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F62"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Supporting Statement</w:t>
      </w:r>
      <w:r w:rsidR="00305C27">
        <w:rPr>
          <w:rFonts w:ascii="Times New Roman" w:hAnsi="Times New Roman"/>
          <w:b/>
          <w:szCs w:val="24"/>
        </w:rPr>
        <w:t xml:space="preserve"> A</w:t>
      </w:r>
      <w:r w:rsidRPr="00600EEB">
        <w:rPr>
          <w:rFonts w:ascii="Times New Roman" w:hAnsi="Times New Roman"/>
          <w:b/>
          <w:szCs w:val="24"/>
        </w:rPr>
        <w:t xml:space="preserve"> </w:t>
      </w:r>
    </w:p>
    <w:p w:rsidR="00066EC7" w:rsidRDefault="00066EC7" w:rsidP="00D4034F">
      <w:pPr>
        <w:widowControl/>
        <w:tabs>
          <w:tab w:val="center" w:pos="4680"/>
        </w:tabs>
        <w:jc w:val="center"/>
        <w:rPr>
          <w:rFonts w:ascii="Times New Roman" w:hAnsi="Times New Roman"/>
          <w:b/>
          <w:szCs w:val="24"/>
        </w:rPr>
      </w:pPr>
    </w:p>
    <w:p w:rsidR="00E969E2" w:rsidRPr="00600EEB" w:rsidRDefault="00E969E2" w:rsidP="00D4034F">
      <w:pPr>
        <w:widowControl/>
        <w:tabs>
          <w:tab w:val="center" w:pos="4680"/>
        </w:tabs>
        <w:jc w:val="center"/>
        <w:rPr>
          <w:rFonts w:ascii="Times New Roman" w:hAnsi="Times New Roman"/>
          <w:b/>
          <w:szCs w:val="24"/>
        </w:rPr>
      </w:pPr>
      <w:r>
        <w:rPr>
          <w:rFonts w:ascii="Times New Roman" w:hAnsi="Times New Roman"/>
          <w:b/>
          <w:szCs w:val="24"/>
        </w:rPr>
        <w:t>[Proposed Rulemaking]</w:t>
      </w:r>
    </w:p>
    <w:p w:rsidR="00066EC7" w:rsidRPr="00600EEB" w:rsidRDefault="0041220E" w:rsidP="00AF3C76">
      <w:pPr>
        <w:widowControl/>
        <w:tabs>
          <w:tab w:val="center" w:pos="4680"/>
        </w:tabs>
        <w:jc w:val="center"/>
        <w:rPr>
          <w:rFonts w:ascii="Times New Roman" w:hAnsi="Times New Roman"/>
          <w:b/>
          <w:szCs w:val="24"/>
        </w:rPr>
      </w:pPr>
      <w:r w:rsidRPr="00600EEB">
        <w:rPr>
          <w:rFonts w:ascii="Times New Roman" w:hAnsi="Times New Roman"/>
          <w:b/>
          <w:szCs w:val="24"/>
        </w:rPr>
        <w:t xml:space="preserve">30 CFR </w:t>
      </w:r>
      <w:r w:rsidR="00ED0B69">
        <w:rPr>
          <w:rFonts w:ascii="Times New Roman" w:hAnsi="Times New Roman"/>
          <w:b/>
          <w:szCs w:val="24"/>
        </w:rPr>
        <w:t xml:space="preserve">Part </w:t>
      </w:r>
      <w:r w:rsidRPr="00600EEB">
        <w:rPr>
          <w:rFonts w:ascii="Times New Roman" w:hAnsi="Times New Roman"/>
          <w:b/>
          <w:szCs w:val="24"/>
        </w:rPr>
        <w:t>250, Subpart</w:t>
      </w:r>
      <w:r w:rsidR="00E969E2">
        <w:rPr>
          <w:rFonts w:ascii="Times New Roman" w:hAnsi="Times New Roman"/>
          <w:b/>
          <w:szCs w:val="24"/>
        </w:rPr>
        <w:t>s</w:t>
      </w:r>
      <w:r w:rsidRPr="00600EEB">
        <w:rPr>
          <w:rFonts w:ascii="Times New Roman" w:hAnsi="Times New Roman"/>
          <w:b/>
          <w:szCs w:val="24"/>
        </w:rPr>
        <w:t xml:space="preserve"> </w:t>
      </w:r>
      <w:r w:rsidR="00E969E2">
        <w:rPr>
          <w:rFonts w:ascii="Times New Roman" w:hAnsi="Times New Roman"/>
          <w:b/>
          <w:szCs w:val="24"/>
        </w:rPr>
        <w:t xml:space="preserve">A, </w:t>
      </w:r>
      <w:r w:rsidR="00325E68">
        <w:rPr>
          <w:rFonts w:ascii="Times New Roman" w:hAnsi="Times New Roman"/>
          <w:b/>
          <w:szCs w:val="24"/>
        </w:rPr>
        <w:t>D</w:t>
      </w:r>
      <w:r w:rsidRPr="00600EEB">
        <w:rPr>
          <w:rFonts w:ascii="Times New Roman" w:hAnsi="Times New Roman"/>
          <w:b/>
          <w:szCs w:val="24"/>
        </w:rPr>
        <w:t xml:space="preserve">, </w:t>
      </w:r>
      <w:r w:rsidR="00E969E2">
        <w:rPr>
          <w:rFonts w:ascii="Times New Roman" w:hAnsi="Times New Roman"/>
          <w:b/>
          <w:szCs w:val="24"/>
        </w:rPr>
        <w:t>S and 30 CFR 254, Oil &amp; Gas Exploratory</w:t>
      </w:r>
      <w:r w:rsidRPr="00600EEB">
        <w:rPr>
          <w:rFonts w:ascii="Times New Roman" w:hAnsi="Times New Roman"/>
          <w:b/>
          <w:szCs w:val="24"/>
        </w:rPr>
        <w:t xml:space="preserve"> </w:t>
      </w:r>
      <w:r w:rsidR="00325E68">
        <w:rPr>
          <w:rFonts w:ascii="Times New Roman" w:hAnsi="Times New Roman"/>
          <w:b/>
          <w:szCs w:val="24"/>
        </w:rPr>
        <w:t>Drilling Operations</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OMB Control Number</w:t>
      </w:r>
      <w:r w:rsidR="00066EC7">
        <w:rPr>
          <w:rFonts w:ascii="Times New Roman" w:hAnsi="Times New Roman"/>
          <w:b/>
          <w:szCs w:val="24"/>
        </w:rPr>
        <w:t xml:space="preserve">:  </w:t>
      </w:r>
      <w:r w:rsidR="00E969E2">
        <w:rPr>
          <w:rFonts w:ascii="Times New Roman" w:hAnsi="Times New Roman"/>
          <w:b/>
          <w:szCs w:val="24"/>
        </w:rPr>
        <w:t>1014-NEW</w:t>
      </w:r>
    </w:p>
    <w:p w:rsidR="007066B8" w:rsidRDefault="007066B8" w:rsidP="00066EC7">
      <w:pPr>
        <w:widowControl/>
        <w:tabs>
          <w:tab w:val="center" w:pos="4680"/>
        </w:tabs>
        <w:rPr>
          <w:rFonts w:ascii="Times New Roman" w:hAnsi="Times New Roman"/>
          <w:b/>
          <w:szCs w:val="24"/>
        </w:rPr>
      </w:pPr>
    </w:p>
    <w:p w:rsidR="00F362C3" w:rsidRDefault="007066B8" w:rsidP="00E969E2">
      <w:pPr>
        <w:widowControl/>
        <w:tabs>
          <w:tab w:val="center" w:pos="4680"/>
        </w:tabs>
        <w:rPr>
          <w:rFonts w:ascii="Times New Roman" w:hAnsi="Times New Roman" w:cs="Arial"/>
          <w:snapToGrid/>
          <w:szCs w:val="24"/>
        </w:rPr>
      </w:pPr>
      <w:r w:rsidRPr="007066B8">
        <w:rPr>
          <w:rFonts w:ascii="Arial" w:hAnsi="Arial" w:cs="Arial"/>
          <w:b/>
          <w:sz w:val="22"/>
          <w:szCs w:val="22"/>
        </w:rPr>
        <w:t>Terms of Clearance</w:t>
      </w:r>
      <w:r w:rsidRPr="00A03F33">
        <w:rPr>
          <w:rFonts w:ascii="Times New Roman" w:hAnsi="Times New Roman" w:cs="Arial"/>
          <w:b/>
          <w:szCs w:val="24"/>
        </w:rPr>
        <w:t>:</w:t>
      </w:r>
      <w:r w:rsidRPr="00A03F33">
        <w:rPr>
          <w:rFonts w:ascii="Times New Roman" w:hAnsi="Times New Roman"/>
          <w:b/>
          <w:szCs w:val="24"/>
        </w:rPr>
        <w:t xml:space="preserve">  </w:t>
      </w:r>
      <w:r w:rsidR="00E969E2">
        <w:rPr>
          <w:rFonts w:ascii="Times New Roman" w:hAnsi="Times New Roman" w:cs="Arial"/>
          <w:snapToGrid/>
          <w:szCs w:val="24"/>
        </w:rPr>
        <w:t>None</w:t>
      </w:r>
    </w:p>
    <w:p w:rsidR="00E969E2" w:rsidRDefault="00E969E2" w:rsidP="00E969E2">
      <w:pPr>
        <w:widowControl/>
        <w:tabs>
          <w:tab w:val="center" w:pos="4680"/>
        </w:tabs>
        <w:rPr>
          <w:rFonts w:ascii="Times New Roman" w:hAnsi="Times New Roman"/>
          <w:b/>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7E2E60" w:rsidRDefault="007E2E60" w:rsidP="00D4034F">
      <w:pPr>
        <w:widowControl/>
        <w:tabs>
          <w:tab w:val="center" w:pos="4680"/>
        </w:tabs>
        <w:rPr>
          <w:rFonts w:ascii="Times New Roman" w:hAnsi="Times New Roman"/>
          <w:b/>
        </w:rPr>
      </w:pPr>
    </w:p>
    <w:p w:rsidR="001F719F" w:rsidRDefault="001F719F" w:rsidP="00D4034F">
      <w:pPr>
        <w:widowControl/>
        <w:tabs>
          <w:tab w:val="center" w:pos="4680"/>
        </w:tabs>
        <w:rPr>
          <w:rFonts w:ascii="Times New Roman" w:hAnsi="Times New Roman"/>
          <w:b/>
        </w:rPr>
      </w:pPr>
      <w:r w:rsidRPr="0046448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rsidR="007E2E60" w:rsidRDefault="007E2E60" w:rsidP="00D4034F">
      <w:pPr>
        <w:widowControl/>
        <w:tabs>
          <w:tab w:val="center" w:pos="4680"/>
        </w:tabs>
        <w:rPr>
          <w:rFonts w:ascii="Times New Roman" w:hAnsi="Times New Roman"/>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D4034F">
      <w:pPr>
        <w:widowControl/>
        <w:tabs>
          <w:tab w:val="center" w:pos="4680"/>
        </w:tabs>
        <w:rPr>
          <w:rFonts w:ascii="Times New Roman" w:hAnsi="Times New Roman"/>
          <w:b/>
        </w:rPr>
      </w:pPr>
    </w:p>
    <w:p w:rsidR="0041220E" w:rsidRDefault="0041220E" w:rsidP="00D4034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41220E" w:rsidRPr="00EB51C3" w:rsidRDefault="0041220E" w:rsidP="00D4034F">
      <w:pPr>
        <w:widowControl/>
        <w:tabs>
          <w:tab w:val="left" w:pos="-1080"/>
          <w:tab w:val="left" w:pos="-720"/>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rPr>
      </w:pPr>
      <w:r w:rsidRPr="00600EEB">
        <w:rPr>
          <w:rFonts w:ascii="Times New Roman" w:hAnsi="Times New Roman"/>
          <w:b/>
          <w:i/>
        </w:rPr>
        <w:t xml:space="preserve">1. </w:t>
      </w:r>
      <w:r w:rsidR="000A7163">
        <w:rPr>
          <w:rFonts w:ascii="Times New Roman" w:hAnsi="Times New Roman"/>
          <w:b/>
          <w:i/>
        </w:rPr>
        <w:t xml:space="preserve"> </w:t>
      </w:r>
      <w:r w:rsidRPr="00600EEB">
        <w:rPr>
          <w:rFonts w:ascii="Times New Roman" w:hAnsi="Times New Roman"/>
          <w:b/>
          <w:i/>
        </w:rPr>
        <w:t>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r w:rsidRPr="00EB51C3">
        <w:rPr>
          <w:rFonts w:ascii="Times New Roman" w:hAnsi="Times New Roman"/>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287CA2" w:rsidRDefault="00287CA2" w:rsidP="00D4034F">
      <w:pPr>
        <w:widowControl/>
        <w:tabs>
          <w:tab w:val="left" w:pos="360"/>
          <w:tab w:val="left" w:pos="720"/>
        </w:tabs>
        <w:rPr>
          <w:rFonts w:ascii="Times New Roman" w:hAnsi="Times New Roman"/>
        </w:rPr>
      </w:pPr>
      <w:r>
        <w:rPr>
          <w:rFonts w:ascii="Times New Roman" w:hAnsi="Times New Roman"/>
        </w:rPr>
        <w:t xml:space="preserve">The Outer Continental Shelf (OCS) Lands Act, as amended (43 U.S.C. 1331 </w:t>
      </w:r>
      <w:r w:rsidRPr="00641F53">
        <w:rPr>
          <w:rFonts w:ascii="Times New Roman" w:hAnsi="Times New Roman"/>
          <w:i/>
        </w:rPr>
        <w:t>et seq</w:t>
      </w:r>
      <w:r>
        <w:rPr>
          <w:rFonts w:ascii="Times New Roman" w:hAnsi="Times New Roman"/>
        </w:rPr>
        <w:t xml:space="preserve">. and 43 U.S.C. 1801 </w:t>
      </w:r>
      <w:r w:rsidRPr="00641F53">
        <w:rPr>
          <w:rFonts w:ascii="Times New Roman" w:hAnsi="Times New Roman"/>
          <w:i/>
        </w:rPr>
        <w:t>et seq</w:t>
      </w:r>
      <w:r>
        <w:rPr>
          <w:rFonts w:ascii="Times New Roman" w:hAnsi="Times New Roman"/>
        </w:rPr>
        <w:t xml:space="preserve">.), authorizes the Secretary of the Interior to prescribe rules and regulations to </w:t>
      </w:r>
      <w:r w:rsidR="00790873">
        <w:rPr>
          <w:rFonts w:ascii="Times New Roman" w:hAnsi="Times New Roman"/>
        </w:rPr>
        <w:t xml:space="preserve">administer leasing of </w:t>
      </w:r>
      <w:r w:rsidR="00C84E7B">
        <w:rPr>
          <w:rFonts w:ascii="Times New Roman" w:hAnsi="Times New Roman"/>
        </w:rPr>
        <w:t>mineral resources o</w:t>
      </w:r>
      <w:r w:rsidR="00790873">
        <w:rPr>
          <w:rFonts w:ascii="Times New Roman" w:hAnsi="Times New Roman"/>
        </w:rPr>
        <w:t>n</w:t>
      </w:r>
      <w:r w:rsidR="00C84E7B">
        <w:rPr>
          <w:rFonts w:ascii="Times New Roman" w:hAnsi="Times New Roman"/>
        </w:rPr>
        <w:t xml:space="preserve"> the OCS</w:t>
      </w:r>
      <w:r>
        <w:rPr>
          <w:rFonts w:ascii="Times New Roman" w:hAnsi="Times New Roman"/>
        </w:rPr>
        <w:t>.  Such rules and regulations will apply to all operations conducted under a lease</w:t>
      </w:r>
      <w:r w:rsidR="001D2026">
        <w:rPr>
          <w:rFonts w:ascii="Times New Roman" w:hAnsi="Times New Roman"/>
        </w:rPr>
        <w:t>, right-of-way,</w:t>
      </w:r>
      <w:r w:rsidR="00AE2B0C">
        <w:rPr>
          <w:rFonts w:ascii="Times New Roman" w:hAnsi="Times New Roman"/>
        </w:rPr>
        <w:t xml:space="preserve"> or a</w:t>
      </w:r>
      <w:r w:rsidR="003D584A">
        <w:rPr>
          <w:rFonts w:ascii="Times New Roman" w:hAnsi="Times New Roman"/>
        </w:rPr>
        <w:t xml:space="preserve"> right-of-use and easement</w:t>
      </w:r>
      <w:r>
        <w:rPr>
          <w:rFonts w:ascii="Times New Roman" w:hAnsi="Times New Roman"/>
        </w:rPr>
        <w:t xml:space="preserve">.  Operations on the OCS must preserve, protect, and develop oil and natural gas resources in a manner </w:t>
      </w:r>
      <w:r w:rsidR="00D24F23">
        <w:rPr>
          <w:rFonts w:ascii="Times New Roman" w:hAnsi="Times New Roman"/>
        </w:rPr>
        <w:t>that</w:t>
      </w:r>
      <w:r>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Section 1332(6) st</w:t>
      </w:r>
      <w:r w:rsidR="008E3853">
        <w:rPr>
          <w:rFonts w:ascii="Times New Roman" w:hAnsi="Times New Roman"/>
        </w:rPr>
        <w:t>ates that “operations in the O</w:t>
      </w:r>
      <w:r>
        <w:rPr>
          <w:rFonts w:ascii="Times New Roman" w:hAnsi="Times New Roman"/>
        </w:rPr>
        <w:t xml:space="preserve">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  </w:t>
      </w:r>
    </w:p>
    <w:p w:rsidR="00E969E2" w:rsidRDefault="00E969E2" w:rsidP="00D4034F">
      <w:pPr>
        <w:widowControl/>
        <w:tabs>
          <w:tab w:val="left" w:pos="360"/>
          <w:tab w:val="left" w:pos="720"/>
        </w:tabs>
        <w:rPr>
          <w:rFonts w:ascii="Times New Roman" w:hAnsi="Times New Roman"/>
        </w:rPr>
      </w:pPr>
    </w:p>
    <w:p w:rsidR="00E969E2" w:rsidRDefault="00E969E2" w:rsidP="00D4034F">
      <w:pPr>
        <w:widowControl/>
        <w:tabs>
          <w:tab w:val="left" w:pos="360"/>
          <w:tab w:val="left" w:pos="720"/>
        </w:tabs>
        <w:rPr>
          <w:rFonts w:ascii="Times New Roman" w:hAnsi="Times New Roman"/>
        </w:rPr>
      </w:pPr>
      <w:r w:rsidRPr="00E969E2">
        <w:rPr>
          <w:rFonts w:ascii="Times New Roman" w:hAnsi="Times New Roman"/>
        </w:rPr>
        <w:t>In addition to the general rulemaking authority of the OCS</w:t>
      </w:r>
      <w:r w:rsidR="00066EC7">
        <w:rPr>
          <w:rFonts w:ascii="Times New Roman" w:hAnsi="Times New Roman"/>
        </w:rPr>
        <w:t xml:space="preserve"> </w:t>
      </w:r>
      <w:r w:rsidRPr="00E969E2">
        <w:rPr>
          <w:rFonts w:ascii="Times New Roman" w:hAnsi="Times New Roman"/>
        </w:rPr>
        <w:t>L</w:t>
      </w:r>
      <w:r w:rsidR="00066EC7">
        <w:rPr>
          <w:rFonts w:ascii="Times New Roman" w:hAnsi="Times New Roman"/>
        </w:rPr>
        <w:t xml:space="preserve">ands </w:t>
      </w:r>
      <w:r w:rsidRPr="00E969E2">
        <w:rPr>
          <w:rFonts w:ascii="Times New Roman" w:hAnsi="Times New Roman"/>
        </w:rPr>
        <w:t>A</w:t>
      </w:r>
      <w:r w:rsidR="00066EC7">
        <w:rPr>
          <w:rFonts w:ascii="Times New Roman" w:hAnsi="Times New Roman"/>
        </w:rPr>
        <w:t>ct</w:t>
      </w:r>
      <w:r w:rsidRPr="00E969E2">
        <w:rPr>
          <w:rFonts w:ascii="Times New Roman" w:hAnsi="Times New Roman"/>
        </w:rPr>
        <w:t xml:space="preserve">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w:t>
      </w:r>
      <w:r w:rsidRPr="00E969E2">
        <w:rPr>
          <w:rFonts w:ascii="Times New Roman" w:hAnsi="Times New Roman"/>
        </w:rPr>
        <w:lastRenderedPageBreak/>
        <w:t>Because the Secretary has delegated some of the authority under FOGRMA to BSEE, 30 U.S.C. 1751 is included as additional authority for these requirements.</w:t>
      </w:r>
    </w:p>
    <w:p w:rsidR="00AA34C7" w:rsidRDefault="00AA34C7" w:rsidP="002B0F40">
      <w:pPr>
        <w:widowControl/>
        <w:tabs>
          <w:tab w:val="left" w:pos="360"/>
          <w:tab w:val="left" w:pos="720"/>
        </w:tabs>
        <w:rPr>
          <w:rFonts w:ascii="Times New Roman" w:hAnsi="Times New Roman"/>
        </w:rPr>
      </w:pPr>
    </w:p>
    <w:p w:rsidR="00370797" w:rsidRDefault="00370797" w:rsidP="00370797">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the Bureau of </w:t>
      </w:r>
      <w:r w:rsidR="00886157">
        <w:rPr>
          <w:rFonts w:ascii="Times New Roman" w:hAnsi="Times New Roman"/>
        </w:rPr>
        <w:t xml:space="preserve">Safety and Environmental Enforcement </w:t>
      </w:r>
      <w:r>
        <w:rPr>
          <w:rFonts w:ascii="Times New Roman" w:hAnsi="Times New Roman"/>
        </w:rPr>
        <w:t>(B</w:t>
      </w:r>
      <w:r w:rsidR="00886157">
        <w:rPr>
          <w:rFonts w:ascii="Times New Roman" w:hAnsi="Times New Roman"/>
        </w:rPr>
        <w:t>SEE</w:t>
      </w:r>
      <w:r>
        <w:rPr>
          <w:rFonts w:ascii="Times New Roman" w:hAnsi="Times New Roman"/>
        </w:rPr>
        <w:t>)</w:t>
      </w:r>
      <w:r w:rsidR="000638A8">
        <w:rPr>
          <w:rFonts w:ascii="Times New Roman" w:hAnsi="Times New Roman"/>
        </w:rPr>
        <w:t xml:space="preserve">.  Consistent with the OCS Lands Act, BSEE is also </w:t>
      </w:r>
      <w:r w:rsidR="000638A8" w:rsidRPr="000638A8">
        <w:rPr>
          <w:rFonts w:ascii="Times New Roman" w:hAnsi="Times New Roman"/>
        </w:rPr>
        <w:t>responsible for managing oil and gas resources on the Arctic OCS</w:t>
      </w:r>
      <w:r w:rsidR="000638A8">
        <w:rPr>
          <w:rFonts w:ascii="Times New Roman" w:hAnsi="Times New Roman"/>
        </w:rPr>
        <w:t xml:space="preserve"> and we </w:t>
      </w:r>
      <w:r w:rsidR="000638A8" w:rsidRPr="000638A8">
        <w:rPr>
          <w:rFonts w:ascii="Times New Roman" w:hAnsi="Times New Roman"/>
        </w:rPr>
        <w:t xml:space="preserve"> are proposing regulations that take into account the multiple users who have an interest in the future of the U.S. Arctic region (43 U.S.C. 1332(6)).</w:t>
      </w:r>
      <w:r w:rsidR="000638A8">
        <w:rPr>
          <w:rFonts w:ascii="Times New Roman" w:hAnsi="Times New Roman"/>
        </w:rPr>
        <w:t xml:space="preserve"> </w:t>
      </w:r>
      <w:r>
        <w:rPr>
          <w:rFonts w:ascii="Times New Roman" w:hAnsi="Times New Roman"/>
        </w:rPr>
        <w:t xml:space="preserve">The regulations </w:t>
      </w:r>
      <w:r w:rsidR="00886157">
        <w:rPr>
          <w:rFonts w:ascii="Times New Roman" w:hAnsi="Times New Roman"/>
        </w:rPr>
        <w:t>under</w:t>
      </w:r>
      <w:r>
        <w:rPr>
          <w:rFonts w:ascii="Times New Roman" w:hAnsi="Times New Roman"/>
        </w:rPr>
        <w:t xml:space="preserve"> 30 CFR 250</w:t>
      </w:r>
      <w:r w:rsidR="00886157">
        <w:rPr>
          <w:rFonts w:ascii="Times New Roman" w:hAnsi="Times New Roman"/>
        </w:rPr>
        <w:t xml:space="preserve"> </w:t>
      </w:r>
      <w:r>
        <w:rPr>
          <w:rFonts w:ascii="Times New Roman" w:hAnsi="Times New Roman"/>
        </w:rPr>
        <w:t>concern oil and gas drilling operations are the subject of this collection</w:t>
      </w:r>
      <w:r w:rsidR="00AA34C7">
        <w:rPr>
          <w:rFonts w:ascii="Times New Roman" w:hAnsi="Times New Roman"/>
        </w:rPr>
        <w:t xml:space="preserve">.  </w:t>
      </w:r>
      <w:r>
        <w:rPr>
          <w:rFonts w:ascii="Times New Roman" w:hAnsi="Times New Roman"/>
        </w:rPr>
        <w:t>This request also covers the related Notices to Lessees and Operators (NTLs) that B</w:t>
      </w:r>
      <w:r w:rsidR="00886157">
        <w:rPr>
          <w:rFonts w:ascii="Times New Roman" w:hAnsi="Times New Roman"/>
        </w:rPr>
        <w:t>SEE</w:t>
      </w:r>
      <w:r>
        <w:rPr>
          <w:rFonts w:ascii="Times New Roman" w:hAnsi="Times New Roman"/>
        </w:rPr>
        <w:t xml:space="preserv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A012AE" w:rsidRDefault="00A012AE" w:rsidP="002B0F40">
      <w:pPr>
        <w:widowControl/>
        <w:tabs>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w:t>
      </w:r>
      <w:r w:rsidR="000A7163">
        <w:rPr>
          <w:rFonts w:ascii="Times New Roman" w:hAnsi="Times New Roman"/>
          <w:b/>
          <w:i/>
        </w:rPr>
        <w:t xml:space="preserve">  </w:t>
      </w:r>
      <w:r w:rsidRPr="00600EEB">
        <w:rPr>
          <w:rFonts w:ascii="Times New Roman" w:hAnsi="Times New Roman"/>
          <w:b/>
          <w:i/>
        </w:rPr>
        <w:t xml:space="preserve">Indicate how, by whom, and for what purpose the information is to be used.  Except for a new collection, indicate the actual use the agency has made of the information received from the current collection.  </w:t>
      </w:r>
      <w:r w:rsidRPr="006E11F6">
        <w:rPr>
          <w:rFonts w:ascii="Times New Roman" w:hAnsi="Times New Roman"/>
          <w:b/>
          <w:i/>
        </w:rPr>
        <w:t>Be specific.  If this collection is a form or a questionnaire, every question needs to be justified.</w:t>
      </w:r>
    </w:p>
    <w:p w:rsidR="00651D77" w:rsidRPr="00600EEB" w:rsidRDefault="00651D77" w:rsidP="00D4034F">
      <w:pPr>
        <w:widowControl/>
        <w:tabs>
          <w:tab w:val="left" w:pos="-1080"/>
          <w:tab w:val="left" w:pos="-720"/>
          <w:tab w:val="left" w:pos="360"/>
          <w:tab w:val="left" w:pos="720"/>
        </w:tabs>
        <w:rPr>
          <w:rFonts w:ascii="Times New Roman" w:hAnsi="Times New Roman"/>
          <w:i/>
        </w:rPr>
      </w:pPr>
    </w:p>
    <w:p w:rsidR="004A6D3F" w:rsidRPr="004A6D3F" w:rsidRDefault="00066EC7" w:rsidP="00E969E2">
      <w:pPr>
        <w:widowControl/>
        <w:tabs>
          <w:tab w:val="left" w:pos="180"/>
          <w:tab w:val="left" w:pos="360"/>
          <w:tab w:val="left" w:pos="720"/>
          <w:tab w:val="left" w:pos="1080"/>
        </w:tabs>
        <w:rPr>
          <w:rFonts w:ascii="Times New Roman" w:hAnsi="Times New Roman"/>
        </w:rPr>
      </w:pPr>
      <w:r>
        <w:rPr>
          <w:rFonts w:ascii="Times New Roman" w:hAnsi="Times New Roman"/>
        </w:rPr>
        <w:t xml:space="preserve">The </w:t>
      </w:r>
      <w:r w:rsidR="00E969E2">
        <w:rPr>
          <w:rFonts w:ascii="Times New Roman" w:hAnsi="Times New Roman"/>
        </w:rPr>
        <w:t>BSEE</w:t>
      </w:r>
      <w:r w:rsidR="00651D77">
        <w:rPr>
          <w:rFonts w:ascii="Times New Roman" w:hAnsi="Times New Roman"/>
        </w:rPr>
        <w:t xml:space="preserve"> </w:t>
      </w:r>
      <w:r w:rsidR="00A95411">
        <w:rPr>
          <w:rFonts w:ascii="Times New Roman" w:hAnsi="Times New Roman"/>
        </w:rPr>
        <w:t>uses</w:t>
      </w:r>
      <w:r w:rsidR="00651D77">
        <w:rPr>
          <w:rFonts w:ascii="Times New Roman" w:hAnsi="Times New Roman"/>
        </w:rPr>
        <w:t xml:space="preserve"> the information to </w:t>
      </w:r>
      <w:r w:rsidR="008F6C75">
        <w:rPr>
          <w:rFonts w:ascii="Times New Roman" w:hAnsi="Times New Roman"/>
        </w:rPr>
        <w:t xml:space="preserve">ensure safe </w:t>
      </w:r>
      <w:r w:rsidR="00651D77">
        <w:rPr>
          <w:rFonts w:ascii="Times New Roman" w:hAnsi="Times New Roman"/>
        </w:rPr>
        <w:t>drilling operations</w:t>
      </w:r>
      <w:r w:rsidR="008F6C75">
        <w:rPr>
          <w:rFonts w:ascii="Times New Roman" w:hAnsi="Times New Roman"/>
        </w:rPr>
        <w:t xml:space="preserve"> and to protect the human, marine, and coastal environment</w:t>
      </w:r>
      <w:r w:rsidR="00651D77">
        <w:rPr>
          <w:rFonts w:ascii="Times New Roman" w:hAnsi="Times New Roman"/>
        </w:rPr>
        <w:t xml:space="preserve">.  Among other things, </w:t>
      </w:r>
      <w:r w:rsidR="00AD77C1">
        <w:rPr>
          <w:rFonts w:ascii="Times New Roman" w:hAnsi="Times New Roman"/>
        </w:rPr>
        <w:t>B</w:t>
      </w:r>
      <w:r w:rsidR="00E969E2">
        <w:rPr>
          <w:rFonts w:ascii="Times New Roman" w:hAnsi="Times New Roman"/>
        </w:rPr>
        <w:t>SEE</w:t>
      </w:r>
      <w:r w:rsidR="00651D77">
        <w:rPr>
          <w:rFonts w:ascii="Times New Roman" w:hAnsi="Times New Roman"/>
        </w:rPr>
        <w:t xml:space="preserve"> specifically uses the information to ensure:  </w:t>
      </w:r>
      <w:r w:rsidR="00E969E2">
        <w:rPr>
          <w:rFonts w:ascii="Times New Roman" w:hAnsi="Times New Roman"/>
        </w:rPr>
        <w:t xml:space="preserve">that due to Alaska OCS Conditions </w:t>
      </w:r>
      <w:r w:rsidR="00651D77">
        <w:rPr>
          <w:rFonts w:ascii="Times New Roman" w:hAnsi="Times New Roman"/>
        </w:rPr>
        <w:t xml:space="preserve">the drilling unit is fit for the intended purpose; the lessee </w:t>
      </w:r>
      <w:r w:rsidR="00F375B9">
        <w:rPr>
          <w:rFonts w:ascii="Times New Roman" w:hAnsi="Times New Roman"/>
        </w:rPr>
        <w:t>or operator</w:t>
      </w:r>
      <w:r w:rsidR="007066B8">
        <w:rPr>
          <w:rFonts w:ascii="Times New Roman" w:hAnsi="Times New Roman"/>
        </w:rPr>
        <w:t xml:space="preserve"> </w:t>
      </w:r>
      <w:r w:rsidR="00651D77">
        <w:rPr>
          <w:rFonts w:ascii="Times New Roman" w:hAnsi="Times New Roman"/>
        </w:rPr>
        <w:t xml:space="preserve">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w:t>
      </w:r>
      <w:r w:rsidR="00157D35">
        <w:rPr>
          <w:rFonts w:ascii="Times New Roman" w:hAnsi="Times New Roman"/>
        </w:rPr>
        <w:t>current regulations</w:t>
      </w:r>
      <w:r w:rsidR="00651D77">
        <w:rPr>
          <w:rFonts w:ascii="Times New Roman" w:hAnsi="Times New Roman"/>
        </w:rPr>
        <w:t xml:space="preserve"> will provide for safe and proper field or reservoir development, resource evaluation, conservation, protection of correlative rights, safety, and environmental protection.  </w:t>
      </w:r>
    </w:p>
    <w:p w:rsidR="00F738BC" w:rsidRPr="006E11F6" w:rsidRDefault="00F738BC" w:rsidP="000A2C97">
      <w:pPr>
        <w:widowControl/>
        <w:tabs>
          <w:tab w:val="left" w:pos="-1080"/>
          <w:tab w:val="left" w:pos="-720"/>
          <w:tab w:val="left" w:pos="360"/>
        </w:tabs>
        <w:ind w:left="360"/>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3.</w:t>
      </w:r>
      <w:r w:rsidR="000A7163">
        <w:rPr>
          <w:rFonts w:ascii="Times New Roman" w:hAnsi="Times New Roman"/>
          <w:b/>
          <w:i/>
        </w:rPr>
        <w:t xml:space="preserve">  </w:t>
      </w:r>
      <w:r w:rsidRPr="00600EEB">
        <w:rPr>
          <w:rFonts w:ascii="Times New Roman" w:hAnsi="Times New Roman"/>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897E59" w:rsidRPr="000E3008" w:rsidRDefault="00CD0688" w:rsidP="00212FC0">
      <w:pPr>
        <w:widowControl/>
        <w:tabs>
          <w:tab w:val="left" w:pos="360"/>
          <w:tab w:val="left" w:pos="720"/>
        </w:tabs>
        <w:rPr>
          <w:rFonts w:ascii="Times New Roman" w:hAnsi="Times New Roman"/>
        </w:rPr>
      </w:pPr>
      <w:r>
        <w:rPr>
          <w:rFonts w:ascii="Times New Roman" w:hAnsi="Times New Roman"/>
        </w:rPr>
        <w:t xml:space="preserve">We believe, that once this rule becomes effective, that the </w:t>
      </w:r>
      <w:r w:rsidR="001E4F62">
        <w:rPr>
          <w:rFonts w:ascii="Times New Roman" w:hAnsi="Times New Roman"/>
        </w:rPr>
        <w:t>Arctic</w:t>
      </w:r>
      <w:r w:rsidR="00212FC0" w:rsidRPr="000E3008">
        <w:rPr>
          <w:rFonts w:ascii="Times New Roman" w:hAnsi="Times New Roman"/>
        </w:rPr>
        <w:t xml:space="preserve"> respondents </w:t>
      </w:r>
      <w:r>
        <w:rPr>
          <w:rFonts w:ascii="Times New Roman" w:hAnsi="Times New Roman"/>
        </w:rPr>
        <w:t xml:space="preserve">will submit </w:t>
      </w:r>
      <w:r w:rsidR="00066EC7">
        <w:rPr>
          <w:rFonts w:ascii="Times New Roman" w:hAnsi="Times New Roman"/>
        </w:rPr>
        <w:t>4</w:t>
      </w:r>
      <w:r>
        <w:rPr>
          <w:rFonts w:ascii="Times New Roman" w:hAnsi="Times New Roman"/>
        </w:rPr>
        <w:t>5 percent of all information electronically.</w:t>
      </w:r>
      <w:r w:rsidR="00212FC0" w:rsidRPr="000E3008">
        <w:rPr>
          <w:rFonts w:ascii="Times New Roman" w:hAnsi="Times New Roman"/>
        </w:rPr>
        <w:t xml:space="preserve"> </w:t>
      </w:r>
      <w:r w:rsidR="00E969E2">
        <w:rPr>
          <w:rFonts w:ascii="Times New Roman" w:hAnsi="Times New Roman"/>
        </w:rPr>
        <w:t>A</w:t>
      </w:r>
      <w:r w:rsidR="00212FC0" w:rsidRPr="000E3008">
        <w:rPr>
          <w:rFonts w:ascii="Times New Roman" w:hAnsi="Times New Roman"/>
        </w:rPr>
        <w:t>s of now</w:t>
      </w:r>
      <w:r w:rsidR="00D24F23" w:rsidRPr="000E3008">
        <w:rPr>
          <w:rFonts w:ascii="Times New Roman" w:hAnsi="Times New Roman"/>
        </w:rPr>
        <w:t>,</w:t>
      </w:r>
      <w:r w:rsidR="00212FC0" w:rsidRPr="000E3008">
        <w:rPr>
          <w:rFonts w:ascii="Times New Roman" w:hAnsi="Times New Roman"/>
        </w:rPr>
        <w:t xml:space="preserve"> </w:t>
      </w:r>
      <w:r w:rsidR="001E4F62">
        <w:rPr>
          <w:rFonts w:ascii="Times New Roman" w:hAnsi="Times New Roman"/>
        </w:rPr>
        <w:t xml:space="preserve">the BSEE </w:t>
      </w:r>
      <w:r w:rsidR="00E969E2">
        <w:rPr>
          <w:rFonts w:ascii="Times New Roman" w:hAnsi="Times New Roman"/>
        </w:rPr>
        <w:t xml:space="preserve">Alaska </w:t>
      </w:r>
      <w:r w:rsidR="001E4F62">
        <w:rPr>
          <w:rFonts w:ascii="Times New Roman" w:hAnsi="Times New Roman"/>
        </w:rPr>
        <w:t xml:space="preserve">Region </w:t>
      </w:r>
      <w:r w:rsidR="00212FC0" w:rsidRPr="000E3008">
        <w:rPr>
          <w:rFonts w:ascii="Times New Roman" w:hAnsi="Times New Roman"/>
        </w:rPr>
        <w:t>do</w:t>
      </w:r>
      <w:r w:rsidR="00E969E2">
        <w:rPr>
          <w:rFonts w:ascii="Times New Roman" w:hAnsi="Times New Roman"/>
        </w:rPr>
        <w:t>es</w:t>
      </w:r>
      <w:r w:rsidR="00212FC0" w:rsidRPr="000E3008">
        <w:rPr>
          <w:rFonts w:ascii="Times New Roman" w:hAnsi="Times New Roman"/>
        </w:rPr>
        <w:t xml:space="preserve"> not have the ability for eWell</w:t>
      </w:r>
      <w:r w:rsidR="00E969E2">
        <w:rPr>
          <w:rFonts w:ascii="Times New Roman" w:hAnsi="Times New Roman"/>
        </w:rPr>
        <w:t>, but that hopes to be rectified by sometime in 201</w:t>
      </w:r>
      <w:r w:rsidR="000638A8">
        <w:rPr>
          <w:rFonts w:ascii="Times New Roman" w:hAnsi="Times New Roman"/>
        </w:rPr>
        <w:t>5</w:t>
      </w:r>
      <w:r w:rsidR="00E969E2">
        <w:rPr>
          <w:rFonts w:ascii="Times New Roman" w:hAnsi="Times New Roman"/>
        </w:rPr>
        <w:t xml:space="preserve"> and industry will be able to submit </w:t>
      </w:r>
      <w:r w:rsidR="000638A8">
        <w:rPr>
          <w:rFonts w:ascii="Times New Roman" w:hAnsi="Times New Roman"/>
        </w:rPr>
        <w:t xml:space="preserve">some </w:t>
      </w:r>
      <w:r w:rsidR="00E969E2">
        <w:rPr>
          <w:rFonts w:ascii="Times New Roman" w:hAnsi="Times New Roman"/>
        </w:rPr>
        <w:t>information via a web-based electronic reporting system.</w:t>
      </w:r>
    </w:p>
    <w:p w:rsidR="007F36E4" w:rsidRPr="000E3008" w:rsidRDefault="007F36E4" w:rsidP="00212FC0">
      <w:pPr>
        <w:widowControl/>
        <w:tabs>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b/>
          <w:i/>
        </w:rPr>
      </w:pPr>
      <w:r w:rsidRPr="00600EEB">
        <w:rPr>
          <w:rFonts w:ascii="Times New Roman" w:hAnsi="Times New Roman"/>
          <w:b/>
          <w:i/>
        </w:rPr>
        <w:t>4.</w:t>
      </w:r>
      <w:r w:rsidR="000A7163">
        <w:rPr>
          <w:rFonts w:ascii="Times New Roman" w:hAnsi="Times New Roman"/>
          <w:b/>
          <w:i/>
        </w:rPr>
        <w:t xml:space="preserve">  </w:t>
      </w:r>
      <w:r w:rsidR="0039077F" w:rsidRPr="00600EE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Default="00600EEB" w:rsidP="00D4034F">
      <w:pPr>
        <w:widowControl/>
        <w:tabs>
          <w:tab w:val="left" w:pos="-1080"/>
          <w:tab w:val="left" w:pos="-720"/>
          <w:tab w:val="left" w:pos="360"/>
          <w:tab w:val="left" w:pos="720"/>
        </w:tabs>
        <w:rPr>
          <w:rFonts w:ascii="Times New Roman" w:hAnsi="Times New Roman"/>
          <w:b/>
        </w:rPr>
      </w:pPr>
    </w:p>
    <w:p w:rsidR="0041220E" w:rsidRDefault="00D24F23" w:rsidP="00BE1077">
      <w:pPr>
        <w:widowControl/>
        <w:tabs>
          <w:tab w:val="left" w:pos="360"/>
          <w:tab w:val="left" w:pos="720"/>
          <w:tab w:val="left" w:pos="1080"/>
        </w:tabs>
        <w:rPr>
          <w:rFonts w:ascii="Times New Roman" w:hAnsi="Times New Roman"/>
        </w:rPr>
      </w:pPr>
      <w:r>
        <w:rPr>
          <w:rFonts w:ascii="Times New Roman" w:hAnsi="Times New Roman"/>
        </w:rPr>
        <w:t>T</w:t>
      </w:r>
      <w:r w:rsidR="00651D77">
        <w:rPr>
          <w:rFonts w:ascii="Times New Roman" w:hAnsi="Times New Roman"/>
        </w:rPr>
        <w:t xml:space="preserve">he information collected is unique to </w:t>
      </w:r>
      <w:r w:rsidR="00E969E2">
        <w:rPr>
          <w:rFonts w:ascii="Times New Roman" w:hAnsi="Times New Roman"/>
        </w:rPr>
        <w:t>A</w:t>
      </w:r>
      <w:r w:rsidR="001E4F62">
        <w:rPr>
          <w:rFonts w:ascii="Times New Roman" w:hAnsi="Times New Roman"/>
        </w:rPr>
        <w:t>rctic</w:t>
      </w:r>
      <w:r w:rsidR="00E969E2">
        <w:rPr>
          <w:rFonts w:ascii="Times New Roman" w:hAnsi="Times New Roman"/>
        </w:rPr>
        <w:t xml:space="preserve"> OCS Conditions and </w:t>
      </w:r>
      <w:r w:rsidR="00651D77">
        <w:rPr>
          <w:rFonts w:ascii="Times New Roman" w:hAnsi="Times New Roman"/>
        </w:rPr>
        <w:t>a specific drilling/well operation and does not duplicate any other available information</w:t>
      </w:r>
      <w:r w:rsidR="00BE1077">
        <w:rPr>
          <w:rFonts w:ascii="Times New Roman" w:hAnsi="Times New Roman"/>
        </w:rPr>
        <w:t>; similar information is not readily available or discernible from other sources</w:t>
      </w:r>
      <w:r w:rsidR="00651D77">
        <w:rPr>
          <w:rFonts w:ascii="Times New Roman" w:hAnsi="Times New Roman"/>
        </w:rPr>
        <w:t xml:space="preserve">.  The Departments of the </w:t>
      </w:r>
      <w:r w:rsidR="00651D77" w:rsidRPr="00897E59">
        <w:rPr>
          <w:rFonts w:ascii="Times New Roman" w:hAnsi="Times New Roman"/>
        </w:rPr>
        <w:t>Interior</w:t>
      </w:r>
      <w:r w:rsidR="00571868" w:rsidRPr="00897E59">
        <w:rPr>
          <w:rFonts w:ascii="Times New Roman" w:hAnsi="Times New Roman"/>
        </w:rPr>
        <w:t xml:space="preserve"> and </w:t>
      </w:r>
      <w:r w:rsidR="007F36E4">
        <w:rPr>
          <w:rFonts w:ascii="Times New Roman" w:hAnsi="Times New Roman"/>
        </w:rPr>
        <w:t>other government agencies</w:t>
      </w:r>
      <w:r w:rsidR="00651D77">
        <w:rPr>
          <w:rFonts w:ascii="Times New Roman" w:hAnsi="Times New Roman"/>
        </w:rPr>
        <w:t xml:space="preserve"> have Memoranda of Understanding which define the responsibilities of their agencies with respect to activities in the OCS.  These are effective in avoiding duplication of regulations and reporting requirements. </w:t>
      </w:r>
      <w:r w:rsidR="00BE1077">
        <w:rPr>
          <w:rFonts w:ascii="Times New Roman" w:hAnsi="Times New Roman"/>
        </w:rPr>
        <w:t xml:space="preserve"> </w:t>
      </w:r>
    </w:p>
    <w:p w:rsidR="00287CA2" w:rsidRDefault="00287CA2" w:rsidP="00BE1077">
      <w:pPr>
        <w:widowControl/>
        <w:tabs>
          <w:tab w:val="left" w:pos="-1080"/>
          <w:tab w:val="left" w:pos="-720"/>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5.</w:t>
      </w:r>
      <w:r w:rsidR="000A7163">
        <w:rPr>
          <w:rFonts w:ascii="Times New Roman" w:hAnsi="Times New Roman"/>
          <w:b/>
          <w:i/>
        </w:rPr>
        <w:t xml:space="preserve">  </w:t>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41220E" w:rsidP="00D4034F">
      <w:pPr>
        <w:widowControl/>
        <w:tabs>
          <w:tab w:val="left" w:pos="-1080"/>
          <w:tab w:val="left" w:pos="-720"/>
          <w:tab w:val="left" w:pos="360"/>
          <w:tab w:val="left" w:pos="720"/>
        </w:tabs>
        <w:rPr>
          <w:rFonts w:ascii="Times New Roman" w:hAnsi="Times New Roman"/>
        </w:rPr>
      </w:pPr>
      <w:r>
        <w:rPr>
          <w:rFonts w:ascii="Times New Roman" w:hAnsi="Times New Roman"/>
        </w:rPr>
        <w:lastRenderedPageBreak/>
        <w:t xml:space="preserve">This collection of information </w:t>
      </w:r>
      <w:r w:rsidR="00E969E2">
        <w:rPr>
          <w:rFonts w:ascii="Times New Roman" w:hAnsi="Times New Roman"/>
        </w:rPr>
        <w:t>could</w:t>
      </w:r>
      <w:r>
        <w:rPr>
          <w:rFonts w:ascii="Times New Roman" w:hAnsi="Times New Roman"/>
        </w:rPr>
        <w:t xml:space="preserve"> have a significant economic effect on a </w:t>
      </w:r>
      <w:r w:rsidR="0039077F">
        <w:rPr>
          <w:rFonts w:ascii="Times New Roman" w:hAnsi="Times New Roman"/>
        </w:rPr>
        <w:t>s</w:t>
      </w:r>
      <w:r>
        <w:rPr>
          <w:rFonts w:ascii="Times New Roman" w:hAnsi="Times New Roman"/>
        </w:rPr>
        <w:t xml:space="preserve">ubstantial number of small entities.  Any direct effects primarily impact the OCS lessees and operators.  However, many of the OCS lessees and operators have less than 500 employees and </w:t>
      </w:r>
      <w:r w:rsidR="00897E59">
        <w:rPr>
          <w:rFonts w:ascii="Times New Roman" w:hAnsi="Times New Roman"/>
        </w:rPr>
        <w:t>are</w:t>
      </w:r>
      <w:r>
        <w:rPr>
          <w:rFonts w:ascii="Times New Roman" w:hAnsi="Times New Roman"/>
        </w:rPr>
        <w:t xml:space="preserve"> considered small businesses as defined by the Small Business Administration.  </w:t>
      </w:r>
      <w:r w:rsidR="00E749E0">
        <w:rPr>
          <w:rFonts w:ascii="Times New Roman" w:hAnsi="Times New Roman"/>
        </w:rPr>
        <w:t>Because of the factors involved when drilling for oil or gas</w:t>
      </w:r>
      <w:r w:rsidR="0021596F">
        <w:rPr>
          <w:rFonts w:ascii="Times New Roman" w:hAnsi="Times New Roman"/>
        </w:rPr>
        <w:t xml:space="preserve"> under A</w:t>
      </w:r>
      <w:r w:rsidR="001E4F62">
        <w:rPr>
          <w:rFonts w:ascii="Times New Roman" w:hAnsi="Times New Roman"/>
        </w:rPr>
        <w:t>rctic</w:t>
      </w:r>
      <w:r w:rsidR="0021596F">
        <w:rPr>
          <w:rFonts w:ascii="Times New Roman" w:hAnsi="Times New Roman"/>
        </w:rPr>
        <w:t xml:space="preserve"> OCS Conditions</w:t>
      </w:r>
      <w:r w:rsidR="00E749E0">
        <w:rPr>
          <w:rFonts w:ascii="Times New Roman" w:hAnsi="Times New Roman"/>
        </w:rPr>
        <w:t>, t</w:t>
      </w:r>
      <w:r>
        <w:rPr>
          <w:rFonts w:ascii="Times New Roman" w:hAnsi="Times New Roman"/>
        </w:rPr>
        <w:t xml:space="preserve">he hour burden on any small entity subject to these regulations cannot be reduced to accommodate them.  </w:t>
      </w:r>
    </w:p>
    <w:p w:rsidR="00571868" w:rsidRDefault="00571868" w:rsidP="00D4034F">
      <w:pPr>
        <w:widowControl/>
        <w:tabs>
          <w:tab w:val="left" w:pos="-1080"/>
          <w:tab w:val="left" w:pos="-720"/>
          <w:tab w:val="left" w:pos="360"/>
          <w:tab w:val="left" w:pos="720"/>
        </w:tabs>
        <w:rPr>
          <w:rFonts w:ascii="Times New Roman" w:hAnsi="Times New Roman"/>
        </w:rPr>
      </w:pPr>
    </w:p>
    <w:p w:rsidR="001B6EF3"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6.</w:t>
      </w:r>
      <w:r w:rsidR="000A7163">
        <w:rPr>
          <w:rFonts w:ascii="Times New Roman" w:hAnsi="Times New Roman"/>
          <w:b/>
          <w:i/>
        </w:rPr>
        <w:t xml:space="preserve">  </w:t>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D4034F">
      <w:pPr>
        <w:widowControl/>
        <w:tabs>
          <w:tab w:val="left" w:pos="-1080"/>
          <w:tab w:val="left" w:pos="-720"/>
          <w:tab w:val="left" w:pos="360"/>
          <w:tab w:val="left" w:pos="720"/>
        </w:tabs>
        <w:rPr>
          <w:rFonts w:ascii="Times New Roman" w:hAnsi="Times New Roman"/>
        </w:rPr>
      </w:pPr>
    </w:p>
    <w:p w:rsidR="00651D77" w:rsidRDefault="00651D77" w:rsidP="00D4034F">
      <w:pPr>
        <w:widowControl/>
        <w:tabs>
          <w:tab w:val="left" w:pos="360"/>
          <w:tab w:val="left" w:pos="720"/>
          <w:tab w:val="left" w:pos="1080"/>
        </w:tabs>
        <w:rPr>
          <w:rFonts w:ascii="Times New Roman" w:hAnsi="Times New Roman"/>
        </w:rPr>
      </w:pPr>
      <w:r>
        <w:rPr>
          <w:rFonts w:ascii="Times New Roman" w:hAnsi="Times New Roman"/>
        </w:rPr>
        <w:t xml:space="preserve">If </w:t>
      </w:r>
      <w:r w:rsidR="00AD77C1">
        <w:rPr>
          <w:rFonts w:ascii="Times New Roman" w:hAnsi="Times New Roman"/>
        </w:rPr>
        <w:t>B</w:t>
      </w:r>
      <w:r w:rsidR="00E969E2">
        <w:rPr>
          <w:rFonts w:ascii="Times New Roman" w:hAnsi="Times New Roman"/>
        </w:rPr>
        <w:t>SEE</w:t>
      </w:r>
      <w:r>
        <w:rPr>
          <w:rFonts w:ascii="Times New Roman" w:hAnsi="Times New Roman"/>
        </w:rPr>
        <w:t xml:space="preserve"> did not collect the information, we could not determine whether lessees </w:t>
      </w:r>
      <w:r w:rsidR="00897E59">
        <w:rPr>
          <w:rFonts w:ascii="Times New Roman" w:hAnsi="Times New Roman"/>
        </w:rPr>
        <w:t xml:space="preserve">and operators </w:t>
      </w:r>
      <w:r>
        <w:rPr>
          <w:rFonts w:ascii="Times New Roman" w:hAnsi="Times New Roman"/>
        </w:rPr>
        <w:t xml:space="preserve">are properly providing for the safety of operations and the protection of the environment and resources.  The information is necessary to carry out the mandate of the OCS Lands Act.  The information is generally collected on occasion of drilling activity and initiated by respondents’ activity.  During drilling operations, respondents must submit reports on a daily basis.  We must have accurate and timely information on the condition of the drilling site to be able to make informed decisions on requests for </w:t>
      </w:r>
      <w:r w:rsidR="00897E59">
        <w:rPr>
          <w:rFonts w:ascii="Times New Roman" w:hAnsi="Times New Roman"/>
        </w:rPr>
        <w:t>alternative compliance</w:t>
      </w:r>
      <w:r>
        <w:rPr>
          <w:rFonts w:ascii="Times New Roman" w:hAnsi="Times New Roman"/>
        </w:rPr>
        <w:t xml:space="preserve"> and departures</w:t>
      </w:r>
      <w:r w:rsidR="002A22FC">
        <w:rPr>
          <w:rFonts w:ascii="Times New Roman" w:hAnsi="Times New Roman"/>
        </w:rPr>
        <w:t xml:space="preserve"> and for inspection purposes</w:t>
      </w:r>
      <w:r>
        <w:rPr>
          <w:rFonts w:ascii="Times New Roman" w:hAnsi="Times New Roman"/>
        </w:rPr>
        <w:t xml:space="preserve">.  Respondents maintain the information reported on a daily basis, and the burden of submitting to </w:t>
      </w:r>
      <w:r w:rsidR="00AD77C1">
        <w:rPr>
          <w:rFonts w:ascii="Times New Roman" w:hAnsi="Times New Roman"/>
        </w:rPr>
        <w:t>B</w:t>
      </w:r>
      <w:r w:rsidR="00E52E36">
        <w:rPr>
          <w:rFonts w:ascii="Times New Roman" w:hAnsi="Times New Roman"/>
        </w:rPr>
        <w:t>SEE</w:t>
      </w:r>
      <w:r>
        <w:rPr>
          <w:rFonts w:ascii="Times New Roman" w:hAnsi="Times New Roman"/>
        </w:rPr>
        <w:t xml:space="preserve"> is not substantial.  Quarterly reporting would be ineffectual.</w:t>
      </w:r>
      <w:r w:rsidR="00E52E36">
        <w:rPr>
          <w:rFonts w:ascii="Times New Roman" w:hAnsi="Times New Roman"/>
        </w:rPr>
        <w:t xml:space="preserve">  We also request transmission of real-time data gathering and </w:t>
      </w:r>
      <w:r w:rsidR="0021596F">
        <w:rPr>
          <w:rFonts w:ascii="Times New Roman" w:hAnsi="Times New Roman"/>
        </w:rPr>
        <w:t>monitoring</w:t>
      </w:r>
      <w:r w:rsidR="00E52E36">
        <w:rPr>
          <w:rFonts w:ascii="Times New Roman" w:hAnsi="Times New Roman"/>
        </w:rPr>
        <w:t xml:space="preserve"> relating t</w:t>
      </w:r>
      <w:r w:rsidR="001E4F62">
        <w:rPr>
          <w:rFonts w:ascii="Times New Roman" w:hAnsi="Times New Roman"/>
        </w:rPr>
        <w:t>o various aspects of well operations</w:t>
      </w:r>
      <w:r w:rsidR="00E52E36">
        <w:rPr>
          <w:rFonts w:ascii="Times New Roman" w:hAnsi="Times New Roman"/>
        </w:rPr>
        <w:t xml:space="preserve">, etc.  </w:t>
      </w:r>
    </w:p>
    <w:p w:rsidR="00287CA2" w:rsidRDefault="00287CA2" w:rsidP="00D4034F">
      <w:pPr>
        <w:widowControl/>
        <w:tabs>
          <w:tab w:val="left" w:pos="-1080"/>
          <w:tab w:val="left" w:pos="-720"/>
          <w:tab w:val="left" w:pos="360"/>
          <w:tab w:val="left" w:pos="720"/>
        </w:tabs>
        <w:rPr>
          <w:rFonts w:ascii="Times New Roman" w:hAnsi="Times New Roman"/>
        </w:rPr>
      </w:pPr>
    </w:p>
    <w:p w:rsidR="0039077F"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7.</w:t>
      </w:r>
      <w:r w:rsidR="000A7163">
        <w:rPr>
          <w:rFonts w:ascii="Times New Roman" w:hAnsi="Times New Roman"/>
          <w:b/>
          <w:i/>
        </w:rPr>
        <w:t xml:space="preserve">  </w:t>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D4034F">
      <w:pPr>
        <w:widowControl/>
        <w:tabs>
          <w:tab w:val="left" w:pos="-1080"/>
          <w:tab w:val="left" w:pos="-720"/>
          <w:tab w:val="left" w:pos="360"/>
          <w:tab w:val="left" w:pos="720"/>
        </w:tabs>
        <w:rPr>
          <w:rFonts w:ascii="Times New Roman" w:hAnsi="Times New Roman"/>
        </w:rPr>
      </w:pPr>
      <w:r>
        <w:rPr>
          <w:rFonts w:ascii="Times New Roman" w:hAnsi="Times New Roman"/>
        </w:rPr>
        <w:tab/>
      </w:r>
    </w:p>
    <w:p w:rsidR="00651D77" w:rsidRDefault="00F5139C" w:rsidP="00D4034F">
      <w:pPr>
        <w:widowControl/>
        <w:tabs>
          <w:tab w:val="left" w:pos="-1080"/>
          <w:tab w:val="left" w:pos="-720"/>
          <w:tab w:val="left" w:pos="360"/>
          <w:tab w:val="left" w:pos="720"/>
        </w:tabs>
        <w:rPr>
          <w:rFonts w:ascii="Times New Roman" w:hAnsi="Times New Roman"/>
          <w:b/>
          <w:i/>
        </w:rPr>
      </w:pPr>
      <w:r>
        <w:rPr>
          <w:rFonts w:ascii="Times New Roman" w:hAnsi="Times New Roman"/>
        </w:rPr>
        <w:tab/>
      </w:r>
      <w:r w:rsidRPr="00A90789">
        <w:rPr>
          <w:rFonts w:ascii="Times New Roman" w:hAnsi="Times New Roman"/>
          <w:b/>
          <w:i/>
        </w:rPr>
        <w:t>(</w:t>
      </w:r>
      <w:r w:rsidR="00096924" w:rsidRPr="00A90789">
        <w:rPr>
          <w:rFonts w:ascii="Times New Roman" w:hAnsi="Times New Roman"/>
          <w:b/>
          <w:i/>
        </w:rPr>
        <w:t>a</w:t>
      </w:r>
      <w:r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report information to the agency more often than quarterl</w:t>
      </w:r>
      <w:r w:rsidR="00A90789">
        <w:rPr>
          <w:rFonts w:ascii="Times New Roman" w:hAnsi="Times New Roman"/>
          <w:b/>
          <w:i/>
        </w:rPr>
        <w:t>y</w:t>
      </w:r>
      <w:r w:rsidR="00C261CE">
        <w:rPr>
          <w:rFonts w:ascii="Times New Roman" w:hAnsi="Times New Roman"/>
          <w:b/>
          <w:i/>
        </w:rPr>
        <w:t>;</w:t>
      </w:r>
    </w:p>
    <w:p w:rsidR="005C5801" w:rsidRDefault="005C5801" w:rsidP="00D4034F">
      <w:pPr>
        <w:widowControl/>
        <w:tabs>
          <w:tab w:val="left" w:pos="-1080"/>
          <w:tab w:val="left" w:pos="-720"/>
          <w:tab w:val="left" w:pos="360"/>
          <w:tab w:val="left" w:pos="720"/>
        </w:tabs>
        <w:rPr>
          <w:rFonts w:ascii="Times New Roman" w:hAnsi="Times New Roman"/>
        </w:rPr>
      </w:pPr>
      <w:r>
        <w:rPr>
          <w:rFonts w:ascii="Times New Roman" w:hAnsi="Times New Roman"/>
        </w:rPr>
        <w:t>Respondents will have to submit most information in the Arctic as conditions arise</w:t>
      </w:r>
      <w:r w:rsidR="00680AB1">
        <w:rPr>
          <w:rFonts w:ascii="Times New Roman" w:hAnsi="Times New Roman"/>
        </w:rPr>
        <w:t>, including, but not not limited to</w:t>
      </w:r>
      <w:r>
        <w:rPr>
          <w:rFonts w:ascii="Times New Roman" w:hAnsi="Times New Roman"/>
        </w:rPr>
        <w:t xml:space="preserve"> such </w:t>
      </w:r>
      <w:r w:rsidR="00680AB1">
        <w:rPr>
          <w:rFonts w:ascii="Times New Roman" w:hAnsi="Times New Roman"/>
        </w:rPr>
        <w:t xml:space="preserve">requirements </w:t>
      </w:r>
      <w:r>
        <w:rPr>
          <w:rFonts w:ascii="Times New Roman" w:hAnsi="Times New Roman"/>
        </w:rPr>
        <w:t>as weather</w:t>
      </w:r>
      <w:r w:rsidR="00680AB1">
        <w:rPr>
          <w:rFonts w:ascii="Times New Roman" w:hAnsi="Times New Roman"/>
        </w:rPr>
        <w:t>, detailed explanations of rig transitioning, etc.  T</w:t>
      </w:r>
      <w:r>
        <w:rPr>
          <w:rFonts w:ascii="Times New Roman" w:hAnsi="Times New Roman"/>
        </w:rPr>
        <w:t>hey are also required to submit real-time monitoring during drilling operations.  The entire drilling season in the Arctic is up to 138 days; depending on conditions, this timeframe could be cut short, as such, q</w:t>
      </w:r>
      <w:r w:rsidRPr="005C5801">
        <w:rPr>
          <w:rFonts w:ascii="Times New Roman" w:hAnsi="Times New Roman"/>
        </w:rPr>
        <w:t>uarterly reporting would be ineffective for th</w:t>
      </w:r>
      <w:r>
        <w:rPr>
          <w:rFonts w:ascii="Times New Roman" w:hAnsi="Times New Roman"/>
        </w:rPr>
        <w:t>ese</w:t>
      </w:r>
      <w:r w:rsidRPr="005C5801">
        <w:rPr>
          <w:rFonts w:ascii="Times New Roman" w:hAnsi="Times New Roman"/>
        </w:rPr>
        <w:t xml:space="preserve"> situation</w:t>
      </w:r>
      <w:r>
        <w:rPr>
          <w:rFonts w:ascii="Times New Roman" w:hAnsi="Times New Roman"/>
        </w:rPr>
        <w:t>s</w:t>
      </w:r>
      <w:r w:rsidRPr="005C5801">
        <w:rPr>
          <w:rFonts w:ascii="Times New Roman" w:hAnsi="Times New Roman"/>
        </w:rPr>
        <w:t>.</w:t>
      </w:r>
    </w:p>
    <w:p w:rsidR="005C5801" w:rsidRPr="005C5801" w:rsidRDefault="005C5801" w:rsidP="00D4034F">
      <w:pPr>
        <w:widowControl/>
        <w:tabs>
          <w:tab w:val="left" w:pos="-1080"/>
          <w:tab w:val="left" w:pos="-720"/>
          <w:tab w:val="left" w:pos="360"/>
          <w:tab w:val="left" w:pos="720"/>
        </w:tabs>
        <w:rPr>
          <w:rFonts w:ascii="Times New Roman" w:hAnsi="Times New Roman"/>
        </w:rPr>
      </w:pPr>
    </w:p>
    <w:p w:rsidR="0039077F"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0A7163">
        <w:rPr>
          <w:rFonts w:ascii="Times New Roman" w:hAnsi="Times New Roman"/>
          <w:b/>
          <w:i/>
        </w:rPr>
        <w:t xml:space="preserve"> </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C261CE">
        <w:rPr>
          <w:rFonts w:ascii="Times New Roman" w:hAnsi="Times New Roman"/>
          <w:b/>
          <w:i/>
        </w:rPr>
        <w:t>;</w:t>
      </w:r>
    </w:p>
    <w:p w:rsidR="005C5801" w:rsidRDefault="005C5801" w:rsidP="00D4034F">
      <w:pPr>
        <w:widowControl/>
        <w:tabs>
          <w:tab w:val="left" w:pos="-1080"/>
          <w:tab w:val="left" w:pos="-720"/>
          <w:tab w:val="left" w:pos="360"/>
          <w:tab w:val="left" w:pos="720"/>
        </w:tabs>
        <w:rPr>
          <w:rFonts w:ascii="Times New Roman" w:hAnsi="Times New Roman"/>
        </w:rPr>
      </w:pPr>
      <w:r w:rsidRPr="005C5801">
        <w:rPr>
          <w:rFonts w:ascii="Times New Roman" w:hAnsi="Times New Roman"/>
        </w:rPr>
        <w:t xml:space="preserve">Respondents are required to </w:t>
      </w:r>
      <w:r>
        <w:rPr>
          <w:rFonts w:ascii="Times New Roman" w:hAnsi="Times New Roman"/>
        </w:rPr>
        <w:t>submit a written report within 24 hours after completing ice management activities.  Due to the nature of such conditions in the Arctic, such information is crucial so that BSEE is aware of all activities as they occur.</w:t>
      </w:r>
    </w:p>
    <w:p w:rsidR="005C5801" w:rsidRPr="005C5801" w:rsidRDefault="005C5801" w:rsidP="00D4034F">
      <w:pPr>
        <w:widowControl/>
        <w:tabs>
          <w:tab w:val="left" w:pos="-1080"/>
          <w:tab w:val="left" w:pos="-720"/>
          <w:tab w:val="left" w:pos="360"/>
          <w:tab w:val="left" w:pos="720"/>
        </w:tabs>
        <w:rPr>
          <w:rFonts w:ascii="Times New Roman" w:hAnsi="Times New Roman"/>
        </w:rPr>
      </w:pPr>
    </w:p>
    <w:p w:rsidR="0039077F"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0A7163">
        <w:rPr>
          <w:rFonts w:ascii="Times New Roman" w:hAnsi="Times New Roman"/>
          <w:b/>
          <w:i/>
        </w:rPr>
        <w:t xml:space="preserve"> </w:t>
      </w:r>
      <w:r w:rsidR="0039077F" w:rsidRPr="00A90789">
        <w:rPr>
          <w:rFonts w:ascii="Times New Roman" w:hAnsi="Times New Roman"/>
          <w:b/>
          <w:i/>
        </w:rPr>
        <w:t xml:space="preserve"> requiring respondents to submit more than an original and two copies of any document</w:t>
      </w:r>
      <w:r w:rsidR="00C261CE">
        <w:rPr>
          <w:rFonts w:ascii="Times New Roman" w:hAnsi="Times New Roman"/>
          <w:b/>
          <w:i/>
        </w:rPr>
        <w:t>;</w:t>
      </w:r>
    </w:p>
    <w:p w:rsidR="003C1FF9" w:rsidRDefault="0008216D" w:rsidP="00D4034F">
      <w:pPr>
        <w:widowControl/>
        <w:tabs>
          <w:tab w:val="left" w:pos="-1080"/>
          <w:tab w:val="left" w:pos="-720"/>
          <w:tab w:val="left" w:pos="360"/>
          <w:tab w:val="left" w:pos="720"/>
        </w:tabs>
        <w:rPr>
          <w:rFonts w:ascii="Times New Roman" w:hAnsi="Times New Roman"/>
        </w:rPr>
      </w:pPr>
      <w:r>
        <w:rPr>
          <w:rFonts w:ascii="Times New Roman" w:hAnsi="Times New Roman"/>
        </w:rPr>
        <w:t>The requirements in § 250.470 are to be submitted with APDs</w:t>
      </w:r>
      <w:r w:rsidR="00D44874">
        <w:rPr>
          <w:rFonts w:ascii="Times New Roman" w:hAnsi="Times New Roman"/>
        </w:rPr>
        <w:t xml:space="preserve"> (BSEE-0123/BSEE-0123S)</w:t>
      </w:r>
      <w:r>
        <w:rPr>
          <w:rFonts w:ascii="Times New Roman" w:hAnsi="Times New Roman"/>
        </w:rPr>
        <w:t xml:space="preserve">.  </w:t>
      </w:r>
      <w:r w:rsidR="00680AB1" w:rsidRPr="00680AB1">
        <w:rPr>
          <w:rFonts w:ascii="Times New Roman" w:hAnsi="Times New Roman"/>
        </w:rPr>
        <w:t>When submitting paper copies, respondents are required to submit four copies of BSEE-012</w:t>
      </w:r>
      <w:r w:rsidR="00680AB1">
        <w:rPr>
          <w:rFonts w:ascii="Times New Roman" w:hAnsi="Times New Roman"/>
        </w:rPr>
        <w:t>3</w:t>
      </w:r>
      <w:r>
        <w:rPr>
          <w:rFonts w:ascii="Times New Roman" w:hAnsi="Times New Roman"/>
        </w:rPr>
        <w:t>/BSEE-0123S;</w:t>
      </w:r>
      <w:r w:rsidR="00680AB1" w:rsidRPr="00680AB1">
        <w:rPr>
          <w:rFonts w:ascii="Times New Roman" w:hAnsi="Times New Roman"/>
        </w:rPr>
        <w:t xml:space="preserve"> one approved copy each for the OCS Region, the lessee, the lessee’s contractor, and the public.  The copy for the public will not include proprietary data that is not subject to release.</w:t>
      </w:r>
    </w:p>
    <w:p w:rsidR="00680AB1" w:rsidRPr="003C1FF9" w:rsidRDefault="00680AB1" w:rsidP="00D4034F">
      <w:pPr>
        <w:widowControl/>
        <w:tabs>
          <w:tab w:val="left" w:pos="-1080"/>
          <w:tab w:val="left" w:pos="-720"/>
          <w:tab w:val="left" w:pos="360"/>
          <w:tab w:val="left" w:pos="720"/>
        </w:tabs>
        <w:rPr>
          <w:rFonts w:ascii="Times New Roman" w:hAnsi="Times New Roman"/>
        </w:rPr>
      </w:pPr>
    </w:p>
    <w:p w:rsidR="003C1FF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retain records, other than health, medical, government contract, </w:t>
      </w:r>
    </w:p>
    <w:p w:rsidR="0039077F" w:rsidRDefault="0039077F" w:rsidP="00D4034F">
      <w:pPr>
        <w:widowControl/>
        <w:tabs>
          <w:tab w:val="left" w:pos="-1080"/>
          <w:tab w:val="left" w:pos="-720"/>
          <w:tab w:val="left" w:pos="360"/>
          <w:tab w:val="left" w:pos="720"/>
        </w:tabs>
        <w:rPr>
          <w:rFonts w:ascii="Times New Roman" w:hAnsi="Times New Roman"/>
          <w:b/>
          <w:i/>
        </w:rPr>
      </w:pPr>
      <w:r w:rsidRPr="00A90789">
        <w:rPr>
          <w:rFonts w:ascii="Times New Roman" w:hAnsi="Times New Roman"/>
          <w:b/>
          <w:i/>
        </w:rPr>
        <w:t xml:space="preserve">grant-in-aid, or tax records, for more than </w:t>
      </w:r>
      <w:r w:rsidR="00574CC0" w:rsidRPr="00A90789">
        <w:rPr>
          <w:rFonts w:ascii="Times New Roman" w:hAnsi="Times New Roman"/>
          <w:b/>
          <w:i/>
        </w:rPr>
        <w:t>3</w:t>
      </w:r>
      <w:r w:rsidRPr="00A90789">
        <w:rPr>
          <w:rFonts w:ascii="Times New Roman" w:hAnsi="Times New Roman"/>
          <w:b/>
          <w:i/>
        </w:rPr>
        <w:t xml:space="preserve"> years</w:t>
      </w:r>
      <w:r w:rsidR="00C261CE">
        <w:rPr>
          <w:rFonts w:ascii="Times New Roman" w:hAnsi="Times New Roman"/>
          <w:b/>
          <w:i/>
        </w:rPr>
        <w:t>;</w:t>
      </w:r>
    </w:p>
    <w:p w:rsidR="007004D0" w:rsidRDefault="007004D0" w:rsidP="00D4034F">
      <w:pPr>
        <w:widowControl/>
        <w:tabs>
          <w:tab w:val="left" w:pos="-1080"/>
          <w:tab w:val="left" w:pos="-720"/>
          <w:tab w:val="left" w:pos="360"/>
          <w:tab w:val="left" w:pos="720"/>
        </w:tabs>
        <w:rPr>
          <w:rFonts w:ascii="Times New Roman" w:hAnsi="Times New Roman"/>
        </w:rPr>
      </w:pPr>
      <w:r w:rsidRPr="007004D0">
        <w:rPr>
          <w:rFonts w:ascii="Times New Roman" w:hAnsi="Times New Roman"/>
        </w:rPr>
        <w:t>Section 250.471(e) requires operators to maintain records pertaining to testing, inspection, and maintenance of the SCCE for 10 years. Because of the limited drilling season on the Arctic OCS</w:t>
      </w:r>
      <w:r w:rsidR="00066EC7">
        <w:rPr>
          <w:rFonts w:ascii="Times New Roman" w:hAnsi="Times New Roman"/>
        </w:rPr>
        <w:t>,</w:t>
      </w:r>
      <w:r>
        <w:rPr>
          <w:rFonts w:ascii="Times New Roman" w:hAnsi="Times New Roman"/>
        </w:rPr>
        <w:t xml:space="preserve"> </w:t>
      </w:r>
      <w:r w:rsidRPr="007004D0">
        <w:rPr>
          <w:rFonts w:ascii="Times New Roman" w:hAnsi="Times New Roman"/>
        </w:rPr>
        <w:t xml:space="preserve">the more than 3-year retention requirement is necessary to facilitate the review of the effectiveness of the </w:t>
      </w:r>
      <w:r w:rsidRPr="007004D0">
        <w:rPr>
          <w:rFonts w:ascii="Times New Roman" w:hAnsi="Times New Roman"/>
        </w:rPr>
        <w:lastRenderedPageBreak/>
        <w:t xml:space="preserve">operator’s inspection and maintenance procedures and provide a basis of review for performance during any drill, test, or necessary deployment while on the Arctic during drilling operations. </w:t>
      </w:r>
    </w:p>
    <w:p w:rsidR="003C1FF9" w:rsidRPr="003C1FF9" w:rsidRDefault="007004D0" w:rsidP="00D4034F">
      <w:pPr>
        <w:widowControl/>
        <w:tabs>
          <w:tab w:val="left" w:pos="-1080"/>
          <w:tab w:val="left" w:pos="-720"/>
          <w:tab w:val="left" w:pos="360"/>
          <w:tab w:val="left" w:pos="720"/>
        </w:tabs>
        <w:rPr>
          <w:rFonts w:ascii="Times New Roman" w:hAnsi="Times New Roman"/>
        </w:rPr>
      </w:pPr>
      <w:r w:rsidRPr="007004D0">
        <w:rPr>
          <w:rFonts w:ascii="Times New Roman" w:hAnsi="Times New Roman"/>
        </w:rPr>
        <w:t xml:space="preserve"> </w:t>
      </w: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the use of statistical data classification that has been reviewed and approved by OMB</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w:t>
      </w:r>
      <w:r w:rsidR="000A7163">
        <w:rPr>
          <w:rFonts w:ascii="Times New Roman" w:hAnsi="Times New Roman"/>
          <w:b/>
          <w:i/>
        </w:rPr>
        <w:t xml:space="preserve"> </w:t>
      </w:r>
      <w:r w:rsidR="0039077F" w:rsidRPr="00B27CC7">
        <w:rPr>
          <w:rFonts w:ascii="Times New Roman" w:hAnsi="Times New Roman"/>
          <w:b/>
          <w:i/>
        </w:rPr>
        <w:t xml:space="preserve">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C261CE">
        <w:rPr>
          <w:rFonts w:ascii="Times New Roman" w:hAnsi="Times New Roman"/>
          <w:b/>
          <w:i/>
        </w:rPr>
        <w:t>; or</w:t>
      </w:r>
    </w:p>
    <w:p w:rsidR="00571868" w:rsidRDefault="00096924" w:rsidP="00D4034F">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respondents to submit proprietary trade secrets or other confidential information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r w:rsidR="00571868">
        <w:rPr>
          <w:rFonts w:ascii="Times New Roman" w:hAnsi="Times New Roman"/>
          <w:b/>
          <w:i/>
        </w:rPr>
        <w:t xml:space="preserve"> </w:t>
      </w:r>
    </w:p>
    <w:p w:rsidR="00287CA2" w:rsidRDefault="0021596F" w:rsidP="00D4034F">
      <w:pPr>
        <w:widowControl/>
        <w:tabs>
          <w:tab w:val="left" w:pos="-1080"/>
          <w:tab w:val="left" w:pos="-720"/>
          <w:tab w:val="left" w:pos="360"/>
          <w:tab w:val="left" w:pos="720"/>
        </w:tabs>
        <w:rPr>
          <w:rFonts w:ascii="Times New Roman" w:hAnsi="Times New Roman"/>
        </w:rPr>
      </w:pPr>
      <w:r w:rsidRPr="0021596F">
        <w:rPr>
          <w:rFonts w:ascii="Times New Roman" w:hAnsi="Times New Roman"/>
        </w:rPr>
        <w:t>Not applicable in this collection.</w:t>
      </w:r>
    </w:p>
    <w:p w:rsidR="0021596F" w:rsidRDefault="0021596F" w:rsidP="00D4034F">
      <w:pPr>
        <w:widowControl/>
        <w:tabs>
          <w:tab w:val="left" w:pos="-1080"/>
          <w:tab w:val="left" w:pos="-720"/>
          <w:tab w:val="left" w:pos="360"/>
          <w:tab w:val="left" w:pos="720"/>
        </w:tabs>
        <w:rPr>
          <w:rFonts w:ascii="Times New Roman" w:hAnsi="Times New Roman"/>
        </w:rPr>
      </w:pPr>
    </w:p>
    <w:p w:rsidR="001C67BB" w:rsidRDefault="000A7163" w:rsidP="000A7163">
      <w:pPr>
        <w:widowControl/>
        <w:tabs>
          <w:tab w:val="left" w:pos="720"/>
          <w:tab w:val="left" w:pos="1080"/>
        </w:tabs>
        <w:rPr>
          <w:rFonts w:ascii="Times New Roman" w:hAnsi="Times New Roman"/>
          <w:b/>
          <w:i/>
        </w:rPr>
      </w:pPr>
      <w:r>
        <w:rPr>
          <w:rFonts w:ascii="Times New Roman" w:hAnsi="Times New Roman"/>
          <w:b/>
          <w:i/>
        </w:rPr>
        <w:t xml:space="preserve">8.  </w:t>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D4034F">
      <w:pPr>
        <w:widowControl/>
        <w:tabs>
          <w:tab w:val="left" w:pos="360"/>
          <w:tab w:val="left" w:pos="720"/>
          <w:tab w:val="left" w:pos="1080"/>
        </w:tabs>
        <w:rPr>
          <w:rFonts w:ascii="Times New Roman" w:hAnsi="Times New Roman"/>
          <w:b/>
        </w:rPr>
      </w:pPr>
    </w:p>
    <w:p w:rsidR="00C261CE" w:rsidRDefault="001C67BB" w:rsidP="00D4034F">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C261CE" w:rsidRDefault="00C261CE" w:rsidP="00D4034F">
      <w:pPr>
        <w:widowControl/>
        <w:tabs>
          <w:tab w:val="left" w:pos="360"/>
          <w:tab w:val="left" w:pos="720"/>
          <w:tab w:val="left" w:pos="1080"/>
        </w:tabs>
        <w:rPr>
          <w:rFonts w:ascii="Times New Roman" w:hAnsi="Times New Roman"/>
          <w:b/>
          <w:i/>
        </w:rPr>
      </w:pPr>
    </w:p>
    <w:p w:rsidR="00600EEB" w:rsidRDefault="00596A23" w:rsidP="00D4034F">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C54BAC" w:rsidRDefault="00C54BAC" w:rsidP="00D4034F">
      <w:pPr>
        <w:widowControl/>
        <w:tabs>
          <w:tab w:val="left" w:pos="360"/>
          <w:tab w:val="left" w:pos="720"/>
          <w:tab w:val="left" w:pos="1080"/>
        </w:tabs>
        <w:rPr>
          <w:rFonts w:ascii="Times New Roman" w:hAnsi="Times New Roman"/>
          <w:b/>
        </w:rPr>
      </w:pPr>
    </w:p>
    <w:p w:rsidR="00C54BAC" w:rsidRPr="00C54BAC" w:rsidRDefault="00C54BAC" w:rsidP="00D4034F">
      <w:pPr>
        <w:widowControl/>
        <w:tabs>
          <w:tab w:val="left" w:pos="360"/>
          <w:tab w:val="left" w:pos="720"/>
          <w:tab w:val="left" w:pos="1080"/>
        </w:tabs>
        <w:rPr>
          <w:rFonts w:ascii="Times New Roman" w:hAnsi="Times New Roman"/>
        </w:rPr>
      </w:pPr>
      <w:r w:rsidRPr="00C54BAC">
        <w:rPr>
          <w:rFonts w:ascii="Times New Roman" w:hAnsi="Times New Roman"/>
        </w:rPr>
        <w:t>As required in 5 CFR 1320.11, BSEE is providing the 60-day review and comment process through the preamble of the proposed rulemaking.  The BSEE will address in the preamble of the final rulemaking any comments received on the information collection and make necessary adjustments.  No individual respondents were contacted due to the proposed rulemaking’s nature of the collection.  However, BSEE based many of its estimates on the latest data and information available from previous contacts with respondents to the current regulations and its staff expertise.  In the future, these estimates will be re-evaluated based on consultation with respondents and actual experience.</w:t>
      </w:r>
    </w:p>
    <w:p w:rsidR="000A39D5" w:rsidRPr="000A39D5" w:rsidRDefault="000A39D5" w:rsidP="00C54BAC">
      <w:pPr>
        <w:rPr>
          <w:rFonts w:ascii="Times New Roman" w:hAnsi="Times New Roman"/>
        </w:rPr>
      </w:pPr>
    </w:p>
    <w:p w:rsidR="00600EEB"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9.</w:t>
      </w:r>
      <w:r w:rsidR="000A7163">
        <w:rPr>
          <w:rFonts w:ascii="Times New Roman" w:hAnsi="Times New Roman"/>
          <w:b/>
          <w:i/>
        </w:rPr>
        <w:t xml:space="preserve">  </w:t>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066EC7"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F65548">
        <w:rPr>
          <w:rFonts w:ascii="Times New Roman" w:hAnsi="Times New Roman"/>
        </w:rPr>
        <w:t>B</w:t>
      </w:r>
      <w:r w:rsidR="00C54BAC">
        <w:rPr>
          <w:rFonts w:ascii="Times New Roman" w:hAnsi="Times New Roman"/>
        </w:rPr>
        <w:t>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D4034F">
      <w:pPr>
        <w:widowControl/>
        <w:tabs>
          <w:tab w:val="left" w:pos="-1080"/>
          <w:tab w:val="left" w:pos="-720"/>
          <w:tab w:val="left" w:pos="360"/>
          <w:tab w:val="left" w:pos="72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287CA2" w:rsidRDefault="00066EC7" w:rsidP="00D4034F">
      <w:pPr>
        <w:widowControl/>
        <w:tabs>
          <w:tab w:val="left" w:pos="-1080"/>
          <w:tab w:val="left" w:pos="-720"/>
          <w:tab w:val="left" w:pos="360"/>
          <w:tab w:val="left" w:pos="720"/>
        </w:tabs>
        <w:rPr>
          <w:rFonts w:ascii="Times New Roman" w:hAnsi="Times New Roman"/>
        </w:rPr>
      </w:pPr>
      <w:r>
        <w:rPr>
          <w:rFonts w:ascii="Times New Roman" w:hAnsi="Times New Roman"/>
        </w:rPr>
        <w:lastRenderedPageBreak/>
        <w:t xml:space="preserve">The </w:t>
      </w:r>
      <w:r w:rsidR="00F65548">
        <w:rPr>
          <w:rFonts w:ascii="Times New Roman" w:hAnsi="Times New Roman"/>
        </w:rPr>
        <w:t>B</w:t>
      </w:r>
      <w:r w:rsidR="00C54BAC">
        <w:rPr>
          <w:rFonts w:ascii="Times New Roman" w:hAnsi="Times New Roman"/>
        </w:rPr>
        <w:t>SEE</w:t>
      </w:r>
      <w:r w:rsidR="00287CA2">
        <w:rPr>
          <w:rFonts w:ascii="Times New Roman" w:hAnsi="Times New Roman"/>
        </w:rPr>
        <w:t xml:space="preserve"> will protect proprietary information according to the Freedom of Information Act (5 U.S.C. 552) and </w:t>
      </w:r>
      <w:r w:rsidR="00C54BAC">
        <w:rPr>
          <w:rFonts w:ascii="Times New Roman" w:hAnsi="Times New Roman"/>
        </w:rPr>
        <w:t>DOI’s</w:t>
      </w:r>
      <w:r w:rsidR="00287CA2">
        <w:rPr>
          <w:rFonts w:ascii="Times New Roman" w:hAnsi="Times New Roman"/>
        </w:rPr>
        <w:t xml:space="preserve"> implementing regulations (43 CFR 2)</w:t>
      </w:r>
      <w:r w:rsidR="00C54BAC">
        <w:rPr>
          <w:rFonts w:ascii="Times New Roman" w:hAnsi="Times New Roman"/>
        </w:rPr>
        <w:t xml:space="preserve"> and regulations at </w:t>
      </w:r>
      <w:r w:rsidR="00C54BAC" w:rsidRPr="00C54BAC">
        <w:rPr>
          <w:rFonts w:ascii="Times New Roman" w:hAnsi="Times New Roman"/>
        </w:rPr>
        <w:t>30 CFR 250.197</w:t>
      </w:r>
      <w:r w:rsidR="00C54BAC">
        <w:rPr>
          <w:rFonts w:ascii="Times New Roman" w:hAnsi="Times New Roman"/>
        </w:rPr>
        <w:t xml:space="preserve"> and</w:t>
      </w:r>
      <w:r w:rsidR="00C54BAC" w:rsidRPr="00C54BAC">
        <w:rPr>
          <w:rFonts w:ascii="Times New Roman" w:hAnsi="Times New Roman"/>
        </w:rPr>
        <w:t xml:space="preserve"> 30 CFR 252, </w:t>
      </w:r>
      <w:r w:rsidR="00C54BAC">
        <w:rPr>
          <w:rFonts w:ascii="Times New Roman" w:hAnsi="Times New Roman"/>
        </w:rPr>
        <w:t>which address disclosure of data and information to be made available to the public.</w:t>
      </w:r>
    </w:p>
    <w:p w:rsidR="0042006D" w:rsidRDefault="0042006D" w:rsidP="00D4034F">
      <w:pPr>
        <w:widowControl/>
        <w:tabs>
          <w:tab w:val="left" w:pos="-1080"/>
          <w:tab w:val="left" w:pos="-720"/>
          <w:tab w:val="left" w:pos="360"/>
          <w:tab w:val="left" w:pos="72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41220E" w:rsidRDefault="0034549A" w:rsidP="00D4034F">
      <w:pPr>
        <w:widowControl/>
        <w:tabs>
          <w:tab w:val="left" w:pos="-1080"/>
          <w:tab w:val="left" w:pos="-720"/>
          <w:tab w:val="left" w:pos="360"/>
          <w:tab w:val="left" w:pos="810"/>
        </w:tabs>
        <w:rPr>
          <w:rFonts w:ascii="Times New Roman" w:hAnsi="Times New Roman"/>
        </w:rPr>
      </w:pPr>
      <w:r>
        <w:rPr>
          <w:rFonts w:ascii="Times New Roman" w:hAnsi="Times New Roman"/>
        </w:rPr>
        <w:t>T</w:t>
      </w:r>
      <w:r w:rsidR="0041220E">
        <w:rPr>
          <w:rFonts w:ascii="Times New Roman" w:hAnsi="Times New Roman"/>
        </w:rPr>
        <w:t xml:space="preserve">he collection does not include sensitive </w:t>
      </w:r>
      <w:r>
        <w:rPr>
          <w:rFonts w:ascii="Times New Roman" w:hAnsi="Times New Roman"/>
        </w:rPr>
        <w:t xml:space="preserve">or private </w:t>
      </w:r>
      <w:r w:rsidR="0041220E">
        <w:rPr>
          <w:rFonts w:ascii="Times New Roman" w:hAnsi="Times New Roman"/>
        </w:rPr>
        <w:t>questions.</w:t>
      </w:r>
    </w:p>
    <w:p w:rsidR="0041220E" w:rsidRDefault="0041220E" w:rsidP="00D4034F">
      <w:pPr>
        <w:widowControl/>
        <w:tabs>
          <w:tab w:val="left" w:pos="-1080"/>
          <w:tab w:val="left" w:pos="-720"/>
          <w:tab w:val="left" w:pos="360"/>
          <w:tab w:val="left" w:pos="810"/>
        </w:tabs>
        <w:rPr>
          <w:rFonts w:ascii="Times New Roman" w:hAnsi="Times New Roman"/>
        </w:rPr>
      </w:pPr>
    </w:p>
    <w:p w:rsidR="007402DC" w:rsidRDefault="0041220E"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estimates of the hour burden of the collection of information.  The statement should:</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If this request for approval covers more than one form, provide separate hour burden estimates for each form and aggregate the hour burden.</w:t>
      </w:r>
    </w:p>
    <w:p w:rsidR="0042528F" w:rsidRDefault="0042528F" w:rsidP="00D4034F">
      <w:pPr>
        <w:widowControl/>
        <w:tabs>
          <w:tab w:val="left" w:pos="-1080"/>
          <w:tab w:val="left" w:pos="-720"/>
          <w:tab w:val="left" w:pos="360"/>
          <w:tab w:val="left" w:pos="810"/>
        </w:tabs>
        <w:rPr>
          <w:rFonts w:ascii="Times New Roman" w:hAnsi="Times New Roman"/>
          <w:b/>
          <w:i/>
        </w:rPr>
      </w:pPr>
    </w:p>
    <w:p w:rsidR="0042528F" w:rsidRDefault="00E749E0" w:rsidP="00B538C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Potential respondents comprise </w:t>
      </w:r>
      <w:r w:rsidRPr="007066B8">
        <w:rPr>
          <w:rFonts w:ascii="Times New Roman" w:hAnsi="Times New Roman"/>
        </w:rPr>
        <w:t>Federal oil and gas OCS lessees</w:t>
      </w:r>
      <w:r>
        <w:rPr>
          <w:rFonts w:ascii="Times New Roman" w:hAnsi="Times New Roman"/>
        </w:rPr>
        <w:t xml:space="preserve"> and operators</w:t>
      </w:r>
      <w:r w:rsidRPr="007066B8">
        <w:rPr>
          <w:rFonts w:ascii="Times New Roman" w:hAnsi="Times New Roman"/>
        </w:rPr>
        <w:t xml:space="preserve">.  </w:t>
      </w:r>
      <w:r>
        <w:rPr>
          <w:rFonts w:ascii="Times New Roman" w:hAnsi="Times New Roman"/>
        </w:rPr>
        <w:t>It should be noted that not all of the potential respondents will submit information at any given time and some may submit multiple times.  The burden estimates include the time for reviewing instructions, searching existing data sources, gathering and maintaining the data needed, and completing the col</w:t>
      </w:r>
      <w:r w:rsidR="00077FC5">
        <w:rPr>
          <w:rFonts w:ascii="Times New Roman" w:hAnsi="Times New Roman"/>
        </w:rPr>
        <w:t xml:space="preserve">lection of information. </w:t>
      </w:r>
      <w:r w:rsidR="00B538CF">
        <w:rPr>
          <w:rFonts w:ascii="Times New Roman" w:hAnsi="Times New Roman"/>
        </w:rPr>
        <w:t xml:space="preserve"> </w:t>
      </w:r>
      <w:r w:rsidR="009B5862">
        <w:rPr>
          <w:rFonts w:ascii="Times New Roman" w:hAnsi="Times New Roman"/>
        </w:rPr>
        <w:t xml:space="preserve"> Responses are mandatory and are submitted </w:t>
      </w:r>
      <w:r w:rsidR="009B5862" w:rsidRPr="007066B8">
        <w:rPr>
          <w:rFonts w:ascii="Times New Roman" w:hAnsi="Times New Roman"/>
        </w:rPr>
        <w:t>generally on occasion, weekly</w:t>
      </w:r>
      <w:r w:rsidR="00C54BAC">
        <w:rPr>
          <w:rFonts w:ascii="Times New Roman" w:hAnsi="Times New Roman"/>
        </w:rPr>
        <w:t xml:space="preserve"> (during drilling)</w:t>
      </w:r>
      <w:r w:rsidR="009B5862" w:rsidRPr="007066B8">
        <w:rPr>
          <w:rFonts w:ascii="Times New Roman" w:hAnsi="Times New Roman"/>
        </w:rPr>
        <w:t>, annually, and varies by section</w:t>
      </w:r>
      <w:r w:rsidR="009B5862">
        <w:rPr>
          <w:rFonts w:ascii="Times New Roman" w:hAnsi="Times New Roman"/>
        </w:rPr>
        <w:t xml:space="preserve">.  </w:t>
      </w:r>
      <w:r w:rsidR="00CA569F">
        <w:rPr>
          <w:rFonts w:ascii="Times New Roman" w:hAnsi="Times New Roman"/>
        </w:rPr>
        <w:t xml:space="preserve">We estimate the total annual reporting and </w:t>
      </w:r>
      <w:r w:rsidR="00B538CF">
        <w:rPr>
          <w:rFonts w:ascii="Times New Roman" w:hAnsi="Times New Roman"/>
        </w:rPr>
        <w:t>r</w:t>
      </w:r>
      <w:r w:rsidR="00CA569F">
        <w:rPr>
          <w:rFonts w:ascii="Times New Roman" w:hAnsi="Times New Roman"/>
        </w:rPr>
        <w:t xml:space="preserve">ecordkeeping </w:t>
      </w:r>
      <w:r w:rsidR="00B538CF">
        <w:rPr>
          <w:rFonts w:ascii="Times New Roman" w:hAnsi="Times New Roman"/>
        </w:rPr>
        <w:t>burden is</w:t>
      </w:r>
      <w:r w:rsidR="00CA569F">
        <w:rPr>
          <w:rFonts w:ascii="Times New Roman" w:hAnsi="Times New Roman"/>
        </w:rPr>
        <w:t xml:space="preserve"> </w:t>
      </w:r>
      <w:r w:rsidR="00785C9F">
        <w:rPr>
          <w:rFonts w:ascii="Times New Roman" w:hAnsi="Times New Roman"/>
        </w:rPr>
        <w:t>73</w:t>
      </w:r>
      <w:r w:rsidR="00AF3C76">
        <w:rPr>
          <w:rFonts w:ascii="Times New Roman" w:hAnsi="Times New Roman"/>
        </w:rPr>
        <w:t>5</w:t>
      </w:r>
      <w:r w:rsidR="00E52E36">
        <w:rPr>
          <w:rFonts w:ascii="Times New Roman" w:hAnsi="Times New Roman"/>
        </w:rPr>
        <w:t xml:space="preserve"> </w:t>
      </w:r>
      <w:r w:rsidR="00CA569F">
        <w:rPr>
          <w:rFonts w:ascii="Times New Roman" w:hAnsi="Times New Roman"/>
        </w:rPr>
        <w:t xml:space="preserve">hours. </w:t>
      </w:r>
    </w:p>
    <w:p w:rsidR="00E52E36" w:rsidRDefault="00DF364C" w:rsidP="00DF364C">
      <w:pPr>
        <w:widowControl/>
        <w:tabs>
          <w:tab w:val="left" w:pos="-1440"/>
          <w:tab w:val="left" w:pos="-720"/>
          <w:tab w:val="left" w:pos="0"/>
          <w:tab w:val="left" w:pos="360"/>
          <w:tab w:val="left" w:pos="720"/>
          <w:tab w:val="left" w:pos="855"/>
          <w:tab w:val="left" w:pos="2160"/>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bookmarkStart w:id="0" w:name="_GoBack"/>
      <w:bookmarkEnd w:id="0"/>
      <w:r>
        <w:rPr>
          <w:rFonts w:ascii="Times New Roman" w:hAnsi="Times New Roman"/>
          <w:b/>
        </w:rPr>
        <w:tab/>
      </w:r>
    </w:p>
    <w:p w:rsidR="00D24F23" w:rsidRDefault="00D24F23" w:rsidP="00D24F23">
      <w:pPr>
        <w:widowControl/>
        <w:tabs>
          <w:tab w:val="left" w:pos="-1440"/>
          <w:tab w:val="left" w:pos="-720"/>
          <w:tab w:val="left" w:pos="0"/>
          <w:tab w:val="left" w:pos="360"/>
          <w:tab w:val="left" w:pos="720"/>
          <w:tab w:val="left" w:pos="2160"/>
        </w:tabs>
        <w:jc w:val="center"/>
        <w:rPr>
          <w:rFonts w:ascii="Times New Roman" w:hAnsi="Times New Roman"/>
          <w:b/>
        </w:rPr>
      </w:pPr>
      <w:r w:rsidRPr="00D24F23">
        <w:rPr>
          <w:rFonts w:ascii="Times New Roman" w:hAnsi="Times New Roman"/>
          <w:b/>
        </w:rPr>
        <w:t>BURDEN TABLE</w:t>
      </w:r>
    </w:p>
    <w:tbl>
      <w:tblPr>
        <w:tblStyle w:val="TableGrid127"/>
        <w:tblW w:w="10080" w:type="dxa"/>
        <w:tblInd w:w="108" w:type="dxa"/>
        <w:tblLayout w:type="fixed"/>
        <w:tblLook w:val="04A0" w:firstRow="1" w:lastRow="0" w:firstColumn="1" w:lastColumn="0" w:noHBand="0" w:noVBand="1"/>
      </w:tblPr>
      <w:tblGrid>
        <w:gridCol w:w="1274"/>
        <w:gridCol w:w="4795"/>
        <w:gridCol w:w="1041"/>
        <w:gridCol w:w="1706"/>
        <w:gridCol w:w="1264"/>
      </w:tblGrid>
      <w:tr w:rsidR="00DF364C" w:rsidRPr="00DF364C" w:rsidTr="00DF364C">
        <w:trPr>
          <w:tblHeader/>
        </w:trPr>
        <w:tc>
          <w:tcPr>
            <w:tcW w:w="1093" w:type="dxa"/>
            <w:vAlign w:val="center"/>
          </w:tcPr>
          <w:p w:rsidR="00DF364C" w:rsidRPr="00DF364C" w:rsidRDefault="00DF364C" w:rsidP="00DF364C">
            <w:pPr>
              <w:jc w:val="center"/>
              <w:rPr>
                <w:rFonts w:ascii="Times New Roman" w:hAnsi="Times New Roman"/>
                <w:b/>
                <w:sz w:val="20"/>
              </w:rPr>
            </w:pPr>
            <w:r w:rsidRPr="00DF364C">
              <w:rPr>
                <w:rFonts w:ascii="Times New Roman" w:hAnsi="Times New Roman"/>
                <w:b/>
                <w:sz w:val="20"/>
              </w:rPr>
              <w:t>Citation</w:t>
            </w:r>
          </w:p>
          <w:p w:rsidR="00DF364C" w:rsidRPr="00DF364C" w:rsidRDefault="00DF364C" w:rsidP="00DF364C">
            <w:pPr>
              <w:jc w:val="center"/>
              <w:rPr>
                <w:rFonts w:ascii="Times New Roman" w:hAnsi="Times New Roman"/>
                <w:b/>
                <w:sz w:val="20"/>
              </w:rPr>
            </w:pPr>
            <w:r w:rsidRPr="00DF364C">
              <w:rPr>
                <w:rFonts w:ascii="Times New Roman" w:hAnsi="Times New Roman"/>
                <w:b/>
                <w:sz w:val="20"/>
              </w:rPr>
              <w:t>30 CFR 250 and 254</w:t>
            </w:r>
          </w:p>
        </w:tc>
        <w:tc>
          <w:tcPr>
            <w:tcW w:w="4110" w:type="dxa"/>
            <w:vAlign w:val="center"/>
          </w:tcPr>
          <w:p w:rsidR="00DF364C" w:rsidRPr="00DF364C" w:rsidRDefault="00DF364C" w:rsidP="00DF364C">
            <w:pPr>
              <w:jc w:val="center"/>
              <w:rPr>
                <w:rFonts w:ascii="Times New Roman" w:hAnsi="Times New Roman"/>
                <w:b/>
                <w:sz w:val="20"/>
              </w:rPr>
            </w:pPr>
            <w:r w:rsidRPr="00DF364C">
              <w:rPr>
                <w:rFonts w:ascii="Times New Roman" w:hAnsi="Times New Roman"/>
                <w:b/>
                <w:sz w:val="20"/>
              </w:rPr>
              <w:t>Reporting and Recordkeeping Requirements</w:t>
            </w:r>
          </w:p>
        </w:tc>
        <w:tc>
          <w:tcPr>
            <w:tcW w:w="892" w:type="dxa"/>
            <w:vAlign w:val="center"/>
          </w:tcPr>
          <w:p w:rsidR="00DF364C" w:rsidRPr="00DF364C" w:rsidRDefault="00DF364C" w:rsidP="00DF364C">
            <w:pPr>
              <w:ind w:left="-51" w:right="-108"/>
              <w:jc w:val="center"/>
              <w:rPr>
                <w:rFonts w:ascii="Times New Roman" w:hAnsi="Times New Roman"/>
                <w:b/>
                <w:sz w:val="20"/>
              </w:rPr>
            </w:pPr>
            <w:r w:rsidRPr="00DF364C">
              <w:rPr>
                <w:rFonts w:ascii="Times New Roman" w:hAnsi="Times New Roman"/>
                <w:b/>
                <w:sz w:val="20"/>
              </w:rPr>
              <w:t>Hour Burden</w:t>
            </w:r>
          </w:p>
        </w:tc>
        <w:tc>
          <w:tcPr>
            <w:tcW w:w="1462" w:type="dxa"/>
            <w:vAlign w:val="center"/>
          </w:tcPr>
          <w:p w:rsidR="00DF364C" w:rsidRPr="00DF364C" w:rsidRDefault="00DF364C" w:rsidP="00DF364C">
            <w:pPr>
              <w:ind w:right="-18"/>
              <w:jc w:val="center"/>
              <w:rPr>
                <w:rFonts w:ascii="Times New Roman" w:hAnsi="Times New Roman"/>
                <w:b/>
                <w:sz w:val="20"/>
              </w:rPr>
            </w:pPr>
            <w:r w:rsidRPr="00DF364C">
              <w:rPr>
                <w:rFonts w:ascii="Times New Roman" w:hAnsi="Times New Roman"/>
                <w:b/>
                <w:sz w:val="20"/>
              </w:rPr>
              <w:t>Average No. of Annual Responses</w:t>
            </w:r>
          </w:p>
        </w:tc>
        <w:tc>
          <w:tcPr>
            <w:tcW w:w="1083" w:type="dxa"/>
            <w:vAlign w:val="center"/>
          </w:tcPr>
          <w:p w:rsidR="00DF364C" w:rsidRPr="00DF364C" w:rsidRDefault="00DF364C" w:rsidP="00DF364C">
            <w:pPr>
              <w:jc w:val="center"/>
              <w:rPr>
                <w:rFonts w:ascii="Times New Roman" w:hAnsi="Times New Roman"/>
                <w:sz w:val="20"/>
              </w:rPr>
            </w:pPr>
          </w:p>
          <w:p w:rsidR="00DF364C" w:rsidRPr="00DF364C" w:rsidRDefault="00DF364C" w:rsidP="00DF364C">
            <w:pPr>
              <w:jc w:val="center"/>
              <w:rPr>
                <w:rFonts w:ascii="Times New Roman" w:hAnsi="Times New Roman"/>
                <w:b/>
                <w:sz w:val="20"/>
              </w:rPr>
            </w:pPr>
            <w:r w:rsidRPr="00DF364C">
              <w:rPr>
                <w:rFonts w:ascii="Times New Roman" w:hAnsi="Times New Roman"/>
                <w:b/>
                <w:sz w:val="20"/>
              </w:rPr>
              <w:t>Annual Burden Hours</w:t>
            </w:r>
          </w:p>
          <w:p w:rsidR="00DF364C" w:rsidRPr="00DF364C" w:rsidRDefault="00DF364C" w:rsidP="00DF364C">
            <w:pPr>
              <w:jc w:val="center"/>
              <w:rPr>
                <w:rFonts w:ascii="Times New Roman" w:hAnsi="Times New Roman"/>
                <w:sz w:val="20"/>
              </w:rPr>
            </w:pPr>
          </w:p>
        </w:tc>
      </w:tr>
      <w:tr w:rsidR="00DF364C" w:rsidRPr="00DF364C" w:rsidTr="00DF364C">
        <w:tc>
          <w:tcPr>
            <w:tcW w:w="8640" w:type="dxa"/>
            <w:gridSpan w:val="5"/>
          </w:tcPr>
          <w:p w:rsidR="00DF364C" w:rsidRPr="00DF364C" w:rsidRDefault="00DF364C" w:rsidP="00DF364C">
            <w:pPr>
              <w:jc w:val="center"/>
              <w:rPr>
                <w:rFonts w:ascii="Times New Roman" w:hAnsi="Times New Roman"/>
                <w:b/>
                <w:sz w:val="20"/>
              </w:rPr>
            </w:pPr>
            <w:r w:rsidRPr="00DF364C">
              <w:rPr>
                <w:rFonts w:ascii="Times New Roman" w:hAnsi="Times New Roman"/>
                <w:b/>
                <w:sz w:val="20"/>
              </w:rPr>
              <w:t>30 CFR 250, Subpart A</w:t>
            </w:r>
          </w:p>
        </w:tc>
      </w:tr>
      <w:tr w:rsidR="00DF364C" w:rsidRPr="00DF364C" w:rsidTr="00DF364C">
        <w:tblPrEx>
          <w:tblLook w:val="01E0" w:firstRow="1" w:lastRow="1" w:firstColumn="1" w:lastColumn="1" w:noHBand="0" w:noVBand="0"/>
        </w:tblPrEx>
        <w:trPr>
          <w:trHeight w:val="980"/>
        </w:trPr>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188(c); 190</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w:t>
            </w:r>
            <w:r w:rsidRPr="00DF364C">
              <w:rPr>
                <w:rFonts w:ascii="Times New Roman" w:hAnsi="Times New Roman"/>
                <w:sz w:val="20"/>
              </w:rPr>
              <w:t xml:space="preserve"> - Provide BSEE immediate oral report of sea ice movement/ conditions; start and termination of ice management activities; kicks or unexpected operational issues.</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Oral</w:t>
            </w:r>
          </w:p>
          <w:p w:rsidR="00DF364C" w:rsidRPr="00DF364C" w:rsidRDefault="00DF364C" w:rsidP="00DF364C">
            <w:pPr>
              <w:rPr>
                <w:rFonts w:ascii="Times New Roman" w:hAnsi="Times New Roman"/>
                <w:sz w:val="20"/>
              </w:rPr>
            </w:pPr>
            <w:r w:rsidRPr="00DF364C">
              <w:rPr>
                <w:rFonts w:ascii="Times New Roman" w:hAnsi="Times New Roman"/>
                <w:sz w:val="20"/>
              </w:rPr>
              <w:t>1.5</w:t>
            </w:r>
          </w:p>
        </w:tc>
        <w:tc>
          <w:tcPr>
            <w:tcW w:w="1462" w:type="dxa"/>
          </w:tcPr>
          <w:p w:rsidR="00DF364C" w:rsidRPr="00DF364C" w:rsidRDefault="00DF364C" w:rsidP="00DF364C">
            <w:pPr>
              <w:ind w:right="-108"/>
              <w:rPr>
                <w:rFonts w:ascii="Times New Roman" w:hAnsi="Times New Roman"/>
                <w:sz w:val="20"/>
              </w:rPr>
            </w:pPr>
            <w:r w:rsidRPr="00DF364C">
              <w:rPr>
                <w:rFonts w:ascii="Times New Roman" w:hAnsi="Times New Roman"/>
                <w:sz w:val="20"/>
              </w:rPr>
              <w:t>2 notifications</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3</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188(c); 190</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w:t>
            </w:r>
            <w:r w:rsidRPr="00DF364C">
              <w:rPr>
                <w:rFonts w:ascii="Times New Roman" w:hAnsi="Times New Roman"/>
                <w:sz w:val="20"/>
              </w:rPr>
              <w:t xml:space="preserve"> - Submit a written report within 24 hours after completing ice management activities.</w:t>
            </w:r>
          </w:p>
        </w:tc>
        <w:tc>
          <w:tcPr>
            <w:tcW w:w="892" w:type="dxa"/>
          </w:tcPr>
          <w:p w:rsidR="00DF364C" w:rsidRPr="00DF364C" w:rsidRDefault="00DF364C" w:rsidP="00DF364C">
            <w:pPr>
              <w:ind w:left="-18"/>
              <w:rPr>
                <w:rFonts w:ascii="Times New Roman" w:hAnsi="Times New Roman"/>
                <w:sz w:val="20"/>
              </w:rPr>
            </w:pPr>
            <w:r w:rsidRPr="00DF364C">
              <w:rPr>
                <w:rFonts w:ascii="Times New Roman" w:hAnsi="Times New Roman"/>
                <w:sz w:val="20"/>
              </w:rPr>
              <w:t>Written</w:t>
            </w:r>
          </w:p>
          <w:p w:rsidR="00DF364C" w:rsidRPr="00DF364C" w:rsidRDefault="00DF364C" w:rsidP="00DF364C">
            <w:pPr>
              <w:rPr>
                <w:rFonts w:ascii="Times New Roman" w:hAnsi="Times New Roman"/>
                <w:sz w:val="20"/>
              </w:rPr>
            </w:pPr>
            <w:r w:rsidRPr="00DF364C">
              <w:rPr>
                <w:rFonts w:ascii="Times New Roman" w:hAnsi="Times New Roman"/>
                <w:sz w:val="20"/>
              </w:rPr>
              <w:t>4</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2 reports</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8</w:t>
            </w:r>
          </w:p>
        </w:tc>
      </w:tr>
      <w:tr w:rsidR="00DF364C" w:rsidRPr="00DF364C" w:rsidTr="00DF364C">
        <w:tc>
          <w:tcPr>
            <w:tcW w:w="6095" w:type="dxa"/>
            <w:gridSpan w:val="3"/>
          </w:tcPr>
          <w:p w:rsidR="00DF364C" w:rsidRPr="00DF364C" w:rsidRDefault="00DF364C" w:rsidP="00DF364C">
            <w:pPr>
              <w:jc w:val="right"/>
              <w:rPr>
                <w:rFonts w:ascii="Times New Roman" w:hAnsi="Times New Roman"/>
                <w:b/>
                <w:sz w:val="20"/>
              </w:rPr>
            </w:pPr>
            <w:r w:rsidRPr="00DF364C">
              <w:rPr>
                <w:rFonts w:ascii="Times New Roman" w:hAnsi="Times New Roman"/>
                <w:b/>
                <w:sz w:val="20"/>
              </w:rPr>
              <w:t>Subtotal</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4 responses</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11 hours</w:t>
            </w:r>
          </w:p>
        </w:tc>
      </w:tr>
      <w:tr w:rsidR="00DF364C" w:rsidRPr="00DF364C" w:rsidTr="00DF364C">
        <w:tblPrEx>
          <w:tblLook w:val="01E0" w:firstRow="1" w:lastRow="1" w:firstColumn="1" w:lastColumn="1" w:noHBand="0" w:noVBand="0"/>
        </w:tblPrEx>
        <w:trPr>
          <w:trHeight w:val="242"/>
        </w:trPr>
        <w:tc>
          <w:tcPr>
            <w:tcW w:w="8640" w:type="dxa"/>
            <w:gridSpan w:val="5"/>
          </w:tcPr>
          <w:p w:rsidR="00DF364C" w:rsidRPr="00DF364C" w:rsidRDefault="00DF364C" w:rsidP="00DF364C">
            <w:pPr>
              <w:jc w:val="center"/>
              <w:rPr>
                <w:rFonts w:ascii="Times New Roman" w:hAnsi="Times New Roman"/>
                <w:b/>
                <w:sz w:val="20"/>
              </w:rPr>
            </w:pPr>
            <w:r w:rsidRPr="00DF364C">
              <w:rPr>
                <w:rFonts w:ascii="Times New Roman" w:hAnsi="Times New Roman"/>
                <w:b/>
                <w:sz w:val="20"/>
              </w:rPr>
              <w:t>30 CFR 250, Subpart D</w:t>
            </w:r>
          </w:p>
        </w:tc>
      </w:tr>
      <w:tr w:rsidR="00DF364C" w:rsidRPr="00DF364C" w:rsidTr="00DF364C">
        <w:trPr>
          <w:trHeight w:val="458"/>
        </w:trPr>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418</w:t>
            </w:r>
          </w:p>
        </w:tc>
        <w:tc>
          <w:tcPr>
            <w:tcW w:w="6464" w:type="dxa"/>
            <w:gridSpan w:val="3"/>
          </w:tcPr>
          <w:p w:rsidR="00DF364C" w:rsidRPr="00DF364C" w:rsidRDefault="00DF364C" w:rsidP="00DF364C">
            <w:pPr>
              <w:rPr>
                <w:rFonts w:ascii="Times New Roman" w:hAnsi="Times New Roman"/>
                <w:sz w:val="20"/>
              </w:rPr>
            </w:pPr>
            <w:r w:rsidRPr="00DF364C">
              <w:rPr>
                <w:rFonts w:ascii="Times New Roman" w:hAnsi="Times New Roman"/>
                <w:sz w:val="20"/>
              </w:rPr>
              <w:t>Additional information that is to be submitted with an APD is covered under the specific requirement listed in this burden table under 30 CFR 250.470.</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0</w:t>
            </w:r>
          </w:p>
        </w:tc>
      </w:tr>
      <w:tr w:rsidR="00DF364C" w:rsidRPr="00DF364C" w:rsidTr="00DF364C">
        <w:trPr>
          <w:trHeight w:val="1160"/>
        </w:trPr>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lastRenderedPageBreak/>
              <w:t>452(a), (b)</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w:t>
            </w:r>
            <w:r w:rsidRPr="00DF364C">
              <w:rPr>
                <w:rFonts w:ascii="Times New Roman" w:hAnsi="Times New Roman"/>
                <w:sz w:val="20"/>
              </w:rPr>
              <w:t xml:space="preserve"> - Immediately transmit real-time data gathering and monitoring to record, store, and transmit data relating to the BOP control system, fluid handling, downhole conditions; prior to well operations, notify BSEE of monitoring location and make data available to BSEE upon request.</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12</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1 transmittal</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12</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452(b)</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w:t>
            </w:r>
            <w:r w:rsidRPr="00DF364C">
              <w:rPr>
                <w:rFonts w:ascii="Times New Roman" w:hAnsi="Times New Roman"/>
                <w:sz w:val="20"/>
              </w:rPr>
              <w:t xml:space="preserve"> - Store and monitor all information relating to § 250.452(a); make data available to BSEE upon request.</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1</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 xml:space="preserve">2 wells x 138 drilling days = 276 </w:t>
            </w:r>
          </w:p>
        </w:tc>
        <w:tc>
          <w:tcPr>
            <w:tcW w:w="1083" w:type="dxa"/>
          </w:tcPr>
          <w:p w:rsidR="00DF364C" w:rsidRPr="00DF364C" w:rsidRDefault="00DF364C" w:rsidP="00DF364C">
            <w:pPr>
              <w:jc w:val="right"/>
              <w:rPr>
                <w:rFonts w:ascii="Times New Roman" w:eastAsiaTheme="minorHAnsi" w:hAnsi="Times New Roman"/>
                <w:sz w:val="20"/>
                <w:highlight w:val="yellow"/>
              </w:rPr>
            </w:pPr>
            <w:r w:rsidRPr="00DF364C">
              <w:rPr>
                <w:rFonts w:ascii="Times New Roman" w:hAnsi="Times New Roman"/>
                <w:sz w:val="20"/>
              </w:rPr>
              <w:t>276</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452(b)</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sz w:val="20"/>
              </w:rPr>
              <w:t>Store and retain all monitoring records per requirements of §§ 250.466 and 467.</w:t>
            </w:r>
          </w:p>
        </w:tc>
        <w:tc>
          <w:tcPr>
            <w:tcW w:w="2354" w:type="dxa"/>
            <w:gridSpan w:val="2"/>
          </w:tcPr>
          <w:p w:rsidR="00DF364C" w:rsidRPr="00DF364C" w:rsidRDefault="00DF364C" w:rsidP="00DF364C">
            <w:pPr>
              <w:rPr>
                <w:rFonts w:ascii="Times New Roman" w:hAnsi="Times New Roman"/>
                <w:sz w:val="20"/>
              </w:rPr>
            </w:pPr>
            <w:r w:rsidRPr="00DF364C">
              <w:rPr>
                <w:rFonts w:ascii="Times New Roman" w:hAnsi="Times New Roman"/>
                <w:sz w:val="20"/>
              </w:rPr>
              <w:t>Burden covered under 30 CFR 250, Subpart D, 1014-0018.</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0</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470(a); 417; 418</w:t>
            </w:r>
            <w:r w:rsidRPr="00DF364C" w:rsidDel="00DA6BBB">
              <w:rPr>
                <w:rFonts w:ascii="Times New Roman" w:hAnsi="Times New Roman"/>
                <w:sz w:val="20"/>
              </w:rPr>
              <w:t xml:space="preserve">  </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w:t>
            </w:r>
            <w:r w:rsidRPr="00DF364C">
              <w:rPr>
                <w:rFonts w:ascii="Times New Roman" w:hAnsi="Times New Roman"/>
                <w:sz w:val="20"/>
              </w:rPr>
              <w:t xml:space="preserve"> - Submit detailed descriptions of environmental, meteorologic, and oceanic conditions expected at well site(s); how drilling unit, equipment, and materials will be prepared for service; how the drilling unit will be in compliance with § 250.417.</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10</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1 submittal</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10</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470(b); 418</w:t>
            </w:r>
            <w:r w:rsidRPr="00DF364C" w:rsidDel="00DA6BBB">
              <w:rPr>
                <w:rFonts w:ascii="Times New Roman" w:hAnsi="Times New Roman"/>
                <w:sz w:val="20"/>
              </w:rPr>
              <w:t xml:space="preserve">  </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w:t>
            </w:r>
            <w:r w:rsidRPr="00DF364C">
              <w:rPr>
                <w:rFonts w:ascii="Times New Roman" w:hAnsi="Times New Roman"/>
                <w:sz w:val="20"/>
              </w:rPr>
              <w:t xml:space="preserve"> - Submit detailed description of transitioning rig from being underway to drilling and vice versa.</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4</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2 ea well–underway to drilling; drilling to underway = 4</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16</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470(b); 418</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w:t>
            </w:r>
            <w:r w:rsidRPr="00DF364C">
              <w:rPr>
                <w:rFonts w:ascii="Times New Roman" w:hAnsi="Times New Roman"/>
                <w:sz w:val="20"/>
              </w:rPr>
              <w:t xml:space="preserve"> - Submit detailed description of any anticipated repair and maintenance plans for the drilling unit and equipment.</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2</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2 submittals</w:t>
            </w:r>
          </w:p>
        </w:tc>
        <w:tc>
          <w:tcPr>
            <w:tcW w:w="1083" w:type="dxa"/>
          </w:tcPr>
          <w:p w:rsidR="00DF364C" w:rsidRPr="00DF364C" w:rsidRDefault="00DF364C" w:rsidP="00DF364C">
            <w:pPr>
              <w:jc w:val="right"/>
              <w:rPr>
                <w:rFonts w:ascii="Times New Roman" w:hAnsi="Times New Roman"/>
                <w:sz w:val="20"/>
              </w:rPr>
            </w:pPr>
            <w:r w:rsidRPr="00DF364C">
              <w:rPr>
                <w:rFonts w:ascii="Times New Roman" w:hAnsi="Times New Roman"/>
                <w:sz w:val="20"/>
              </w:rPr>
              <w:t>4</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470(c); 418</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w:t>
            </w:r>
            <w:r w:rsidRPr="00DF364C">
              <w:rPr>
                <w:rFonts w:ascii="Times New Roman" w:hAnsi="Times New Roman"/>
                <w:sz w:val="20"/>
              </w:rPr>
              <w:t xml:space="preserve"> - Submit well specific drilling objectives, timelines, and updated contingency plans etc., for temporary abandonment.</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4</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2 submittals</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8</w:t>
            </w:r>
          </w:p>
        </w:tc>
      </w:tr>
      <w:tr w:rsidR="00DF364C" w:rsidRPr="00DF364C" w:rsidTr="00DF364C">
        <w:trPr>
          <w:trHeight w:val="53"/>
        </w:trPr>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470(d); 418</w:t>
            </w:r>
            <w:r w:rsidRPr="00DF364C" w:rsidDel="00AC7764">
              <w:rPr>
                <w:rFonts w:ascii="Times New Roman" w:hAnsi="Times New Roman"/>
                <w:sz w:val="20"/>
              </w:rPr>
              <w:t xml:space="preserve"> </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w:t>
            </w:r>
            <w:r w:rsidRPr="00DF364C">
              <w:rPr>
                <w:rFonts w:ascii="Times New Roman" w:hAnsi="Times New Roman"/>
                <w:sz w:val="20"/>
              </w:rPr>
              <w:t xml:space="preserve"> - Submit detailed description concerning weather and ice forecasting for all phases; including how to ensure continuous awareness of weather/ice hazards at/between each well site; plans for managing ice hazards and responding to weather events; verification of capabilities.  </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6</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1 submittal</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6</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470(e); 418; 472</w:t>
            </w:r>
            <w:r w:rsidRPr="00DF364C" w:rsidDel="00AC7764">
              <w:rPr>
                <w:rFonts w:ascii="Times New Roman" w:hAnsi="Times New Roman"/>
                <w:sz w:val="20"/>
              </w:rPr>
              <w:t xml:space="preserve"> </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w:t>
            </w:r>
            <w:r w:rsidRPr="00DF364C">
              <w:rPr>
                <w:rFonts w:ascii="Times New Roman" w:hAnsi="Times New Roman"/>
                <w:sz w:val="20"/>
              </w:rPr>
              <w:t xml:space="preserve"> - Submit a detailed description of compliance with relief rig plans.</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140</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1 explanation</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140</w:t>
            </w:r>
          </w:p>
        </w:tc>
      </w:tr>
      <w:tr w:rsidR="00DF364C" w:rsidRPr="00DF364C" w:rsidTr="00DF364C">
        <w:trPr>
          <w:trHeight w:val="53"/>
        </w:trPr>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470(f); 471(c); 418</w:t>
            </w:r>
            <w:r w:rsidRPr="00DF364C" w:rsidDel="00AC7764">
              <w:rPr>
                <w:rFonts w:ascii="Times New Roman" w:hAnsi="Times New Roman"/>
                <w:sz w:val="20"/>
              </w:rPr>
              <w:t xml:space="preserve"> </w:t>
            </w:r>
          </w:p>
        </w:tc>
        <w:tc>
          <w:tcPr>
            <w:tcW w:w="4110" w:type="dxa"/>
          </w:tcPr>
          <w:p w:rsidR="00DF364C" w:rsidRPr="00DF364C" w:rsidRDefault="00DF364C" w:rsidP="00DF364C">
            <w:pPr>
              <w:ind w:right="-109"/>
              <w:rPr>
                <w:rFonts w:ascii="Times New Roman" w:eastAsiaTheme="minorHAnsi" w:hAnsi="Times New Roman"/>
                <w:sz w:val="20"/>
              </w:rPr>
            </w:pPr>
            <w:r w:rsidRPr="00DF364C">
              <w:rPr>
                <w:rFonts w:ascii="Times New Roman" w:hAnsi="Times New Roman"/>
                <w:b/>
                <w:sz w:val="20"/>
              </w:rPr>
              <w:t>NEW</w:t>
            </w:r>
            <w:r w:rsidRPr="00DF364C">
              <w:rPr>
                <w:rFonts w:ascii="Times New Roman" w:hAnsi="Times New Roman"/>
                <w:sz w:val="20"/>
              </w:rPr>
              <w:t xml:space="preserve"> – SCCE capabilities; submit equipment statement showing capable of controlling WCD; detailed description of your or your contractor’s SCCE capabilities including operating assumptions and limitations; inventory of local and regional supplies and services, along with supplier relevant information; proof of contract or agreements for providing SCCE or supplies, services; detailed description of procedures for inspecting, testing, and maintaining SCCE; and</w:t>
            </w:r>
            <w:r w:rsidRPr="00DF364C">
              <w:rPr>
                <w:rFonts w:ascii="Times New Roman" w:hAnsi="Times New Roman"/>
                <w:snapToGrid/>
                <w:sz w:val="20"/>
              </w:rPr>
              <w:t xml:space="preserve"> detailed description of </w:t>
            </w:r>
            <w:r w:rsidRPr="00DF364C">
              <w:rPr>
                <w:rFonts w:ascii="Times New Roman" w:hAnsi="Times New Roman"/>
                <w:sz w:val="20"/>
              </w:rPr>
              <w:t xml:space="preserve">your plan ensuring all members of the team </w:t>
            </w:r>
            <w:r w:rsidRPr="00DF364C">
              <w:rPr>
                <w:rFonts w:ascii="Times New Roman" w:hAnsi="Times New Roman"/>
                <w:snapToGrid/>
                <w:sz w:val="20"/>
              </w:rPr>
              <w:t xml:space="preserve">operating </w:t>
            </w:r>
            <w:r w:rsidRPr="00DF364C">
              <w:rPr>
                <w:rFonts w:ascii="Times New Roman" w:hAnsi="Times New Roman"/>
                <w:sz w:val="20"/>
              </w:rPr>
              <w:t xml:space="preserve">SCCE </w:t>
            </w:r>
            <w:r w:rsidRPr="00DF364C">
              <w:rPr>
                <w:rFonts w:ascii="Times New Roman" w:hAnsi="Times New Roman"/>
                <w:snapToGrid/>
                <w:sz w:val="20"/>
              </w:rPr>
              <w:t>have received training to deploy and operate</w:t>
            </w:r>
            <w:r w:rsidRPr="00DF364C">
              <w:rPr>
                <w:rFonts w:ascii="Times New Roman" w:hAnsi="Times New Roman"/>
                <w:sz w:val="20"/>
              </w:rPr>
              <w:t xml:space="preserve">, </w:t>
            </w:r>
            <w:r w:rsidRPr="00DF364C">
              <w:rPr>
                <w:rFonts w:ascii="Times New Roman" w:hAnsi="Times New Roman"/>
                <w:snapToGrid/>
                <w:sz w:val="20"/>
              </w:rPr>
              <w:t xml:space="preserve">include dates of prior and </w:t>
            </w:r>
            <w:r w:rsidRPr="00DF364C">
              <w:rPr>
                <w:rFonts w:ascii="Times New Roman" w:hAnsi="Times New Roman"/>
                <w:sz w:val="20"/>
              </w:rPr>
              <w:t>planned training</w:t>
            </w:r>
            <w:r w:rsidRPr="00DF364C">
              <w:rPr>
                <w:rFonts w:ascii="Times New Roman" w:hAnsi="Times New Roman"/>
                <w:snapToGrid/>
                <w:sz w:val="20"/>
              </w:rPr>
              <w:t>.</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60</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2 submittals</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120</w:t>
            </w:r>
          </w:p>
        </w:tc>
      </w:tr>
      <w:tr w:rsidR="00DF364C" w:rsidRPr="00DF364C" w:rsidTr="00DF364C">
        <w:tc>
          <w:tcPr>
            <w:tcW w:w="1093"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470(g); 418</w:t>
            </w:r>
          </w:p>
        </w:tc>
        <w:tc>
          <w:tcPr>
            <w:tcW w:w="4110" w:type="dxa"/>
          </w:tcPr>
          <w:p w:rsidR="00DF364C" w:rsidRPr="00DF364C" w:rsidRDefault="00DF364C" w:rsidP="00DF364C">
            <w:pPr>
              <w:rPr>
                <w:rFonts w:ascii="Times New Roman" w:hAnsi="Times New Roman"/>
                <w:snapToGrid/>
                <w:sz w:val="20"/>
              </w:rPr>
            </w:pPr>
            <w:r w:rsidRPr="00DF364C">
              <w:rPr>
                <w:rFonts w:ascii="Times New Roman" w:hAnsi="Times New Roman"/>
                <w:b/>
                <w:snapToGrid/>
                <w:sz w:val="20"/>
              </w:rPr>
              <w:t xml:space="preserve">NEW </w:t>
            </w:r>
            <w:r w:rsidRPr="00DF364C">
              <w:rPr>
                <w:rFonts w:ascii="Times New Roman" w:hAnsi="Times New Roman"/>
                <w:snapToGrid/>
                <w:sz w:val="20"/>
              </w:rPr>
              <w:t>- Submit a detailed description of utilizing best practices of API RP 2N during operations.</w:t>
            </w:r>
          </w:p>
        </w:tc>
        <w:tc>
          <w:tcPr>
            <w:tcW w:w="892"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20</w:t>
            </w:r>
          </w:p>
        </w:tc>
        <w:tc>
          <w:tcPr>
            <w:tcW w:w="1462"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1 submittal</w:t>
            </w:r>
          </w:p>
        </w:tc>
        <w:tc>
          <w:tcPr>
            <w:tcW w:w="1083" w:type="dxa"/>
          </w:tcPr>
          <w:p w:rsidR="00DF364C" w:rsidRPr="00DF364C" w:rsidRDefault="00DF364C" w:rsidP="00DF364C">
            <w:pPr>
              <w:jc w:val="right"/>
              <w:rPr>
                <w:rFonts w:ascii="Times New Roman" w:eastAsiaTheme="minorHAnsi" w:hAnsi="Times New Roman"/>
                <w:snapToGrid/>
                <w:sz w:val="20"/>
              </w:rPr>
            </w:pPr>
            <w:r w:rsidRPr="00DF364C">
              <w:rPr>
                <w:rFonts w:ascii="Times New Roman" w:hAnsi="Times New Roman"/>
                <w:snapToGrid/>
                <w:sz w:val="20"/>
              </w:rPr>
              <w:t>20</w:t>
            </w:r>
          </w:p>
        </w:tc>
      </w:tr>
      <w:tr w:rsidR="00DF364C" w:rsidRPr="00DF364C" w:rsidTr="00DF364C">
        <w:tc>
          <w:tcPr>
            <w:tcW w:w="1093"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471(c); 470(f);</w:t>
            </w:r>
          </w:p>
          <w:p w:rsidR="00DF364C" w:rsidRPr="00DF364C" w:rsidRDefault="00DF364C" w:rsidP="00DF364C">
            <w:pPr>
              <w:rPr>
                <w:rFonts w:ascii="Times New Roman" w:hAnsi="Times New Roman"/>
                <w:snapToGrid/>
                <w:sz w:val="20"/>
              </w:rPr>
            </w:pPr>
            <w:r w:rsidRPr="00DF364C">
              <w:rPr>
                <w:rFonts w:ascii="Times New Roman" w:hAnsi="Times New Roman"/>
                <w:snapToGrid/>
                <w:sz w:val="20"/>
              </w:rPr>
              <w:t>465(a)</w:t>
            </w:r>
          </w:p>
        </w:tc>
        <w:tc>
          <w:tcPr>
            <w:tcW w:w="4110" w:type="dxa"/>
          </w:tcPr>
          <w:p w:rsidR="00DF364C" w:rsidRPr="00DF364C" w:rsidRDefault="00DF364C" w:rsidP="00DF364C">
            <w:pPr>
              <w:rPr>
                <w:rFonts w:ascii="Times New Roman" w:hAnsi="Times New Roman"/>
                <w:snapToGrid/>
                <w:sz w:val="20"/>
              </w:rPr>
            </w:pPr>
            <w:r w:rsidRPr="00DF364C">
              <w:rPr>
                <w:rFonts w:ascii="Times New Roman" w:hAnsi="Times New Roman"/>
                <w:b/>
                <w:snapToGrid/>
                <w:sz w:val="20"/>
              </w:rPr>
              <w:t>NEW</w:t>
            </w:r>
            <w:r w:rsidRPr="00DF364C">
              <w:rPr>
                <w:rFonts w:ascii="Times New Roman" w:hAnsi="Times New Roman"/>
                <w:snapToGrid/>
                <w:sz w:val="20"/>
              </w:rPr>
              <w:t xml:space="preserve"> - Submit with your APM, a reevaluation of your SCCE capabilities if well design changes; include any new WCD rate and demonstrate that your SCCE capabilities will comply with § 250.470(f) .</w:t>
            </w:r>
          </w:p>
        </w:tc>
        <w:tc>
          <w:tcPr>
            <w:tcW w:w="892"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10</w:t>
            </w:r>
          </w:p>
        </w:tc>
        <w:tc>
          <w:tcPr>
            <w:tcW w:w="1462"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2 submittals</w:t>
            </w:r>
          </w:p>
        </w:tc>
        <w:tc>
          <w:tcPr>
            <w:tcW w:w="1083" w:type="dxa"/>
          </w:tcPr>
          <w:p w:rsidR="00DF364C" w:rsidRPr="00DF364C" w:rsidRDefault="00DF364C" w:rsidP="00DF364C">
            <w:pPr>
              <w:jc w:val="right"/>
              <w:rPr>
                <w:rFonts w:ascii="Times New Roman" w:eastAsiaTheme="minorHAnsi" w:hAnsi="Times New Roman"/>
                <w:snapToGrid/>
                <w:sz w:val="20"/>
              </w:rPr>
            </w:pPr>
            <w:r w:rsidRPr="00DF364C">
              <w:rPr>
                <w:rFonts w:ascii="Times New Roman" w:hAnsi="Times New Roman"/>
                <w:snapToGrid/>
                <w:sz w:val="20"/>
              </w:rPr>
              <w:t>20</w:t>
            </w:r>
          </w:p>
        </w:tc>
      </w:tr>
      <w:tr w:rsidR="00DF364C" w:rsidRPr="00DF364C" w:rsidTr="00DF364C">
        <w:tc>
          <w:tcPr>
            <w:tcW w:w="1093"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471(e)</w:t>
            </w:r>
          </w:p>
        </w:tc>
        <w:tc>
          <w:tcPr>
            <w:tcW w:w="4110" w:type="dxa"/>
          </w:tcPr>
          <w:p w:rsidR="00DF364C" w:rsidRPr="00DF364C" w:rsidRDefault="00DF364C" w:rsidP="00DF364C">
            <w:pPr>
              <w:rPr>
                <w:rFonts w:ascii="Times New Roman" w:hAnsi="Times New Roman"/>
                <w:snapToGrid/>
                <w:sz w:val="20"/>
              </w:rPr>
            </w:pPr>
            <w:r w:rsidRPr="00DF364C">
              <w:rPr>
                <w:rFonts w:ascii="Times New Roman" w:hAnsi="Times New Roman"/>
                <w:b/>
                <w:snapToGrid/>
                <w:sz w:val="20"/>
              </w:rPr>
              <w:t>NEW</w:t>
            </w:r>
            <w:r w:rsidRPr="00DF364C">
              <w:rPr>
                <w:rFonts w:ascii="Times New Roman" w:hAnsi="Times New Roman"/>
                <w:snapToGrid/>
                <w:sz w:val="20"/>
              </w:rPr>
              <w:t xml:space="preserve"> - Maintain all SCCE testing, inspection, and </w:t>
            </w:r>
            <w:r w:rsidRPr="00DF364C">
              <w:rPr>
                <w:rFonts w:ascii="Times New Roman" w:hAnsi="Times New Roman"/>
                <w:snapToGrid/>
                <w:sz w:val="20"/>
              </w:rPr>
              <w:lastRenderedPageBreak/>
              <w:t>maintenance records for at least 10 years; make available to BSEE upon request.</w:t>
            </w:r>
          </w:p>
        </w:tc>
        <w:tc>
          <w:tcPr>
            <w:tcW w:w="892"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lastRenderedPageBreak/>
              <w:t>20</w:t>
            </w:r>
          </w:p>
        </w:tc>
        <w:tc>
          <w:tcPr>
            <w:tcW w:w="1462"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2 records</w:t>
            </w:r>
          </w:p>
        </w:tc>
        <w:tc>
          <w:tcPr>
            <w:tcW w:w="1083" w:type="dxa"/>
          </w:tcPr>
          <w:p w:rsidR="00DF364C" w:rsidRPr="00DF364C" w:rsidRDefault="00DF364C" w:rsidP="00DF364C">
            <w:pPr>
              <w:jc w:val="right"/>
              <w:rPr>
                <w:rFonts w:ascii="Times New Roman" w:eastAsiaTheme="minorHAnsi" w:hAnsi="Times New Roman"/>
                <w:snapToGrid/>
                <w:sz w:val="20"/>
              </w:rPr>
            </w:pPr>
            <w:r w:rsidRPr="00DF364C">
              <w:rPr>
                <w:rFonts w:ascii="Times New Roman" w:hAnsi="Times New Roman"/>
                <w:snapToGrid/>
                <w:sz w:val="20"/>
              </w:rPr>
              <w:t>40</w:t>
            </w:r>
          </w:p>
        </w:tc>
      </w:tr>
      <w:tr w:rsidR="00DF364C" w:rsidRPr="00DF364C" w:rsidTr="00DF364C">
        <w:tc>
          <w:tcPr>
            <w:tcW w:w="1093"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lastRenderedPageBreak/>
              <w:t>471(f)</w:t>
            </w:r>
          </w:p>
        </w:tc>
        <w:tc>
          <w:tcPr>
            <w:tcW w:w="4110" w:type="dxa"/>
          </w:tcPr>
          <w:p w:rsidR="00DF364C" w:rsidRPr="00DF364C" w:rsidRDefault="00DF364C" w:rsidP="00DF364C">
            <w:pPr>
              <w:rPr>
                <w:rFonts w:ascii="Times New Roman" w:hAnsi="Times New Roman"/>
                <w:snapToGrid/>
                <w:sz w:val="20"/>
              </w:rPr>
            </w:pPr>
            <w:r w:rsidRPr="00DF364C">
              <w:rPr>
                <w:rFonts w:ascii="Times New Roman" w:hAnsi="Times New Roman"/>
                <w:b/>
                <w:snapToGrid/>
                <w:sz w:val="20"/>
              </w:rPr>
              <w:t>NEW</w:t>
            </w:r>
            <w:r w:rsidRPr="00DF364C">
              <w:rPr>
                <w:rFonts w:ascii="Times New Roman" w:hAnsi="Times New Roman"/>
                <w:snapToGrid/>
                <w:sz w:val="20"/>
              </w:rPr>
              <w:t xml:space="preserve"> - Maintain all records pertaining to use of SCCE during testing, training, and deployment activities for at least 3 years; make available to BSEE upon request.</w:t>
            </w:r>
          </w:p>
        </w:tc>
        <w:tc>
          <w:tcPr>
            <w:tcW w:w="892"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20</w:t>
            </w:r>
          </w:p>
        </w:tc>
        <w:tc>
          <w:tcPr>
            <w:tcW w:w="1462"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2 records</w:t>
            </w:r>
          </w:p>
        </w:tc>
        <w:tc>
          <w:tcPr>
            <w:tcW w:w="1083" w:type="dxa"/>
          </w:tcPr>
          <w:p w:rsidR="00DF364C" w:rsidRPr="00DF364C" w:rsidRDefault="00DF364C" w:rsidP="00DF364C">
            <w:pPr>
              <w:jc w:val="right"/>
              <w:rPr>
                <w:rFonts w:ascii="Times New Roman" w:eastAsiaTheme="minorHAnsi" w:hAnsi="Times New Roman"/>
                <w:snapToGrid/>
                <w:sz w:val="20"/>
              </w:rPr>
            </w:pPr>
            <w:r w:rsidRPr="00DF364C">
              <w:rPr>
                <w:rFonts w:ascii="Times New Roman" w:hAnsi="Times New Roman"/>
                <w:snapToGrid/>
                <w:sz w:val="20"/>
              </w:rPr>
              <w:t>40</w:t>
            </w:r>
          </w:p>
        </w:tc>
      </w:tr>
      <w:tr w:rsidR="00DF364C" w:rsidRPr="00DF364C" w:rsidTr="00DF364C">
        <w:tc>
          <w:tcPr>
            <w:tcW w:w="6095" w:type="dxa"/>
            <w:gridSpan w:val="3"/>
          </w:tcPr>
          <w:p w:rsidR="00DF364C" w:rsidRPr="00DF364C" w:rsidRDefault="00DF364C" w:rsidP="00DF364C">
            <w:pPr>
              <w:jc w:val="right"/>
              <w:rPr>
                <w:rFonts w:ascii="Times New Roman" w:hAnsi="Times New Roman"/>
                <w:b/>
                <w:snapToGrid/>
                <w:sz w:val="20"/>
              </w:rPr>
            </w:pPr>
            <w:r w:rsidRPr="00DF364C">
              <w:rPr>
                <w:rFonts w:ascii="Times New Roman" w:hAnsi="Times New Roman"/>
                <w:b/>
                <w:snapToGrid/>
                <w:sz w:val="20"/>
              </w:rPr>
              <w:t>Subtotal</w:t>
            </w:r>
          </w:p>
        </w:tc>
        <w:tc>
          <w:tcPr>
            <w:tcW w:w="1462" w:type="dxa"/>
          </w:tcPr>
          <w:p w:rsidR="00DF364C" w:rsidRPr="00DF364C" w:rsidRDefault="00DF364C" w:rsidP="00DF364C">
            <w:pPr>
              <w:rPr>
                <w:rFonts w:ascii="Times New Roman" w:hAnsi="Times New Roman"/>
                <w:snapToGrid/>
                <w:sz w:val="20"/>
              </w:rPr>
            </w:pPr>
            <w:r w:rsidRPr="00DF364C">
              <w:rPr>
                <w:rFonts w:ascii="Times New Roman" w:hAnsi="Times New Roman"/>
                <w:snapToGrid/>
                <w:sz w:val="20"/>
              </w:rPr>
              <w:t>297 responses</w:t>
            </w:r>
          </w:p>
        </w:tc>
        <w:tc>
          <w:tcPr>
            <w:tcW w:w="1083" w:type="dxa"/>
          </w:tcPr>
          <w:p w:rsidR="00DF364C" w:rsidRPr="00DF364C" w:rsidRDefault="00DF364C" w:rsidP="00DF364C">
            <w:pPr>
              <w:jc w:val="right"/>
              <w:rPr>
                <w:rFonts w:ascii="Times New Roman" w:eastAsiaTheme="minorHAnsi" w:hAnsi="Times New Roman"/>
                <w:snapToGrid/>
                <w:sz w:val="20"/>
              </w:rPr>
            </w:pPr>
            <w:r w:rsidRPr="00DF364C">
              <w:rPr>
                <w:rFonts w:ascii="Times New Roman" w:hAnsi="Times New Roman"/>
                <w:snapToGrid/>
                <w:sz w:val="20"/>
              </w:rPr>
              <w:t>712 hours</w:t>
            </w:r>
          </w:p>
        </w:tc>
      </w:tr>
      <w:tr w:rsidR="00DF364C" w:rsidRPr="00DF364C" w:rsidTr="00DF364C">
        <w:tc>
          <w:tcPr>
            <w:tcW w:w="8640" w:type="dxa"/>
            <w:gridSpan w:val="5"/>
          </w:tcPr>
          <w:p w:rsidR="00DF364C" w:rsidRPr="00DF364C" w:rsidRDefault="00DF364C" w:rsidP="00DF364C">
            <w:pPr>
              <w:jc w:val="center"/>
              <w:rPr>
                <w:rFonts w:ascii="Times New Roman" w:hAnsi="Times New Roman"/>
                <w:b/>
                <w:snapToGrid/>
                <w:sz w:val="20"/>
              </w:rPr>
            </w:pPr>
            <w:r w:rsidRPr="00DF364C">
              <w:rPr>
                <w:rFonts w:ascii="Times New Roman" w:hAnsi="Times New Roman"/>
                <w:b/>
                <w:snapToGrid/>
                <w:sz w:val="20"/>
              </w:rPr>
              <w:t>30 CFR 250, Subpart S</w:t>
            </w:r>
          </w:p>
        </w:tc>
      </w:tr>
      <w:tr w:rsidR="00DF364C" w:rsidRPr="00DF364C" w:rsidTr="00DF364C">
        <w:trPr>
          <w:trHeight w:val="908"/>
        </w:trPr>
        <w:tc>
          <w:tcPr>
            <w:tcW w:w="1093" w:type="dxa"/>
          </w:tcPr>
          <w:p w:rsidR="00DF364C" w:rsidRPr="00DF364C" w:rsidRDefault="00DF364C" w:rsidP="00DF364C">
            <w:pPr>
              <w:rPr>
                <w:rFonts w:ascii="Times New Roman" w:eastAsia="MS Mincho" w:hAnsi="Times New Roman"/>
                <w:sz w:val="20"/>
              </w:rPr>
            </w:pPr>
            <w:r w:rsidRPr="00DF364C">
              <w:rPr>
                <w:rFonts w:ascii="Times New Roman" w:eastAsia="MS Mincho" w:hAnsi="Times New Roman"/>
                <w:sz w:val="20"/>
              </w:rPr>
              <w:t>1920(b), (c), (e)</w:t>
            </w:r>
          </w:p>
          <w:p w:rsidR="00DF364C" w:rsidRPr="00DF364C" w:rsidRDefault="00DF364C" w:rsidP="00DF364C">
            <w:pPr>
              <w:rPr>
                <w:rFonts w:ascii="Times New Roman" w:eastAsia="MS Mincho" w:hAnsi="Times New Roman"/>
                <w:sz w:val="20"/>
              </w:rPr>
            </w:pPr>
          </w:p>
        </w:tc>
        <w:tc>
          <w:tcPr>
            <w:tcW w:w="4110" w:type="dxa"/>
          </w:tcPr>
          <w:p w:rsidR="00DF364C" w:rsidRPr="00DF364C" w:rsidRDefault="00DF364C" w:rsidP="00DF364C">
            <w:pPr>
              <w:rPr>
                <w:rFonts w:ascii="Times New Roman" w:eastAsia="MS Mincho" w:hAnsi="Times New Roman"/>
                <w:sz w:val="20"/>
              </w:rPr>
            </w:pPr>
            <w:r w:rsidRPr="00DF364C">
              <w:rPr>
                <w:rFonts w:ascii="Times New Roman" w:eastAsia="MS Mincho" w:hAnsi="Times New Roman"/>
                <w:sz w:val="20"/>
              </w:rPr>
              <w:t>ASP audit for High Activity Operator</w:t>
            </w:r>
          </w:p>
          <w:p w:rsidR="00DF364C" w:rsidRPr="00DF364C" w:rsidRDefault="00DF364C" w:rsidP="00DF364C">
            <w:pPr>
              <w:rPr>
                <w:rFonts w:ascii="Times New Roman" w:eastAsia="MS Mincho" w:hAnsi="Times New Roman"/>
                <w:sz w:val="20"/>
              </w:rPr>
            </w:pPr>
            <w:r w:rsidRPr="00DF364C">
              <w:rPr>
                <w:rFonts w:ascii="Times New Roman" w:eastAsia="MS Mincho" w:hAnsi="Times New Roman"/>
                <w:sz w:val="20"/>
              </w:rPr>
              <w:t>NOTE:  An audit once every 3 years in POCSR and GOMR; an audit in the Arctic in every year in which drilling is conducted.</w:t>
            </w:r>
          </w:p>
        </w:tc>
        <w:tc>
          <w:tcPr>
            <w:tcW w:w="3437" w:type="dxa"/>
            <w:gridSpan w:val="3"/>
          </w:tcPr>
          <w:p w:rsidR="00DF364C" w:rsidRPr="00DF364C" w:rsidRDefault="00DF364C" w:rsidP="00DF364C">
            <w:pPr>
              <w:rPr>
                <w:rFonts w:ascii="Times New Roman" w:hAnsi="Times New Roman"/>
                <w:sz w:val="20"/>
              </w:rPr>
            </w:pPr>
            <w:r w:rsidRPr="00DF364C">
              <w:rPr>
                <w:rFonts w:ascii="Times New Roman" w:hAnsi="Times New Roman"/>
                <w:sz w:val="20"/>
              </w:rPr>
              <w:t>1 operator x $</w:t>
            </w:r>
            <w:r w:rsidRPr="00DF364C">
              <w:rPr>
                <w:rFonts w:ascii="Times New Roman" w:hAnsi="Times New Roman"/>
                <w:snapToGrid/>
                <w:sz w:val="20"/>
              </w:rPr>
              <w:t>129,000</w:t>
            </w:r>
            <w:r w:rsidRPr="00DF364C">
              <w:rPr>
                <w:rFonts w:ascii="Times New Roman" w:hAnsi="Times New Roman"/>
                <w:sz w:val="20"/>
              </w:rPr>
              <w:t xml:space="preserve"> audit for high activity = $129,000. </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eastAsia="MS Mincho" w:hAnsi="Times New Roman"/>
                <w:snapToGrid/>
                <w:sz w:val="20"/>
              </w:rPr>
              <w:t>1920(c)</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sz w:val="20"/>
              </w:rPr>
              <w:t xml:space="preserve">Submit to BSEE after completed audit, an audit report of findings and conclusions, including deficiencies and required supporting information/ documentation.  </w:t>
            </w:r>
          </w:p>
        </w:tc>
        <w:tc>
          <w:tcPr>
            <w:tcW w:w="2354" w:type="dxa"/>
            <w:gridSpan w:val="2"/>
            <w:vMerge w:val="restart"/>
            <w:vAlign w:val="center"/>
          </w:tcPr>
          <w:p w:rsidR="00DF364C" w:rsidRPr="00DF364C" w:rsidRDefault="00DF364C" w:rsidP="00DF364C">
            <w:pPr>
              <w:rPr>
                <w:rFonts w:ascii="Times New Roman" w:hAnsi="Times New Roman"/>
                <w:sz w:val="20"/>
              </w:rPr>
            </w:pPr>
            <w:r w:rsidRPr="00DF364C">
              <w:rPr>
                <w:rFonts w:ascii="Times New Roman" w:hAnsi="Times New Roman"/>
                <w:snapToGrid/>
                <w:sz w:val="20"/>
              </w:rPr>
              <w:t>Burden covered under 30 CFR 250, Subpart S, 1014-0017.</w:t>
            </w:r>
          </w:p>
          <w:p w:rsidR="00DF364C" w:rsidRPr="00DF364C" w:rsidRDefault="00DF364C" w:rsidP="00DF364C">
            <w:pPr>
              <w:rPr>
                <w:rFonts w:ascii="Times New Roman" w:hAnsi="Times New Roman"/>
                <w:sz w:val="20"/>
              </w:rPr>
            </w:pPr>
          </w:p>
        </w:tc>
        <w:tc>
          <w:tcPr>
            <w:tcW w:w="1083" w:type="dxa"/>
            <w:vMerge w:val="restart"/>
            <w:vAlign w:val="center"/>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napToGrid/>
                <w:sz w:val="20"/>
              </w:rPr>
              <w:t>0</w:t>
            </w:r>
          </w:p>
          <w:p w:rsidR="00DF364C" w:rsidRPr="00DF364C" w:rsidRDefault="00DF364C" w:rsidP="00DF364C">
            <w:pPr>
              <w:rPr>
                <w:rFonts w:ascii="Times New Roman" w:eastAsiaTheme="minorHAnsi" w:hAnsi="Times New Roman"/>
                <w:sz w:val="20"/>
              </w:rPr>
            </w:pP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1920(d)</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sz w:val="20"/>
              </w:rPr>
              <w:t xml:space="preserve">Submit/resubmit a copy of your CAP that will address deficiencies identified in audit.  </w:t>
            </w:r>
          </w:p>
        </w:tc>
        <w:tc>
          <w:tcPr>
            <w:tcW w:w="2354" w:type="dxa"/>
            <w:gridSpan w:val="2"/>
            <w:vMerge/>
          </w:tcPr>
          <w:p w:rsidR="00DF364C" w:rsidRPr="00DF364C" w:rsidRDefault="00DF364C" w:rsidP="00DF364C">
            <w:pPr>
              <w:rPr>
                <w:rFonts w:ascii="Times New Roman" w:hAnsi="Times New Roman"/>
                <w:sz w:val="20"/>
              </w:rPr>
            </w:pPr>
          </w:p>
        </w:tc>
        <w:tc>
          <w:tcPr>
            <w:tcW w:w="1083" w:type="dxa"/>
            <w:vMerge/>
          </w:tcPr>
          <w:p w:rsidR="00DF364C" w:rsidRPr="00DF364C" w:rsidRDefault="00DF364C" w:rsidP="00DF364C">
            <w:pPr>
              <w:jc w:val="right"/>
              <w:rPr>
                <w:rFonts w:ascii="Times New Roman" w:eastAsiaTheme="minorHAnsi" w:hAnsi="Times New Roman"/>
                <w:sz w:val="20"/>
              </w:rPr>
            </w:pPr>
          </w:p>
        </w:tc>
      </w:tr>
      <w:tr w:rsidR="00DF364C" w:rsidRPr="00DF364C" w:rsidTr="00DF364C">
        <w:trPr>
          <w:trHeight w:val="167"/>
        </w:trPr>
        <w:tc>
          <w:tcPr>
            <w:tcW w:w="6095" w:type="dxa"/>
            <w:gridSpan w:val="3"/>
            <w:vMerge w:val="restart"/>
          </w:tcPr>
          <w:p w:rsidR="00DF364C" w:rsidRPr="00DF364C" w:rsidRDefault="00DF364C" w:rsidP="00DF364C">
            <w:pPr>
              <w:jc w:val="right"/>
              <w:rPr>
                <w:rFonts w:ascii="Times New Roman" w:hAnsi="Times New Roman"/>
                <w:b/>
                <w:sz w:val="20"/>
              </w:rPr>
            </w:pPr>
            <w:r w:rsidRPr="00DF364C">
              <w:rPr>
                <w:rFonts w:ascii="Times New Roman" w:hAnsi="Times New Roman"/>
                <w:b/>
                <w:sz w:val="20"/>
              </w:rPr>
              <w:t>Subtotal</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1 response</w:t>
            </w:r>
          </w:p>
        </w:tc>
        <w:tc>
          <w:tcPr>
            <w:tcW w:w="1083" w:type="dxa"/>
          </w:tcPr>
          <w:p w:rsidR="00DF364C" w:rsidRPr="00DF364C" w:rsidRDefault="00DF364C" w:rsidP="00DF364C">
            <w:pPr>
              <w:jc w:val="right"/>
              <w:rPr>
                <w:rFonts w:ascii="Times New Roman" w:hAnsi="Times New Roman"/>
                <w:sz w:val="20"/>
              </w:rPr>
            </w:pPr>
            <w:r w:rsidRPr="00DF364C">
              <w:rPr>
                <w:rFonts w:ascii="Times New Roman" w:hAnsi="Times New Roman"/>
                <w:sz w:val="20"/>
              </w:rPr>
              <w:t>0</w:t>
            </w:r>
          </w:p>
        </w:tc>
      </w:tr>
      <w:tr w:rsidR="00DF364C" w:rsidRPr="00DF364C" w:rsidTr="00DF364C">
        <w:trPr>
          <w:trHeight w:val="166"/>
        </w:trPr>
        <w:tc>
          <w:tcPr>
            <w:tcW w:w="6095" w:type="dxa"/>
            <w:gridSpan w:val="3"/>
            <w:vMerge/>
          </w:tcPr>
          <w:p w:rsidR="00DF364C" w:rsidRPr="00DF364C" w:rsidRDefault="00DF364C" w:rsidP="00DF364C">
            <w:pPr>
              <w:rPr>
                <w:rFonts w:ascii="Times New Roman" w:hAnsi="Times New Roman"/>
                <w:sz w:val="20"/>
              </w:rPr>
            </w:pPr>
          </w:p>
        </w:tc>
        <w:tc>
          <w:tcPr>
            <w:tcW w:w="2545" w:type="dxa"/>
            <w:gridSpan w:val="2"/>
          </w:tcPr>
          <w:p w:rsidR="00DF364C" w:rsidRPr="00DF364C" w:rsidRDefault="00DF364C" w:rsidP="00DF364C">
            <w:pPr>
              <w:jc w:val="center"/>
              <w:rPr>
                <w:rFonts w:ascii="Times New Roman" w:hAnsi="Times New Roman"/>
                <w:sz w:val="20"/>
              </w:rPr>
            </w:pPr>
            <w:r w:rsidRPr="00DF364C">
              <w:rPr>
                <w:rFonts w:ascii="Times New Roman" w:hAnsi="Times New Roman"/>
                <w:sz w:val="20"/>
              </w:rPr>
              <w:t>$129,000 Non Hour Cost Burdens</w:t>
            </w:r>
          </w:p>
        </w:tc>
      </w:tr>
      <w:tr w:rsidR="00DF364C" w:rsidRPr="00DF364C" w:rsidTr="00DF364C">
        <w:tc>
          <w:tcPr>
            <w:tcW w:w="8640" w:type="dxa"/>
            <w:gridSpan w:val="5"/>
          </w:tcPr>
          <w:p w:rsidR="00DF364C" w:rsidRPr="00DF364C" w:rsidRDefault="00DF364C" w:rsidP="00DF364C">
            <w:pPr>
              <w:jc w:val="center"/>
              <w:rPr>
                <w:rFonts w:ascii="Times New Roman" w:hAnsi="Times New Roman"/>
                <w:b/>
                <w:snapToGrid/>
                <w:sz w:val="20"/>
              </w:rPr>
            </w:pPr>
            <w:r w:rsidRPr="00DF364C">
              <w:rPr>
                <w:rFonts w:ascii="Times New Roman" w:hAnsi="Times New Roman"/>
                <w:b/>
                <w:snapToGrid/>
                <w:sz w:val="20"/>
              </w:rPr>
              <w:t>30 CFR 254, Subpart E</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55; 70; 80; 90</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sz w:val="20"/>
              </w:rPr>
              <w:t>Submit spill response plan for OCS facilities with all information required in regulations and related documents.</w:t>
            </w:r>
          </w:p>
        </w:tc>
        <w:tc>
          <w:tcPr>
            <w:tcW w:w="2354" w:type="dxa"/>
            <w:gridSpan w:val="2"/>
          </w:tcPr>
          <w:p w:rsidR="00DF364C" w:rsidRPr="00DF364C" w:rsidRDefault="00DF364C" w:rsidP="00DF364C">
            <w:pPr>
              <w:rPr>
                <w:rFonts w:ascii="Times New Roman" w:hAnsi="Times New Roman"/>
                <w:sz w:val="20"/>
              </w:rPr>
            </w:pPr>
            <w:r w:rsidRPr="00DF364C">
              <w:rPr>
                <w:rFonts w:ascii="Times New Roman" w:hAnsi="Times New Roman"/>
                <w:sz w:val="20"/>
              </w:rPr>
              <w:t>Burden covered under 30 CFR 254, 1014-0007.</w:t>
            </w:r>
          </w:p>
        </w:tc>
        <w:tc>
          <w:tcPr>
            <w:tcW w:w="1083" w:type="dxa"/>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0</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80(c)</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b/>
                <w:sz w:val="20"/>
              </w:rPr>
              <w:t>NEW -</w:t>
            </w:r>
            <w:r w:rsidRPr="00DF364C">
              <w:rPr>
                <w:rFonts w:ascii="Times New Roman" w:hAnsi="Times New Roman"/>
                <w:sz w:val="20"/>
              </w:rPr>
              <w:t xml:space="preserve"> Submit a description of system used to maintain real-time location tracking for all response resources.</w:t>
            </w:r>
          </w:p>
        </w:tc>
        <w:tc>
          <w:tcPr>
            <w:tcW w:w="892" w:type="dxa"/>
          </w:tcPr>
          <w:p w:rsidR="00DF364C" w:rsidRPr="00DF364C" w:rsidRDefault="00DF364C" w:rsidP="00DF364C">
            <w:pPr>
              <w:rPr>
                <w:rFonts w:ascii="Times New Roman" w:hAnsi="Times New Roman"/>
                <w:sz w:val="20"/>
              </w:rPr>
            </w:pPr>
            <w:r w:rsidRPr="00DF364C">
              <w:rPr>
                <w:rFonts w:ascii="Times New Roman" w:hAnsi="Times New Roman"/>
                <w:sz w:val="20"/>
              </w:rPr>
              <w:t>6</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2 descriptions</w:t>
            </w:r>
          </w:p>
        </w:tc>
        <w:tc>
          <w:tcPr>
            <w:tcW w:w="1083" w:type="dxa"/>
          </w:tcPr>
          <w:p w:rsidR="00DF364C" w:rsidRPr="00DF364C" w:rsidRDefault="00DF364C" w:rsidP="00DF364C">
            <w:pPr>
              <w:jc w:val="right"/>
              <w:rPr>
                <w:rFonts w:ascii="Times New Roman" w:hAnsi="Times New Roman"/>
                <w:sz w:val="20"/>
              </w:rPr>
            </w:pPr>
            <w:r w:rsidRPr="00DF364C">
              <w:rPr>
                <w:rFonts w:ascii="Times New Roman" w:hAnsi="Times New Roman"/>
                <w:sz w:val="20"/>
              </w:rPr>
              <w:t>12</w:t>
            </w: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90(a)</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sz w:val="20"/>
              </w:rPr>
              <w:t xml:space="preserve">Include in your training and exercise activities the requirements of this section.  </w:t>
            </w:r>
          </w:p>
        </w:tc>
        <w:tc>
          <w:tcPr>
            <w:tcW w:w="2354" w:type="dxa"/>
            <w:gridSpan w:val="2"/>
            <w:vMerge w:val="restart"/>
            <w:vAlign w:val="center"/>
          </w:tcPr>
          <w:p w:rsidR="00DF364C" w:rsidRPr="00DF364C" w:rsidRDefault="00DF364C" w:rsidP="00DF364C">
            <w:pPr>
              <w:rPr>
                <w:rFonts w:ascii="Times New Roman" w:hAnsi="Times New Roman"/>
                <w:sz w:val="20"/>
              </w:rPr>
            </w:pPr>
            <w:r w:rsidRPr="00DF364C">
              <w:rPr>
                <w:rFonts w:ascii="Times New Roman" w:hAnsi="Times New Roman"/>
                <w:sz w:val="20"/>
              </w:rPr>
              <w:t>Burden covered under 30 CFR 254, 1014-0007.</w:t>
            </w:r>
          </w:p>
          <w:p w:rsidR="00DF364C" w:rsidRPr="00DF364C" w:rsidRDefault="00DF364C" w:rsidP="00DF364C">
            <w:pPr>
              <w:rPr>
                <w:rFonts w:ascii="Times New Roman" w:hAnsi="Times New Roman"/>
                <w:sz w:val="20"/>
              </w:rPr>
            </w:pPr>
          </w:p>
        </w:tc>
        <w:tc>
          <w:tcPr>
            <w:tcW w:w="1083" w:type="dxa"/>
            <w:vMerge w:val="restart"/>
            <w:vAlign w:val="center"/>
          </w:tcPr>
          <w:p w:rsidR="00DF364C" w:rsidRPr="00DF364C" w:rsidRDefault="00DF364C" w:rsidP="00DF364C">
            <w:pPr>
              <w:jc w:val="right"/>
              <w:rPr>
                <w:rFonts w:ascii="Times New Roman" w:eastAsiaTheme="minorHAnsi" w:hAnsi="Times New Roman"/>
                <w:sz w:val="20"/>
              </w:rPr>
            </w:pPr>
            <w:r w:rsidRPr="00DF364C">
              <w:rPr>
                <w:rFonts w:ascii="Times New Roman" w:hAnsi="Times New Roman"/>
                <w:sz w:val="20"/>
              </w:rPr>
              <w:t>0</w:t>
            </w:r>
          </w:p>
          <w:p w:rsidR="00DF364C" w:rsidRPr="00DF364C" w:rsidRDefault="00DF364C" w:rsidP="00DF364C">
            <w:pPr>
              <w:rPr>
                <w:rFonts w:ascii="Times New Roman" w:eastAsiaTheme="minorHAnsi" w:hAnsi="Times New Roman"/>
                <w:sz w:val="20"/>
              </w:rPr>
            </w:pPr>
          </w:p>
        </w:tc>
      </w:tr>
      <w:tr w:rsidR="00DF364C" w:rsidRPr="00DF364C" w:rsidTr="00DF364C">
        <w:tc>
          <w:tcPr>
            <w:tcW w:w="1093" w:type="dxa"/>
          </w:tcPr>
          <w:p w:rsidR="00DF364C" w:rsidRPr="00DF364C" w:rsidRDefault="00DF364C" w:rsidP="00DF364C">
            <w:pPr>
              <w:rPr>
                <w:rFonts w:ascii="Times New Roman" w:hAnsi="Times New Roman"/>
                <w:sz w:val="20"/>
              </w:rPr>
            </w:pPr>
            <w:r w:rsidRPr="00DF364C">
              <w:rPr>
                <w:rFonts w:ascii="Times New Roman" w:hAnsi="Times New Roman"/>
                <w:sz w:val="20"/>
              </w:rPr>
              <w:t>90(b)</w:t>
            </w:r>
          </w:p>
        </w:tc>
        <w:tc>
          <w:tcPr>
            <w:tcW w:w="4110" w:type="dxa"/>
          </w:tcPr>
          <w:p w:rsidR="00DF364C" w:rsidRPr="00DF364C" w:rsidRDefault="00DF364C" w:rsidP="00DF364C">
            <w:pPr>
              <w:rPr>
                <w:rFonts w:ascii="Times New Roman" w:hAnsi="Times New Roman"/>
                <w:sz w:val="20"/>
              </w:rPr>
            </w:pPr>
            <w:r w:rsidRPr="00DF364C">
              <w:rPr>
                <w:rFonts w:ascii="Times New Roman" w:hAnsi="Times New Roman"/>
                <w:sz w:val="20"/>
              </w:rPr>
              <w:t>Notify BSEE 60 days prior to handling, storing, or transporting oil.</w:t>
            </w:r>
          </w:p>
        </w:tc>
        <w:tc>
          <w:tcPr>
            <w:tcW w:w="2354" w:type="dxa"/>
            <w:gridSpan w:val="2"/>
            <w:vMerge/>
          </w:tcPr>
          <w:p w:rsidR="00DF364C" w:rsidRPr="00DF364C" w:rsidRDefault="00DF364C" w:rsidP="00DF364C">
            <w:pPr>
              <w:rPr>
                <w:rFonts w:ascii="Times New Roman" w:hAnsi="Times New Roman"/>
                <w:sz w:val="20"/>
              </w:rPr>
            </w:pPr>
          </w:p>
        </w:tc>
        <w:tc>
          <w:tcPr>
            <w:tcW w:w="1083" w:type="dxa"/>
            <w:vMerge/>
          </w:tcPr>
          <w:p w:rsidR="00DF364C" w:rsidRPr="00DF364C" w:rsidRDefault="00DF364C" w:rsidP="00DF364C">
            <w:pPr>
              <w:jc w:val="right"/>
              <w:rPr>
                <w:rFonts w:ascii="Times New Roman" w:eastAsiaTheme="minorHAnsi" w:hAnsi="Times New Roman"/>
                <w:sz w:val="20"/>
              </w:rPr>
            </w:pPr>
          </w:p>
        </w:tc>
      </w:tr>
      <w:tr w:rsidR="00DF364C" w:rsidRPr="00DF364C" w:rsidTr="00DF364C">
        <w:tc>
          <w:tcPr>
            <w:tcW w:w="6095" w:type="dxa"/>
            <w:gridSpan w:val="3"/>
          </w:tcPr>
          <w:p w:rsidR="00DF364C" w:rsidRPr="00DF364C" w:rsidRDefault="00DF364C" w:rsidP="00DF364C">
            <w:pPr>
              <w:jc w:val="right"/>
              <w:rPr>
                <w:rFonts w:ascii="Times New Roman" w:hAnsi="Times New Roman"/>
                <w:b/>
                <w:sz w:val="20"/>
              </w:rPr>
            </w:pPr>
            <w:r w:rsidRPr="00DF364C">
              <w:rPr>
                <w:rFonts w:ascii="Times New Roman" w:hAnsi="Times New Roman"/>
                <w:b/>
                <w:sz w:val="20"/>
              </w:rPr>
              <w:t>Subtotal</w:t>
            </w:r>
          </w:p>
        </w:tc>
        <w:tc>
          <w:tcPr>
            <w:tcW w:w="1462" w:type="dxa"/>
          </w:tcPr>
          <w:p w:rsidR="00DF364C" w:rsidRPr="00DF364C" w:rsidRDefault="00DF364C" w:rsidP="00DF364C">
            <w:pPr>
              <w:rPr>
                <w:rFonts w:ascii="Times New Roman" w:hAnsi="Times New Roman"/>
                <w:sz w:val="20"/>
              </w:rPr>
            </w:pPr>
            <w:r w:rsidRPr="00DF364C">
              <w:rPr>
                <w:rFonts w:ascii="Times New Roman" w:hAnsi="Times New Roman"/>
                <w:sz w:val="20"/>
              </w:rPr>
              <w:t>2 responses</w:t>
            </w:r>
          </w:p>
        </w:tc>
        <w:tc>
          <w:tcPr>
            <w:tcW w:w="1083" w:type="dxa"/>
          </w:tcPr>
          <w:p w:rsidR="00DF364C" w:rsidRPr="00DF364C" w:rsidRDefault="00DF364C" w:rsidP="00DF364C">
            <w:pPr>
              <w:jc w:val="right"/>
              <w:rPr>
                <w:rFonts w:ascii="Times New Roman" w:hAnsi="Times New Roman"/>
                <w:sz w:val="20"/>
              </w:rPr>
            </w:pPr>
            <w:r w:rsidRPr="00DF364C">
              <w:rPr>
                <w:rFonts w:ascii="Times New Roman" w:hAnsi="Times New Roman"/>
                <w:sz w:val="20"/>
              </w:rPr>
              <w:t>12 hours</w:t>
            </w:r>
          </w:p>
        </w:tc>
      </w:tr>
      <w:tr w:rsidR="00DF364C" w:rsidRPr="00DF364C" w:rsidTr="00DF364C">
        <w:tc>
          <w:tcPr>
            <w:tcW w:w="6095" w:type="dxa"/>
            <w:gridSpan w:val="3"/>
            <w:vMerge w:val="restart"/>
            <w:vAlign w:val="center"/>
          </w:tcPr>
          <w:p w:rsidR="00DF364C" w:rsidRPr="00DF364C" w:rsidRDefault="00DF364C" w:rsidP="00DF364C">
            <w:pPr>
              <w:jc w:val="center"/>
              <w:rPr>
                <w:rFonts w:ascii="Times New Roman" w:hAnsi="Times New Roman"/>
                <w:sz w:val="20"/>
              </w:rPr>
            </w:pPr>
            <w:r w:rsidRPr="00DF364C">
              <w:rPr>
                <w:rFonts w:ascii="Times New Roman" w:hAnsi="Times New Roman"/>
                <w:b/>
                <w:sz w:val="20"/>
              </w:rPr>
              <w:t>Total Hour Burden</w:t>
            </w:r>
          </w:p>
        </w:tc>
        <w:tc>
          <w:tcPr>
            <w:tcW w:w="1462" w:type="dxa"/>
          </w:tcPr>
          <w:p w:rsidR="00DF364C" w:rsidRPr="00DF364C" w:rsidRDefault="00DF364C" w:rsidP="00DF364C">
            <w:pPr>
              <w:jc w:val="center"/>
              <w:rPr>
                <w:rFonts w:ascii="Times New Roman" w:hAnsi="Times New Roman"/>
                <w:b/>
                <w:sz w:val="20"/>
              </w:rPr>
            </w:pPr>
            <w:r w:rsidRPr="00DF364C">
              <w:rPr>
                <w:rFonts w:ascii="Times New Roman" w:hAnsi="Times New Roman"/>
                <w:b/>
                <w:sz w:val="20"/>
              </w:rPr>
              <w:t>304</w:t>
            </w:r>
          </w:p>
          <w:p w:rsidR="00DF364C" w:rsidRPr="00DF364C" w:rsidRDefault="00DF364C" w:rsidP="00DF364C">
            <w:pPr>
              <w:jc w:val="center"/>
              <w:rPr>
                <w:rFonts w:ascii="Times New Roman" w:hAnsi="Times New Roman"/>
                <w:b/>
                <w:sz w:val="20"/>
              </w:rPr>
            </w:pPr>
            <w:r w:rsidRPr="00DF364C">
              <w:rPr>
                <w:rFonts w:ascii="Times New Roman" w:hAnsi="Times New Roman"/>
                <w:b/>
                <w:sz w:val="20"/>
              </w:rPr>
              <w:t>Responses</w:t>
            </w:r>
          </w:p>
        </w:tc>
        <w:tc>
          <w:tcPr>
            <w:tcW w:w="1083" w:type="dxa"/>
          </w:tcPr>
          <w:p w:rsidR="00DF364C" w:rsidRPr="00DF364C" w:rsidRDefault="00DF364C" w:rsidP="00DF364C">
            <w:pPr>
              <w:jc w:val="center"/>
              <w:rPr>
                <w:rFonts w:ascii="Times New Roman" w:eastAsiaTheme="minorHAnsi" w:hAnsi="Times New Roman"/>
                <w:b/>
                <w:sz w:val="20"/>
              </w:rPr>
            </w:pPr>
            <w:r w:rsidRPr="00DF364C">
              <w:rPr>
                <w:rFonts w:ascii="Times New Roman" w:hAnsi="Times New Roman"/>
                <w:b/>
                <w:sz w:val="20"/>
              </w:rPr>
              <w:t>735</w:t>
            </w:r>
          </w:p>
          <w:p w:rsidR="00DF364C" w:rsidRPr="00DF364C" w:rsidRDefault="00DF364C" w:rsidP="00DF364C">
            <w:pPr>
              <w:jc w:val="center"/>
              <w:rPr>
                <w:rFonts w:ascii="Times New Roman" w:eastAsiaTheme="minorHAnsi" w:hAnsi="Times New Roman"/>
                <w:b/>
                <w:sz w:val="20"/>
              </w:rPr>
            </w:pPr>
            <w:r w:rsidRPr="00DF364C">
              <w:rPr>
                <w:rFonts w:ascii="Times New Roman" w:hAnsi="Times New Roman"/>
                <w:b/>
                <w:sz w:val="20"/>
              </w:rPr>
              <w:t>Hours</w:t>
            </w:r>
          </w:p>
        </w:tc>
      </w:tr>
      <w:tr w:rsidR="00DF364C" w:rsidRPr="00DF364C" w:rsidTr="00DF364C">
        <w:tc>
          <w:tcPr>
            <w:tcW w:w="6095" w:type="dxa"/>
            <w:gridSpan w:val="3"/>
            <w:vMerge/>
          </w:tcPr>
          <w:p w:rsidR="00DF364C" w:rsidRPr="00DF364C" w:rsidRDefault="00DF364C" w:rsidP="00DF364C">
            <w:pPr>
              <w:rPr>
                <w:rFonts w:ascii="Times New Roman" w:hAnsi="Times New Roman"/>
                <w:snapToGrid/>
                <w:sz w:val="20"/>
              </w:rPr>
            </w:pPr>
          </w:p>
        </w:tc>
        <w:tc>
          <w:tcPr>
            <w:tcW w:w="2545" w:type="dxa"/>
            <w:gridSpan w:val="2"/>
          </w:tcPr>
          <w:p w:rsidR="00DF364C" w:rsidRPr="00DF364C" w:rsidRDefault="00DF364C" w:rsidP="00DF364C">
            <w:pPr>
              <w:jc w:val="center"/>
              <w:rPr>
                <w:rFonts w:ascii="Times New Roman" w:hAnsi="Times New Roman"/>
                <w:b/>
                <w:snapToGrid/>
                <w:sz w:val="20"/>
              </w:rPr>
            </w:pPr>
            <w:r w:rsidRPr="00DF364C">
              <w:rPr>
                <w:rFonts w:ascii="Times New Roman" w:hAnsi="Times New Roman"/>
                <w:b/>
                <w:sz w:val="20"/>
              </w:rPr>
              <w:t>$129,000 Non-Hour Cost Burdens</w:t>
            </w:r>
          </w:p>
        </w:tc>
      </w:tr>
    </w:tbl>
    <w:p w:rsidR="00E52E36" w:rsidRPr="00B637E9" w:rsidRDefault="00B637E9" w:rsidP="00B637E9">
      <w:pPr>
        <w:widowControl/>
        <w:tabs>
          <w:tab w:val="left" w:pos="-1440"/>
          <w:tab w:val="left" w:pos="-720"/>
          <w:tab w:val="left" w:pos="0"/>
          <w:tab w:val="left" w:pos="360"/>
          <w:tab w:val="left" w:pos="720"/>
          <w:tab w:val="left" w:pos="2160"/>
        </w:tabs>
        <w:rPr>
          <w:rFonts w:ascii="Times New Roman" w:hAnsi="Times New Roman"/>
          <w:sz w:val="20"/>
        </w:rPr>
      </w:pPr>
      <w:r w:rsidRPr="00B637E9">
        <w:rPr>
          <w:rFonts w:ascii="Times New Roman" w:hAnsi="Times New Roman"/>
          <w:sz w:val="20"/>
        </w:rPr>
        <w:t xml:space="preserve">NOTE:  For FY </w:t>
      </w:r>
      <w:r w:rsidR="00265631">
        <w:rPr>
          <w:rFonts w:ascii="Times New Roman" w:hAnsi="Times New Roman"/>
          <w:sz w:val="20"/>
        </w:rPr>
        <w:t xml:space="preserve">2015, </w:t>
      </w:r>
      <w:r w:rsidRPr="00B637E9">
        <w:rPr>
          <w:rFonts w:ascii="Times New Roman" w:hAnsi="Times New Roman"/>
          <w:sz w:val="20"/>
        </w:rPr>
        <w:t xml:space="preserve">we </w:t>
      </w:r>
      <w:r w:rsidR="00A84690">
        <w:rPr>
          <w:rFonts w:ascii="Times New Roman" w:hAnsi="Times New Roman"/>
          <w:sz w:val="20"/>
        </w:rPr>
        <w:t xml:space="preserve">calculated the burden with </w:t>
      </w:r>
      <w:r w:rsidR="002150AD">
        <w:rPr>
          <w:rFonts w:ascii="Times New Roman" w:hAnsi="Times New Roman"/>
          <w:sz w:val="20"/>
        </w:rPr>
        <w:t>2</w:t>
      </w:r>
      <w:r w:rsidRPr="00B637E9">
        <w:rPr>
          <w:rFonts w:ascii="Times New Roman" w:hAnsi="Times New Roman"/>
          <w:sz w:val="20"/>
        </w:rPr>
        <w:t xml:space="preserve"> rig</w:t>
      </w:r>
      <w:r w:rsidR="002150AD">
        <w:rPr>
          <w:rFonts w:ascii="Times New Roman" w:hAnsi="Times New Roman"/>
          <w:sz w:val="20"/>
        </w:rPr>
        <w:t>s (same operator),</w:t>
      </w:r>
      <w:r w:rsidRPr="00B637E9">
        <w:rPr>
          <w:rFonts w:ascii="Times New Roman" w:hAnsi="Times New Roman"/>
          <w:sz w:val="20"/>
        </w:rPr>
        <w:t xml:space="preserve"> each </w:t>
      </w:r>
      <w:r w:rsidR="00265631">
        <w:rPr>
          <w:rFonts w:ascii="Times New Roman" w:hAnsi="Times New Roman"/>
          <w:sz w:val="20"/>
        </w:rPr>
        <w:t>drilling</w:t>
      </w:r>
      <w:r w:rsidRPr="00B637E9">
        <w:rPr>
          <w:rFonts w:ascii="Times New Roman" w:hAnsi="Times New Roman"/>
          <w:sz w:val="20"/>
        </w:rPr>
        <w:t xml:space="preserve"> </w:t>
      </w:r>
      <w:r w:rsidR="002150AD">
        <w:rPr>
          <w:rFonts w:ascii="Times New Roman" w:hAnsi="Times New Roman"/>
          <w:sz w:val="20"/>
        </w:rPr>
        <w:t>1</w:t>
      </w:r>
      <w:r w:rsidRPr="00B637E9">
        <w:rPr>
          <w:rFonts w:ascii="Times New Roman" w:hAnsi="Times New Roman"/>
          <w:sz w:val="20"/>
        </w:rPr>
        <w:t xml:space="preserve"> well.</w:t>
      </w:r>
    </w:p>
    <w:p w:rsidR="00861928" w:rsidRDefault="00861928" w:rsidP="00D4034F">
      <w:pPr>
        <w:widowControl/>
        <w:tabs>
          <w:tab w:val="left" w:pos="-1080"/>
          <w:tab w:val="left" w:pos="-720"/>
          <w:tab w:val="left" w:pos="360"/>
          <w:tab w:val="left" w:pos="810"/>
        </w:tabs>
        <w:rPr>
          <w:rFonts w:ascii="Times New Roman" w:hAnsi="Times New Roman"/>
          <w:b/>
          <w:i/>
        </w:rPr>
      </w:pPr>
    </w:p>
    <w:p w:rsidR="0042528F" w:rsidRPr="0042528F" w:rsidRDefault="007402DC" w:rsidP="004A1A2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C261CE">
        <w:rPr>
          <w:rFonts w:ascii="Times New Roman" w:hAnsi="Times New Roman"/>
          <w:b/>
          <w:i/>
        </w:rPr>
        <w:t>under “Annual Cost to Federal Government.”</w:t>
      </w:r>
      <w:r w:rsidR="0041220E" w:rsidRPr="00600EEB">
        <w:rPr>
          <w:rFonts w:ascii="Times New Roman" w:hAnsi="Times New Roman"/>
          <w:i/>
        </w:rPr>
        <w:t xml:space="preserve">  </w:t>
      </w:r>
    </w:p>
    <w:p w:rsidR="0042528F" w:rsidRDefault="0042528F" w:rsidP="004A1A25">
      <w:pPr>
        <w:widowControl/>
        <w:tabs>
          <w:tab w:val="left" w:pos="-1080"/>
          <w:tab w:val="left" w:pos="-720"/>
          <w:tab w:val="left" w:pos="360"/>
          <w:tab w:val="left" w:pos="810"/>
        </w:tabs>
        <w:rPr>
          <w:rFonts w:ascii="Times New Roman" w:hAnsi="Times New Roman"/>
        </w:rPr>
      </w:pPr>
    </w:p>
    <w:p w:rsidR="009D2BE4" w:rsidRPr="009D2BE4" w:rsidRDefault="009D2BE4" w:rsidP="009D2BE4">
      <w:pPr>
        <w:widowControl/>
        <w:tabs>
          <w:tab w:val="left" w:pos="360"/>
        </w:tabs>
        <w:rPr>
          <w:rFonts w:ascii="Times New Roman" w:hAnsi="Times New Roman"/>
        </w:rPr>
      </w:pPr>
      <w:r w:rsidRPr="009D2BE4">
        <w:rPr>
          <w:rFonts w:ascii="Times New Roman" w:hAnsi="Times New Roman"/>
        </w:rPr>
        <w:t xml:space="preserve">The average respondent cost is $129/hour (rounded).  This cost is broken out in the below table using the Society of Petroleum Engineers Salary Survey.  See SPE.org website:  </w:t>
      </w:r>
      <w:hyperlink r:id="rId8" w:history="1">
        <w:r w:rsidRPr="009D2BE4">
          <w:rPr>
            <w:rFonts w:ascii="Times New Roman" w:hAnsi="Times New Roman"/>
            <w:color w:val="0000FF" w:themeColor="hyperlink"/>
            <w:u w:val="single"/>
          </w:rPr>
          <w:t>http://www.spe.org/career/docs/13SalarySurveyHighlights.pdf</w:t>
        </w:r>
      </w:hyperlink>
      <w:r w:rsidRPr="009D2BE4">
        <w:rPr>
          <w:rFonts w:ascii="Times New Roman" w:hAnsi="Times New Roman"/>
        </w:rPr>
        <w:t xml:space="preserve">.  </w:t>
      </w:r>
    </w:p>
    <w:p w:rsidR="009D2BE4" w:rsidRPr="009D2BE4" w:rsidRDefault="009D2BE4" w:rsidP="009D2BE4">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9D2BE4" w:rsidRPr="009D2BE4" w:rsidTr="009D2BE4">
        <w:tc>
          <w:tcPr>
            <w:tcW w:w="2290" w:type="dxa"/>
            <w:vAlign w:val="center"/>
          </w:tcPr>
          <w:p w:rsidR="009D2BE4" w:rsidRPr="009D2BE4" w:rsidRDefault="009D2BE4" w:rsidP="009D2BE4">
            <w:pPr>
              <w:widowControl/>
              <w:tabs>
                <w:tab w:val="left" w:pos="360"/>
              </w:tabs>
              <w:jc w:val="center"/>
              <w:rPr>
                <w:rFonts w:ascii="Times New Roman" w:hAnsi="Times New Roman"/>
                <w:b/>
                <w:sz w:val="22"/>
                <w:szCs w:val="22"/>
              </w:rPr>
            </w:pPr>
            <w:r w:rsidRPr="009D2BE4">
              <w:rPr>
                <w:rFonts w:ascii="Times New Roman" w:hAnsi="Times New Roman"/>
                <w:b/>
                <w:sz w:val="22"/>
                <w:szCs w:val="22"/>
              </w:rPr>
              <w:t>Position</w:t>
            </w:r>
          </w:p>
        </w:tc>
        <w:tc>
          <w:tcPr>
            <w:tcW w:w="1363" w:type="dxa"/>
          </w:tcPr>
          <w:p w:rsidR="009D2BE4" w:rsidRPr="009D2BE4" w:rsidRDefault="009D2BE4" w:rsidP="009D2BE4">
            <w:pPr>
              <w:widowControl/>
              <w:tabs>
                <w:tab w:val="left" w:pos="360"/>
              </w:tabs>
              <w:jc w:val="center"/>
              <w:rPr>
                <w:rFonts w:ascii="Times New Roman" w:hAnsi="Times New Roman"/>
                <w:b/>
                <w:sz w:val="22"/>
                <w:szCs w:val="22"/>
              </w:rPr>
            </w:pPr>
            <w:r w:rsidRPr="009D2BE4">
              <w:rPr>
                <w:rFonts w:ascii="Times New Roman" w:hAnsi="Times New Roman"/>
                <w:b/>
                <w:sz w:val="22"/>
                <w:szCs w:val="22"/>
              </w:rPr>
              <w:t>Base Pay Hourly Rate ($/hr)</w:t>
            </w:r>
          </w:p>
        </w:tc>
        <w:tc>
          <w:tcPr>
            <w:tcW w:w="2122" w:type="dxa"/>
          </w:tcPr>
          <w:p w:rsidR="009D2BE4" w:rsidRPr="009D2BE4" w:rsidRDefault="009D2BE4" w:rsidP="009D2BE4">
            <w:pPr>
              <w:widowControl/>
              <w:tabs>
                <w:tab w:val="left" w:pos="360"/>
              </w:tabs>
              <w:jc w:val="center"/>
              <w:rPr>
                <w:rFonts w:ascii="Times New Roman" w:hAnsi="Times New Roman"/>
                <w:b/>
                <w:sz w:val="22"/>
                <w:szCs w:val="22"/>
              </w:rPr>
            </w:pPr>
            <w:r w:rsidRPr="009D2BE4">
              <w:rPr>
                <w:rFonts w:ascii="Times New Roman" w:hAnsi="Times New Roman"/>
                <w:b/>
                <w:sz w:val="22"/>
                <w:szCs w:val="22"/>
              </w:rPr>
              <w:t>Hourly Rate including Benefits (1.4* x $/hr)</w:t>
            </w:r>
          </w:p>
        </w:tc>
        <w:tc>
          <w:tcPr>
            <w:tcW w:w="2415" w:type="dxa"/>
          </w:tcPr>
          <w:p w:rsidR="009D2BE4" w:rsidRPr="009D2BE4" w:rsidRDefault="009D2BE4" w:rsidP="009D2BE4">
            <w:pPr>
              <w:widowControl/>
              <w:tabs>
                <w:tab w:val="left" w:pos="360"/>
              </w:tabs>
              <w:jc w:val="center"/>
              <w:rPr>
                <w:rFonts w:ascii="Times New Roman" w:hAnsi="Times New Roman"/>
                <w:b/>
                <w:sz w:val="22"/>
                <w:szCs w:val="22"/>
              </w:rPr>
            </w:pPr>
            <w:r w:rsidRPr="009D2BE4">
              <w:rPr>
                <w:rFonts w:ascii="Times New Roman" w:hAnsi="Times New Roman"/>
                <w:b/>
                <w:sz w:val="22"/>
                <w:szCs w:val="22"/>
              </w:rPr>
              <w:t>Percent of time spent on collection</w:t>
            </w:r>
          </w:p>
        </w:tc>
        <w:tc>
          <w:tcPr>
            <w:tcW w:w="1998" w:type="dxa"/>
          </w:tcPr>
          <w:p w:rsidR="009D2BE4" w:rsidRPr="009D2BE4" w:rsidRDefault="009D2BE4" w:rsidP="009D2BE4">
            <w:pPr>
              <w:widowControl/>
              <w:tabs>
                <w:tab w:val="left" w:pos="360"/>
              </w:tabs>
              <w:jc w:val="center"/>
              <w:rPr>
                <w:rFonts w:ascii="Times New Roman" w:hAnsi="Times New Roman"/>
                <w:b/>
                <w:sz w:val="22"/>
                <w:szCs w:val="22"/>
              </w:rPr>
            </w:pPr>
            <w:r w:rsidRPr="009D2BE4">
              <w:rPr>
                <w:rFonts w:ascii="Times New Roman" w:hAnsi="Times New Roman"/>
                <w:b/>
                <w:sz w:val="22"/>
                <w:szCs w:val="22"/>
              </w:rPr>
              <w:t>Weighted Average ($/hour/ rounded)</w:t>
            </w:r>
          </w:p>
        </w:tc>
      </w:tr>
      <w:tr w:rsidR="009D2BE4" w:rsidRPr="009D2BE4" w:rsidTr="009D2BE4">
        <w:tc>
          <w:tcPr>
            <w:tcW w:w="2290" w:type="dxa"/>
          </w:tcPr>
          <w:p w:rsidR="009D2BE4" w:rsidRPr="009D2BE4" w:rsidRDefault="009D2BE4" w:rsidP="009D2BE4">
            <w:pPr>
              <w:widowControl/>
              <w:tabs>
                <w:tab w:val="left" w:pos="360"/>
              </w:tabs>
              <w:rPr>
                <w:rFonts w:ascii="Times New Roman" w:hAnsi="Times New Roman"/>
                <w:sz w:val="22"/>
                <w:szCs w:val="22"/>
              </w:rPr>
            </w:pPr>
            <w:r w:rsidRPr="009D2BE4">
              <w:rPr>
                <w:rFonts w:ascii="Times New Roman" w:hAnsi="Times New Roman"/>
                <w:sz w:val="22"/>
                <w:szCs w:val="22"/>
              </w:rPr>
              <w:t>Technical</w:t>
            </w:r>
          </w:p>
        </w:tc>
        <w:tc>
          <w:tcPr>
            <w:tcW w:w="1363"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$72</w:t>
            </w:r>
          </w:p>
        </w:tc>
        <w:tc>
          <w:tcPr>
            <w:tcW w:w="2122"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$101</w:t>
            </w:r>
          </w:p>
        </w:tc>
        <w:tc>
          <w:tcPr>
            <w:tcW w:w="2415"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12%</w:t>
            </w:r>
          </w:p>
        </w:tc>
        <w:tc>
          <w:tcPr>
            <w:tcW w:w="1998"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$12</w:t>
            </w:r>
          </w:p>
        </w:tc>
      </w:tr>
      <w:tr w:rsidR="009D2BE4" w:rsidRPr="009D2BE4" w:rsidTr="009D2BE4">
        <w:tc>
          <w:tcPr>
            <w:tcW w:w="2290" w:type="dxa"/>
          </w:tcPr>
          <w:p w:rsidR="009D2BE4" w:rsidRPr="009D2BE4" w:rsidRDefault="009D2BE4" w:rsidP="009D2BE4">
            <w:pPr>
              <w:widowControl/>
              <w:tabs>
                <w:tab w:val="left" w:pos="360"/>
              </w:tabs>
              <w:rPr>
                <w:rFonts w:ascii="Times New Roman" w:hAnsi="Times New Roman"/>
                <w:sz w:val="22"/>
                <w:szCs w:val="22"/>
              </w:rPr>
            </w:pPr>
            <w:r w:rsidRPr="009D2BE4">
              <w:rPr>
                <w:rFonts w:ascii="Times New Roman" w:hAnsi="Times New Roman"/>
                <w:sz w:val="22"/>
                <w:szCs w:val="22"/>
              </w:rPr>
              <w:t>Engineers - Drilling</w:t>
            </w:r>
          </w:p>
        </w:tc>
        <w:tc>
          <w:tcPr>
            <w:tcW w:w="1363"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$95</w:t>
            </w:r>
          </w:p>
        </w:tc>
        <w:tc>
          <w:tcPr>
            <w:tcW w:w="2122"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$133</w:t>
            </w:r>
          </w:p>
        </w:tc>
        <w:tc>
          <w:tcPr>
            <w:tcW w:w="2415"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63%</w:t>
            </w:r>
          </w:p>
        </w:tc>
        <w:tc>
          <w:tcPr>
            <w:tcW w:w="1998"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$84</w:t>
            </w:r>
          </w:p>
        </w:tc>
      </w:tr>
      <w:tr w:rsidR="009D2BE4" w:rsidRPr="009D2BE4" w:rsidTr="009D2BE4">
        <w:tc>
          <w:tcPr>
            <w:tcW w:w="2290" w:type="dxa"/>
          </w:tcPr>
          <w:p w:rsidR="009D2BE4" w:rsidRPr="009D2BE4" w:rsidRDefault="009D2BE4" w:rsidP="009D2BE4">
            <w:pPr>
              <w:widowControl/>
              <w:tabs>
                <w:tab w:val="left" w:pos="360"/>
              </w:tabs>
              <w:rPr>
                <w:rFonts w:ascii="Times New Roman" w:hAnsi="Times New Roman"/>
                <w:sz w:val="22"/>
                <w:szCs w:val="22"/>
              </w:rPr>
            </w:pPr>
            <w:r w:rsidRPr="009D2BE4">
              <w:rPr>
                <w:rFonts w:ascii="Times New Roman" w:hAnsi="Times New Roman"/>
                <w:sz w:val="22"/>
                <w:szCs w:val="22"/>
              </w:rPr>
              <w:t xml:space="preserve">Geologist </w:t>
            </w:r>
          </w:p>
        </w:tc>
        <w:tc>
          <w:tcPr>
            <w:tcW w:w="1363"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$95</w:t>
            </w:r>
          </w:p>
        </w:tc>
        <w:tc>
          <w:tcPr>
            <w:tcW w:w="2122"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$133</w:t>
            </w:r>
          </w:p>
        </w:tc>
        <w:tc>
          <w:tcPr>
            <w:tcW w:w="2415"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25%</w:t>
            </w:r>
          </w:p>
        </w:tc>
        <w:tc>
          <w:tcPr>
            <w:tcW w:w="1998" w:type="dxa"/>
          </w:tcPr>
          <w:p w:rsidR="009D2BE4" w:rsidRPr="009D2BE4" w:rsidRDefault="009D2BE4" w:rsidP="009D2BE4">
            <w:pPr>
              <w:widowControl/>
              <w:tabs>
                <w:tab w:val="left" w:pos="360"/>
              </w:tabs>
              <w:jc w:val="center"/>
              <w:rPr>
                <w:rFonts w:ascii="Times New Roman" w:hAnsi="Times New Roman"/>
                <w:sz w:val="22"/>
                <w:szCs w:val="22"/>
              </w:rPr>
            </w:pPr>
            <w:r w:rsidRPr="009D2BE4">
              <w:rPr>
                <w:rFonts w:ascii="Times New Roman" w:hAnsi="Times New Roman"/>
                <w:sz w:val="22"/>
                <w:szCs w:val="22"/>
              </w:rPr>
              <w:t>$33</w:t>
            </w:r>
          </w:p>
        </w:tc>
      </w:tr>
      <w:tr w:rsidR="00DF364C" w:rsidRPr="009D2BE4" w:rsidTr="00197D85">
        <w:tc>
          <w:tcPr>
            <w:tcW w:w="8190" w:type="dxa"/>
            <w:gridSpan w:val="4"/>
          </w:tcPr>
          <w:p w:rsidR="00DF364C" w:rsidRPr="009D2BE4" w:rsidRDefault="00DF364C" w:rsidP="009D2BE4">
            <w:pPr>
              <w:widowControl/>
              <w:tabs>
                <w:tab w:val="left" w:pos="360"/>
              </w:tabs>
              <w:rPr>
                <w:rFonts w:ascii="Times New Roman" w:hAnsi="Times New Roman"/>
                <w:b/>
                <w:sz w:val="22"/>
                <w:szCs w:val="22"/>
              </w:rPr>
            </w:pPr>
            <w:r w:rsidRPr="009D2BE4">
              <w:rPr>
                <w:rFonts w:ascii="Times New Roman" w:hAnsi="Times New Roman"/>
                <w:b/>
                <w:sz w:val="22"/>
                <w:szCs w:val="22"/>
              </w:rPr>
              <w:lastRenderedPageBreak/>
              <w:t>Weighted Average ($/hour)</w:t>
            </w:r>
          </w:p>
        </w:tc>
        <w:tc>
          <w:tcPr>
            <w:tcW w:w="1998" w:type="dxa"/>
          </w:tcPr>
          <w:p w:rsidR="00DF364C" w:rsidRPr="009D2BE4" w:rsidRDefault="00DF364C" w:rsidP="009D2BE4">
            <w:pPr>
              <w:widowControl/>
              <w:tabs>
                <w:tab w:val="left" w:pos="360"/>
              </w:tabs>
              <w:jc w:val="center"/>
              <w:rPr>
                <w:rFonts w:ascii="Times New Roman" w:hAnsi="Times New Roman"/>
                <w:b/>
                <w:sz w:val="22"/>
                <w:szCs w:val="22"/>
              </w:rPr>
            </w:pPr>
            <w:r w:rsidRPr="009D2BE4">
              <w:rPr>
                <w:rFonts w:ascii="Times New Roman" w:hAnsi="Times New Roman"/>
                <w:b/>
                <w:sz w:val="22"/>
                <w:szCs w:val="22"/>
              </w:rPr>
              <w:t>$129</w:t>
            </w:r>
          </w:p>
        </w:tc>
      </w:tr>
    </w:tbl>
    <w:p w:rsidR="009D2BE4" w:rsidRPr="009D2BE4" w:rsidRDefault="009D2BE4" w:rsidP="009D2BE4">
      <w:pPr>
        <w:widowControl/>
        <w:tabs>
          <w:tab w:val="left" w:pos="-1080"/>
          <w:tab w:val="left" w:pos="-720"/>
          <w:tab w:val="left" w:pos="360"/>
          <w:tab w:val="left" w:pos="810"/>
        </w:tabs>
        <w:rPr>
          <w:rFonts w:ascii="Times New Roman" w:hAnsi="Times New Roman"/>
          <w:sz w:val="20"/>
        </w:rPr>
      </w:pPr>
      <w:r w:rsidRPr="009D2BE4">
        <w:rPr>
          <w:rFonts w:ascii="Times New Roman" w:hAnsi="Times New Roman"/>
          <w:sz w:val="20"/>
        </w:rPr>
        <w:t>*A multiplier of 1.4 (as implied by BLS news release USDL 1</w:t>
      </w:r>
      <w:r>
        <w:rPr>
          <w:rFonts w:ascii="Times New Roman" w:hAnsi="Times New Roman"/>
          <w:sz w:val="20"/>
        </w:rPr>
        <w:t>4</w:t>
      </w:r>
      <w:r w:rsidRPr="009D2BE4">
        <w:rPr>
          <w:rFonts w:ascii="Times New Roman" w:hAnsi="Times New Roman"/>
          <w:sz w:val="20"/>
        </w:rPr>
        <w:t>-</w:t>
      </w:r>
      <w:r>
        <w:rPr>
          <w:rFonts w:ascii="Times New Roman" w:hAnsi="Times New Roman"/>
          <w:sz w:val="20"/>
        </w:rPr>
        <w:t>0390</w:t>
      </w:r>
      <w:r w:rsidRPr="009D2BE4">
        <w:rPr>
          <w:rFonts w:ascii="Times New Roman" w:hAnsi="Times New Roman"/>
          <w:sz w:val="20"/>
        </w:rPr>
        <w:t xml:space="preserve">, </w:t>
      </w:r>
      <w:r>
        <w:rPr>
          <w:rFonts w:ascii="Times New Roman" w:hAnsi="Times New Roman"/>
          <w:sz w:val="20"/>
        </w:rPr>
        <w:t>March 12, 2014</w:t>
      </w:r>
      <w:r w:rsidRPr="009D2BE4">
        <w:rPr>
          <w:rFonts w:ascii="Times New Roman" w:hAnsi="Times New Roman"/>
          <w:sz w:val="20"/>
        </w:rPr>
        <w:t xml:space="preserve"> (see http://www.bls.gov/news.release/ecec.nr0.htm)) was added for benefits.</w:t>
      </w:r>
    </w:p>
    <w:p w:rsidR="009D2BE4" w:rsidRPr="009D2BE4" w:rsidRDefault="009D2BE4" w:rsidP="009D2BE4">
      <w:pPr>
        <w:widowControl/>
        <w:tabs>
          <w:tab w:val="left" w:pos="-1080"/>
          <w:tab w:val="left" w:pos="-720"/>
          <w:tab w:val="left" w:pos="360"/>
          <w:tab w:val="left" w:pos="810"/>
        </w:tabs>
        <w:rPr>
          <w:rFonts w:ascii="Times New Roman" w:hAnsi="Times New Roman"/>
        </w:rPr>
      </w:pPr>
    </w:p>
    <w:p w:rsidR="009D2BE4" w:rsidRPr="009D2BE4" w:rsidRDefault="009D2BE4" w:rsidP="009D2BE4">
      <w:pPr>
        <w:widowControl/>
        <w:tabs>
          <w:tab w:val="left" w:pos="-1080"/>
          <w:tab w:val="left" w:pos="-720"/>
          <w:tab w:val="left" w:pos="360"/>
          <w:tab w:val="left" w:pos="810"/>
        </w:tabs>
        <w:rPr>
          <w:rFonts w:ascii="Times New Roman" w:hAnsi="Times New Roman"/>
          <w:b/>
          <w:i/>
        </w:rPr>
      </w:pPr>
      <w:r w:rsidRPr="009D2BE4">
        <w:rPr>
          <w:rFonts w:ascii="Times New Roman" w:hAnsi="Times New Roman"/>
        </w:rPr>
        <w:t>Based on a cost factor of $129 per hour, we estimate the hour burden as a dollar equivalent to industry is $</w:t>
      </w:r>
      <w:r>
        <w:rPr>
          <w:rFonts w:ascii="Times New Roman" w:hAnsi="Times New Roman"/>
        </w:rPr>
        <w:t>94,815</w:t>
      </w:r>
      <w:r w:rsidRPr="009D2BE4">
        <w:rPr>
          <w:rFonts w:ascii="Times New Roman" w:hAnsi="Times New Roman"/>
        </w:rPr>
        <w:t xml:space="preserve"> ($129 x </w:t>
      </w:r>
      <w:r>
        <w:rPr>
          <w:rFonts w:ascii="Times New Roman" w:hAnsi="Times New Roman"/>
        </w:rPr>
        <w:t xml:space="preserve">735 </w:t>
      </w:r>
      <w:r w:rsidRPr="009D2BE4">
        <w:rPr>
          <w:rFonts w:ascii="Times New Roman" w:hAnsi="Times New Roman"/>
        </w:rPr>
        <w:t>hours = $</w:t>
      </w:r>
      <w:r>
        <w:rPr>
          <w:rFonts w:ascii="Times New Roman" w:hAnsi="Times New Roman"/>
        </w:rPr>
        <w:t>94,815</w:t>
      </w:r>
      <w:r w:rsidRPr="009D2BE4">
        <w:rPr>
          <w:rFonts w:ascii="Times New Roman" w:hAnsi="Times New Roman"/>
        </w:rPr>
        <w:t xml:space="preserve">).  </w:t>
      </w:r>
    </w:p>
    <w:p w:rsidR="006619CB" w:rsidRDefault="006619CB" w:rsidP="000A7163">
      <w:pPr>
        <w:widowControl/>
        <w:tabs>
          <w:tab w:val="left" w:pos="-1080"/>
          <w:tab w:val="left" w:pos="-720"/>
          <w:tab w:val="left" w:pos="360"/>
          <w:tab w:val="left" w:pos="810"/>
        </w:tabs>
        <w:rPr>
          <w:rFonts w:ascii="Times New Roman" w:hAnsi="Times New Roman"/>
          <w:b/>
          <w:i/>
        </w:rPr>
      </w:pPr>
    </w:p>
    <w:p w:rsidR="007402DC" w:rsidRDefault="0041220E" w:rsidP="000A7163">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000A7163">
        <w:rPr>
          <w:rFonts w:ascii="Times New Roman" w:hAnsi="Times New Roman"/>
          <w:b/>
          <w:i/>
        </w:rPr>
        <w:t xml:space="preserve">  </w:t>
      </w:r>
      <w:r w:rsidR="007402DC" w:rsidRPr="00600EEB">
        <w:rPr>
          <w:rFonts w:ascii="Times New Roman" w:hAnsi="Times New Roman"/>
          <w:b/>
          <w:i/>
        </w:rPr>
        <w:t xml:space="preserve">Provide an estimate of the total annual [non-hour] cost burden to respondents or recordkeepers resulting from the collection of information.  (Do not include the cost of any hour burden </w:t>
      </w:r>
      <w:r w:rsidR="00C261CE">
        <w:rPr>
          <w:rFonts w:ascii="Times New Roman" w:hAnsi="Times New Roman"/>
          <w:b/>
          <w:i/>
        </w:rPr>
        <w:t>already reflected Item</w:t>
      </w:r>
      <w:r w:rsidR="007402DC" w:rsidRPr="00600EEB">
        <w:rPr>
          <w:rFonts w:ascii="Times New Roman" w:hAnsi="Times New Roman"/>
          <w:b/>
          <w:i/>
        </w:rPr>
        <w:t xml:space="preserve"> 12).</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w:t>
      </w:r>
      <w:r w:rsidR="00C261CE">
        <w:rPr>
          <w:rFonts w:ascii="Times New Roman" w:hAnsi="Times New Roman"/>
          <w:b/>
          <w:i/>
        </w:rPr>
        <w:t>e information (</w:t>
      </w:r>
      <w:r w:rsidRPr="00600EEB">
        <w:rPr>
          <w:rFonts w:ascii="Times New Roman" w:hAnsi="Times New Roman"/>
          <w:b/>
          <w:i/>
        </w:rPr>
        <w:t>including filing fees paid</w:t>
      </w:r>
      <w:r w:rsidR="00C261C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DC2146" w:rsidRDefault="007402DC"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AA308B" w:rsidRPr="00600EEB" w:rsidRDefault="00AA308B" w:rsidP="00D4034F">
      <w:pPr>
        <w:widowControl/>
        <w:tabs>
          <w:tab w:val="left" w:pos="-1080"/>
          <w:tab w:val="left" w:pos="-720"/>
          <w:tab w:val="left" w:pos="360"/>
          <w:tab w:val="left" w:pos="810"/>
        </w:tabs>
        <w:rPr>
          <w:rFonts w:ascii="Times New Roman" w:hAnsi="Times New Roman"/>
          <w:i/>
        </w:rPr>
      </w:pPr>
    </w:p>
    <w:p w:rsidR="00600EEB" w:rsidRPr="00600EEB" w:rsidRDefault="00DC2146"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41220E" w:rsidRDefault="00505487" w:rsidP="00B25382">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We have identified </w:t>
      </w:r>
      <w:r w:rsidR="00D44874">
        <w:rPr>
          <w:rFonts w:ascii="Times New Roman" w:hAnsi="Times New Roman"/>
        </w:rPr>
        <w:t>a</w:t>
      </w:r>
      <w:r>
        <w:rPr>
          <w:rFonts w:ascii="Times New Roman" w:hAnsi="Times New Roman"/>
        </w:rPr>
        <w:t xml:space="preserve"> non-hour cost burden associated with this collection of information</w:t>
      </w:r>
      <w:r w:rsidR="0062431E">
        <w:rPr>
          <w:rFonts w:ascii="Times New Roman" w:hAnsi="Times New Roman"/>
        </w:rPr>
        <w:t xml:space="preserve">.  </w:t>
      </w:r>
      <w:r w:rsidR="00B25382" w:rsidRPr="00B25382">
        <w:rPr>
          <w:rFonts w:ascii="Times New Roman" w:hAnsi="Times New Roman"/>
        </w:rPr>
        <w:t>ASP audit</w:t>
      </w:r>
      <w:r w:rsidR="00B25382">
        <w:rPr>
          <w:rFonts w:ascii="Times New Roman" w:hAnsi="Times New Roman"/>
        </w:rPr>
        <w:t>s</w:t>
      </w:r>
      <w:r w:rsidR="00B25382" w:rsidRPr="00B25382">
        <w:rPr>
          <w:rFonts w:ascii="Times New Roman" w:hAnsi="Times New Roman"/>
        </w:rPr>
        <w:t xml:space="preserve"> </w:t>
      </w:r>
      <w:r w:rsidR="00B25382">
        <w:rPr>
          <w:rFonts w:ascii="Times New Roman" w:hAnsi="Times New Roman"/>
        </w:rPr>
        <w:t xml:space="preserve">are required yearly in Alaska for </w:t>
      </w:r>
      <w:r w:rsidR="00A84690">
        <w:rPr>
          <w:rFonts w:ascii="Times New Roman" w:hAnsi="Times New Roman"/>
        </w:rPr>
        <w:t>1</w:t>
      </w:r>
      <w:r w:rsidR="00B25382" w:rsidRPr="00B25382">
        <w:rPr>
          <w:rFonts w:ascii="Times New Roman" w:hAnsi="Times New Roman"/>
        </w:rPr>
        <w:t xml:space="preserve"> operator x $</w:t>
      </w:r>
      <w:r w:rsidR="00A84690">
        <w:rPr>
          <w:rFonts w:ascii="Times New Roman" w:hAnsi="Times New Roman"/>
        </w:rPr>
        <w:t>129,000</w:t>
      </w:r>
      <w:r w:rsidR="00B25382" w:rsidRPr="00B25382">
        <w:rPr>
          <w:rFonts w:ascii="Times New Roman" w:hAnsi="Times New Roman"/>
        </w:rPr>
        <w:t xml:space="preserve"> audit for high activity = </w:t>
      </w:r>
      <w:r w:rsidR="00A84690">
        <w:rPr>
          <w:rFonts w:ascii="Times New Roman" w:hAnsi="Times New Roman"/>
        </w:rPr>
        <w:t xml:space="preserve">for a total of </w:t>
      </w:r>
      <w:r w:rsidR="00B25382" w:rsidRPr="00B25382">
        <w:rPr>
          <w:rFonts w:ascii="Times New Roman" w:hAnsi="Times New Roman"/>
        </w:rPr>
        <w:t>$12</w:t>
      </w:r>
      <w:r w:rsidR="00A84690">
        <w:rPr>
          <w:rFonts w:ascii="Times New Roman" w:hAnsi="Times New Roman"/>
        </w:rPr>
        <w:t>9</w:t>
      </w:r>
      <w:r w:rsidR="00B25382" w:rsidRPr="00B25382">
        <w:rPr>
          <w:rFonts w:ascii="Times New Roman" w:hAnsi="Times New Roman"/>
        </w:rPr>
        <w:t>,000</w:t>
      </w:r>
      <w:r w:rsidR="00B25382">
        <w:rPr>
          <w:rFonts w:ascii="Times New Roman" w:hAnsi="Times New Roman"/>
        </w:rPr>
        <w:t xml:space="preserve"> non-hour cost burdens.</w:t>
      </w:r>
    </w:p>
    <w:p w:rsidR="0041220E" w:rsidRDefault="0041220E" w:rsidP="00D4034F">
      <w:pPr>
        <w:widowControl/>
        <w:tabs>
          <w:tab w:val="left" w:pos="-1080"/>
          <w:tab w:val="left" w:pos="-720"/>
          <w:tab w:val="left" w:pos="360"/>
          <w:tab w:val="left" w:pos="810"/>
        </w:tabs>
        <w:ind w:firstLine="360"/>
        <w:rPr>
          <w:rFonts w:ascii="Times New Roman" w:hAnsi="Times New Roman"/>
        </w:rPr>
      </w:pPr>
    </w:p>
    <w:p w:rsidR="00C261CE" w:rsidRDefault="00C261CE" w:rsidP="00C261CE">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0A7163">
        <w:rPr>
          <w:rFonts w:ascii="Times New Roman" w:hAnsi="Times New Roman"/>
          <w:b/>
          <w:i/>
        </w:rPr>
        <w:t xml:space="preserve"> </w:t>
      </w:r>
      <w:r w:rsidRPr="00600EEB">
        <w:rPr>
          <w:rFonts w:ascii="Times New Roman" w:hAnsi="Times New Roman"/>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i/>
        </w:rPr>
        <w:t>.</w:t>
      </w:r>
      <w:r>
        <w:rPr>
          <w:rFonts w:ascii="Times New Roman" w:hAnsi="Times New Roman"/>
          <w:b/>
        </w:rPr>
        <w:t xml:space="preserve"> </w:t>
      </w:r>
    </w:p>
    <w:p w:rsidR="00085CFE" w:rsidRDefault="00085CFE" w:rsidP="00D4034F">
      <w:pPr>
        <w:widowControl/>
        <w:tabs>
          <w:tab w:val="left" w:pos="-1080"/>
          <w:tab w:val="left" w:pos="-720"/>
          <w:tab w:val="left" w:pos="360"/>
          <w:tab w:val="left" w:pos="810"/>
        </w:tabs>
        <w:rPr>
          <w:rFonts w:ascii="Times New Roman" w:hAnsi="Times New Roman"/>
          <w:b/>
        </w:rPr>
      </w:pPr>
    </w:p>
    <w:p w:rsidR="00816355" w:rsidRDefault="00085CFE" w:rsidP="00816355">
      <w:pPr>
        <w:tabs>
          <w:tab w:val="left" w:pos="-1080"/>
          <w:tab w:val="left" w:pos="-720"/>
          <w:tab w:val="left" w:pos="360"/>
          <w:tab w:val="left" w:pos="810"/>
        </w:tabs>
        <w:rPr>
          <w:rFonts w:ascii="Times New Roman" w:hAnsi="Times New Roman"/>
        </w:rPr>
      </w:pPr>
      <w:r>
        <w:rPr>
          <w:rFonts w:ascii="Times New Roman" w:hAnsi="Times New Roman"/>
        </w:rPr>
        <w:t xml:space="preserve">The average government cost is </w:t>
      </w:r>
      <w:r w:rsidRPr="00FD797A">
        <w:rPr>
          <w:rFonts w:ascii="Times New Roman" w:hAnsi="Times New Roman"/>
        </w:rPr>
        <w:t>$</w:t>
      </w:r>
      <w:r w:rsidR="001F719F">
        <w:rPr>
          <w:rFonts w:ascii="Times New Roman" w:hAnsi="Times New Roman"/>
        </w:rPr>
        <w:t>7</w:t>
      </w:r>
      <w:r w:rsidR="000A2AAF">
        <w:rPr>
          <w:rFonts w:ascii="Times New Roman" w:hAnsi="Times New Roman"/>
        </w:rPr>
        <w:t>6</w:t>
      </w:r>
      <w:r>
        <w:rPr>
          <w:rFonts w:ascii="Times New Roman" w:hAnsi="Times New Roman"/>
        </w:rPr>
        <w:t xml:space="preserve">/hour (rounded).  This cost is broken out in the below table using the </w:t>
      </w:r>
      <w:r w:rsidR="00816355" w:rsidRPr="000C3CC9">
        <w:rPr>
          <w:rFonts w:ascii="Times New Roman" w:hAnsi="Times New Roman"/>
        </w:rPr>
        <w:t xml:space="preserve">Office of Personnel Management salary data for the </w:t>
      </w:r>
      <w:r w:rsidR="00AE0458">
        <w:rPr>
          <w:rFonts w:ascii="Times New Roman" w:hAnsi="Times New Roman"/>
        </w:rPr>
        <w:t xml:space="preserve">State of Alaska </w:t>
      </w:r>
      <w:r w:rsidR="00816355">
        <w:rPr>
          <w:rFonts w:ascii="Times New Roman" w:hAnsi="Times New Roman"/>
        </w:rPr>
        <w:t>(</w:t>
      </w:r>
      <w:hyperlink r:id="rId9" w:history="1">
        <w:r w:rsidR="00B637E9" w:rsidRPr="005C7E5E">
          <w:rPr>
            <w:rStyle w:val="Hyperlink"/>
            <w:rFonts w:ascii="Times New Roman" w:hAnsi="Times New Roman"/>
          </w:rPr>
          <w:t>http://www.opm.gov/oca/13tables/</w:t>
        </w:r>
      </w:hyperlink>
      <w:r w:rsidR="00816355">
        <w:rPr>
          <w:rFonts w:ascii="Times New Roman" w:hAnsi="Times New Roman"/>
        </w:rPr>
        <w:t>)</w:t>
      </w:r>
      <w:r w:rsidR="00816355" w:rsidRPr="000C3CC9">
        <w:rPr>
          <w:rFonts w:ascii="Times New Roman" w:hAnsi="Times New Roman"/>
        </w:rPr>
        <w:t xml:space="preserve">.   </w:t>
      </w:r>
    </w:p>
    <w:p w:rsidR="00EE6A53" w:rsidRDefault="00816355" w:rsidP="00D4034F">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EE6A53" w:rsidRPr="006C3191" w:rsidTr="006C3191">
        <w:tc>
          <w:tcPr>
            <w:tcW w:w="2479" w:type="dxa"/>
            <w:vAlign w:val="center"/>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426" w:type="dxa"/>
            <w:vAlign w:val="center"/>
          </w:tcPr>
          <w:p w:rsidR="00EE6A53" w:rsidRPr="006C3191" w:rsidRDefault="00EE6A53" w:rsidP="006C3191">
            <w:pPr>
              <w:tabs>
                <w:tab w:val="left" w:pos="360"/>
              </w:tabs>
              <w:jc w:val="center"/>
              <w:rPr>
                <w:rFonts w:ascii="Times New Roman" w:hAnsi="Times New Roman"/>
                <w:b/>
                <w:sz w:val="22"/>
                <w:szCs w:val="22"/>
              </w:rPr>
            </w:pPr>
            <w:r w:rsidRPr="006C3191">
              <w:rPr>
                <w:rFonts w:ascii="Times New Roman" w:hAnsi="Times New Roman"/>
                <w:b/>
                <w:sz w:val="22"/>
                <w:szCs w:val="22"/>
              </w:rPr>
              <w:t>Grade</w:t>
            </w:r>
          </w:p>
        </w:tc>
        <w:tc>
          <w:tcPr>
            <w:tcW w:w="1405"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979"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(1.5</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0"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361"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p>
        </w:tc>
      </w:tr>
      <w:tr w:rsidR="00EE6A53" w:rsidRPr="006C3191" w:rsidTr="006C3191">
        <w:tc>
          <w:tcPr>
            <w:tcW w:w="2479" w:type="dxa"/>
          </w:tcPr>
          <w:p w:rsidR="00EE6A53" w:rsidRPr="006C3191" w:rsidRDefault="000A2AAF" w:rsidP="006C3191">
            <w:pPr>
              <w:widowControl/>
              <w:tabs>
                <w:tab w:val="left" w:pos="360"/>
              </w:tabs>
              <w:rPr>
                <w:rFonts w:ascii="Times New Roman" w:hAnsi="Times New Roman"/>
                <w:sz w:val="22"/>
                <w:szCs w:val="22"/>
              </w:rPr>
            </w:pPr>
            <w:r>
              <w:rPr>
                <w:rFonts w:ascii="Times New Roman" w:hAnsi="Times New Roman"/>
                <w:sz w:val="22"/>
                <w:szCs w:val="22"/>
              </w:rPr>
              <w:t>Administrative</w:t>
            </w:r>
          </w:p>
        </w:tc>
        <w:tc>
          <w:tcPr>
            <w:tcW w:w="1426"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GS-7/5</w:t>
            </w:r>
          </w:p>
        </w:tc>
        <w:tc>
          <w:tcPr>
            <w:tcW w:w="1405" w:type="dxa"/>
          </w:tcPr>
          <w:p w:rsidR="00EE6A53" w:rsidRPr="006C3191" w:rsidRDefault="00EE6A53" w:rsidP="00AE0458">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2</w:t>
            </w:r>
            <w:r w:rsidR="00AE0458">
              <w:rPr>
                <w:rFonts w:ascii="Times New Roman" w:hAnsi="Times New Roman"/>
                <w:sz w:val="22"/>
                <w:szCs w:val="22"/>
              </w:rPr>
              <w:t>3</w:t>
            </w:r>
          </w:p>
        </w:tc>
        <w:tc>
          <w:tcPr>
            <w:tcW w:w="1979" w:type="dxa"/>
          </w:tcPr>
          <w:p w:rsidR="00EE6A53" w:rsidRPr="006C3191" w:rsidRDefault="00EE6A53" w:rsidP="00AE0458">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3</w:t>
            </w:r>
            <w:r w:rsidR="00AE0458">
              <w:rPr>
                <w:rFonts w:ascii="Times New Roman" w:hAnsi="Times New Roman"/>
                <w:sz w:val="22"/>
                <w:szCs w:val="22"/>
              </w:rPr>
              <w:t>5</w:t>
            </w:r>
          </w:p>
        </w:tc>
        <w:tc>
          <w:tcPr>
            <w:tcW w:w="1430" w:type="dxa"/>
          </w:tcPr>
          <w:p w:rsidR="00EE6A53" w:rsidRPr="006C3191" w:rsidRDefault="00AE0458" w:rsidP="00E9242F">
            <w:pPr>
              <w:widowControl/>
              <w:tabs>
                <w:tab w:val="left" w:pos="360"/>
              </w:tabs>
              <w:jc w:val="center"/>
              <w:rPr>
                <w:rFonts w:ascii="Times New Roman" w:hAnsi="Times New Roman"/>
                <w:sz w:val="22"/>
                <w:szCs w:val="22"/>
              </w:rPr>
            </w:pPr>
            <w:r>
              <w:rPr>
                <w:rFonts w:ascii="Times New Roman" w:hAnsi="Times New Roman"/>
                <w:sz w:val="22"/>
                <w:szCs w:val="22"/>
              </w:rPr>
              <w:t>1</w:t>
            </w:r>
            <w:r w:rsidR="00E9242F">
              <w:rPr>
                <w:rFonts w:ascii="Times New Roman" w:hAnsi="Times New Roman"/>
                <w:sz w:val="22"/>
                <w:szCs w:val="22"/>
              </w:rPr>
              <w:t>0</w:t>
            </w:r>
            <w:r w:rsidR="00EE6A53" w:rsidRPr="006C3191">
              <w:rPr>
                <w:rFonts w:ascii="Times New Roman" w:hAnsi="Times New Roman"/>
                <w:sz w:val="22"/>
                <w:szCs w:val="22"/>
              </w:rPr>
              <w:t>%</w:t>
            </w:r>
          </w:p>
        </w:tc>
        <w:tc>
          <w:tcPr>
            <w:tcW w:w="1361" w:type="dxa"/>
          </w:tcPr>
          <w:p w:rsidR="00EE6A53" w:rsidRPr="006C3191" w:rsidRDefault="00EE6A53" w:rsidP="00E9242F">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E9242F">
              <w:rPr>
                <w:rFonts w:ascii="Times New Roman" w:hAnsi="Times New Roman"/>
                <w:sz w:val="22"/>
                <w:szCs w:val="22"/>
              </w:rPr>
              <w:t>4</w:t>
            </w:r>
          </w:p>
        </w:tc>
      </w:tr>
      <w:tr w:rsidR="00EE6A53" w:rsidRPr="006C3191" w:rsidTr="000A2AAF">
        <w:trPr>
          <w:trHeight w:val="260"/>
        </w:trPr>
        <w:tc>
          <w:tcPr>
            <w:tcW w:w="2479" w:type="dxa"/>
          </w:tcPr>
          <w:p w:rsidR="00EE6A53" w:rsidRPr="006C3191" w:rsidRDefault="00EE6A53" w:rsidP="006C3191">
            <w:pPr>
              <w:widowControl/>
              <w:tabs>
                <w:tab w:val="left" w:pos="360"/>
              </w:tabs>
              <w:rPr>
                <w:rFonts w:ascii="Times New Roman" w:hAnsi="Times New Roman"/>
                <w:sz w:val="22"/>
                <w:szCs w:val="22"/>
              </w:rPr>
            </w:pPr>
            <w:r w:rsidRPr="006C3191">
              <w:rPr>
                <w:rFonts w:ascii="Times New Roman" w:hAnsi="Times New Roman"/>
                <w:sz w:val="22"/>
                <w:szCs w:val="22"/>
              </w:rPr>
              <w:t>Petroleum Engineer</w:t>
            </w:r>
          </w:p>
        </w:tc>
        <w:tc>
          <w:tcPr>
            <w:tcW w:w="1426"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GS-13/5</w:t>
            </w:r>
          </w:p>
        </w:tc>
        <w:tc>
          <w:tcPr>
            <w:tcW w:w="1405" w:type="dxa"/>
          </w:tcPr>
          <w:p w:rsidR="00EE6A53" w:rsidRPr="006C3191" w:rsidRDefault="00EE6A53" w:rsidP="00AE0458">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4</w:t>
            </w:r>
            <w:r w:rsidR="00AE0458">
              <w:rPr>
                <w:rFonts w:ascii="Times New Roman" w:hAnsi="Times New Roman"/>
                <w:sz w:val="22"/>
                <w:szCs w:val="22"/>
              </w:rPr>
              <w:t>9</w:t>
            </w:r>
          </w:p>
        </w:tc>
        <w:tc>
          <w:tcPr>
            <w:tcW w:w="1979" w:type="dxa"/>
          </w:tcPr>
          <w:p w:rsidR="00EE6A53" w:rsidRPr="006C3191" w:rsidRDefault="00EE6A53" w:rsidP="00AE0458">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AE0458">
              <w:rPr>
                <w:rFonts w:ascii="Times New Roman" w:hAnsi="Times New Roman"/>
                <w:sz w:val="22"/>
                <w:szCs w:val="22"/>
              </w:rPr>
              <w:t>74</w:t>
            </w:r>
          </w:p>
        </w:tc>
        <w:tc>
          <w:tcPr>
            <w:tcW w:w="1430" w:type="dxa"/>
          </w:tcPr>
          <w:p w:rsidR="00EE6A53" w:rsidRPr="006C3191" w:rsidRDefault="000A2AAF" w:rsidP="00E9242F">
            <w:pPr>
              <w:widowControl/>
              <w:tabs>
                <w:tab w:val="left" w:pos="360"/>
              </w:tabs>
              <w:jc w:val="center"/>
              <w:rPr>
                <w:rFonts w:ascii="Times New Roman" w:hAnsi="Times New Roman"/>
                <w:sz w:val="22"/>
                <w:szCs w:val="22"/>
              </w:rPr>
            </w:pPr>
            <w:r>
              <w:rPr>
                <w:rFonts w:ascii="Times New Roman" w:hAnsi="Times New Roman"/>
                <w:sz w:val="22"/>
                <w:szCs w:val="22"/>
              </w:rPr>
              <w:t>2</w:t>
            </w:r>
            <w:r w:rsidR="00E9242F">
              <w:rPr>
                <w:rFonts w:ascii="Times New Roman" w:hAnsi="Times New Roman"/>
                <w:sz w:val="22"/>
                <w:szCs w:val="22"/>
              </w:rPr>
              <w:t>5</w:t>
            </w:r>
            <w:r w:rsidR="00EE6A53" w:rsidRPr="006C3191">
              <w:rPr>
                <w:rFonts w:ascii="Times New Roman" w:hAnsi="Times New Roman"/>
                <w:sz w:val="22"/>
                <w:szCs w:val="22"/>
              </w:rPr>
              <w:t>%</w:t>
            </w:r>
          </w:p>
        </w:tc>
        <w:tc>
          <w:tcPr>
            <w:tcW w:w="1361" w:type="dxa"/>
          </w:tcPr>
          <w:p w:rsidR="00EE6A53" w:rsidRPr="006C3191" w:rsidRDefault="00EE6A53" w:rsidP="000A2AAF">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0A2AAF">
              <w:rPr>
                <w:rFonts w:ascii="Times New Roman" w:hAnsi="Times New Roman"/>
                <w:sz w:val="22"/>
                <w:szCs w:val="22"/>
              </w:rPr>
              <w:t>19</w:t>
            </w:r>
          </w:p>
        </w:tc>
      </w:tr>
      <w:tr w:rsidR="00E9242F" w:rsidRPr="006C3191" w:rsidTr="000A2AAF">
        <w:trPr>
          <w:trHeight w:val="260"/>
        </w:trPr>
        <w:tc>
          <w:tcPr>
            <w:tcW w:w="2479" w:type="dxa"/>
          </w:tcPr>
          <w:p w:rsidR="00E9242F" w:rsidRPr="006C3191" w:rsidRDefault="00E9242F" w:rsidP="006C3191">
            <w:pPr>
              <w:widowControl/>
              <w:tabs>
                <w:tab w:val="left" w:pos="360"/>
              </w:tabs>
              <w:rPr>
                <w:rFonts w:ascii="Times New Roman" w:hAnsi="Times New Roman"/>
                <w:sz w:val="22"/>
                <w:szCs w:val="22"/>
              </w:rPr>
            </w:pPr>
            <w:r>
              <w:rPr>
                <w:rFonts w:ascii="Times New Roman" w:hAnsi="Times New Roman"/>
                <w:sz w:val="22"/>
                <w:szCs w:val="22"/>
              </w:rPr>
              <w:lastRenderedPageBreak/>
              <w:t>Inspector</w:t>
            </w:r>
          </w:p>
        </w:tc>
        <w:tc>
          <w:tcPr>
            <w:tcW w:w="1426" w:type="dxa"/>
          </w:tcPr>
          <w:p w:rsidR="00E9242F" w:rsidRPr="006C3191" w:rsidRDefault="00E9242F" w:rsidP="006C3191">
            <w:pPr>
              <w:widowControl/>
              <w:tabs>
                <w:tab w:val="left" w:pos="360"/>
              </w:tabs>
              <w:jc w:val="center"/>
              <w:rPr>
                <w:rFonts w:ascii="Times New Roman" w:hAnsi="Times New Roman"/>
                <w:sz w:val="22"/>
                <w:szCs w:val="22"/>
              </w:rPr>
            </w:pPr>
            <w:r>
              <w:rPr>
                <w:rFonts w:ascii="Times New Roman" w:hAnsi="Times New Roman"/>
                <w:sz w:val="22"/>
                <w:szCs w:val="22"/>
              </w:rPr>
              <w:t>GS-14/4</w:t>
            </w:r>
          </w:p>
        </w:tc>
        <w:tc>
          <w:tcPr>
            <w:tcW w:w="1405" w:type="dxa"/>
          </w:tcPr>
          <w:p w:rsidR="00E9242F" w:rsidRPr="006C3191" w:rsidRDefault="000A2AAF" w:rsidP="00AE0458">
            <w:pPr>
              <w:widowControl/>
              <w:tabs>
                <w:tab w:val="left" w:pos="360"/>
              </w:tabs>
              <w:jc w:val="center"/>
              <w:rPr>
                <w:rFonts w:ascii="Times New Roman" w:hAnsi="Times New Roman"/>
                <w:sz w:val="22"/>
                <w:szCs w:val="22"/>
              </w:rPr>
            </w:pPr>
            <w:r>
              <w:rPr>
                <w:rFonts w:ascii="Times New Roman" w:hAnsi="Times New Roman"/>
                <w:sz w:val="22"/>
                <w:szCs w:val="22"/>
              </w:rPr>
              <w:t>$58</w:t>
            </w:r>
          </w:p>
        </w:tc>
        <w:tc>
          <w:tcPr>
            <w:tcW w:w="1979" w:type="dxa"/>
          </w:tcPr>
          <w:p w:rsidR="00E9242F" w:rsidRPr="006C3191" w:rsidRDefault="000A2AAF" w:rsidP="00AE0458">
            <w:pPr>
              <w:widowControl/>
              <w:tabs>
                <w:tab w:val="left" w:pos="360"/>
              </w:tabs>
              <w:jc w:val="center"/>
              <w:rPr>
                <w:rFonts w:ascii="Times New Roman" w:hAnsi="Times New Roman"/>
                <w:sz w:val="22"/>
                <w:szCs w:val="22"/>
              </w:rPr>
            </w:pPr>
            <w:r>
              <w:rPr>
                <w:rFonts w:ascii="Times New Roman" w:hAnsi="Times New Roman"/>
                <w:sz w:val="22"/>
                <w:szCs w:val="22"/>
              </w:rPr>
              <w:t>$87</w:t>
            </w:r>
          </w:p>
        </w:tc>
        <w:tc>
          <w:tcPr>
            <w:tcW w:w="1430" w:type="dxa"/>
          </w:tcPr>
          <w:p w:rsidR="00E9242F" w:rsidRDefault="00E9242F" w:rsidP="006C3191">
            <w:pPr>
              <w:widowControl/>
              <w:tabs>
                <w:tab w:val="left" w:pos="360"/>
              </w:tabs>
              <w:jc w:val="center"/>
              <w:rPr>
                <w:rFonts w:ascii="Times New Roman" w:hAnsi="Times New Roman"/>
                <w:sz w:val="22"/>
                <w:szCs w:val="22"/>
              </w:rPr>
            </w:pPr>
            <w:r>
              <w:rPr>
                <w:rFonts w:ascii="Times New Roman" w:hAnsi="Times New Roman"/>
                <w:sz w:val="22"/>
                <w:szCs w:val="22"/>
              </w:rPr>
              <w:t>25%</w:t>
            </w:r>
          </w:p>
        </w:tc>
        <w:tc>
          <w:tcPr>
            <w:tcW w:w="1361" w:type="dxa"/>
          </w:tcPr>
          <w:p w:rsidR="00E9242F" w:rsidRPr="006C3191" w:rsidRDefault="000A2AAF" w:rsidP="00AE0458">
            <w:pPr>
              <w:widowControl/>
              <w:tabs>
                <w:tab w:val="left" w:pos="360"/>
              </w:tabs>
              <w:jc w:val="center"/>
              <w:rPr>
                <w:rFonts w:ascii="Times New Roman" w:hAnsi="Times New Roman"/>
                <w:sz w:val="22"/>
                <w:szCs w:val="22"/>
              </w:rPr>
            </w:pPr>
            <w:r>
              <w:rPr>
                <w:rFonts w:ascii="Times New Roman" w:hAnsi="Times New Roman"/>
                <w:sz w:val="22"/>
                <w:szCs w:val="22"/>
              </w:rPr>
              <w:t>$22</w:t>
            </w:r>
          </w:p>
        </w:tc>
      </w:tr>
      <w:tr w:rsidR="00E9242F" w:rsidRPr="006C3191" w:rsidTr="000A2AAF">
        <w:trPr>
          <w:trHeight w:val="260"/>
        </w:trPr>
        <w:tc>
          <w:tcPr>
            <w:tcW w:w="2479" w:type="dxa"/>
          </w:tcPr>
          <w:p w:rsidR="00E9242F" w:rsidRPr="006C3191" w:rsidRDefault="00E9242F" w:rsidP="006C3191">
            <w:pPr>
              <w:widowControl/>
              <w:tabs>
                <w:tab w:val="left" w:pos="360"/>
              </w:tabs>
              <w:rPr>
                <w:rFonts w:ascii="Times New Roman" w:hAnsi="Times New Roman"/>
                <w:sz w:val="22"/>
                <w:szCs w:val="22"/>
              </w:rPr>
            </w:pPr>
            <w:r>
              <w:rPr>
                <w:rFonts w:ascii="Times New Roman" w:hAnsi="Times New Roman"/>
                <w:sz w:val="22"/>
                <w:szCs w:val="22"/>
              </w:rPr>
              <w:t>Program Analyst</w:t>
            </w:r>
          </w:p>
        </w:tc>
        <w:tc>
          <w:tcPr>
            <w:tcW w:w="1426" w:type="dxa"/>
          </w:tcPr>
          <w:p w:rsidR="00E9242F" w:rsidRPr="006C3191" w:rsidRDefault="00E9242F" w:rsidP="006C3191">
            <w:pPr>
              <w:widowControl/>
              <w:tabs>
                <w:tab w:val="left" w:pos="360"/>
              </w:tabs>
              <w:jc w:val="center"/>
              <w:rPr>
                <w:rFonts w:ascii="Times New Roman" w:hAnsi="Times New Roman"/>
                <w:sz w:val="22"/>
                <w:szCs w:val="22"/>
              </w:rPr>
            </w:pPr>
            <w:r>
              <w:rPr>
                <w:rFonts w:ascii="Times New Roman" w:hAnsi="Times New Roman"/>
                <w:sz w:val="22"/>
                <w:szCs w:val="22"/>
              </w:rPr>
              <w:t>GS12/5</w:t>
            </w:r>
          </w:p>
        </w:tc>
        <w:tc>
          <w:tcPr>
            <w:tcW w:w="1405" w:type="dxa"/>
          </w:tcPr>
          <w:p w:rsidR="00E9242F" w:rsidRPr="006C3191" w:rsidRDefault="000A2AAF" w:rsidP="00AE0458">
            <w:pPr>
              <w:widowControl/>
              <w:tabs>
                <w:tab w:val="left" w:pos="360"/>
              </w:tabs>
              <w:jc w:val="center"/>
              <w:rPr>
                <w:rFonts w:ascii="Times New Roman" w:hAnsi="Times New Roman"/>
                <w:sz w:val="22"/>
                <w:szCs w:val="22"/>
              </w:rPr>
            </w:pPr>
            <w:r>
              <w:rPr>
                <w:rFonts w:ascii="Times New Roman" w:hAnsi="Times New Roman"/>
                <w:sz w:val="22"/>
                <w:szCs w:val="22"/>
              </w:rPr>
              <w:t>$41</w:t>
            </w:r>
          </w:p>
        </w:tc>
        <w:tc>
          <w:tcPr>
            <w:tcW w:w="1979" w:type="dxa"/>
          </w:tcPr>
          <w:p w:rsidR="00E9242F" w:rsidRPr="006C3191" w:rsidRDefault="000A2AAF" w:rsidP="00AE0458">
            <w:pPr>
              <w:widowControl/>
              <w:tabs>
                <w:tab w:val="left" w:pos="360"/>
              </w:tabs>
              <w:jc w:val="center"/>
              <w:rPr>
                <w:rFonts w:ascii="Times New Roman" w:hAnsi="Times New Roman"/>
                <w:sz w:val="22"/>
                <w:szCs w:val="22"/>
              </w:rPr>
            </w:pPr>
            <w:r>
              <w:rPr>
                <w:rFonts w:ascii="Times New Roman" w:hAnsi="Times New Roman"/>
                <w:sz w:val="22"/>
                <w:szCs w:val="22"/>
              </w:rPr>
              <w:t>$62</w:t>
            </w:r>
          </w:p>
        </w:tc>
        <w:tc>
          <w:tcPr>
            <w:tcW w:w="1430" w:type="dxa"/>
          </w:tcPr>
          <w:p w:rsidR="00E9242F" w:rsidRDefault="00E9242F" w:rsidP="006C3191">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361" w:type="dxa"/>
          </w:tcPr>
          <w:p w:rsidR="00E9242F" w:rsidRPr="006C3191" w:rsidRDefault="000A2AAF" w:rsidP="00AE0458">
            <w:pPr>
              <w:widowControl/>
              <w:tabs>
                <w:tab w:val="left" w:pos="360"/>
              </w:tabs>
              <w:jc w:val="center"/>
              <w:rPr>
                <w:rFonts w:ascii="Times New Roman" w:hAnsi="Times New Roman"/>
                <w:sz w:val="22"/>
                <w:szCs w:val="22"/>
              </w:rPr>
            </w:pPr>
            <w:r>
              <w:rPr>
                <w:rFonts w:ascii="Times New Roman" w:hAnsi="Times New Roman"/>
                <w:sz w:val="22"/>
                <w:szCs w:val="22"/>
              </w:rPr>
              <w:t>$9</w:t>
            </w:r>
          </w:p>
        </w:tc>
      </w:tr>
      <w:tr w:rsidR="00EE6A53" w:rsidRPr="006C3191" w:rsidTr="006C3191">
        <w:tc>
          <w:tcPr>
            <w:tcW w:w="2479" w:type="dxa"/>
          </w:tcPr>
          <w:p w:rsidR="00EE6A53" w:rsidRPr="006C3191" w:rsidRDefault="00EE6A53" w:rsidP="000A2AAF">
            <w:pPr>
              <w:widowControl/>
              <w:tabs>
                <w:tab w:val="left" w:pos="360"/>
              </w:tabs>
              <w:rPr>
                <w:rFonts w:ascii="Times New Roman" w:hAnsi="Times New Roman"/>
                <w:sz w:val="22"/>
                <w:szCs w:val="22"/>
              </w:rPr>
            </w:pPr>
            <w:r w:rsidRPr="006C3191">
              <w:rPr>
                <w:rFonts w:ascii="Times New Roman" w:hAnsi="Times New Roman"/>
                <w:sz w:val="22"/>
                <w:szCs w:val="22"/>
              </w:rPr>
              <w:t>S</w:t>
            </w:r>
            <w:r w:rsidR="000A2AAF">
              <w:rPr>
                <w:rFonts w:ascii="Times New Roman" w:hAnsi="Times New Roman"/>
                <w:sz w:val="22"/>
                <w:szCs w:val="22"/>
              </w:rPr>
              <w:t>r</w:t>
            </w:r>
            <w:r w:rsidRPr="006C3191">
              <w:rPr>
                <w:rFonts w:ascii="Times New Roman" w:hAnsi="Times New Roman"/>
                <w:sz w:val="22"/>
                <w:szCs w:val="22"/>
              </w:rPr>
              <w:t>. Petroleum Engineer</w:t>
            </w:r>
          </w:p>
        </w:tc>
        <w:tc>
          <w:tcPr>
            <w:tcW w:w="1426" w:type="dxa"/>
          </w:tcPr>
          <w:p w:rsidR="00EE6A53" w:rsidRPr="006C3191" w:rsidRDefault="00EE6A53" w:rsidP="00E9242F">
            <w:pPr>
              <w:widowControl/>
              <w:tabs>
                <w:tab w:val="left" w:pos="360"/>
              </w:tabs>
              <w:jc w:val="center"/>
              <w:rPr>
                <w:rFonts w:ascii="Times New Roman" w:hAnsi="Times New Roman"/>
                <w:sz w:val="22"/>
                <w:szCs w:val="22"/>
              </w:rPr>
            </w:pPr>
            <w:r w:rsidRPr="006C3191">
              <w:rPr>
                <w:rFonts w:ascii="Times New Roman" w:hAnsi="Times New Roman"/>
                <w:sz w:val="22"/>
                <w:szCs w:val="22"/>
              </w:rPr>
              <w:t>GS-1</w:t>
            </w:r>
            <w:r w:rsidR="00E9242F">
              <w:rPr>
                <w:rFonts w:ascii="Times New Roman" w:hAnsi="Times New Roman"/>
                <w:sz w:val="22"/>
                <w:szCs w:val="22"/>
              </w:rPr>
              <w:t>4</w:t>
            </w:r>
            <w:r w:rsidRPr="006C3191">
              <w:rPr>
                <w:rFonts w:ascii="Times New Roman" w:hAnsi="Times New Roman"/>
                <w:sz w:val="22"/>
                <w:szCs w:val="22"/>
              </w:rPr>
              <w:t>/5</w:t>
            </w:r>
          </w:p>
        </w:tc>
        <w:tc>
          <w:tcPr>
            <w:tcW w:w="1405" w:type="dxa"/>
          </w:tcPr>
          <w:p w:rsidR="00EE6A53" w:rsidRPr="006C3191" w:rsidRDefault="00EE6A53" w:rsidP="000A2AAF">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0A2AAF">
              <w:rPr>
                <w:rFonts w:ascii="Times New Roman" w:hAnsi="Times New Roman"/>
                <w:sz w:val="22"/>
                <w:szCs w:val="22"/>
              </w:rPr>
              <w:t>58</w:t>
            </w:r>
          </w:p>
        </w:tc>
        <w:tc>
          <w:tcPr>
            <w:tcW w:w="1979" w:type="dxa"/>
          </w:tcPr>
          <w:p w:rsidR="00EE6A53" w:rsidRPr="006C3191" w:rsidRDefault="00EE6A53" w:rsidP="000A2AAF">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0A2AAF">
              <w:rPr>
                <w:rFonts w:ascii="Times New Roman" w:hAnsi="Times New Roman"/>
                <w:sz w:val="22"/>
                <w:szCs w:val="22"/>
              </w:rPr>
              <w:t>87</w:t>
            </w:r>
          </w:p>
        </w:tc>
        <w:tc>
          <w:tcPr>
            <w:tcW w:w="1430" w:type="dxa"/>
          </w:tcPr>
          <w:p w:rsidR="00EE6A53" w:rsidRPr="006C3191" w:rsidRDefault="000A2AAF" w:rsidP="006C3191">
            <w:pPr>
              <w:widowControl/>
              <w:tabs>
                <w:tab w:val="left" w:pos="360"/>
              </w:tabs>
              <w:jc w:val="center"/>
              <w:rPr>
                <w:rFonts w:ascii="Times New Roman" w:hAnsi="Times New Roman"/>
                <w:sz w:val="22"/>
                <w:szCs w:val="22"/>
              </w:rPr>
            </w:pPr>
            <w:r>
              <w:rPr>
                <w:rFonts w:ascii="Times New Roman" w:hAnsi="Times New Roman"/>
                <w:sz w:val="22"/>
                <w:szCs w:val="22"/>
              </w:rPr>
              <w:t>2</w:t>
            </w:r>
            <w:r w:rsidR="00A6159F" w:rsidRPr="006C3191">
              <w:rPr>
                <w:rFonts w:ascii="Times New Roman" w:hAnsi="Times New Roman"/>
                <w:sz w:val="22"/>
                <w:szCs w:val="22"/>
              </w:rPr>
              <w:t>5</w:t>
            </w:r>
            <w:r w:rsidR="00EE6A53" w:rsidRPr="006C3191">
              <w:rPr>
                <w:rFonts w:ascii="Times New Roman" w:hAnsi="Times New Roman"/>
                <w:sz w:val="22"/>
                <w:szCs w:val="22"/>
              </w:rPr>
              <w:t>%</w:t>
            </w:r>
          </w:p>
        </w:tc>
        <w:tc>
          <w:tcPr>
            <w:tcW w:w="1361" w:type="dxa"/>
          </w:tcPr>
          <w:p w:rsidR="00EE6A53" w:rsidRPr="006C3191" w:rsidRDefault="00EE6A53" w:rsidP="000A2AAF">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0A2AAF">
              <w:rPr>
                <w:rFonts w:ascii="Times New Roman" w:hAnsi="Times New Roman"/>
                <w:sz w:val="22"/>
                <w:szCs w:val="22"/>
              </w:rPr>
              <w:t>22</w:t>
            </w:r>
          </w:p>
        </w:tc>
      </w:tr>
      <w:tr w:rsidR="00EE6A53" w:rsidRPr="006C3191" w:rsidTr="006C3191">
        <w:tc>
          <w:tcPr>
            <w:tcW w:w="8719" w:type="dxa"/>
            <w:gridSpan w:val="5"/>
          </w:tcPr>
          <w:p w:rsidR="00EE6A53" w:rsidRPr="006C3191" w:rsidRDefault="00EE6A53" w:rsidP="006C3191">
            <w:pPr>
              <w:widowControl/>
              <w:tabs>
                <w:tab w:val="left" w:pos="360"/>
              </w:tabs>
              <w:rPr>
                <w:rFonts w:ascii="Times New Roman" w:hAnsi="Times New Roman"/>
                <w:b/>
                <w:sz w:val="22"/>
                <w:szCs w:val="22"/>
              </w:rPr>
            </w:pPr>
            <w:r w:rsidRPr="006C3191">
              <w:rPr>
                <w:rFonts w:ascii="Times New Roman" w:hAnsi="Times New Roman"/>
                <w:b/>
                <w:sz w:val="22"/>
                <w:szCs w:val="22"/>
              </w:rPr>
              <w:t>Weighted Average ($/hour)</w:t>
            </w:r>
          </w:p>
        </w:tc>
        <w:tc>
          <w:tcPr>
            <w:tcW w:w="1361" w:type="dxa"/>
          </w:tcPr>
          <w:p w:rsidR="00EE6A53" w:rsidRPr="006C3191" w:rsidRDefault="00085CFE" w:rsidP="000A2AAF">
            <w:pPr>
              <w:widowControl/>
              <w:tabs>
                <w:tab w:val="left" w:pos="360"/>
              </w:tabs>
              <w:jc w:val="center"/>
              <w:rPr>
                <w:rFonts w:ascii="Times New Roman" w:hAnsi="Times New Roman"/>
                <w:b/>
                <w:sz w:val="22"/>
                <w:szCs w:val="22"/>
              </w:rPr>
            </w:pPr>
            <w:r w:rsidRPr="006C3191">
              <w:rPr>
                <w:rFonts w:ascii="Times New Roman" w:hAnsi="Times New Roman"/>
                <w:b/>
                <w:sz w:val="22"/>
                <w:szCs w:val="22"/>
              </w:rPr>
              <w:t>$</w:t>
            </w:r>
            <w:r w:rsidR="001F719F" w:rsidRPr="006C3191">
              <w:rPr>
                <w:rFonts w:ascii="Times New Roman" w:hAnsi="Times New Roman"/>
                <w:b/>
                <w:sz w:val="22"/>
                <w:szCs w:val="22"/>
              </w:rPr>
              <w:t>7</w:t>
            </w:r>
            <w:r w:rsidR="000A2AAF">
              <w:rPr>
                <w:rFonts w:ascii="Times New Roman" w:hAnsi="Times New Roman"/>
                <w:b/>
                <w:sz w:val="22"/>
                <w:szCs w:val="22"/>
              </w:rPr>
              <w:t>6</w:t>
            </w:r>
          </w:p>
        </w:tc>
      </w:tr>
    </w:tbl>
    <w:p w:rsidR="00EE6A53" w:rsidRPr="00F73116" w:rsidRDefault="00085CFE" w:rsidP="00D4034F">
      <w:pPr>
        <w:widowControl/>
        <w:tabs>
          <w:tab w:val="left" w:pos="360"/>
          <w:tab w:val="left" w:pos="720"/>
          <w:tab w:val="left" w:pos="1080"/>
        </w:tabs>
        <w:rPr>
          <w:rFonts w:ascii="Times New Roman" w:hAnsi="Times New Roman"/>
          <w:sz w:val="21"/>
          <w:szCs w:val="21"/>
        </w:rPr>
      </w:pPr>
      <w:r w:rsidRPr="00F73116">
        <w:rPr>
          <w:rFonts w:ascii="Times New Roman" w:hAnsi="Times New Roman"/>
          <w:sz w:val="21"/>
          <w:szCs w:val="21"/>
        </w:rPr>
        <w:t xml:space="preserve">*A multiplier of 1.5 (as implied by BLS news release USDL </w:t>
      </w:r>
      <w:r w:rsidR="006C52BE">
        <w:rPr>
          <w:rFonts w:ascii="Times New Roman" w:hAnsi="Times New Roman"/>
          <w:sz w:val="21"/>
          <w:szCs w:val="21"/>
        </w:rPr>
        <w:t>1</w:t>
      </w:r>
      <w:r w:rsidR="009D2BE4">
        <w:rPr>
          <w:rFonts w:ascii="Times New Roman" w:hAnsi="Times New Roman"/>
          <w:sz w:val="21"/>
          <w:szCs w:val="21"/>
        </w:rPr>
        <w:t>4</w:t>
      </w:r>
      <w:r w:rsidRPr="00F73116">
        <w:rPr>
          <w:rFonts w:ascii="Times New Roman" w:hAnsi="Times New Roman"/>
          <w:sz w:val="21"/>
          <w:szCs w:val="21"/>
        </w:rPr>
        <w:t>-</w:t>
      </w:r>
      <w:r w:rsidR="009D2BE4">
        <w:rPr>
          <w:rFonts w:ascii="Times New Roman" w:hAnsi="Times New Roman"/>
          <w:sz w:val="21"/>
          <w:szCs w:val="21"/>
        </w:rPr>
        <w:t>0390</w:t>
      </w:r>
      <w:r w:rsidRPr="00F73116">
        <w:rPr>
          <w:rFonts w:ascii="Times New Roman" w:hAnsi="Times New Roman"/>
          <w:sz w:val="21"/>
          <w:szCs w:val="21"/>
        </w:rPr>
        <w:t xml:space="preserve">, </w:t>
      </w:r>
      <w:r w:rsidR="009D2BE4">
        <w:rPr>
          <w:rFonts w:ascii="Times New Roman" w:hAnsi="Times New Roman"/>
          <w:sz w:val="21"/>
          <w:szCs w:val="21"/>
        </w:rPr>
        <w:t>March 12, 2014</w:t>
      </w:r>
      <w:r w:rsidR="00816355">
        <w:rPr>
          <w:rFonts w:ascii="Times New Roman" w:hAnsi="Times New Roman"/>
          <w:sz w:val="21"/>
          <w:szCs w:val="21"/>
        </w:rPr>
        <w:t xml:space="preserve"> </w:t>
      </w:r>
      <w:r w:rsidR="00816355" w:rsidRPr="003B7DEA">
        <w:rPr>
          <w:rFonts w:ascii="Times New Roman" w:hAnsi="Times New Roman"/>
          <w:sz w:val="21"/>
          <w:szCs w:val="21"/>
        </w:rPr>
        <w:t xml:space="preserve">(see </w:t>
      </w:r>
      <w:hyperlink r:id="rId10"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xml:space="preserve"> was added for benefits.</w:t>
      </w:r>
    </w:p>
    <w:p w:rsidR="00085CFE" w:rsidRDefault="00085CFE" w:rsidP="00D4034F">
      <w:pPr>
        <w:widowControl/>
        <w:tabs>
          <w:tab w:val="left" w:pos="360"/>
          <w:tab w:val="left" w:pos="720"/>
          <w:tab w:val="left" w:pos="1080"/>
        </w:tabs>
        <w:rPr>
          <w:rFonts w:ascii="Times New Roman" w:hAnsi="Times New Roman"/>
        </w:rPr>
      </w:pPr>
    </w:p>
    <w:p w:rsidR="00103300" w:rsidRDefault="00157D35" w:rsidP="00D4034F">
      <w:pPr>
        <w:widowControl/>
        <w:tabs>
          <w:tab w:val="left" w:pos="360"/>
          <w:tab w:val="left" w:pos="720"/>
          <w:tab w:val="left" w:pos="1080"/>
        </w:tabs>
        <w:rPr>
          <w:rFonts w:ascii="Times New Roman" w:hAnsi="Times New Roman"/>
        </w:rPr>
      </w:pPr>
      <w:r w:rsidRPr="006F0B32">
        <w:rPr>
          <w:rFonts w:ascii="Times New Roman" w:hAnsi="Times New Roman"/>
        </w:rPr>
        <w:t xml:space="preserve">To analyze and review the information respondents submit </w:t>
      </w:r>
      <w:r>
        <w:rPr>
          <w:rFonts w:ascii="Times New Roman" w:hAnsi="Times New Roman"/>
        </w:rPr>
        <w:t>for</w:t>
      </w:r>
      <w:r w:rsidRPr="006F0B32">
        <w:rPr>
          <w:rFonts w:ascii="Times New Roman" w:hAnsi="Times New Roman"/>
        </w:rPr>
        <w:t xml:space="preserve"> </w:t>
      </w:r>
      <w:r w:rsidR="00AE0458">
        <w:rPr>
          <w:rFonts w:ascii="Times New Roman" w:hAnsi="Times New Roman"/>
        </w:rPr>
        <w:t>this collection</w:t>
      </w:r>
      <w:r w:rsidRPr="006F0B32">
        <w:rPr>
          <w:rFonts w:ascii="Times New Roman" w:hAnsi="Times New Roman"/>
        </w:rPr>
        <w:t xml:space="preserve">, we estimate the Government will spend an average of approximately </w:t>
      </w:r>
      <w:r w:rsidRPr="004028A8">
        <w:rPr>
          <w:rFonts w:ascii="Times New Roman" w:hAnsi="Times New Roman"/>
        </w:rPr>
        <w:t>0.</w:t>
      </w:r>
      <w:r w:rsidR="00A84690">
        <w:rPr>
          <w:rFonts w:ascii="Times New Roman" w:hAnsi="Times New Roman"/>
        </w:rPr>
        <w:t>5</w:t>
      </w:r>
      <w:r w:rsidRPr="004028A8">
        <w:rPr>
          <w:rFonts w:ascii="Times New Roman" w:hAnsi="Times New Roman"/>
        </w:rPr>
        <w:t xml:space="preserve"> hours</w:t>
      </w:r>
      <w:r w:rsidRPr="006F0B32">
        <w:rPr>
          <w:rFonts w:ascii="Times New Roman" w:hAnsi="Times New Roman"/>
        </w:rPr>
        <w:t xml:space="preserve"> for each hour </w:t>
      </w:r>
      <w:r>
        <w:rPr>
          <w:rFonts w:ascii="Times New Roman" w:hAnsi="Times New Roman"/>
        </w:rPr>
        <w:t>s</w:t>
      </w:r>
      <w:r w:rsidRPr="006F0B32">
        <w:rPr>
          <w:rFonts w:ascii="Times New Roman" w:hAnsi="Times New Roman"/>
        </w:rPr>
        <w:t>pent by lessees</w:t>
      </w:r>
      <w:r>
        <w:rPr>
          <w:rFonts w:ascii="Times New Roman" w:hAnsi="Times New Roman"/>
        </w:rPr>
        <w:t xml:space="preserve">.  </w:t>
      </w:r>
      <w:r w:rsidR="00651D77" w:rsidRPr="006F0B32">
        <w:rPr>
          <w:rFonts w:ascii="Times New Roman" w:hAnsi="Times New Roman"/>
        </w:rPr>
        <w:t>Based on a cost factor of $</w:t>
      </w:r>
      <w:r w:rsidR="001F719F">
        <w:rPr>
          <w:rFonts w:ascii="Times New Roman" w:hAnsi="Times New Roman"/>
        </w:rPr>
        <w:t>7</w:t>
      </w:r>
      <w:r w:rsidR="000A2AAF">
        <w:rPr>
          <w:rFonts w:ascii="Times New Roman" w:hAnsi="Times New Roman"/>
        </w:rPr>
        <w:t>6</w:t>
      </w:r>
      <w:r w:rsidR="00651D77" w:rsidRPr="006F0B32">
        <w:rPr>
          <w:rFonts w:ascii="Times New Roman" w:hAnsi="Times New Roman"/>
        </w:rPr>
        <w:t xml:space="preserve"> per hour, the annual burden on the Government </w:t>
      </w:r>
      <w:r w:rsidR="0097528E">
        <w:rPr>
          <w:rFonts w:ascii="Times New Roman" w:hAnsi="Times New Roman"/>
        </w:rPr>
        <w:t xml:space="preserve">for the regulatory requirements in this </w:t>
      </w:r>
      <w:r w:rsidR="000A2C97">
        <w:rPr>
          <w:rFonts w:ascii="Times New Roman" w:hAnsi="Times New Roman"/>
        </w:rPr>
        <w:t>collection is</w:t>
      </w:r>
      <w:r w:rsidR="0097528E">
        <w:rPr>
          <w:rFonts w:ascii="Times New Roman" w:hAnsi="Times New Roman"/>
        </w:rPr>
        <w:t xml:space="preserve"> $</w:t>
      </w:r>
      <w:r w:rsidR="00785C9F">
        <w:rPr>
          <w:rFonts w:ascii="Times New Roman" w:hAnsi="Times New Roman"/>
        </w:rPr>
        <w:t>27,968</w:t>
      </w:r>
      <w:r w:rsidR="00651D77" w:rsidRPr="001C05D4">
        <w:rPr>
          <w:rFonts w:ascii="Times New Roman" w:hAnsi="Times New Roman"/>
        </w:rPr>
        <w:t xml:space="preserve"> (</w:t>
      </w:r>
      <w:r w:rsidR="00785C9F">
        <w:rPr>
          <w:rFonts w:ascii="Times New Roman" w:hAnsi="Times New Roman"/>
        </w:rPr>
        <w:t>735</w:t>
      </w:r>
      <w:r w:rsidR="003E2067" w:rsidRPr="001C05D4">
        <w:rPr>
          <w:rFonts w:ascii="Times New Roman" w:hAnsi="Times New Roman"/>
        </w:rPr>
        <w:t xml:space="preserve"> </w:t>
      </w:r>
      <w:r w:rsidR="00085CFE">
        <w:rPr>
          <w:rFonts w:ascii="Times New Roman" w:hAnsi="Times New Roman"/>
        </w:rPr>
        <w:t>burden</w:t>
      </w:r>
      <w:r w:rsidR="003E2067" w:rsidRPr="001C05D4">
        <w:rPr>
          <w:rFonts w:ascii="Times New Roman" w:hAnsi="Times New Roman"/>
        </w:rPr>
        <w:t xml:space="preserve"> hours x </w:t>
      </w:r>
      <w:r w:rsidR="006F0B32" w:rsidRPr="001C05D4">
        <w:rPr>
          <w:rFonts w:ascii="Times New Roman" w:hAnsi="Times New Roman"/>
        </w:rPr>
        <w:t>0.</w:t>
      </w:r>
      <w:r w:rsidR="00066EC7">
        <w:rPr>
          <w:rFonts w:ascii="Times New Roman" w:hAnsi="Times New Roman"/>
        </w:rPr>
        <w:t>5</w:t>
      </w:r>
      <w:r w:rsidR="003E2067" w:rsidRPr="001C05D4">
        <w:rPr>
          <w:rFonts w:ascii="Times New Roman" w:hAnsi="Times New Roman"/>
        </w:rPr>
        <w:t xml:space="preserve"> hour</w:t>
      </w:r>
      <w:r w:rsidR="006F0B32" w:rsidRPr="001C05D4">
        <w:rPr>
          <w:rFonts w:ascii="Times New Roman" w:hAnsi="Times New Roman"/>
        </w:rPr>
        <w:t>s</w:t>
      </w:r>
      <w:r w:rsidR="003E2067" w:rsidRPr="001C05D4">
        <w:rPr>
          <w:rFonts w:ascii="Times New Roman" w:hAnsi="Times New Roman"/>
        </w:rPr>
        <w:t xml:space="preserve"> = </w:t>
      </w:r>
      <w:r w:rsidR="00785C9F">
        <w:rPr>
          <w:rFonts w:ascii="Times New Roman" w:hAnsi="Times New Roman"/>
        </w:rPr>
        <w:t>368</w:t>
      </w:r>
      <w:r w:rsidR="00651D77" w:rsidRPr="001C05D4">
        <w:rPr>
          <w:rFonts w:ascii="Times New Roman" w:hAnsi="Times New Roman"/>
        </w:rPr>
        <w:t xml:space="preserve"> hours</w:t>
      </w:r>
      <w:r w:rsidR="001E4F62">
        <w:rPr>
          <w:rFonts w:ascii="Times New Roman" w:hAnsi="Times New Roman"/>
        </w:rPr>
        <w:t xml:space="preserve"> (rounded)</w:t>
      </w:r>
      <w:r w:rsidR="00651D77" w:rsidRPr="001C05D4">
        <w:rPr>
          <w:rFonts w:ascii="Times New Roman" w:hAnsi="Times New Roman"/>
        </w:rPr>
        <w:t xml:space="preserve"> x $</w:t>
      </w:r>
      <w:r w:rsidR="00AE0458">
        <w:rPr>
          <w:rFonts w:ascii="Times New Roman" w:hAnsi="Times New Roman"/>
        </w:rPr>
        <w:t>7</w:t>
      </w:r>
      <w:r w:rsidR="000A2AAF">
        <w:rPr>
          <w:rFonts w:ascii="Times New Roman" w:hAnsi="Times New Roman"/>
        </w:rPr>
        <w:t>6</w:t>
      </w:r>
      <w:r w:rsidR="00651D77" w:rsidRPr="001C05D4">
        <w:rPr>
          <w:rFonts w:ascii="Times New Roman" w:hAnsi="Times New Roman"/>
        </w:rPr>
        <w:t xml:space="preserve"> = $</w:t>
      </w:r>
      <w:r w:rsidR="00785C9F">
        <w:rPr>
          <w:rFonts w:ascii="Times New Roman" w:hAnsi="Times New Roman"/>
        </w:rPr>
        <w:t>27,968</w:t>
      </w:r>
      <w:r w:rsidR="00651D77" w:rsidRPr="001C05D4">
        <w:rPr>
          <w:rFonts w:ascii="Times New Roman" w:hAnsi="Times New Roman"/>
        </w:rPr>
        <w:t>).</w:t>
      </w:r>
    </w:p>
    <w:p w:rsidR="00CB79E0" w:rsidRDefault="00CB79E0" w:rsidP="00D4034F">
      <w:pPr>
        <w:widowControl/>
        <w:tabs>
          <w:tab w:val="left" w:pos="360"/>
          <w:tab w:val="left" w:pos="720"/>
          <w:tab w:val="left" w:pos="1080"/>
        </w:tabs>
        <w:rPr>
          <w:rFonts w:ascii="Times New Roman" w:hAnsi="Times New Roman"/>
        </w:rPr>
      </w:pPr>
    </w:p>
    <w:p w:rsidR="00C179C2" w:rsidRDefault="0041220E" w:rsidP="00171336">
      <w:pPr>
        <w:widowControl/>
        <w:tabs>
          <w:tab w:val="left" w:pos="-1080"/>
          <w:tab w:val="left" w:pos="-720"/>
          <w:tab w:val="left" w:pos="360"/>
        </w:tabs>
        <w:rPr>
          <w:rFonts w:ascii="Times New Roman" w:hAnsi="Times New Roman"/>
        </w:rPr>
      </w:pPr>
      <w:r w:rsidRPr="00600EEB">
        <w:rPr>
          <w:rFonts w:ascii="Times New Roman" w:hAnsi="Times New Roman"/>
          <w:b/>
          <w:i/>
        </w:rPr>
        <w:t>15.</w:t>
      </w:r>
      <w:r w:rsidR="000A7163">
        <w:rPr>
          <w:rFonts w:ascii="Times New Roman" w:hAnsi="Times New Roman"/>
          <w:b/>
          <w:i/>
        </w:rPr>
        <w:t xml:space="preserve"> </w:t>
      </w:r>
      <w:r w:rsidR="00171336">
        <w:rPr>
          <w:rFonts w:ascii="Times New Roman" w:hAnsi="Times New Roman"/>
          <w:b/>
          <w:i/>
        </w:rPr>
        <w:t xml:space="preserve"> </w:t>
      </w:r>
      <w:r w:rsidR="003465B0" w:rsidRPr="00600EEB">
        <w:rPr>
          <w:rFonts w:ascii="Times New Roman" w:hAnsi="Times New Roman"/>
          <w:b/>
          <w:i/>
        </w:rPr>
        <w:t>Explain the reasons for any program changes or adjustments</w:t>
      </w:r>
      <w:r w:rsidR="00C261CE">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085CFE" w:rsidRDefault="00085CFE" w:rsidP="00D4034F">
      <w:pPr>
        <w:widowControl/>
        <w:tabs>
          <w:tab w:val="left" w:pos="-1080"/>
          <w:tab w:val="left" w:pos="-720"/>
          <w:tab w:val="left" w:pos="360"/>
          <w:tab w:val="left" w:pos="810"/>
        </w:tabs>
        <w:rPr>
          <w:rFonts w:ascii="Times New Roman" w:hAnsi="Times New Roman"/>
        </w:rPr>
      </w:pPr>
    </w:p>
    <w:p w:rsidR="0041220E" w:rsidRDefault="00B637E9" w:rsidP="00D4034F">
      <w:pPr>
        <w:widowControl/>
        <w:tabs>
          <w:tab w:val="left" w:pos="-1080"/>
          <w:tab w:val="left" w:pos="-720"/>
          <w:tab w:val="left" w:pos="360"/>
          <w:tab w:val="left" w:pos="810"/>
        </w:tabs>
        <w:rPr>
          <w:rFonts w:ascii="Times New Roman" w:hAnsi="Times New Roman"/>
        </w:rPr>
      </w:pPr>
      <w:r w:rsidRPr="00B637E9">
        <w:rPr>
          <w:rFonts w:ascii="Times New Roman" w:hAnsi="Times New Roman"/>
        </w:rPr>
        <w:t xml:space="preserve">As this is a new collection for a rulemaking, we request a program change of </w:t>
      </w:r>
      <w:r w:rsidR="00FB5C8C">
        <w:rPr>
          <w:rFonts w:ascii="Times New Roman" w:hAnsi="Times New Roman"/>
        </w:rPr>
        <w:t>735</w:t>
      </w:r>
      <w:r w:rsidRPr="00B637E9">
        <w:rPr>
          <w:rFonts w:ascii="Times New Roman" w:hAnsi="Times New Roman"/>
        </w:rPr>
        <w:t xml:space="preserve"> burden hours, and $</w:t>
      </w:r>
      <w:r w:rsidR="00AE0458">
        <w:rPr>
          <w:rFonts w:ascii="Times New Roman" w:hAnsi="Times New Roman"/>
        </w:rPr>
        <w:t>1</w:t>
      </w:r>
      <w:r w:rsidR="00066EC7">
        <w:rPr>
          <w:rFonts w:ascii="Times New Roman" w:hAnsi="Times New Roman"/>
        </w:rPr>
        <w:t>29</w:t>
      </w:r>
      <w:r w:rsidR="00AE0458">
        <w:rPr>
          <w:rFonts w:ascii="Times New Roman" w:hAnsi="Times New Roman"/>
        </w:rPr>
        <w:t>,000</w:t>
      </w:r>
      <w:r w:rsidRPr="00B637E9">
        <w:rPr>
          <w:rFonts w:ascii="Times New Roman" w:hAnsi="Times New Roman"/>
        </w:rPr>
        <w:t xml:space="preserve"> for non-hour cost burdens.  </w:t>
      </w:r>
    </w:p>
    <w:p w:rsidR="00B637E9" w:rsidRDefault="00B637E9" w:rsidP="00D4034F">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41220E" w:rsidRDefault="00066EC7"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AE0458">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D4034F">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CA0583" w:rsidRDefault="00066EC7"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F65548">
        <w:rPr>
          <w:rFonts w:ascii="Times New Roman" w:hAnsi="Times New Roman"/>
        </w:rPr>
        <w:t>B</w:t>
      </w:r>
      <w:r w:rsidR="00AE0458">
        <w:rPr>
          <w:rFonts w:ascii="Times New Roman" w:hAnsi="Times New Roman"/>
        </w:rPr>
        <w:t>SEE</w:t>
      </w:r>
      <w:r w:rsidR="00F51F13">
        <w:rPr>
          <w:rFonts w:ascii="Times New Roman" w:hAnsi="Times New Roman"/>
        </w:rPr>
        <w:t xml:space="preserve"> </w:t>
      </w:r>
      <w:r w:rsidR="0041220E">
        <w:rPr>
          <w:rFonts w:ascii="Times New Roman" w:hAnsi="Times New Roman"/>
        </w:rPr>
        <w:t xml:space="preserve">will display the OMB </w:t>
      </w:r>
      <w:r w:rsidR="001E52B3">
        <w:rPr>
          <w:rFonts w:ascii="Times New Roman" w:hAnsi="Times New Roman"/>
        </w:rPr>
        <w:t xml:space="preserve">control number and </w:t>
      </w:r>
      <w:r w:rsidR="0041220E">
        <w:rPr>
          <w:rFonts w:ascii="Times New Roman" w:hAnsi="Times New Roman"/>
        </w:rPr>
        <w:t>approval expiration date</w:t>
      </w:r>
      <w:r>
        <w:rPr>
          <w:rFonts w:ascii="Times New Roman" w:hAnsi="Times New Roman"/>
        </w:rPr>
        <w:t>.</w:t>
      </w:r>
    </w:p>
    <w:p w:rsidR="00A6159F" w:rsidRDefault="00A6159F" w:rsidP="00D4034F">
      <w:pPr>
        <w:widowControl/>
        <w:tabs>
          <w:tab w:val="left" w:pos="-1080"/>
          <w:tab w:val="left" w:pos="-720"/>
          <w:tab w:val="left" w:pos="360"/>
          <w:tab w:val="left" w:pos="810"/>
        </w:tabs>
        <w:rPr>
          <w:rFonts w:ascii="Times New Roman" w:hAnsi="Times New Roman"/>
        </w:rPr>
      </w:pPr>
    </w:p>
    <w:p w:rsidR="000A7163" w:rsidRDefault="000A7163" w:rsidP="000A7163">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Pr>
          <w:rFonts w:ascii="Times New Roman" w:hAnsi="Times New Roman"/>
          <w:b/>
          <w:i/>
        </w:rPr>
        <w:t xml:space="preserve"> </w:t>
      </w:r>
      <w:r w:rsidRPr="00600EEB">
        <w:rPr>
          <w:rFonts w:ascii="Times New Roman" w:hAnsi="Times New Roman"/>
          <w:b/>
          <w:i/>
        </w:rPr>
        <w:t>Explain each exception to the</w:t>
      </w:r>
      <w:r>
        <w:rPr>
          <w:rFonts w:ascii="Times New Roman" w:hAnsi="Times New Roman"/>
          <w:b/>
          <w:i/>
        </w:rPr>
        <w:t xml:space="preserve"> topics of the</w:t>
      </w:r>
      <w:r w:rsidRPr="00600EEB">
        <w:rPr>
          <w:rFonts w:ascii="Times New Roman" w:hAnsi="Times New Roman"/>
          <w:b/>
          <w:i/>
        </w:rPr>
        <w:t xml:space="preserve"> certification statemen</w:t>
      </w:r>
      <w:r>
        <w:rPr>
          <w:rFonts w:ascii="Times New Roman" w:hAnsi="Times New Roman"/>
          <w:b/>
          <w:i/>
        </w:rPr>
        <w:t>t identified in</w:t>
      </w:r>
      <w:r w:rsidRPr="00600EEB">
        <w:rPr>
          <w:rFonts w:ascii="Times New Roman" w:hAnsi="Times New Roman"/>
          <w:b/>
          <w:i/>
        </w:rPr>
        <w:t>, “Certification for Paperwork Reduction Act Submissions</w:t>
      </w:r>
      <w:r>
        <w:rPr>
          <w:rFonts w:ascii="Times New Roman" w:hAnsi="Times New Roman"/>
          <w:b/>
          <w:i/>
        </w:rPr>
        <w:t>.</w:t>
      </w:r>
      <w:r w:rsidRPr="00600EEB">
        <w:rPr>
          <w:rFonts w:ascii="Times New Roman" w:hAnsi="Times New Roman"/>
          <w:b/>
          <w:i/>
        </w:rPr>
        <w:t>”</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3954E0" w:rsidRDefault="0041220E" w:rsidP="00DC0F0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3954E0" w:rsidSect="001D26E1">
      <w:headerReference w:type="even" r:id="rId11"/>
      <w:headerReference w:type="default" r:id="rId12"/>
      <w:footerReference w:type="even" r:id="rId13"/>
      <w:footerReference w:type="default" r:id="rId14"/>
      <w:type w:val="continuous"/>
      <w:pgSz w:w="12240" w:h="15840"/>
      <w:pgMar w:top="1152"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C4" w:rsidRDefault="00E338C4">
      <w:r>
        <w:separator/>
      </w:r>
    </w:p>
  </w:endnote>
  <w:endnote w:type="continuationSeparator" w:id="0">
    <w:p w:rsidR="00E338C4" w:rsidRDefault="00E3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8C4" w:rsidRDefault="00E338C4"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38C4" w:rsidRDefault="00E338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8C4" w:rsidRDefault="00E338C4"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364C">
      <w:rPr>
        <w:rStyle w:val="PageNumber"/>
        <w:noProof/>
      </w:rPr>
      <w:t>5</w:t>
    </w:r>
    <w:r>
      <w:rPr>
        <w:rStyle w:val="PageNumber"/>
      </w:rPr>
      <w:fldChar w:fldCharType="end"/>
    </w:r>
  </w:p>
  <w:p w:rsidR="00E338C4" w:rsidRDefault="00E33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C4" w:rsidRDefault="00E338C4">
      <w:r>
        <w:separator/>
      </w:r>
    </w:p>
  </w:footnote>
  <w:footnote w:type="continuationSeparator" w:id="0">
    <w:p w:rsidR="00E338C4" w:rsidRDefault="00E33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8C4" w:rsidRDefault="00E338C4"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E338C4" w:rsidRDefault="00E338C4"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8C4" w:rsidRPr="007770DC" w:rsidRDefault="00E338C4" w:rsidP="006E11F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011B"/>
    <w:rsid w:val="00004193"/>
    <w:rsid w:val="00011B1D"/>
    <w:rsid w:val="00012B3D"/>
    <w:rsid w:val="00013A2E"/>
    <w:rsid w:val="0002581F"/>
    <w:rsid w:val="00027179"/>
    <w:rsid w:val="00031630"/>
    <w:rsid w:val="00046128"/>
    <w:rsid w:val="000479F8"/>
    <w:rsid w:val="00060D5B"/>
    <w:rsid w:val="000638A8"/>
    <w:rsid w:val="000644EB"/>
    <w:rsid w:val="0006635D"/>
    <w:rsid w:val="00066EC7"/>
    <w:rsid w:val="00072A66"/>
    <w:rsid w:val="00077929"/>
    <w:rsid w:val="00077FC5"/>
    <w:rsid w:val="0008216D"/>
    <w:rsid w:val="00082FD6"/>
    <w:rsid w:val="00085567"/>
    <w:rsid w:val="00085CFE"/>
    <w:rsid w:val="00087E42"/>
    <w:rsid w:val="00090A61"/>
    <w:rsid w:val="00096924"/>
    <w:rsid w:val="000A28B5"/>
    <w:rsid w:val="000A29C4"/>
    <w:rsid w:val="000A2AAF"/>
    <w:rsid w:val="000A2C97"/>
    <w:rsid w:val="000A39D5"/>
    <w:rsid w:val="000A40AC"/>
    <w:rsid w:val="000A7163"/>
    <w:rsid w:val="000B54CF"/>
    <w:rsid w:val="000B6DB1"/>
    <w:rsid w:val="000C1F04"/>
    <w:rsid w:val="000C5BA1"/>
    <w:rsid w:val="000D2236"/>
    <w:rsid w:val="000D278C"/>
    <w:rsid w:val="000D3000"/>
    <w:rsid w:val="000E0E51"/>
    <w:rsid w:val="000E3008"/>
    <w:rsid w:val="000E37C2"/>
    <w:rsid w:val="000F352B"/>
    <w:rsid w:val="000F7959"/>
    <w:rsid w:val="0010127A"/>
    <w:rsid w:val="00103300"/>
    <w:rsid w:val="00104C44"/>
    <w:rsid w:val="00107D71"/>
    <w:rsid w:val="0011587C"/>
    <w:rsid w:val="00117BE9"/>
    <w:rsid w:val="00121858"/>
    <w:rsid w:val="00124773"/>
    <w:rsid w:val="00140177"/>
    <w:rsid w:val="00147C57"/>
    <w:rsid w:val="001537EB"/>
    <w:rsid w:val="001542AD"/>
    <w:rsid w:val="0015466C"/>
    <w:rsid w:val="00157D35"/>
    <w:rsid w:val="0016470B"/>
    <w:rsid w:val="0016577E"/>
    <w:rsid w:val="00171336"/>
    <w:rsid w:val="001742B1"/>
    <w:rsid w:val="001861CF"/>
    <w:rsid w:val="00194CD6"/>
    <w:rsid w:val="001A009E"/>
    <w:rsid w:val="001A265F"/>
    <w:rsid w:val="001B132C"/>
    <w:rsid w:val="001B5305"/>
    <w:rsid w:val="001B5D96"/>
    <w:rsid w:val="001B69FB"/>
    <w:rsid w:val="001B6EF3"/>
    <w:rsid w:val="001C05D4"/>
    <w:rsid w:val="001C67BB"/>
    <w:rsid w:val="001D16CC"/>
    <w:rsid w:val="001D2026"/>
    <w:rsid w:val="001D26E1"/>
    <w:rsid w:val="001E1B02"/>
    <w:rsid w:val="001E1FCC"/>
    <w:rsid w:val="001E4F62"/>
    <w:rsid w:val="001E52B3"/>
    <w:rsid w:val="001E6B00"/>
    <w:rsid w:val="001F5ECD"/>
    <w:rsid w:val="001F719F"/>
    <w:rsid w:val="001F78AC"/>
    <w:rsid w:val="00203649"/>
    <w:rsid w:val="00212FC0"/>
    <w:rsid w:val="002150AD"/>
    <w:rsid w:val="0021596F"/>
    <w:rsid w:val="0022185E"/>
    <w:rsid w:val="00224308"/>
    <w:rsid w:val="002268EE"/>
    <w:rsid w:val="002407E0"/>
    <w:rsid w:val="0025167A"/>
    <w:rsid w:val="0026366A"/>
    <w:rsid w:val="00265631"/>
    <w:rsid w:val="00271939"/>
    <w:rsid w:val="00282ABC"/>
    <w:rsid w:val="00287CA2"/>
    <w:rsid w:val="0029267A"/>
    <w:rsid w:val="002A22FC"/>
    <w:rsid w:val="002A3FA4"/>
    <w:rsid w:val="002A65D5"/>
    <w:rsid w:val="002B0F40"/>
    <w:rsid w:val="002B655A"/>
    <w:rsid w:val="002B70EF"/>
    <w:rsid w:val="002C3859"/>
    <w:rsid w:val="002C6A46"/>
    <w:rsid w:val="002D2B24"/>
    <w:rsid w:val="002D47DF"/>
    <w:rsid w:val="002E4056"/>
    <w:rsid w:val="002E43EB"/>
    <w:rsid w:val="002F10D8"/>
    <w:rsid w:val="003002C9"/>
    <w:rsid w:val="00305C27"/>
    <w:rsid w:val="003073A6"/>
    <w:rsid w:val="00310C60"/>
    <w:rsid w:val="00315506"/>
    <w:rsid w:val="00324215"/>
    <w:rsid w:val="00325E68"/>
    <w:rsid w:val="00326744"/>
    <w:rsid w:val="00331F31"/>
    <w:rsid w:val="003358AC"/>
    <w:rsid w:val="0033760D"/>
    <w:rsid w:val="0034515F"/>
    <w:rsid w:val="0034549A"/>
    <w:rsid w:val="003465B0"/>
    <w:rsid w:val="00350BEC"/>
    <w:rsid w:val="0035377F"/>
    <w:rsid w:val="0035379A"/>
    <w:rsid w:val="00365D93"/>
    <w:rsid w:val="00370797"/>
    <w:rsid w:val="00374CA7"/>
    <w:rsid w:val="00376B3B"/>
    <w:rsid w:val="0039077F"/>
    <w:rsid w:val="00392F09"/>
    <w:rsid w:val="003954E0"/>
    <w:rsid w:val="00396569"/>
    <w:rsid w:val="003A157D"/>
    <w:rsid w:val="003A532B"/>
    <w:rsid w:val="003A64F1"/>
    <w:rsid w:val="003B03A9"/>
    <w:rsid w:val="003B30E8"/>
    <w:rsid w:val="003C1FF9"/>
    <w:rsid w:val="003C4F16"/>
    <w:rsid w:val="003C5438"/>
    <w:rsid w:val="003C63FE"/>
    <w:rsid w:val="003C7781"/>
    <w:rsid w:val="003D584A"/>
    <w:rsid w:val="003D6E2B"/>
    <w:rsid w:val="003E0729"/>
    <w:rsid w:val="003E2067"/>
    <w:rsid w:val="003F302B"/>
    <w:rsid w:val="003F50C5"/>
    <w:rsid w:val="00401006"/>
    <w:rsid w:val="004028A8"/>
    <w:rsid w:val="00402C50"/>
    <w:rsid w:val="0041220E"/>
    <w:rsid w:val="0042006D"/>
    <w:rsid w:val="004244E1"/>
    <w:rsid w:val="0042528F"/>
    <w:rsid w:val="004265D8"/>
    <w:rsid w:val="004357D9"/>
    <w:rsid w:val="00443442"/>
    <w:rsid w:val="0044435B"/>
    <w:rsid w:val="00450A67"/>
    <w:rsid w:val="00462E6F"/>
    <w:rsid w:val="004710E9"/>
    <w:rsid w:val="00473790"/>
    <w:rsid w:val="004827A0"/>
    <w:rsid w:val="00486431"/>
    <w:rsid w:val="004A1A25"/>
    <w:rsid w:val="004A6060"/>
    <w:rsid w:val="004A6D3F"/>
    <w:rsid w:val="004B401F"/>
    <w:rsid w:val="004C1C89"/>
    <w:rsid w:val="004C3370"/>
    <w:rsid w:val="004D0603"/>
    <w:rsid w:val="004E5F02"/>
    <w:rsid w:val="004E76D1"/>
    <w:rsid w:val="005021FE"/>
    <w:rsid w:val="00505487"/>
    <w:rsid w:val="00527F5E"/>
    <w:rsid w:val="00533127"/>
    <w:rsid w:val="00534884"/>
    <w:rsid w:val="00535F6C"/>
    <w:rsid w:val="00546502"/>
    <w:rsid w:val="00552D46"/>
    <w:rsid w:val="00553536"/>
    <w:rsid w:val="005641A8"/>
    <w:rsid w:val="00564FA9"/>
    <w:rsid w:val="00571868"/>
    <w:rsid w:val="00574BD5"/>
    <w:rsid w:val="00574CC0"/>
    <w:rsid w:val="005778CA"/>
    <w:rsid w:val="0058786B"/>
    <w:rsid w:val="00592C66"/>
    <w:rsid w:val="00596A23"/>
    <w:rsid w:val="005A06FA"/>
    <w:rsid w:val="005A16F5"/>
    <w:rsid w:val="005A5775"/>
    <w:rsid w:val="005C5801"/>
    <w:rsid w:val="005D1F93"/>
    <w:rsid w:val="005D3F78"/>
    <w:rsid w:val="005D48B3"/>
    <w:rsid w:val="005D5ADF"/>
    <w:rsid w:val="005D663E"/>
    <w:rsid w:val="005E0535"/>
    <w:rsid w:val="005F064E"/>
    <w:rsid w:val="005F0C65"/>
    <w:rsid w:val="005F6032"/>
    <w:rsid w:val="00600EEB"/>
    <w:rsid w:val="0061291C"/>
    <w:rsid w:val="00613FA0"/>
    <w:rsid w:val="00622DF7"/>
    <w:rsid w:val="00622EE2"/>
    <w:rsid w:val="0062431E"/>
    <w:rsid w:val="00624395"/>
    <w:rsid w:val="006419D5"/>
    <w:rsid w:val="00641F53"/>
    <w:rsid w:val="00642850"/>
    <w:rsid w:val="00645022"/>
    <w:rsid w:val="00651D77"/>
    <w:rsid w:val="00660EC2"/>
    <w:rsid w:val="006619CB"/>
    <w:rsid w:val="00663234"/>
    <w:rsid w:val="00663C7B"/>
    <w:rsid w:val="00667F92"/>
    <w:rsid w:val="00680AB1"/>
    <w:rsid w:val="00685018"/>
    <w:rsid w:val="0069263C"/>
    <w:rsid w:val="006A27D5"/>
    <w:rsid w:val="006A703A"/>
    <w:rsid w:val="006B0B76"/>
    <w:rsid w:val="006C0053"/>
    <w:rsid w:val="006C20DE"/>
    <w:rsid w:val="006C3191"/>
    <w:rsid w:val="006C52BE"/>
    <w:rsid w:val="006D0FA5"/>
    <w:rsid w:val="006D2D3D"/>
    <w:rsid w:val="006D67B2"/>
    <w:rsid w:val="006E11F6"/>
    <w:rsid w:val="006F0B32"/>
    <w:rsid w:val="006F6E3D"/>
    <w:rsid w:val="007004D0"/>
    <w:rsid w:val="00702052"/>
    <w:rsid w:val="007066B8"/>
    <w:rsid w:val="00712D18"/>
    <w:rsid w:val="00713F67"/>
    <w:rsid w:val="00732A42"/>
    <w:rsid w:val="007330B0"/>
    <w:rsid w:val="00735C8F"/>
    <w:rsid w:val="0073764B"/>
    <w:rsid w:val="007402DC"/>
    <w:rsid w:val="00744F9C"/>
    <w:rsid w:val="00745885"/>
    <w:rsid w:val="00756680"/>
    <w:rsid w:val="00766B7A"/>
    <w:rsid w:val="0077072A"/>
    <w:rsid w:val="007770DC"/>
    <w:rsid w:val="00785C9F"/>
    <w:rsid w:val="00786921"/>
    <w:rsid w:val="00790873"/>
    <w:rsid w:val="007937F4"/>
    <w:rsid w:val="00797BD7"/>
    <w:rsid w:val="00797E98"/>
    <w:rsid w:val="007A3B50"/>
    <w:rsid w:val="007A4769"/>
    <w:rsid w:val="007A4F68"/>
    <w:rsid w:val="007A662E"/>
    <w:rsid w:val="007A7321"/>
    <w:rsid w:val="007A76C4"/>
    <w:rsid w:val="007B0400"/>
    <w:rsid w:val="007B2452"/>
    <w:rsid w:val="007B44F3"/>
    <w:rsid w:val="007C6929"/>
    <w:rsid w:val="007D0135"/>
    <w:rsid w:val="007D1539"/>
    <w:rsid w:val="007E101D"/>
    <w:rsid w:val="007E2E60"/>
    <w:rsid w:val="007F36E4"/>
    <w:rsid w:val="007F5172"/>
    <w:rsid w:val="00811523"/>
    <w:rsid w:val="00816355"/>
    <w:rsid w:val="008202CA"/>
    <w:rsid w:val="00840C0C"/>
    <w:rsid w:val="0084625A"/>
    <w:rsid w:val="00854714"/>
    <w:rsid w:val="00856B1E"/>
    <w:rsid w:val="00861928"/>
    <w:rsid w:val="0086783A"/>
    <w:rsid w:val="00867A0F"/>
    <w:rsid w:val="00876966"/>
    <w:rsid w:val="00886157"/>
    <w:rsid w:val="00893E2F"/>
    <w:rsid w:val="00897E59"/>
    <w:rsid w:val="008A06F6"/>
    <w:rsid w:val="008B67B4"/>
    <w:rsid w:val="008C6F68"/>
    <w:rsid w:val="008D7207"/>
    <w:rsid w:val="008E3853"/>
    <w:rsid w:val="008E46EC"/>
    <w:rsid w:val="008F6C75"/>
    <w:rsid w:val="00911DB0"/>
    <w:rsid w:val="00912448"/>
    <w:rsid w:val="009133D5"/>
    <w:rsid w:val="009137FE"/>
    <w:rsid w:val="00913DD2"/>
    <w:rsid w:val="009171E6"/>
    <w:rsid w:val="00930228"/>
    <w:rsid w:val="00931D91"/>
    <w:rsid w:val="009323E4"/>
    <w:rsid w:val="009369F6"/>
    <w:rsid w:val="00940428"/>
    <w:rsid w:val="009523BA"/>
    <w:rsid w:val="00957370"/>
    <w:rsid w:val="0096641D"/>
    <w:rsid w:val="0097528E"/>
    <w:rsid w:val="00995E3F"/>
    <w:rsid w:val="00997072"/>
    <w:rsid w:val="009A24CA"/>
    <w:rsid w:val="009B2461"/>
    <w:rsid w:val="009B5862"/>
    <w:rsid w:val="009C082C"/>
    <w:rsid w:val="009D2263"/>
    <w:rsid w:val="009D2BE4"/>
    <w:rsid w:val="009D4A05"/>
    <w:rsid w:val="009D7D55"/>
    <w:rsid w:val="009E3EB5"/>
    <w:rsid w:val="009E5AFA"/>
    <w:rsid w:val="009E6D97"/>
    <w:rsid w:val="009F5B38"/>
    <w:rsid w:val="00A012AE"/>
    <w:rsid w:val="00A03F33"/>
    <w:rsid w:val="00A07946"/>
    <w:rsid w:val="00A243FF"/>
    <w:rsid w:val="00A25FA9"/>
    <w:rsid w:val="00A34104"/>
    <w:rsid w:val="00A35260"/>
    <w:rsid w:val="00A35F58"/>
    <w:rsid w:val="00A413CD"/>
    <w:rsid w:val="00A44287"/>
    <w:rsid w:val="00A4587E"/>
    <w:rsid w:val="00A6159F"/>
    <w:rsid w:val="00A742E5"/>
    <w:rsid w:val="00A746B0"/>
    <w:rsid w:val="00A75B6E"/>
    <w:rsid w:val="00A75CE1"/>
    <w:rsid w:val="00A81541"/>
    <w:rsid w:val="00A84690"/>
    <w:rsid w:val="00A90789"/>
    <w:rsid w:val="00A95411"/>
    <w:rsid w:val="00AA1107"/>
    <w:rsid w:val="00AA1732"/>
    <w:rsid w:val="00AA308B"/>
    <w:rsid w:val="00AA34C7"/>
    <w:rsid w:val="00AA60F5"/>
    <w:rsid w:val="00AA7E28"/>
    <w:rsid w:val="00AB1D23"/>
    <w:rsid w:val="00AC01A1"/>
    <w:rsid w:val="00AC0C77"/>
    <w:rsid w:val="00AC0FD8"/>
    <w:rsid w:val="00AC3585"/>
    <w:rsid w:val="00AD77C1"/>
    <w:rsid w:val="00AE0458"/>
    <w:rsid w:val="00AE2B0C"/>
    <w:rsid w:val="00AF2A4E"/>
    <w:rsid w:val="00AF365A"/>
    <w:rsid w:val="00AF3C76"/>
    <w:rsid w:val="00AF51B3"/>
    <w:rsid w:val="00AF6018"/>
    <w:rsid w:val="00AF6A24"/>
    <w:rsid w:val="00B02CE8"/>
    <w:rsid w:val="00B040A9"/>
    <w:rsid w:val="00B049E4"/>
    <w:rsid w:val="00B15CD9"/>
    <w:rsid w:val="00B1622F"/>
    <w:rsid w:val="00B25382"/>
    <w:rsid w:val="00B27CC7"/>
    <w:rsid w:val="00B32D8F"/>
    <w:rsid w:val="00B35904"/>
    <w:rsid w:val="00B538CF"/>
    <w:rsid w:val="00B637E9"/>
    <w:rsid w:val="00B670C9"/>
    <w:rsid w:val="00B72096"/>
    <w:rsid w:val="00BA5420"/>
    <w:rsid w:val="00BA75F0"/>
    <w:rsid w:val="00BB0CE5"/>
    <w:rsid w:val="00BB4957"/>
    <w:rsid w:val="00BC2E0D"/>
    <w:rsid w:val="00BD51BD"/>
    <w:rsid w:val="00BE1077"/>
    <w:rsid w:val="00BE49F8"/>
    <w:rsid w:val="00BE6C26"/>
    <w:rsid w:val="00BF46B3"/>
    <w:rsid w:val="00C0298E"/>
    <w:rsid w:val="00C05BCF"/>
    <w:rsid w:val="00C07DDB"/>
    <w:rsid w:val="00C13045"/>
    <w:rsid w:val="00C15F6B"/>
    <w:rsid w:val="00C179C2"/>
    <w:rsid w:val="00C219DE"/>
    <w:rsid w:val="00C21F12"/>
    <w:rsid w:val="00C23558"/>
    <w:rsid w:val="00C261CE"/>
    <w:rsid w:val="00C37A81"/>
    <w:rsid w:val="00C4510E"/>
    <w:rsid w:val="00C54BAC"/>
    <w:rsid w:val="00C65BC9"/>
    <w:rsid w:val="00C7159E"/>
    <w:rsid w:val="00C72883"/>
    <w:rsid w:val="00C758F0"/>
    <w:rsid w:val="00C75AD7"/>
    <w:rsid w:val="00C84E7B"/>
    <w:rsid w:val="00CA0583"/>
    <w:rsid w:val="00CA569F"/>
    <w:rsid w:val="00CB4FA5"/>
    <w:rsid w:val="00CB53C1"/>
    <w:rsid w:val="00CB79E0"/>
    <w:rsid w:val="00CC7FEA"/>
    <w:rsid w:val="00CD0688"/>
    <w:rsid w:val="00CD16BE"/>
    <w:rsid w:val="00CE10B2"/>
    <w:rsid w:val="00CF132A"/>
    <w:rsid w:val="00D139AA"/>
    <w:rsid w:val="00D24F23"/>
    <w:rsid w:val="00D4034F"/>
    <w:rsid w:val="00D41BA2"/>
    <w:rsid w:val="00D43A8B"/>
    <w:rsid w:val="00D44874"/>
    <w:rsid w:val="00D44C3C"/>
    <w:rsid w:val="00D618AC"/>
    <w:rsid w:val="00D664CC"/>
    <w:rsid w:val="00D7592E"/>
    <w:rsid w:val="00D83A81"/>
    <w:rsid w:val="00D9702C"/>
    <w:rsid w:val="00DA3F26"/>
    <w:rsid w:val="00DA58B1"/>
    <w:rsid w:val="00DA7C9A"/>
    <w:rsid w:val="00DC0F07"/>
    <w:rsid w:val="00DC2146"/>
    <w:rsid w:val="00DC774F"/>
    <w:rsid w:val="00DE08E5"/>
    <w:rsid w:val="00DE1CCD"/>
    <w:rsid w:val="00DF364C"/>
    <w:rsid w:val="00DF602B"/>
    <w:rsid w:val="00DF76F5"/>
    <w:rsid w:val="00E008AD"/>
    <w:rsid w:val="00E020C9"/>
    <w:rsid w:val="00E03F9E"/>
    <w:rsid w:val="00E24BCE"/>
    <w:rsid w:val="00E27D35"/>
    <w:rsid w:val="00E315BE"/>
    <w:rsid w:val="00E338C4"/>
    <w:rsid w:val="00E347B0"/>
    <w:rsid w:val="00E403BB"/>
    <w:rsid w:val="00E44310"/>
    <w:rsid w:val="00E46502"/>
    <w:rsid w:val="00E52E36"/>
    <w:rsid w:val="00E5496A"/>
    <w:rsid w:val="00E60B36"/>
    <w:rsid w:val="00E729EA"/>
    <w:rsid w:val="00E749E0"/>
    <w:rsid w:val="00E7684B"/>
    <w:rsid w:val="00E82271"/>
    <w:rsid w:val="00E82AD9"/>
    <w:rsid w:val="00E843BC"/>
    <w:rsid w:val="00E91256"/>
    <w:rsid w:val="00E9242F"/>
    <w:rsid w:val="00E969E2"/>
    <w:rsid w:val="00EA6802"/>
    <w:rsid w:val="00EB5C47"/>
    <w:rsid w:val="00ED04FE"/>
    <w:rsid w:val="00ED0B69"/>
    <w:rsid w:val="00ED3CD6"/>
    <w:rsid w:val="00EE6A53"/>
    <w:rsid w:val="00EF05CC"/>
    <w:rsid w:val="00EF62AC"/>
    <w:rsid w:val="00F04E69"/>
    <w:rsid w:val="00F225A5"/>
    <w:rsid w:val="00F235FC"/>
    <w:rsid w:val="00F3084C"/>
    <w:rsid w:val="00F33956"/>
    <w:rsid w:val="00F3476F"/>
    <w:rsid w:val="00F362C3"/>
    <w:rsid w:val="00F375B9"/>
    <w:rsid w:val="00F37813"/>
    <w:rsid w:val="00F44E85"/>
    <w:rsid w:val="00F4601B"/>
    <w:rsid w:val="00F502F4"/>
    <w:rsid w:val="00F5139C"/>
    <w:rsid w:val="00F51F13"/>
    <w:rsid w:val="00F65510"/>
    <w:rsid w:val="00F65548"/>
    <w:rsid w:val="00F73116"/>
    <w:rsid w:val="00F738BC"/>
    <w:rsid w:val="00F852BE"/>
    <w:rsid w:val="00F90460"/>
    <w:rsid w:val="00F921AC"/>
    <w:rsid w:val="00F92E12"/>
    <w:rsid w:val="00F93E1A"/>
    <w:rsid w:val="00F971A0"/>
    <w:rsid w:val="00FA2BEB"/>
    <w:rsid w:val="00FB2BF8"/>
    <w:rsid w:val="00FB5C8C"/>
    <w:rsid w:val="00FD5C5F"/>
    <w:rsid w:val="00FD74FD"/>
    <w:rsid w:val="00FD797A"/>
    <w:rsid w:val="00FE0221"/>
    <w:rsid w:val="00FE2E57"/>
    <w:rsid w:val="00FE4171"/>
    <w:rsid w:val="00FE5D19"/>
    <w:rsid w:val="00FE6168"/>
    <w:rsid w:val="00FF04BB"/>
    <w:rsid w:val="00FF0FAC"/>
    <w:rsid w:val="00FF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uiPriority w:val="99"/>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table" w:customStyle="1" w:styleId="TableGrid1">
    <w:name w:val="Table Grid1"/>
    <w:basedOn w:val="TableNormal"/>
    <w:next w:val="TableGrid"/>
    <w:uiPriority w:val="59"/>
    <w:rsid w:val="00E52E3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E0458"/>
    <w:rPr>
      <w:color w:val="800080" w:themeColor="followedHyperlink"/>
      <w:u w:val="single"/>
    </w:rPr>
  </w:style>
  <w:style w:type="table" w:customStyle="1" w:styleId="TableGrid11">
    <w:name w:val="Table Grid11"/>
    <w:basedOn w:val="TableNormal"/>
    <w:next w:val="TableGrid"/>
    <w:uiPriority w:val="59"/>
    <w:rsid w:val="0033760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8469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D4487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0A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1E1B0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E1B02"/>
    <w:rPr>
      <w:rFonts w:ascii="Courier New" w:hAnsi="Courier New"/>
      <w:snapToGrid w:val="0"/>
      <w:sz w:val="24"/>
    </w:rPr>
  </w:style>
  <w:style w:type="table" w:customStyle="1" w:styleId="TableGrid124">
    <w:name w:val="Table Grid124"/>
    <w:basedOn w:val="TableNormal"/>
    <w:next w:val="TableGrid"/>
    <w:uiPriority w:val="59"/>
    <w:rsid w:val="00E338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87696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TableNormal"/>
    <w:next w:val="TableGrid"/>
    <w:uiPriority w:val="59"/>
    <w:rsid w:val="000F352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TableNormal"/>
    <w:next w:val="TableGrid"/>
    <w:uiPriority w:val="59"/>
    <w:rsid w:val="00DF36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uiPriority w:val="99"/>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table" w:customStyle="1" w:styleId="TableGrid1">
    <w:name w:val="Table Grid1"/>
    <w:basedOn w:val="TableNormal"/>
    <w:next w:val="TableGrid"/>
    <w:uiPriority w:val="59"/>
    <w:rsid w:val="00E52E3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E0458"/>
    <w:rPr>
      <w:color w:val="800080" w:themeColor="followedHyperlink"/>
      <w:u w:val="single"/>
    </w:rPr>
  </w:style>
  <w:style w:type="table" w:customStyle="1" w:styleId="TableGrid11">
    <w:name w:val="Table Grid11"/>
    <w:basedOn w:val="TableNormal"/>
    <w:next w:val="TableGrid"/>
    <w:uiPriority w:val="59"/>
    <w:rsid w:val="0033760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8469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D4487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0A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1E1B0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E1B02"/>
    <w:rPr>
      <w:rFonts w:ascii="Courier New" w:hAnsi="Courier New"/>
      <w:snapToGrid w:val="0"/>
      <w:sz w:val="24"/>
    </w:rPr>
  </w:style>
  <w:style w:type="table" w:customStyle="1" w:styleId="TableGrid124">
    <w:name w:val="Table Grid124"/>
    <w:basedOn w:val="TableNormal"/>
    <w:next w:val="TableGrid"/>
    <w:uiPriority w:val="59"/>
    <w:rsid w:val="00E338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87696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TableNormal"/>
    <w:next w:val="TableGrid"/>
    <w:uiPriority w:val="59"/>
    <w:rsid w:val="000F352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TableNormal"/>
    <w:next w:val="TableGrid"/>
    <w:uiPriority w:val="59"/>
    <w:rsid w:val="00DF36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career/docs/13SalarySurveyHighlights.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opm.gov/oca/13tabl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351E8A46</Template>
  <TotalTime>0</TotalTime>
  <Pages>9</Pages>
  <Words>4232</Words>
  <Characters>23816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27993</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blundon</cp:lastModifiedBy>
  <cp:revision>2</cp:revision>
  <cp:lastPrinted>2014-05-02T11:40:00Z</cp:lastPrinted>
  <dcterms:created xsi:type="dcterms:W3CDTF">2014-08-06T13:49:00Z</dcterms:created>
  <dcterms:modified xsi:type="dcterms:W3CDTF">2014-08-06T13:49:00Z</dcterms:modified>
</cp:coreProperties>
</file>