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75B22" w14:textId="173FA573" w:rsidR="005913E1" w:rsidRDefault="005913E1" w:rsidP="00C01F16">
      <w:pPr>
        <w:jc w:val="center"/>
        <w:outlineLvl w:val="0"/>
      </w:pPr>
      <w:r>
        <w:t>Supporting Statement</w:t>
      </w:r>
      <w:r w:rsidR="005C0CDB">
        <w:t xml:space="preserve"> Part A</w:t>
      </w:r>
    </w:p>
    <w:p w14:paraId="45A75B23" w14:textId="08CF7CD4" w:rsidR="005913E1" w:rsidRDefault="005913E1" w:rsidP="005913E1">
      <w:pPr>
        <w:jc w:val="center"/>
      </w:pPr>
      <w:r>
        <w:t>Medicaid Drug Program</w:t>
      </w:r>
    </w:p>
    <w:p w14:paraId="45A75B25" w14:textId="648D2E8C" w:rsidR="005913E1" w:rsidRDefault="005913E1" w:rsidP="005C0CDB">
      <w:pPr>
        <w:jc w:val="center"/>
        <w:outlineLvl w:val="0"/>
      </w:pPr>
      <w:r>
        <w:t>CMS-367a, 367b</w:t>
      </w:r>
      <w:r w:rsidR="00E43F02">
        <w:t>,</w:t>
      </w:r>
      <w:r>
        <w:t xml:space="preserve"> 367c</w:t>
      </w:r>
      <w:r w:rsidR="00E43F02">
        <w:t>, and 367d</w:t>
      </w:r>
      <w:r>
        <w:t xml:space="preserve"> </w:t>
      </w:r>
      <w:r w:rsidR="005C0CDB">
        <w:t xml:space="preserve">(OCN </w:t>
      </w:r>
      <w:r w:rsidR="00CE0C71">
        <w:t>0938-0578</w:t>
      </w:r>
      <w:r w:rsidR="005C0CDB">
        <w:t>)</w:t>
      </w:r>
    </w:p>
    <w:p w14:paraId="45A75B26" w14:textId="77777777" w:rsidR="00CE0C71" w:rsidRDefault="00CE0C71" w:rsidP="00CE0C71">
      <w:pPr>
        <w:jc w:val="center"/>
      </w:pPr>
    </w:p>
    <w:p w14:paraId="45A75B27" w14:textId="77777777" w:rsidR="005913E1" w:rsidRPr="00924698" w:rsidRDefault="005913E1" w:rsidP="005C0CDB">
      <w:pPr>
        <w:outlineLvl w:val="0"/>
        <w:rPr>
          <w:b/>
        </w:rPr>
      </w:pPr>
      <w:r w:rsidRPr="00924698">
        <w:rPr>
          <w:b/>
        </w:rPr>
        <w:t>Background</w:t>
      </w:r>
    </w:p>
    <w:p w14:paraId="45A75B28" w14:textId="77777777" w:rsidR="005913E1" w:rsidRDefault="005913E1" w:rsidP="005913E1"/>
    <w:p w14:paraId="45A75B29" w14:textId="27FB3AE7" w:rsidR="005913E1" w:rsidRDefault="005913E1" w:rsidP="005913E1">
      <w:pPr>
        <w:tabs>
          <w:tab w:val="left" w:pos="720"/>
        </w:tabs>
        <w:ind w:left="720"/>
      </w:pPr>
      <w:r>
        <w:t xml:space="preserve">We are requesting </w:t>
      </w:r>
      <w:r w:rsidR="006F0FC9">
        <w:t>a</w:t>
      </w:r>
      <w:r w:rsidR="000F2395">
        <w:t xml:space="preserve"> revision</w:t>
      </w:r>
      <w:r>
        <w:t xml:space="preserve"> of this collection</w:t>
      </w:r>
      <w:r w:rsidR="007879EA" w:rsidRPr="002217B5">
        <w:t>.</w:t>
      </w:r>
    </w:p>
    <w:p w14:paraId="45A75B2A"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B2B" w14:textId="6C0F6B09" w:rsidR="006012DB" w:rsidRDefault="005913E1" w:rsidP="006012D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Section 1927 of the Social Security Act (the Act) requires drug </w:t>
      </w:r>
      <w:r w:rsidR="00C27567">
        <w:t>labeler</w:t>
      </w:r>
      <w:r>
        <w:t>s to enter into and have in effect a rebate agreement with the Federal government for States to receive funding for drugs dispensed to Medicaid recipients.</w:t>
      </w:r>
      <w:r w:rsidR="006012DB">
        <w:t xml:space="preserve">  In order for payment to be made under Medicaid, the drug labeler must complete and sign a drug rebate agreement and fill in the information on the related documents.  </w:t>
      </w:r>
      <w:r w:rsidR="000F2395">
        <w:t xml:space="preserve"> The drug manufacturer</w:t>
      </w:r>
      <w:r w:rsidR="006012DB">
        <w:t xml:space="preserve"> must</w:t>
      </w:r>
      <w:r w:rsidR="000F2395">
        <w:t xml:space="preserve"> also</w:t>
      </w:r>
      <w:r w:rsidR="006012DB">
        <w:t xml:space="preserve"> supply information within 30 days after the end of each calendar quarter and month on the average manufacturer price of the drugs. </w:t>
      </w:r>
    </w:p>
    <w:p w14:paraId="45A75B2C" w14:textId="77777777" w:rsidR="000F2395" w:rsidRDefault="000F2395" w:rsidP="006012D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5A75B30" w14:textId="77777777" w:rsidR="005913E1" w:rsidRDefault="005913E1" w:rsidP="005913E1">
      <w:pPr>
        <w:tabs>
          <w:tab w:val="left" w:pos="720"/>
        </w:tabs>
        <w:ind w:left="720"/>
      </w:pPr>
      <w:r>
        <w:t xml:space="preserve">To reduce the number of pages necessary for data submittal, CMS does not display the disclosure statement on the form itself.  Instructions to the </w:t>
      </w:r>
      <w:r w:rsidR="00C27567">
        <w:t>labeler</w:t>
      </w:r>
      <w:r>
        <w:t>s (attached) contain the required disclosure statement under its own heading.</w:t>
      </w:r>
    </w:p>
    <w:p w14:paraId="45A75B31"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24" w14:textId="77777777" w:rsidR="005913E1" w:rsidRPr="00924698" w:rsidRDefault="005913E1" w:rsidP="00C01F1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b/>
        </w:rPr>
      </w:pPr>
      <w:r w:rsidRPr="00924698">
        <w:rPr>
          <w:b/>
        </w:rPr>
        <w:t>Justification</w:t>
      </w:r>
    </w:p>
    <w:p w14:paraId="45A75D25"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45A75D26"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1.</w:t>
      </w:r>
      <w:r>
        <w:tab/>
      </w:r>
      <w:r>
        <w:rPr>
          <w:u w:val="single"/>
        </w:rPr>
        <w:t>Need and Legal Basis</w:t>
      </w:r>
    </w:p>
    <w:p w14:paraId="45A75D27"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28" w14:textId="1655E932" w:rsidR="005913E1" w:rsidRDefault="005913E1" w:rsidP="005913E1">
      <w:pPr>
        <w:tabs>
          <w:tab w:val="left" w:pos="1440"/>
        </w:tabs>
        <w:ind w:left="1440" w:hanging="2520"/>
      </w:pPr>
      <w:r>
        <w:tab/>
        <w:t>The authority for requiring this data collection is section 1927 of the Act</w:t>
      </w:r>
      <w:r w:rsidR="00D31322">
        <w:t xml:space="preserve"> as modified by the </w:t>
      </w:r>
      <w:r w:rsidR="00C51B5E" w:rsidRPr="00550DAE">
        <w:rPr>
          <w:szCs w:val="24"/>
        </w:rPr>
        <w:t>Education Jobs and Medicaid Assistance Act</w:t>
      </w:r>
      <w:r w:rsidR="00E87C08">
        <w:t xml:space="preserve">, and the Patient Protection and Affordable Care Act. </w:t>
      </w:r>
    </w:p>
    <w:p w14:paraId="45A75D29" w14:textId="77777777" w:rsidR="005913E1" w:rsidRDefault="005913E1" w:rsidP="005913E1">
      <w:pPr>
        <w:tabs>
          <w:tab w:val="left" w:pos="1440"/>
        </w:tabs>
        <w:ind w:left="1440" w:hanging="2520"/>
      </w:pPr>
    </w:p>
    <w:p w14:paraId="45A75D2A" w14:textId="77777777" w:rsidR="005913E1" w:rsidRDefault="005913E1" w:rsidP="002B2D09">
      <w:pPr>
        <w:ind w:left="1440" w:hanging="720"/>
      </w:pPr>
      <w:r>
        <w:t>2.</w:t>
      </w:r>
      <w:r>
        <w:tab/>
      </w:r>
      <w:r>
        <w:rPr>
          <w:u w:val="single"/>
        </w:rPr>
        <w:t>Information Users</w:t>
      </w:r>
    </w:p>
    <w:p w14:paraId="45A75D2B"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2C" w14:textId="77777777" w:rsidR="005913E1" w:rsidRDefault="002B2D09" w:rsidP="005913E1">
      <w:pPr>
        <w:tabs>
          <w:tab w:val="left" w:pos="1440"/>
        </w:tabs>
        <w:ind w:left="1440"/>
      </w:pPr>
      <w:r>
        <w:t>Labelers</w:t>
      </w:r>
      <w:r w:rsidR="00DF271C">
        <w:t xml:space="preserve"> transmit </w:t>
      </w:r>
      <w:r w:rsidR="005913E1">
        <w:t>drug</w:t>
      </w:r>
      <w:r>
        <w:t xml:space="preserve"> data </w:t>
      </w:r>
      <w:r w:rsidR="00DF271C">
        <w:t xml:space="preserve">to CMS </w:t>
      </w:r>
      <w:r w:rsidR="005913E1">
        <w:t xml:space="preserve">within 30 days after the end of each calendar </w:t>
      </w:r>
      <w:r>
        <w:t xml:space="preserve">month and </w:t>
      </w:r>
      <w:r w:rsidR="005913E1">
        <w:t xml:space="preserve">quarter.  CMS </w:t>
      </w:r>
      <w:r>
        <w:t>calculates</w:t>
      </w:r>
      <w:r w:rsidR="005913E1">
        <w:t xml:space="preserve"> the </w:t>
      </w:r>
      <w:r>
        <w:t xml:space="preserve">unit </w:t>
      </w:r>
      <w:r w:rsidR="005913E1">
        <w:t xml:space="preserve">rebate amount </w:t>
      </w:r>
      <w:r>
        <w:t>(URA) for each NDC and distributes</w:t>
      </w:r>
      <w:r w:rsidR="005913E1">
        <w:t xml:space="preserve"> </w:t>
      </w:r>
      <w:r w:rsidR="00D31322">
        <w:t xml:space="preserve">to </w:t>
      </w:r>
      <w:r w:rsidR="005913E1">
        <w:t xml:space="preserve">all </w:t>
      </w:r>
      <w:r>
        <w:t xml:space="preserve">State </w:t>
      </w:r>
      <w:r w:rsidR="005913E1">
        <w:t xml:space="preserve">Medicaid agencies.  States use </w:t>
      </w:r>
      <w:r>
        <w:t>the URA</w:t>
      </w:r>
      <w:r w:rsidR="005913E1">
        <w:t xml:space="preserve"> to </w:t>
      </w:r>
      <w:r>
        <w:t>invoice</w:t>
      </w:r>
      <w:r w:rsidR="005913E1">
        <w:t xml:space="preserve"> the labeler</w:t>
      </w:r>
      <w:r>
        <w:t xml:space="preserve"> for rebates.  The monthly data </w:t>
      </w:r>
      <w:r w:rsidR="002D312C">
        <w:t>is</w:t>
      </w:r>
      <w:r>
        <w:t xml:space="preserve"> used to calculate Federal Upper Li</w:t>
      </w:r>
      <w:r w:rsidR="003949A0">
        <w:t>mit (FUL) prices for applicable</w:t>
      </w:r>
      <w:r w:rsidR="005E29B0">
        <w:t xml:space="preserve"> drugs and for states that opt to use this data to establish their pharmacy reimbursement methodology.</w:t>
      </w:r>
    </w:p>
    <w:p w14:paraId="45A75D2D"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2E" w14:textId="77777777" w:rsidR="005913E1" w:rsidRDefault="005913E1" w:rsidP="005913E1">
      <w:pPr>
        <w:tabs>
          <w:tab w:val="left" w:pos="1440"/>
          <w:tab w:val="left" w:pos="2880"/>
        </w:tabs>
        <w:ind w:left="1440" w:hanging="720"/>
      </w:pPr>
      <w:r>
        <w:t>3.</w:t>
      </w:r>
      <w:r>
        <w:tab/>
      </w:r>
      <w:r>
        <w:rPr>
          <w:u w:val="single"/>
        </w:rPr>
        <w:t>Improved Information Technology</w:t>
      </w:r>
    </w:p>
    <w:p w14:paraId="45A75D2F"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021C2B4" w14:textId="0E1A92B2" w:rsidR="004B3BEA" w:rsidRDefault="005913E1" w:rsidP="00162290">
      <w:pPr>
        <w:tabs>
          <w:tab w:val="left" w:pos="1440"/>
        </w:tabs>
        <w:ind w:left="1440" w:hanging="2520"/>
      </w:pPr>
      <w:r>
        <w:tab/>
      </w:r>
      <w:r w:rsidR="002B2D09">
        <w:t xml:space="preserve">CMS </w:t>
      </w:r>
      <w:r w:rsidR="005E29B0">
        <w:t>has</w:t>
      </w:r>
      <w:r w:rsidR="002B2D09">
        <w:t xml:space="preserve"> develop</w:t>
      </w:r>
      <w:r w:rsidR="005E29B0">
        <w:t>ed</w:t>
      </w:r>
      <w:r w:rsidR="002B2D09">
        <w:t xml:space="preserve"> a web-based application fo</w:t>
      </w:r>
      <w:r w:rsidR="005E29B0">
        <w:t>r all drug data collection.</w:t>
      </w:r>
      <w:r w:rsidR="002B2D09">
        <w:t xml:space="preserve">  The application, Drug Data Reporting for Medicaid (DDR) </w:t>
      </w:r>
      <w:r w:rsidR="005E29B0">
        <w:t>is</w:t>
      </w:r>
      <w:r w:rsidR="002B2D09">
        <w:t xml:space="preserve"> available at no charge to all participating labelers.  Labelers have two data reporting options within DDR:  first, they may key their data online on an NDC basis; second, </w:t>
      </w:r>
      <w:r w:rsidR="00DD304B">
        <w:t>they may transfer a saved file to DDR.</w:t>
      </w:r>
      <w:r w:rsidR="004B3BEA">
        <w:t xml:space="preserve">  For additional information regarding the online </w:t>
      </w:r>
      <w:r w:rsidR="002466CB">
        <w:t xml:space="preserve">and file transfer </w:t>
      </w:r>
      <w:r w:rsidR="004B3BEA">
        <w:t>data transmission method</w:t>
      </w:r>
      <w:r w:rsidR="002466CB">
        <w:t>s</w:t>
      </w:r>
      <w:r w:rsidR="004B3BEA">
        <w:t xml:space="preserve"> in DDR, see the</w:t>
      </w:r>
      <w:r w:rsidR="00162290">
        <w:t xml:space="preserve"> attached</w:t>
      </w:r>
      <w:r w:rsidR="004B3BEA">
        <w:t xml:space="preserve"> screen shots</w:t>
      </w:r>
      <w:r w:rsidR="002466CB">
        <w:t>,</w:t>
      </w:r>
      <w:r w:rsidR="004B3BEA">
        <w:t xml:space="preserve"> </w:t>
      </w:r>
    </w:p>
    <w:p w14:paraId="45A75D31" w14:textId="77777777" w:rsidR="005913E1" w:rsidRDefault="005913E1" w:rsidP="005913E1">
      <w:pPr>
        <w:tabs>
          <w:tab w:val="left" w:pos="1440"/>
        </w:tabs>
        <w:ind w:left="1440" w:hanging="2520"/>
      </w:pPr>
    </w:p>
    <w:p w14:paraId="45A75D32" w14:textId="77777777" w:rsidR="005913E1" w:rsidRDefault="005913E1" w:rsidP="00DD304B">
      <w:pPr>
        <w:ind w:left="1440" w:hanging="720"/>
      </w:pPr>
      <w:r>
        <w:lastRenderedPageBreak/>
        <w:t>4.</w:t>
      </w:r>
      <w:r>
        <w:tab/>
      </w:r>
      <w:r>
        <w:rPr>
          <w:u w:val="single"/>
        </w:rPr>
        <w:t>Duplication Information</w:t>
      </w:r>
    </w:p>
    <w:p w14:paraId="45A75D33"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34" w14:textId="77777777" w:rsidR="005913E1" w:rsidRDefault="00DD304B" w:rsidP="005913E1">
      <w:pPr>
        <w:tabs>
          <w:tab w:val="left" w:pos="1440"/>
        </w:tabs>
        <w:ind w:left="1440" w:hanging="2520"/>
      </w:pPr>
      <w:r>
        <w:tab/>
      </w:r>
      <w:r w:rsidR="005913E1">
        <w:t>CM</w:t>
      </w:r>
      <w:r w:rsidR="002D312C">
        <w:t>C</w:t>
      </w:r>
      <w:r w:rsidR="005913E1">
        <w:t xml:space="preserve">S is the only CMS component collecting drug data </w:t>
      </w:r>
      <w:r>
        <w:t>for purposes of</w:t>
      </w:r>
      <w:r w:rsidR="005913E1">
        <w:t xml:space="preserve"> the Medicaid program.  Therefore, </w:t>
      </w:r>
      <w:r>
        <w:t xml:space="preserve">this information collection does not duplicate any other effort and the information cannot be obtained from any other source. </w:t>
      </w:r>
    </w:p>
    <w:p w14:paraId="45A75D35"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36" w14:textId="77777777" w:rsidR="005913E1" w:rsidRDefault="005913E1" w:rsidP="005913E1">
      <w:pPr>
        <w:tabs>
          <w:tab w:val="left" w:pos="2880"/>
        </w:tabs>
        <w:ind w:left="1440" w:hanging="630"/>
      </w:pPr>
      <w:r>
        <w:t xml:space="preserve">5.  </w:t>
      </w:r>
      <w:r w:rsidR="007D7BD7">
        <w:tab/>
      </w:r>
      <w:r>
        <w:rPr>
          <w:u w:val="single"/>
        </w:rPr>
        <w:t>Small Business</w:t>
      </w:r>
    </w:p>
    <w:p w14:paraId="45A75D37"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38" w14:textId="77777777" w:rsidR="005913E1" w:rsidRDefault="005913E1" w:rsidP="005913E1">
      <w:pPr>
        <w:tabs>
          <w:tab w:val="left" w:pos="1440"/>
        </w:tabs>
        <w:ind w:left="1440" w:hanging="2520"/>
      </w:pPr>
      <w:r>
        <w:tab/>
        <w:t>This collection of</w:t>
      </w:r>
      <w:r w:rsidR="005539BE">
        <w:t xml:space="preserve"> data</w:t>
      </w:r>
      <w:r>
        <w:t xml:space="preserve"> </w:t>
      </w:r>
      <w:r w:rsidR="00DD304B">
        <w:t xml:space="preserve">may impact up to 100 small business entities that are currently in the </w:t>
      </w:r>
      <w:r w:rsidR="005539BE">
        <w:t xml:space="preserve">voluntary </w:t>
      </w:r>
      <w:r w:rsidR="00DD304B">
        <w:t xml:space="preserve">program.  </w:t>
      </w:r>
      <w:r w:rsidR="005539BE">
        <w:t>DDR help</w:t>
      </w:r>
      <w:r w:rsidR="005E29B0">
        <w:t>s</w:t>
      </w:r>
      <w:r w:rsidR="005539BE">
        <w:t xml:space="preserve"> these entities more easily and accurately report their data than was possible under the previous data collection method.  The DDR is free, and helps labelers detect and correct potential data errors for which they previously faced penalties and terminations from the program.</w:t>
      </w:r>
    </w:p>
    <w:p w14:paraId="45A75D39" w14:textId="77777777" w:rsidR="005913E1" w:rsidRDefault="005913E1" w:rsidP="005913E1">
      <w:pPr>
        <w:tabs>
          <w:tab w:val="left" w:pos="1440"/>
        </w:tabs>
        <w:ind w:left="1440" w:hanging="2520"/>
      </w:pPr>
    </w:p>
    <w:p w14:paraId="45A75D3A" w14:textId="77777777" w:rsidR="005913E1" w:rsidRDefault="005539BE" w:rsidP="005539BE">
      <w:pPr>
        <w:ind w:left="900" w:hanging="1980"/>
      </w:pPr>
      <w:r>
        <w:tab/>
      </w:r>
      <w:r w:rsidR="005913E1">
        <w:t>6.</w:t>
      </w:r>
      <w:r w:rsidR="005913E1">
        <w:tab/>
      </w:r>
      <w:r w:rsidR="005913E1">
        <w:rPr>
          <w:u w:val="single"/>
        </w:rPr>
        <w:t>Less Frequent Collection</w:t>
      </w:r>
    </w:p>
    <w:p w14:paraId="45A75D3B" w14:textId="77777777" w:rsidR="005913E1" w:rsidRDefault="005913E1" w:rsidP="005913E1">
      <w:pPr>
        <w:tabs>
          <w:tab w:val="left" w:pos="2880"/>
        </w:tabs>
      </w:pPr>
    </w:p>
    <w:p w14:paraId="45A75D3C" w14:textId="78DFD6DD" w:rsidR="005913E1" w:rsidRDefault="005913E1" w:rsidP="005913E1">
      <w:pPr>
        <w:tabs>
          <w:tab w:val="left" w:pos="1440"/>
        </w:tabs>
        <w:ind w:left="1440" w:hanging="2520"/>
      </w:pPr>
      <w:r>
        <w:tab/>
        <w:t xml:space="preserve">Section 1927 of the Act requires </w:t>
      </w:r>
      <w:r w:rsidR="005539BE">
        <w:t>monthly and</w:t>
      </w:r>
      <w:r>
        <w:t xml:space="preserve"> quarterly </w:t>
      </w:r>
      <w:r w:rsidR="005539BE">
        <w:t xml:space="preserve">drug data </w:t>
      </w:r>
      <w:r>
        <w:t xml:space="preserve">reporting by </w:t>
      </w:r>
      <w:r w:rsidR="005539BE">
        <w:t>labelers</w:t>
      </w:r>
      <w:r>
        <w:t>.</w:t>
      </w:r>
    </w:p>
    <w:p w14:paraId="45A75D3D" w14:textId="77777777" w:rsidR="00C51B5E" w:rsidRDefault="00C51B5E" w:rsidP="005539BE">
      <w:pPr>
        <w:tabs>
          <w:tab w:val="left" w:pos="1440"/>
        </w:tabs>
        <w:ind w:left="1440" w:hanging="540"/>
      </w:pPr>
    </w:p>
    <w:p w14:paraId="45A75D3E" w14:textId="77777777" w:rsidR="005913E1" w:rsidRDefault="005913E1" w:rsidP="005539BE">
      <w:pPr>
        <w:tabs>
          <w:tab w:val="left" w:pos="1440"/>
        </w:tabs>
        <w:ind w:left="1440" w:hanging="540"/>
        <w:rPr>
          <w:u w:val="single"/>
        </w:rPr>
      </w:pPr>
      <w:r>
        <w:t>7.</w:t>
      </w:r>
      <w:r>
        <w:tab/>
      </w:r>
      <w:r>
        <w:rPr>
          <w:u w:val="single"/>
        </w:rPr>
        <w:t>Special Circumstances</w:t>
      </w:r>
    </w:p>
    <w:p w14:paraId="45A75D3F"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40" w14:textId="77777777" w:rsidR="005913E1" w:rsidRDefault="005913E1" w:rsidP="005913E1">
      <w:pPr>
        <w:tabs>
          <w:tab w:val="left" w:pos="1440"/>
        </w:tabs>
        <w:ind w:left="1440" w:hanging="2520"/>
      </w:pPr>
      <w:r>
        <w:tab/>
      </w:r>
      <w:r w:rsidR="005539BE">
        <w:t xml:space="preserve">Section 1927 of the Act </w:t>
      </w:r>
      <w:r w:rsidR="00E908E9">
        <w:t xml:space="preserve">and Federal regulations (CMS-2238-FC) </w:t>
      </w:r>
      <w:r w:rsidR="005539BE">
        <w:t>require labelers to submit drug data on both a monthly and quarterly basis to CMS.  Record retention of drug price-related data is addressed in Federal regulati</w:t>
      </w:r>
      <w:r w:rsidR="00472137">
        <w:t>ons (CMS-</w:t>
      </w:r>
      <w:r w:rsidR="00E908E9">
        <w:t>2175</w:t>
      </w:r>
      <w:r w:rsidR="00472137">
        <w:t>-</w:t>
      </w:r>
      <w:r w:rsidR="00E908E9">
        <w:t>F</w:t>
      </w:r>
      <w:r w:rsidR="00472137">
        <w:t>), which require</w:t>
      </w:r>
      <w:r w:rsidR="005539BE">
        <w:t xml:space="preserve"> labelers to retain such data for ten years.</w:t>
      </w:r>
      <w:r>
        <w:t xml:space="preserve"> </w:t>
      </w:r>
    </w:p>
    <w:p w14:paraId="45A75D41" w14:textId="77777777" w:rsidR="005913E1" w:rsidRDefault="005913E1" w:rsidP="005913E1">
      <w:pPr>
        <w:tabs>
          <w:tab w:val="left" w:pos="2880"/>
        </w:tabs>
        <w:ind w:left="720" w:firstLine="90"/>
      </w:pPr>
    </w:p>
    <w:p w14:paraId="45A75D42" w14:textId="77777777" w:rsidR="005913E1" w:rsidRDefault="005913E1" w:rsidP="007D7BD7">
      <w:pPr>
        <w:tabs>
          <w:tab w:val="left" w:pos="1440"/>
        </w:tabs>
        <w:ind w:left="720" w:firstLine="90"/>
      </w:pPr>
      <w:r>
        <w:t xml:space="preserve">8.  </w:t>
      </w:r>
      <w:r w:rsidR="007D7BD7">
        <w:tab/>
      </w:r>
      <w:r>
        <w:rPr>
          <w:u w:val="single"/>
        </w:rPr>
        <w:t>Federal Register Notice/Outside Consultations</w:t>
      </w:r>
    </w:p>
    <w:p w14:paraId="45A75D43"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9146D0B" w14:textId="517473F1" w:rsidR="00BE3560" w:rsidRDefault="0031219B" w:rsidP="00636A49">
      <w:pPr>
        <w:pStyle w:val="BodyTextIndent"/>
        <w:rPr>
          <w:sz w:val="24"/>
        </w:rPr>
      </w:pPr>
      <w:r>
        <w:rPr>
          <w:sz w:val="24"/>
        </w:rPr>
        <w:tab/>
      </w:r>
      <w:r w:rsidR="00D615DE">
        <w:rPr>
          <w:sz w:val="24"/>
        </w:rPr>
        <w:t xml:space="preserve">The 60-day </w:t>
      </w:r>
      <w:r w:rsidR="00373B95">
        <w:rPr>
          <w:sz w:val="24"/>
        </w:rPr>
        <w:t xml:space="preserve">Federal Register </w:t>
      </w:r>
      <w:r w:rsidR="00E33127">
        <w:rPr>
          <w:sz w:val="24"/>
        </w:rPr>
        <w:t xml:space="preserve">notice </w:t>
      </w:r>
      <w:r w:rsidR="00373B95">
        <w:rPr>
          <w:sz w:val="24"/>
        </w:rPr>
        <w:t xml:space="preserve">published on </w:t>
      </w:r>
      <w:r w:rsidR="00D615DE">
        <w:rPr>
          <w:sz w:val="24"/>
        </w:rPr>
        <w:t>February 2, 2012</w:t>
      </w:r>
      <w:r w:rsidR="00C3484A">
        <w:rPr>
          <w:sz w:val="24"/>
        </w:rPr>
        <w:t xml:space="preserve"> (77 FR 531</w:t>
      </w:r>
      <w:r w:rsidR="00817E24">
        <w:rPr>
          <w:sz w:val="24"/>
        </w:rPr>
        <w:t>8</w:t>
      </w:r>
      <w:r w:rsidR="00C3484A">
        <w:rPr>
          <w:sz w:val="24"/>
        </w:rPr>
        <w:t>)</w:t>
      </w:r>
      <w:r w:rsidR="002A4A90">
        <w:rPr>
          <w:sz w:val="24"/>
        </w:rPr>
        <w:t>,</w:t>
      </w:r>
      <w:r w:rsidR="00636A49">
        <w:rPr>
          <w:sz w:val="24"/>
        </w:rPr>
        <w:t xml:space="preserve"> </w:t>
      </w:r>
      <w:r w:rsidR="00E33127">
        <w:rPr>
          <w:sz w:val="24"/>
        </w:rPr>
        <w:t xml:space="preserve">under </w:t>
      </w:r>
      <w:r w:rsidR="00636A49">
        <w:rPr>
          <w:sz w:val="24"/>
        </w:rPr>
        <w:t>NPRM CMS-2345</w:t>
      </w:r>
      <w:r w:rsidR="00AF1F64">
        <w:rPr>
          <w:sz w:val="24"/>
        </w:rPr>
        <w:t>-P</w:t>
      </w:r>
      <w:r w:rsidR="00234BB6">
        <w:rPr>
          <w:sz w:val="24"/>
        </w:rPr>
        <w:t xml:space="preserve"> (RIN 0938-</w:t>
      </w:r>
      <w:r w:rsidR="00E33127">
        <w:rPr>
          <w:sz w:val="24"/>
        </w:rPr>
        <w:t>AQ41)</w:t>
      </w:r>
      <w:r w:rsidR="00CD6E62">
        <w:rPr>
          <w:sz w:val="24"/>
        </w:rPr>
        <w:t>.  No comments were received regarding the reporting requirements</w:t>
      </w:r>
      <w:r w:rsidR="00BE3560">
        <w:rPr>
          <w:sz w:val="24"/>
        </w:rPr>
        <w:t xml:space="preserve"> from th</w:t>
      </w:r>
      <w:r w:rsidR="003C58B3">
        <w:rPr>
          <w:sz w:val="24"/>
        </w:rPr>
        <w:t>at</w:t>
      </w:r>
      <w:r w:rsidR="00BE3560">
        <w:rPr>
          <w:sz w:val="24"/>
        </w:rPr>
        <w:t xml:space="preserve"> 60-day Federal Register posting.</w:t>
      </w:r>
    </w:p>
    <w:p w14:paraId="7F68D46D" w14:textId="77777777" w:rsidR="00BE3560" w:rsidRDefault="00BE3560" w:rsidP="00636A49">
      <w:pPr>
        <w:pStyle w:val="BodyTextIndent"/>
        <w:rPr>
          <w:sz w:val="24"/>
        </w:rPr>
      </w:pPr>
    </w:p>
    <w:p w14:paraId="4E779B2F" w14:textId="05D212F9" w:rsidR="00B8380B" w:rsidRDefault="00B8380B" w:rsidP="005913E1">
      <w:pPr>
        <w:tabs>
          <w:tab w:val="left" w:pos="810"/>
        </w:tabs>
        <w:ind w:left="1440" w:hanging="2520"/>
      </w:pPr>
      <w:r>
        <w:tab/>
      </w:r>
      <w:r>
        <w:tab/>
      </w:r>
      <w:r w:rsidR="00BE3560">
        <w:t xml:space="preserve">The </w:t>
      </w:r>
      <w:r w:rsidR="00B9051B">
        <w:t xml:space="preserve">manufacturer </w:t>
      </w:r>
      <w:r w:rsidR="00BE3560">
        <w:t>collection</w:t>
      </w:r>
      <w:r w:rsidR="00B9051B">
        <w:t xml:space="preserve"> items </w:t>
      </w:r>
      <w:r w:rsidR="00CD6E62">
        <w:t>in this stand-alone package</w:t>
      </w:r>
      <w:r w:rsidR="00B9051B">
        <w:t xml:space="preserve"> have been removed from the </w:t>
      </w:r>
      <w:r w:rsidR="00C87408">
        <w:t xml:space="preserve">Feb 2012 </w:t>
      </w:r>
      <w:r w:rsidR="00B9051B">
        <w:t xml:space="preserve">proposed rule since </w:t>
      </w:r>
      <w:r w:rsidR="00C87408">
        <w:t xml:space="preserve">the associated final </w:t>
      </w:r>
      <w:r w:rsidR="00B9051B">
        <w:t>rule is still in the clearance process and we would like to begin collecting these items in July 2014</w:t>
      </w:r>
      <w:r w:rsidR="00CD6E62">
        <w:t>.</w:t>
      </w:r>
      <w:r w:rsidR="00B9051B">
        <w:t xml:space="preserve">  </w:t>
      </w:r>
      <w:r w:rsidR="00C87408">
        <w:t>Importantly, w</w:t>
      </w:r>
      <w:r w:rsidR="00B9051B">
        <w:t xml:space="preserve">e have </w:t>
      </w:r>
      <w:r w:rsidR="00C87408">
        <w:t xml:space="preserve">the </w:t>
      </w:r>
      <w:r w:rsidR="00B9051B">
        <w:t xml:space="preserve">authority to collect these items in </w:t>
      </w:r>
      <w:r w:rsidR="00B9051B" w:rsidRPr="00CE4C7C">
        <w:t>Section 2503 of the Patient Protection and Affordable Care Act</w:t>
      </w:r>
      <w:r w:rsidR="00CE4C7C" w:rsidRPr="00CE4C7C">
        <w:t xml:space="preserve">, </w:t>
      </w:r>
      <w:r w:rsidR="00B9051B" w:rsidRPr="00CE4C7C">
        <w:t>Section 1927(k)(2) of the Social Security Act</w:t>
      </w:r>
      <w:r w:rsidR="00CE4C7C" w:rsidRPr="00CE4C7C">
        <w:t xml:space="preserve">, and </w:t>
      </w:r>
      <w:r w:rsidR="00B9051B" w:rsidRPr="00CE4C7C">
        <w:t>Section 202 of the Education J</w:t>
      </w:r>
      <w:r w:rsidR="00CE4C7C" w:rsidRPr="00CE4C7C">
        <w:t>obs and Medicaid Assistance Act.</w:t>
      </w:r>
    </w:p>
    <w:p w14:paraId="60A87194" w14:textId="77777777" w:rsidR="00350F4E" w:rsidRDefault="00350F4E" w:rsidP="005913E1">
      <w:pPr>
        <w:tabs>
          <w:tab w:val="left" w:pos="810"/>
        </w:tabs>
        <w:ind w:left="1440" w:hanging="2520"/>
      </w:pPr>
    </w:p>
    <w:p w14:paraId="45A75D46" w14:textId="755FA0B5" w:rsidR="005913E1" w:rsidRDefault="00B8380B" w:rsidP="005913E1">
      <w:pPr>
        <w:tabs>
          <w:tab w:val="left" w:pos="810"/>
        </w:tabs>
        <w:ind w:left="1440" w:hanging="2520"/>
      </w:pPr>
      <w:r>
        <w:tab/>
      </w:r>
      <w:r w:rsidR="005913E1">
        <w:t>9.</w:t>
      </w:r>
      <w:r w:rsidR="005913E1">
        <w:tab/>
      </w:r>
      <w:r w:rsidR="005913E1">
        <w:rPr>
          <w:u w:val="single"/>
        </w:rPr>
        <w:t>Payments or Gifts</w:t>
      </w:r>
    </w:p>
    <w:p w14:paraId="45A75D47"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48" w14:textId="77777777" w:rsidR="005913E1" w:rsidRDefault="005913E1" w:rsidP="005913E1">
      <w:pPr>
        <w:tabs>
          <w:tab w:val="left" w:pos="1440"/>
        </w:tabs>
        <w:ind w:left="1440" w:hanging="2520"/>
      </w:pPr>
      <w:r>
        <w:tab/>
        <w:t>There is no provision for any payment or gift to respondents associated with this reporting requirement.</w:t>
      </w:r>
    </w:p>
    <w:p w14:paraId="45A75D49"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4A" w14:textId="71695DA2"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10.</w:t>
      </w:r>
      <w:r>
        <w:tab/>
      </w:r>
      <w:r>
        <w:rPr>
          <w:u w:val="single"/>
        </w:rPr>
        <w:t>Confidentiality</w:t>
      </w:r>
    </w:p>
    <w:p w14:paraId="45A75D4B"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4C" w14:textId="77777777" w:rsidR="005913E1" w:rsidRDefault="005913E1" w:rsidP="005913E1">
      <w:pPr>
        <w:tabs>
          <w:tab w:val="left" w:pos="1440"/>
        </w:tabs>
        <w:ind w:left="1440" w:hanging="2520"/>
      </w:pPr>
      <w:r>
        <w:tab/>
        <w:t>Confidentiality has been assured in accordance with section 1927(b)(3)(D) of the Act.</w:t>
      </w:r>
    </w:p>
    <w:p w14:paraId="45A75D4D" w14:textId="77777777" w:rsidR="005913E1" w:rsidRDefault="005913E1" w:rsidP="005913E1">
      <w:pPr>
        <w:tabs>
          <w:tab w:val="left" w:pos="1440"/>
        </w:tabs>
        <w:ind w:left="1440" w:hanging="2520"/>
      </w:pPr>
    </w:p>
    <w:p w14:paraId="45A75D4E" w14:textId="77777777" w:rsidR="005913E1" w:rsidRDefault="005913E1" w:rsidP="005913E1">
      <w:pPr>
        <w:tabs>
          <w:tab w:val="left" w:pos="810"/>
        </w:tabs>
        <w:ind w:left="1440" w:hanging="2520"/>
      </w:pPr>
      <w:r>
        <w:tab/>
        <w:t>11.</w:t>
      </w:r>
      <w:r>
        <w:tab/>
      </w:r>
      <w:r>
        <w:rPr>
          <w:u w:val="single"/>
        </w:rPr>
        <w:t>Sensitive Questions</w:t>
      </w:r>
    </w:p>
    <w:p w14:paraId="45A75D4F"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50" w14:textId="77777777" w:rsidR="005913E1" w:rsidRDefault="005913E1" w:rsidP="005913E1">
      <w:pPr>
        <w:pStyle w:val="BodyTextIndent"/>
        <w:rPr>
          <w:sz w:val="24"/>
        </w:rPr>
      </w:pPr>
      <w:r>
        <w:rPr>
          <w:sz w:val="24"/>
        </w:rPr>
        <w:tab/>
        <w:t>There are no questions of a sensitive nature.</w:t>
      </w:r>
    </w:p>
    <w:p w14:paraId="45A75D51" w14:textId="77777777" w:rsidR="005913E1" w:rsidRDefault="005913E1" w:rsidP="005913E1">
      <w:pPr>
        <w:pStyle w:val="BodyTextIndent"/>
        <w:rPr>
          <w:sz w:val="24"/>
        </w:rPr>
      </w:pPr>
    </w:p>
    <w:p w14:paraId="45A75D52" w14:textId="77777777" w:rsidR="005913E1" w:rsidRDefault="005913E1" w:rsidP="005913E1">
      <w:pPr>
        <w:tabs>
          <w:tab w:val="left" w:pos="810"/>
        </w:tabs>
        <w:ind w:left="900" w:hanging="2250"/>
        <w:jc w:val="both"/>
      </w:pPr>
      <w:r>
        <w:tab/>
        <w:t>12.</w:t>
      </w:r>
      <w:r>
        <w:tab/>
      </w:r>
      <w:r>
        <w:rPr>
          <w:u w:val="single"/>
        </w:rPr>
        <w:t>Estimate of Burden and Costs to Respondents</w:t>
      </w:r>
    </w:p>
    <w:p w14:paraId="45A75D53"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54" w14:textId="77777777" w:rsidR="005913E1" w:rsidRDefault="005913E1" w:rsidP="005913E1">
      <w:pPr>
        <w:tabs>
          <w:tab w:val="left" w:pos="1440"/>
        </w:tabs>
        <w:ind w:left="1440" w:hanging="2520"/>
      </w:pPr>
      <w:r>
        <w:tab/>
        <w:t xml:space="preserve">The burden associated with the </w:t>
      </w:r>
      <w:r w:rsidR="002D312C">
        <w:t>367(a-d) forms reflects the time used and cost incurred by labelers (respondents) when gathering and reporting Medicaid drug product and price information on a monthly and quarterly basis.</w:t>
      </w:r>
    </w:p>
    <w:p w14:paraId="45A75D55"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59" w14:textId="18D75D86" w:rsidR="00296C1B" w:rsidRDefault="005913E1" w:rsidP="00372736">
      <w:pPr>
        <w:tabs>
          <w:tab w:val="left" w:pos="1440"/>
        </w:tabs>
        <w:ind w:left="1440" w:hanging="2520"/>
      </w:pPr>
      <w:r>
        <w:tab/>
        <w:t>Currently, there are</w:t>
      </w:r>
      <w:r w:rsidR="004B34A5">
        <w:t xml:space="preserve"> approximately</w:t>
      </w:r>
      <w:r>
        <w:t xml:space="preserve"> </w:t>
      </w:r>
      <w:r w:rsidR="00372736">
        <w:t xml:space="preserve"> 610</w:t>
      </w:r>
      <w:r>
        <w:t xml:space="preserve"> respondents reporting drug information to CMS. Of the </w:t>
      </w:r>
      <w:r w:rsidR="00372736">
        <w:t xml:space="preserve"> 610</w:t>
      </w:r>
      <w:r>
        <w:t xml:space="preserve"> total respondents reporting</w:t>
      </w:r>
      <w:r w:rsidR="004B34A5">
        <w:t>, 100% will report</w:t>
      </w:r>
      <w:r w:rsidR="00DF271C">
        <w:t xml:space="preserve"> data</w:t>
      </w:r>
      <w:r w:rsidR="004B34A5">
        <w:t xml:space="preserve"> via the DDR</w:t>
      </w:r>
      <w:r w:rsidR="002D312C">
        <w:t xml:space="preserve"> web-based application.  Within DDR, there are</w:t>
      </w:r>
      <w:r w:rsidR="004B34A5">
        <w:t xml:space="preserve"> two reporting options</w:t>
      </w:r>
      <w:r w:rsidR="002D312C">
        <w:t xml:space="preserve"> from which the respondents may choose</w:t>
      </w:r>
      <w:r w:rsidR="004B34A5">
        <w:t xml:space="preserve"> (</w:t>
      </w:r>
      <w:r w:rsidR="002D312C">
        <w:t xml:space="preserve">i.e., </w:t>
      </w:r>
      <w:r w:rsidR="004B34A5">
        <w:t>online and file transfer)</w:t>
      </w:r>
      <w:r w:rsidR="002D312C">
        <w:t>; however, there is no difference in the time burden associated with each option</w:t>
      </w:r>
      <w:r>
        <w:t>.</w:t>
      </w:r>
      <w:r w:rsidR="002D312C">
        <w:t xml:space="preserve">  File transfer submissions and online submissions are both performed on the same reporting schedule (i.e., monthly and quarterly), and both require the submission of the same data fields</w:t>
      </w:r>
      <w:r w:rsidR="00E94B0E">
        <w:t xml:space="preserve"> with the exception of the Reactivation Date field which may only be entered online</w:t>
      </w:r>
      <w:r w:rsidR="002D312C">
        <w:t>.</w:t>
      </w:r>
      <w:r>
        <w:t xml:space="preserve">  </w:t>
      </w:r>
      <w:r>
        <w:tab/>
      </w:r>
    </w:p>
    <w:p w14:paraId="45A75D5A" w14:textId="77777777" w:rsidR="007D7BD7" w:rsidRDefault="007D7BD7"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14:paraId="45A75D5F" w14:textId="0D76D87C" w:rsidR="00372736" w:rsidRDefault="00372736" w:rsidP="00B838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4"/>
        </w:rPr>
      </w:pPr>
      <w:r w:rsidRPr="003378FA">
        <w:rPr>
          <w:szCs w:val="24"/>
        </w:rPr>
        <w:t>The following table</w:t>
      </w:r>
      <w:r>
        <w:rPr>
          <w:szCs w:val="24"/>
        </w:rPr>
        <w:t>s</w:t>
      </w:r>
      <w:r w:rsidRPr="003378FA">
        <w:rPr>
          <w:szCs w:val="24"/>
        </w:rPr>
        <w:t xml:space="preserve"> represent </w:t>
      </w:r>
      <w:r>
        <w:rPr>
          <w:szCs w:val="24"/>
        </w:rPr>
        <w:t xml:space="preserve">both </w:t>
      </w:r>
      <w:r w:rsidRPr="003378FA">
        <w:rPr>
          <w:szCs w:val="24"/>
        </w:rPr>
        <w:t xml:space="preserve">the </w:t>
      </w:r>
      <w:r w:rsidR="006B77BC">
        <w:rPr>
          <w:szCs w:val="24"/>
        </w:rPr>
        <w:t xml:space="preserve">total </w:t>
      </w:r>
      <w:r w:rsidRPr="003378FA">
        <w:rPr>
          <w:szCs w:val="24"/>
        </w:rPr>
        <w:t xml:space="preserve">existing manufacturer burden and the </w:t>
      </w:r>
      <w:r w:rsidR="006B77BC">
        <w:rPr>
          <w:szCs w:val="24"/>
        </w:rPr>
        <w:t xml:space="preserve">total </w:t>
      </w:r>
      <w:r w:rsidRPr="003378FA">
        <w:rPr>
          <w:szCs w:val="24"/>
        </w:rPr>
        <w:t xml:space="preserve">new burden requirements </w:t>
      </w:r>
      <w:r>
        <w:rPr>
          <w:szCs w:val="24"/>
        </w:rPr>
        <w:t>established by</w:t>
      </w:r>
      <w:r w:rsidRPr="003378FA">
        <w:rPr>
          <w:szCs w:val="24"/>
        </w:rPr>
        <w:t xml:space="preserve"> this PRA package</w:t>
      </w:r>
      <w:r>
        <w:rPr>
          <w:szCs w:val="24"/>
        </w:rPr>
        <w:t>,</w:t>
      </w:r>
      <w:r w:rsidRPr="003378FA">
        <w:rPr>
          <w:szCs w:val="24"/>
        </w:rPr>
        <w:t xml:space="preserve"> which</w:t>
      </w:r>
      <w:r>
        <w:rPr>
          <w:szCs w:val="24"/>
        </w:rPr>
        <w:t xml:space="preserve"> together represent</w:t>
      </w:r>
      <w:r w:rsidRPr="003378FA">
        <w:rPr>
          <w:szCs w:val="24"/>
        </w:rPr>
        <w:t xml:space="preserve"> a calculation of the annual burden estimates for electronic data reporting. This burden is based on a total of 6</w:t>
      </w:r>
      <w:r>
        <w:rPr>
          <w:szCs w:val="24"/>
        </w:rPr>
        <w:t>1</w:t>
      </w:r>
      <w:r w:rsidRPr="003378FA">
        <w:rPr>
          <w:szCs w:val="24"/>
        </w:rPr>
        <w:t>0 manufacturers reporting data on both a quarterly and monthly basis at an hourly rate of $60/hour.</w:t>
      </w:r>
      <w:r>
        <w:rPr>
          <w:szCs w:val="24"/>
        </w:rPr>
        <w:t xml:space="preserve">  (The previously approved PRA package included 590 manufacturers.  We have since added an additional 20 manufacturers to the Medicai</w:t>
      </w:r>
      <w:r w:rsidR="00C51B5E">
        <w:rPr>
          <w:szCs w:val="24"/>
        </w:rPr>
        <w:t>d Drug R</w:t>
      </w:r>
      <w:r>
        <w:rPr>
          <w:szCs w:val="24"/>
        </w:rPr>
        <w:t xml:space="preserve">ebate </w:t>
      </w:r>
      <w:r w:rsidR="00C51B5E">
        <w:rPr>
          <w:szCs w:val="24"/>
        </w:rPr>
        <w:t>P</w:t>
      </w:r>
      <w:r>
        <w:rPr>
          <w:szCs w:val="24"/>
        </w:rPr>
        <w:t>rogram.)</w:t>
      </w:r>
    </w:p>
    <w:p w14:paraId="45A75D60" w14:textId="77777777" w:rsidR="00372736" w:rsidRPr="003378FA" w:rsidRDefault="00372736" w:rsidP="00372736">
      <w:pPr>
        <w:tabs>
          <w:tab w:val="left" w:pos="1440"/>
        </w:tabs>
        <w:ind w:left="1440"/>
        <w:rPr>
          <w:szCs w:val="24"/>
        </w:rPr>
      </w:pPr>
    </w:p>
    <w:p w14:paraId="45A75D61" w14:textId="77777777" w:rsidR="00372736" w:rsidRDefault="00372736" w:rsidP="00372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62" w14:textId="56335782" w:rsidR="00372736" w:rsidRDefault="00372736" w:rsidP="00372736">
      <w:pPr>
        <w:ind w:left="-360"/>
        <w:rPr>
          <w:b/>
        </w:rPr>
      </w:pPr>
      <w:r w:rsidRPr="003D0079">
        <w:rPr>
          <w:b/>
        </w:rPr>
        <w:t xml:space="preserve">Changes to Currently Approved Annual Burden due to </w:t>
      </w:r>
      <w:r w:rsidR="00557A40" w:rsidRPr="003D0079">
        <w:rPr>
          <w:b/>
        </w:rPr>
        <w:t xml:space="preserve">adding </w:t>
      </w:r>
      <w:r w:rsidR="00557A40">
        <w:rPr>
          <w:b/>
        </w:rPr>
        <w:t>20</w:t>
      </w:r>
      <w:r w:rsidRPr="003D0079">
        <w:rPr>
          <w:b/>
        </w:rPr>
        <w:t xml:space="preserve"> Annual Respondents</w:t>
      </w:r>
      <w:r w:rsidR="00C51B5E">
        <w:rPr>
          <w:b/>
        </w:rPr>
        <w:t>:</w:t>
      </w:r>
    </w:p>
    <w:p w14:paraId="45A75D63" w14:textId="77777777" w:rsidR="00C51B5E" w:rsidRPr="003D0079" w:rsidRDefault="00C51B5E" w:rsidP="00372736">
      <w:pPr>
        <w:ind w:left="-360"/>
        <w:rPr>
          <w:b/>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530"/>
        <w:gridCol w:w="1260"/>
        <w:gridCol w:w="1350"/>
        <w:gridCol w:w="1080"/>
        <w:gridCol w:w="1170"/>
        <w:gridCol w:w="1530"/>
      </w:tblGrid>
      <w:tr w:rsidR="00372736" w:rsidRPr="00EF3D14" w14:paraId="45A75D6B" w14:textId="77777777" w:rsidTr="009C570C">
        <w:tc>
          <w:tcPr>
            <w:tcW w:w="2070" w:type="dxa"/>
            <w:shd w:val="solid" w:color="auto" w:fill="auto"/>
            <w:vAlign w:val="center"/>
          </w:tcPr>
          <w:p w14:paraId="45A75D64" w14:textId="77777777" w:rsidR="00372736" w:rsidRPr="00EF3D14" w:rsidRDefault="00372736"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Manufacturers</w:t>
            </w:r>
          </w:p>
        </w:tc>
        <w:tc>
          <w:tcPr>
            <w:tcW w:w="1530" w:type="dxa"/>
            <w:shd w:val="solid" w:color="auto" w:fill="auto"/>
            <w:vAlign w:val="center"/>
          </w:tcPr>
          <w:p w14:paraId="45A75D65" w14:textId="77777777" w:rsidR="00372736" w:rsidRPr="00EF3D14" w:rsidRDefault="00372736"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 xml:space="preserve">Annual </w:t>
            </w:r>
            <w:r w:rsidRPr="00EF3D14">
              <w:rPr>
                <w:szCs w:val="24"/>
              </w:rPr>
              <w:t>Respondents</w:t>
            </w:r>
          </w:p>
        </w:tc>
        <w:tc>
          <w:tcPr>
            <w:tcW w:w="1260" w:type="dxa"/>
            <w:shd w:val="solid" w:color="auto" w:fill="auto"/>
            <w:vAlign w:val="center"/>
          </w:tcPr>
          <w:p w14:paraId="45A75D66" w14:textId="77777777" w:rsidR="00372736" w:rsidRPr="00EF3D14" w:rsidRDefault="00372736"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 xml:space="preserve">Annual </w:t>
            </w:r>
            <w:r w:rsidRPr="00EF3D14">
              <w:rPr>
                <w:szCs w:val="24"/>
              </w:rPr>
              <w:t>Responses</w:t>
            </w:r>
          </w:p>
        </w:tc>
        <w:tc>
          <w:tcPr>
            <w:tcW w:w="1350" w:type="dxa"/>
            <w:shd w:val="solid" w:color="auto" w:fill="auto"/>
            <w:vAlign w:val="center"/>
          </w:tcPr>
          <w:p w14:paraId="45A75D67" w14:textId="77777777" w:rsidR="00372736" w:rsidRPr="00EF3D14" w:rsidRDefault="00372736"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EF3D14">
              <w:rPr>
                <w:szCs w:val="24"/>
              </w:rPr>
              <w:t xml:space="preserve">Burden per response </w:t>
            </w:r>
            <w:r w:rsidRPr="009C570C">
              <w:rPr>
                <w:sz w:val="16"/>
                <w:szCs w:val="16"/>
              </w:rPr>
              <w:t>(hours)</w:t>
            </w:r>
          </w:p>
        </w:tc>
        <w:tc>
          <w:tcPr>
            <w:tcW w:w="1080" w:type="dxa"/>
            <w:shd w:val="solid" w:color="auto" w:fill="auto"/>
            <w:vAlign w:val="center"/>
          </w:tcPr>
          <w:p w14:paraId="45A75D68" w14:textId="77777777" w:rsidR="00372736" w:rsidRPr="00EF3D14" w:rsidRDefault="00372736"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EF3D14">
              <w:rPr>
                <w:szCs w:val="24"/>
              </w:rPr>
              <w:t xml:space="preserve">Total Annual Burden </w:t>
            </w:r>
            <w:r w:rsidRPr="009C570C">
              <w:rPr>
                <w:sz w:val="16"/>
                <w:szCs w:val="16"/>
              </w:rPr>
              <w:t>(hours)</w:t>
            </w:r>
          </w:p>
        </w:tc>
        <w:tc>
          <w:tcPr>
            <w:tcW w:w="1170" w:type="dxa"/>
            <w:shd w:val="solid" w:color="auto" w:fill="auto"/>
            <w:vAlign w:val="center"/>
          </w:tcPr>
          <w:p w14:paraId="45A75D69" w14:textId="4835C78E" w:rsidR="00372736" w:rsidRPr="00EF3D14" w:rsidRDefault="00372736"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EF3D14">
              <w:rPr>
                <w:szCs w:val="24"/>
              </w:rPr>
              <w:t>Hourly labor cost of reporting</w:t>
            </w:r>
          </w:p>
        </w:tc>
        <w:tc>
          <w:tcPr>
            <w:tcW w:w="1530" w:type="dxa"/>
            <w:shd w:val="solid" w:color="auto" w:fill="auto"/>
            <w:vAlign w:val="center"/>
          </w:tcPr>
          <w:p w14:paraId="45A75D6A" w14:textId="77777777" w:rsidR="00372736" w:rsidRPr="00EF3D14" w:rsidRDefault="00372736"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EF3D14">
              <w:rPr>
                <w:szCs w:val="24"/>
              </w:rPr>
              <w:t xml:space="preserve">Total </w:t>
            </w:r>
            <w:r>
              <w:rPr>
                <w:szCs w:val="24"/>
              </w:rPr>
              <w:t xml:space="preserve">Annual </w:t>
            </w:r>
            <w:r w:rsidRPr="00EF3D14">
              <w:rPr>
                <w:szCs w:val="24"/>
              </w:rPr>
              <w:t>Cost</w:t>
            </w:r>
          </w:p>
        </w:tc>
      </w:tr>
      <w:tr w:rsidR="00372736" w:rsidRPr="00EF3D14" w14:paraId="45A75D73" w14:textId="77777777" w:rsidTr="009C570C">
        <w:tc>
          <w:tcPr>
            <w:tcW w:w="2070" w:type="dxa"/>
            <w:vAlign w:val="center"/>
          </w:tcPr>
          <w:p w14:paraId="45A75D6C" w14:textId="77777777" w:rsidR="00372736" w:rsidRPr="00EF3D14" w:rsidRDefault="00372736"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 xml:space="preserve">Currently Approved </w:t>
            </w:r>
            <w:r w:rsidRPr="00EF3D14">
              <w:rPr>
                <w:szCs w:val="24"/>
              </w:rPr>
              <w:t>Existing Burden</w:t>
            </w:r>
          </w:p>
        </w:tc>
        <w:tc>
          <w:tcPr>
            <w:tcW w:w="1530" w:type="dxa"/>
          </w:tcPr>
          <w:p w14:paraId="45A75D6D" w14:textId="77777777" w:rsidR="00372736" w:rsidRPr="00EF3D14" w:rsidRDefault="00372736" w:rsidP="00372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590</w:t>
            </w:r>
          </w:p>
        </w:tc>
        <w:tc>
          <w:tcPr>
            <w:tcW w:w="1260" w:type="dxa"/>
          </w:tcPr>
          <w:p w14:paraId="45A75D6E" w14:textId="77777777" w:rsidR="00372736" w:rsidRPr="00EF3D14" w:rsidRDefault="00372736" w:rsidP="00372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9,440</w:t>
            </w:r>
          </w:p>
        </w:tc>
        <w:tc>
          <w:tcPr>
            <w:tcW w:w="1350" w:type="dxa"/>
          </w:tcPr>
          <w:p w14:paraId="45A75D6F" w14:textId="77777777" w:rsidR="00372736" w:rsidRPr="00EF3D14"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EF3D14">
              <w:rPr>
                <w:szCs w:val="24"/>
              </w:rPr>
              <w:t>14.8</w:t>
            </w:r>
          </w:p>
        </w:tc>
        <w:tc>
          <w:tcPr>
            <w:tcW w:w="1080" w:type="dxa"/>
          </w:tcPr>
          <w:p w14:paraId="45A75D70" w14:textId="77777777" w:rsidR="00372736" w:rsidRPr="00EF3D14" w:rsidRDefault="00372736" w:rsidP="00372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139,712</w:t>
            </w:r>
          </w:p>
        </w:tc>
        <w:tc>
          <w:tcPr>
            <w:tcW w:w="1170" w:type="dxa"/>
          </w:tcPr>
          <w:p w14:paraId="45A75D71" w14:textId="77777777" w:rsidR="00372736" w:rsidRPr="00EF3D14"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EF3D14">
              <w:rPr>
                <w:szCs w:val="24"/>
              </w:rPr>
              <w:t>$60</w:t>
            </w:r>
          </w:p>
        </w:tc>
        <w:tc>
          <w:tcPr>
            <w:tcW w:w="1530" w:type="dxa"/>
          </w:tcPr>
          <w:p w14:paraId="45A75D72" w14:textId="77777777" w:rsidR="00372736" w:rsidRPr="00EF3D14" w:rsidRDefault="00372736" w:rsidP="00372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$8,382,720</w:t>
            </w:r>
          </w:p>
        </w:tc>
      </w:tr>
      <w:tr w:rsidR="00372736" w:rsidRPr="00EF3D14" w14:paraId="45A75D7E" w14:textId="77777777" w:rsidTr="009C570C">
        <w:tc>
          <w:tcPr>
            <w:tcW w:w="2070" w:type="dxa"/>
            <w:vAlign w:val="center"/>
          </w:tcPr>
          <w:p w14:paraId="45A75D74" w14:textId="03DBCD47" w:rsidR="00372736" w:rsidRDefault="00372736"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Changes to the Existing Burden</w:t>
            </w:r>
          </w:p>
          <w:p w14:paraId="45A75D75" w14:textId="77777777" w:rsidR="00372736" w:rsidRPr="00EF3D14" w:rsidRDefault="00372736"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D0079">
              <w:rPr>
                <w:sz w:val="16"/>
                <w:szCs w:val="16"/>
              </w:rPr>
              <w:t>(due to increase in the number of annual respondents</w:t>
            </w:r>
            <w:r>
              <w:rPr>
                <w:sz w:val="16"/>
                <w:szCs w:val="16"/>
              </w:rPr>
              <w:t>)</w:t>
            </w:r>
          </w:p>
        </w:tc>
        <w:tc>
          <w:tcPr>
            <w:tcW w:w="1530" w:type="dxa"/>
          </w:tcPr>
          <w:p w14:paraId="45A75D76" w14:textId="77777777" w:rsidR="00372736"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+20</w:t>
            </w:r>
          </w:p>
        </w:tc>
        <w:tc>
          <w:tcPr>
            <w:tcW w:w="1260" w:type="dxa"/>
          </w:tcPr>
          <w:p w14:paraId="45A75D77" w14:textId="77777777" w:rsidR="00372736"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+320</w:t>
            </w:r>
          </w:p>
        </w:tc>
        <w:tc>
          <w:tcPr>
            <w:tcW w:w="1350" w:type="dxa"/>
          </w:tcPr>
          <w:p w14:paraId="45A75D78" w14:textId="77777777" w:rsidR="00372736"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14.8</w:t>
            </w:r>
          </w:p>
          <w:p w14:paraId="45A75D79" w14:textId="77777777" w:rsidR="00372736" w:rsidRPr="003D0079"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16"/>
              </w:rPr>
            </w:pPr>
            <w:r w:rsidRPr="003D0079">
              <w:rPr>
                <w:sz w:val="16"/>
                <w:szCs w:val="16"/>
              </w:rPr>
              <w:t>(no change)</w:t>
            </w:r>
          </w:p>
        </w:tc>
        <w:tc>
          <w:tcPr>
            <w:tcW w:w="1080" w:type="dxa"/>
          </w:tcPr>
          <w:p w14:paraId="45A75D7A" w14:textId="77777777" w:rsidR="00372736" w:rsidRPr="00EF3D14"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+4,736</w:t>
            </w:r>
          </w:p>
        </w:tc>
        <w:tc>
          <w:tcPr>
            <w:tcW w:w="1170" w:type="dxa"/>
          </w:tcPr>
          <w:p w14:paraId="45A75D7B" w14:textId="77777777" w:rsidR="00372736"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EF3D14">
              <w:rPr>
                <w:szCs w:val="24"/>
              </w:rPr>
              <w:t>$60</w:t>
            </w:r>
          </w:p>
          <w:p w14:paraId="45A75D7C" w14:textId="77777777" w:rsidR="00372736"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D0079">
              <w:rPr>
                <w:sz w:val="16"/>
                <w:szCs w:val="16"/>
              </w:rPr>
              <w:t>(no change)</w:t>
            </w:r>
          </w:p>
        </w:tc>
        <w:tc>
          <w:tcPr>
            <w:tcW w:w="1530" w:type="dxa"/>
          </w:tcPr>
          <w:p w14:paraId="45A75D7D" w14:textId="77777777" w:rsidR="00372736" w:rsidRPr="00EF3D14"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+$284,160</w:t>
            </w:r>
          </w:p>
        </w:tc>
      </w:tr>
      <w:tr w:rsidR="00372736" w:rsidRPr="00EF3D14" w14:paraId="45A75D88" w14:textId="77777777" w:rsidTr="009C570C">
        <w:tc>
          <w:tcPr>
            <w:tcW w:w="2070" w:type="dxa"/>
            <w:vAlign w:val="center"/>
          </w:tcPr>
          <w:p w14:paraId="45A75D7F" w14:textId="77777777" w:rsidR="00372736" w:rsidRPr="003D0079" w:rsidRDefault="00372736"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3D0079">
              <w:rPr>
                <w:b/>
                <w:szCs w:val="24"/>
              </w:rPr>
              <w:t>Revised Existing</w:t>
            </w:r>
          </w:p>
        </w:tc>
        <w:tc>
          <w:tcPr>
            <w:tcW w:w="1530" w:type="dxa"/>
          </w:tcPr>
          <w:p w14:paraId="45A75D80" w14:textId="77777777" w:rsidR="00372736" w:rsidRPr="003D0079" w:rsidRDefault="00372736" w:rsidP="00372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3D0079">
              <w:rPr>
                <w:b/>
                <w:szCs w:val="24"/>
              </w:rPr>
              <w:t>6</w:t>
            </w:r>
            <w:r>
              <w:rPr>
                <w:b/>
                <w:szCs w:val="24"/>
              </w:rPr>
              <w:t>10</w:t>
            </w:r>
          </w:p>
        </w:tc>
        <w:tc>
          <w:tcPr>
            <w:tcW w:w="1260" w:type="dxa"/>
          </w:tcPr>
          <w:p w14:paraId="45A75D81" w14:textId="77777777" w:rsidR="00372736" w:rsidRPr="003D0079" w:rsidRDefault="00372736" w:rsidP="00372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3D0079">
              <w:rPr>
                <w:b/>
                <w:szCs w:val="24"/>
              </w:rPr>
              <w:t>9,</w:t>
            </w:r>
            <w:r>
              <w:rPr>
                <w:b/>
                <w:szCs w:val="24"/>
              </w:rPr>
              <w:t>760</w:t>
            </w:r>
          </w:p>
        </w:tc>
        <w:tc>
          <w:tcPr>
            <w:tcW w:w="1350" w:type="dxa"/>
          </w:tcPr>
          <w:p w14:paraId="45A75D82" w14:textId="77777777" w:rsidR="00372736" w:rsidRPr="003D0079"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3D0079">
              <w:rPr>
                <w:b/>
                <w:szCs w:val="24"/>
              </w:rPr>
              <w:t>14.8</w:t>
            </w:r>
          </w:p>
          <w:p w14:paraId="45A75D83" w14:textId="77777777" w:rsidR="00372736" w:rsidRPr="009C570C"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 w:val="16"/>
                <w:szCs w:val="16"/>
              </w:rPr>
              <w:t>(no change)</w:t>
            </w:r>
          </w:p>
        </w:tc>
        <w:tc>
          <w:tcPr>
            <w:tcW w:w="1080" w:type="dxa"/>
          </w:tcPr>
          <w:p w14:paraId="45A75D84" w14:textId="77777777" w:rsidR="00372736" w:rsidRPr="003D0079" w:rsidRDefault="00372736" w:rsidP="00372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3D0079">
              <w:rPr>
                <w:b/>
                <w:szCs w:val="24"/>
              </w:rPr>
              <w:t>14</w:t>
            </w:r>
            <w:r>
              <w:rPr>
                <w:b/>
                <w:szCs w:val="24"/>
              </w:rPr>
              <w:t>4</w:t>
            </w:r>
            <w:r w:rsidRPr="003D0079">
              <w:rPr>
                <w:b/>
                <w:szCs w:val="24"/>
              </w:rPr>
              <w:t>,</w:t>
            </w:r>
            <w:r>
              <w:rPr>
                <w:b/>
                <w:szCs w:val="24"/>
              </w:rPr>
              <w:t>448</w:t>
            </w:r>
          </w:p>
        </w:tc>
        <w:tc>
          <w:tcPr>
            <w:tcW w:w="1170" w:type="dxa"/>
          </w:tcPr>
          <w:p w14:paraId="45A75D85" w14:textId="77777777" w:rsidR="00372736" w:rsidRPr="009C570C"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$60</w:t>
            </w:r>
          </w:p>
          <w:p w14:paraId="45A75D86" w14:textId="77777777" w:rsidR="00372736" w:rsidRPr="003D0079" w:rsidRDefault="00372736" w:rsidP="006B7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9C570C">
              <w:rPr>
                <w:sz w:val="16"/>
                <w:szCs w:val="16"/>
              </w:rPr>
              <w:t>(no change)</w:t>
            </w:r>
          </w:p>
        </w:tc>
        <w:tc>
          <w:tcPr>
            <w:tcW w:w="1530" w:type="dxa"/>
          </w:tcPr>
          <w:p w14:paraId="45A75D87" w14:textId="77777777" w:rsidR="00372736" w:rsidRPr="003D0079" w:rsidRDefault="00372736" w:rsidP="00372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3D0079">
              <w:rPr>
                <w:b/>
                <w:szCs w:val="24"/>
              </w:rPr>
              <w:t>$8,</w:t>
            </w:r>
            <w:r>
              <w:rPr>
                <w:b/>
                <w:szCs w:val="24"/>
              </w:rPr>
              <w:t>666</w:t>
            </w:r>
            <w:r w:rsidRPr="003D0079">
              <w:rPr>
                <w:b/>
                <w:szCs w:val="24"/>
              </w:rPr>
              <w:t>,8</w:t>
            </w:r>
            <w:r>
              <w:rPr>
                <w:b/>
                <w:szCs w:val="24"/>
              </w:rPr>
              <w:t>8</w:t>
            </w:r>
            <w:r w:rsidRPr="003D0079">
              <w:rPr>
                <w:b/>
                <w:szCs w:val="24"/>
              </w:rPr>
              <w:t>0</w:t>
            </w:r>
          </w:p>
        </w:tc>
      </w:tr>
    </w:tbl>
    <w:p w14:paraId="45A75D89" w14:textId="77777777" w:rsidR="00372736" w:rsidRDefault="00372736" w:rsidP="00372736"/>
    <w:p w14:paraId="45A75D8B" w14:textId="77777777" w:rsidR="00372736" w:rsidRDefault="00372736" w:rsidP="00372736">
      <w:pPr>
        <w:ind w:left="-360"/>
        <w:rPr>
          <w:b/>
        </w:rPr>
      </w:pPr>
      <w:r w:rsidRPr="00DC4628">
        <w:rPr>
          <w:b/>
        </w:rPr>
        <w:t>Changes Due to Statute</w:t>
      </w:r>
      <w:r w:rsidR="00C51B5E">
        <w:rPr>
          <w:b/>
        </w:rPr>
        <w:t>:</w:t>
      </w:r>
      <w:r w:rsidRPr="00DC4628">
        <w:rPr>
          <w:b/>
        </w:rPr>
        <w:t xml:space="preserve"> </w:t>
      </w:r>
    </w:p>
    <w:p w14:paraId="7E7D1155" w14:textId="77777777" w:rsidR="00557A40" w:rsidRPr="00DC4628" w:rsidRDefault="00557A40" w:rsidP="00372736">
      <w:pPr>
        <w:ind w:left="-360"/>
        <w:rPr>
          <w:b/>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4B2B29" w:rsidRPr="00F274C2" w14:paraId="4586887A" w14:textId="77777777" w:rsidTr="009C570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641ED628" w14:textId="77777777"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0E0AA655" w14:textId="77777777" w:rsidR="004B2B29" w:rsidRPr="009C570C" w:rsidRDefault="004B2B29" w:rsidP="00F54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Annual Respondents</w:t>
            </w:r>
          </w:p>
          <w:p w14:paraId="499BD0A3" w14:textId="7BAD2509" w:rsidR="004B2B29" w:rsidRPr="009C570C" w:rsidRDefault="004B2B29" w:rsidP="00F54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16"/>
              </w:rPr>
            </w:pPr>
            <w:r w:rsidRPr="009C570C">
              <w:rPr>
                <w:sz w:val="16"/>
                <w:szCs w:val="16"/>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799FDB2C" w14:textId="77777777" w:rsidR="004B2B29" w:rsidRPr="009C570C" w:rsidRDefault="004B2B29" w:rsidP="00F54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Annual Responses</w:t>
            </w:r>
          </w:p>
          <w:p w14:paraId="04A81EA6" w14:textId="77777777" w:rsidR="004B2B29" w:rsidRPr="009C570C" w:rsidRDefault="004B2B29" w:rsidP="00F54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16"/>
              </w:rPr>
            </w:pPr>
            <w:r w:rsidRPr="009C570C">
              <w:rPr>
                <w:sz w:val="16"/>
                <w:szCs w:val="16"/>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40AC7CED" w14:textId="77777777" w:rsidR="004B2B29" w:rsidRPr="009C570C" w:rsidRDefault="004B2B29" w:rsidP="00F54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 xml:space="preserve">Burden per response </w:t>
            </w:r>
            <w:r w:rsidRPr="009C570C">
              <w:rPr>
                <w:sz w:val="16"/>
                <w:szCs w:val="16"/>
              </w:rPr>
              <w:t>(hours)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344179E6" w14:textId="77777777"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 xml:space="preserve">Total Annual Burden </w:t>
            </w:r>
            <w:r w:rsidRPr="009C570C">
              <w:rPr>
                <w:sz w:val="16"/>
                <w:szCs w:val="16"/>
              </w:rPr>
              <w:t>(hours)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4EEE3250" w14:textId="77777777"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Hourly labor cost of reporting</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230D0506" w14:textId="77777777"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Total Annual Cost</w:t>
            </w:r>
          </w:p>
        </w:tc>
      </w:tr>
      <w:tr w:rsidR="004B2B29" w:rsidRPr="00F274C2" w14:paraId="1CD8C584" w14:textId="77777777" w:rsidTr="009C570C">
        <w:tc>
          <w:tcPr>
            <w:tcW w:w="1620" w:type="dxa"/>
            <w:tcBorders>
              <w:top w:val="single" w:sz="4" w:space="0" w:color="auto"/>
              <w:left w:val="single" w:sz="4" w:space="0" w:color="auto"/>
              <w:bottom w:val="single" w:sz="4" w:space="0" w:color="auto"/>
              <w:right w:val="single" w:sz="4" w:space="0" w:color="auto"/>
            </w:tcBorders>
            <w:vAlign w:val="center"/>
          </w:tcPr>
          <w:p w14:paraId="552E8D3B" w14:textId="77777777"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Revised Existing</w:t>
            </w:r>
          </w:p>
          <w:p w14:paraId="75ECF343" w14:textId="77777777"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On-going reporting</w:t>
            </w:r>
          </w:p>
        </w:tc>
        <w:tc>
          <w:tcPr>
            <w:tcW w:w="1890" w:type="dxa"/>
            <w:tcBorders>
              <w:top w:val="single" w:sz="4" w:space="0" w:color="auto"/>
              <w:left w:val="single" w:sz="4" w:space="0" w:color="auto"/>
              <w:bottom w:val="single" w:sz="4" w:space="0" w:color="auto"/>
              <w:right w:val="single" w:sz="4" w:space="0" w:color="auto"/>
            </w:tcBorders>
          </w:tcPr>
          <w:p w14:paraId="1E3D4196"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610</w:t>
            </w:r>
          </w:p>
        </w:tc>
        <w:tc>
          <w:tcPr>
            <w:tcW w:w="1350" w:type="dxa"/>
            <w:tcBorders>
              <w:top w:val="single" w:sz="4" w:space="0" w:color="auto"/>
              <w:left w:val="single" w:sz="4" w:space="0" w:color="auto"/>
              <w:bottom w:val="single" w:sz="4" w:space="0" w:color="auto"/>
              <w:right w:val="single" w:sz="4" w:space="0" w:color="auto"/>
            </w:tcBorders>
          </w:tcPr>
          <w:p w14:paraId="2F09CEDE"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9,760</w:t>
            </w:r>
          </w:p>
          <w:p w14:paraId="2651D70B"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16"/>
              </w:rPr>
            </w:pPr>
            <w:r w:rsidRPr="009C570C">
              <w:rPr>
                <w:sz w:val="16"/>
                <w:szCs w:val="16"/>
              </w:rPr>
              <w:t>(4 quarterly and 12 monthly responses per year)</w:t>
            </w:r>
          </w:p>
        </w:tc>
        <w:tc>
          <w:tcPr>
            <w:tcW w:w="1260" w:type="dxa"/>
            <w:tcBorders>
              <w:top w:val="single" w:sz="4" w:space="0" w:color="auto"/>
              <w:left w:val="single" w:sz="4" w:space="0" w:color="auto"/>
              <w:bottom w:val="single" w:sz="4" w:space="0" w:color="auto"/>
              <w:right w:val="single" w:sz="4" w:space="0" w:color="auto"/>
            </w:tcBorders>
          </w:tcPr>
          <w:p w14:paraId="2CB383E9"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14.8</w:t>
            </w:r>
          </w:p>
        </w:tc>
        <w:tc>
          <w:tcPr>
            <w:tcW w:w="1170" w:type="dxa"/>
            <w:tcBorders>
              <w:top w:val="single" w:sz="4" w:space="0" w:color="auto"/>
              <w:left w:val="single" w:sz="4" w:space="0" w:color="auto"/>
              <w:bottom w:val="single" w:sz="4" w:space="0" w:color="auto"/>
              <w:right w:val="single" w:sz="4" w:space="0" w:color="auto"/>
            </w:tcBorders>
          </w:tcPr>
          <w:p w14:paraId="7DD83CFC"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144,448</w:t>
            </w:r>
          </w:p>
        </w:tc>
        <w:tc>
          <w:tcPr>
            <w:tcW w:w="1260" w:type="dxa"/>
            <w:tcBorders>
              <w:top w:val="single" w:sz="4" w:space="0" w:color="auto"/>
              <w:left w:val="single" w:sz="4" w:space="0" w:color="auto"/>
              <w:bottom w:val="single" w:sz="4" w:space="0" w:color="auto"/>
              <w:right w:val="single" w:sz="4" w:space="0" w:color="auto"/>
            </w:tcBorders>
          </w:tcPr>
          <w:p w14:paraId="6BA88A5A"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$60</w:t>
            </w:r>
          </w:p>
          <w:p w14:paraId="3BD093CF" w14:textId="39A65382"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c>
          <w:tcPr>
            <w:tcW w:w="1620" w:type="dxa"/>
            <w:tcBorders>
              <w:top w:val="single" w:sz="4" w:space="0" w:color="auto"/>
              <w:left w:val="single" w:sz="4" w:space="0" w:color="auto"/>
              <w:bottom w:val="single" w:sz="4" w:space="0" w:color="auto"/>
              <w:right w:val="single" w:sz="4" w:space="0" w:color="auto"/>
            </w:tcBorders>
          </w:tcPr>
          <w:p w14:paraId="4BC34271"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$8,666,880</w:t>
            </w:r>
          </w:p>
        </w:tc>
      </w:tr>
      <w:tr w:rsidR="004B2B29" w:rsidRPr="00F274C2" w14:paraId="5EEE56DB" w14:textId="77777777" w:rsidTr="009C570C">
        <w:tc>
          <w:tcPr>
            <w:tcW w:w="1620" w:type="dxa"/>
            <w:tcBorders>
              <w:top w:val="single" w:sz="4" w:space="0" w:color="auto"/>
              <w:left w:val="single" w:sz="4" w:space="0" w:color="auto"/>
              <w:bottom w:val="single" w:sz="4" w:space="0" w:color="auto"/>
              <w:right w:val="single" w:sz="4" w:space="0" w:color="auto"/>
            </w:tcBorders>
            <w:vAlign w:val="center"/>
          </w:tcPr>
          <w:p w14:paraId="431E11F9" w14:textId="2A90BB3C"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New</w:t>
            </w:r>
          </w:p>
          <w:p w14:paraId="73A4600F" w14:textId="77777777"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On-going reporting</w:t>
            </w:r>
          </w:p>
        </w:tc>
        <w:tc>
          <w:tcPr>
            <w:tcW w:w="1890" w:type="dxa"/>
            <w:tcBorders>
              <w:top w:val="single" w:sz="4" w:space="0" w:color="auto"/>
              <w:left w:val="single" w:sz="4" w:space="0" w:color="auto"/>
              <w:bottom w:val="single" w:sz="4" w:space="0" w:color="auto"/>
              <w:right w:val="single" w:sz="4" w:space="0" w:color="auto"/>
            </w:tcBorders>
          </w:tcPr>
          <w:p w14:paraId="04062127"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610</w:t>
            </w:r>
          </w:p>
          <w:p w14:paraId="7A3298D3" w14:textId="4BB07513"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c>
          <w:tcPr>
            <w:tcW w:w="1350" w:type="dxa"/>
            <w:tcBorders>
              <w:top w:val="single" w:sz="4" w:space="0" w:color="auto"/>
              <w:left w:val="single" w:sz="4" w:space="0" w:color="auto"/>
              <w:bottom w:val="single" w:sz="4" w:space="0" w:color="auto"/>
              <w:right w:val="single" w:sz="4" w:space="0" w:color="auto"/>
            </w:tcBorders>
          </w:tcPr>
          <w:p w14:paraId="021DD7AF"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7,320</w:t>
            </w:r>
          </w:p>
          <w:p w14:paraId="4DE7FFF5"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16"/>
              </w:rPr>
            </w:pPr>
            <w:r w:rsidRPr="009C570C">
              <w:rPr>
                <w:sz w:val="16"/>
                <w:szCs w:val="16"/>
              </w:rPr>
              <w:t>(12 monthly responses per year)</w:t>
            </w:r>
          </w:p>
        </w:tc>
        <w:tc>
          <w:tcPr>
            <w:tcW w:w="1260" w:type="dxa"/>
            <w:tcBorders>
              <w:top w:val="single" w:sz="4" w:space="0" w:color="auto"/>
              <w:left w:val="single" w:sz="4" w:space="0" w:color="auto"/>
              <w:bottom w:val="single" w:sz="4" w:space="0" w:color="auto"/>
              <w:right w:val="single" w:sz="4" w:space="0" w:color="auto"/>
            </w:tcBorders>
          </w:tcPr>
          <w:p w14:paraId="58533A5D"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1</w:t>
            </w:r>
          </w:p>
        </w:tc>
        <w:tc>
          <w:tcPr>
            <w:tcW w:w="1170" w:type="dxa"/>
            <w:tcBorders>
              <w:top w:val="single" w:sz="4" w:space="0" w:color="auto"/>
              <w:left w:val="single" w:sz="4" w:space="0" w:color="auto"/>
              <w:bottom w:val="single" w:sz="4" w:space="0" w:color="auto"/>
              <w:right w:val="single" w:sz="4" w:space="0" w:color="auto"/>
            </w:tcBorders>
          </w:tcPr>
          <w:p w14:paraId="0BF2E2E5"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7,320</w:t>
            </w:r>
          </w:p>
        </w:tc>
        <w:tc>
          <w:tcPr>
            <w:tcW w:w="1260" w:type="dxa"/>
            <w:tcBorders>
              <w:top w:val="single" w:sz="4" w:space="0" w:color="auto"/>
              <w:left w:val="single" w:sz="4" w:space="0" w:color="auto"/>
              <w:bottom w:val="single" w:sz="4" w:space="0" w:color="auto"/>
              <w:right w:val="single" w:sz="4" w:space="0" w:color="auto"/>
            </w:tcBorders>
          </w:tcPr>
          <w:p w14:paraId="7FF72E40"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 xml:space="preserve"> $60</w:t>
            </w:r>
          </w:p>
          <w:p w14:paraId="48B63CE5" w14:textId="5208493E"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c>
          <w:tcPr>
            <w:tcW w:w="1620" w:type="dxa"/>
            <w:tcBorders>
              <w:top w:val="single" w:sz="4" w:space="0" w:color="auto"/>
              <w:left w:val="single" w:sz="4" w:space="0" w:color="auto"/>
              <w:bottom w:val="single" w:sz="4" w:space="0" w:color="auto"/>
              <w:right w:val="single" w:sz="4" w:space="0" w:color="auto"/>
            </w:tcBorders>
          </w:tcPr>
          <w:p w14:paraId="124AE98C"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$439,200</w:t>
            </w:r>
          </w:p>
        </w:tc>
      </w:tr>
      <w:tr w:rsidR="004B2B29" w:rsidRPr="00F274C2" w14:paraId="3FF831C3" w14:textId="77777777" w:rsidTr="009C570C">
        <w:tc>
          <w:tcPr>
            <w:tcW w:w="1620" w:type="dxa"/>
            <w:tcBorders>
              <w:top w:val="single" w:sz="4" w:space="0" w:color="auto"/>
              <w:left w:val="single" w:sz="4" w:space="0" w:color="auto"/>
              <w:bottom w:val="single" w:sz="4" w:space="0" w:color="auto"/>
              <w:right w:val="single" w:sz="4" w:space="0" w:color="auto"/>
            </w:tcBorders>
            <w:shd w:val="pct12" w:color="auto" w:fill="auto"/>
            <w:vAlign w:val="center"/>
          </w:tcPr>
          <w:p w14:paraId="7886F5D5" w14:textId="7FD331A2"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i/>
                <w:szCs w:val="24"/>
              </w:rPr>
              <w:t>Subtotal</w:t>
            </w:r>
            <w:r w:rsidRPr="009C570C">
              <w:rPr>
                <w:szCs w:val="24"/>
              </w:rPr>
              <w:t xml:space="preserve"> for</w:t>
            </w:r>
          </w:p>
          <w:p w14:paraId="6C91EA42" w14:textId="642420F1"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On-going Burden</w:t>
            </w:r>
          </w:p>
        </w:tc>
        <w:tc>
          <w:tcPr>
            <w:tcW w:w="1890" w:type="dxa"/>
            <w:tcBorders>
              <w:top w:val="single" w:sz="4" w:space="0" w:color="auto"/>
              <w:left w:val="single" w:sz="4" w:space="0" w:color="auto"/>
              <w:bottom w:val="single" w:sz="4" w:space="0" w:color="auto"/>
              <w:right w:val="single" w:sz="4" w:space="0" w:color="auto"/>
            </w:tcBorders>
            <w:shd w:val="pct12" w:color="auto" w:fill="auto"/>
          </w:tcPr>
          <w:p w14:paraId="34D4C5D0"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610</w:t>
            </w:r>
          </w:p>
        </w:tc>
        <w:tc>
          <w:tcPr>
            <w:tcW w:w="1350" w:type="dxa"/>
            <w:tcBorders>
              <w:top w:val="single" w:sz="4" w:space="0" w:color="auto"/>
              <w:left w:val="single" w:sz="4" w:space="0" w:color="auto"/>
              <w:bottom w:val="single" w:sz="4" w:space="0" w:color="auto"/>
              <w:right w:val="single" w:sz="4" w:space="0" w:color="auto"/>
            </w:tcBorders>
            <w:shd w:val="pct12" w:color="auto" w:fill="auto"/>
          </w:tcPr>
          <w:p w14:paraId="61B57C53"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9,760</w:t>
            </w:r>
          </w:p>
          <w:p w14:paraId="0A6F6C19"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16"/>
              </w:rPr>
            </w:pPr>
            <w:r w:rsidRPr="009C570C">
              <w:rPr>
                <w:sz w:val="16"/>
                <w:szCs w:val="16"/>
              </w:rPr>
              <w:t>(4 quarterly and 12 monthly responses per year)</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6F92BCCB"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15.8</w:t>
            </w:r>
          </w:p>
        </w:tc>
        <w:tc>
          <w:tcPr>
            <w:tcW w:w="1170" w:type="dxa"/>
            <w:tcBorders>
              <w:top w:val="single" w:sz="4" w:space="0" w:color="auto"/>
              <w:left w:val="single" w:sz="4" w:space="0" w:color="auto"/>
              <w:bottom w:val="single" w:sz="4" w:space="0" w:color="auto"/>
              <w:right w:val="single" w:sz="4" w:space="0" w:color="auto"/>
            </w:tcBorders>
            <w:shd w:val="pct12" w:color="auto" w:fill="auto"/>
          </w:tcPr>
          <w:p w14:paraId="6B619D0C" w14:textId="275E2F18" w:rsidR="004B2B29" w:rsidRPr="009C570C" w:rsidRDefault="00AA36D8"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15</w:t>
            </w:r>
            <w:r w:rsidR="00EA4E7B">
              <w:rPr>
                <w:szCs w:val="24"/>
              </w:rPr>
              <w:t>1</w:t>
            </w:r>
            <w:r w:rsidRPr="009C570C">
              <w:rPr>
                <w:szCs w:val="24"/>
              </w:rPr>
              <w:t>,</w:t>
            </w:r>
            <w:r w:rsidR="00EA4E7B">
              <w:rPr>
                <w:szCs w:val="24"/>
              </w:rPr>
              <w:t>768</w:t>
            </w:r>
          </w:p>
          <w:p w14:paraId="1AD2C561"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22EAE2FF"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$60</w:t>
            </w:r>
          </w:p>
          <w:p w14:paraId="2813126D" w14:textId="22EEBAF9"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c>
          <w:tcPr>
            <w:tcW w:w="1620" w:type="dxa"/>
            <w:tcBorders>
              <w:top w:val="single" w:sz="4" w:space="0" w:color="auto"/>
              <w:left w:val="single" w:sz="4" w:space="0" w:color="auto"/>
              <w:bottom w:val="single" w:sz="4" w:space="0" w:color="auto"/>
              <w:right w:val="single" w:sz="4" w:space="0" w:color="auto"/>
            </w:tcBorders>
            <w:shd w:val="pct12" w:color="auto" w:fill="auto"/>
          </w:tcPr>
          <w:p w14:paraId="7EB6A581" w14:textId="29A2DF01" w:rsidR="004B2B29" w:rsidRPr="009C570C" w:rsidRDefault="004B2B29" w:rsidP="00F54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9,</w:t>
            </w:r>
            <w:r w:rsidR="00AA36D8" w:rsidRPr="009C570C">
              <w:rPr>
                <w:szCs w:val="24"/>
              </w:rPr>
              <w:t>252,480</w:t>
            </w:r>
          </w:p>
        </w:tc>
      </w:tr>
      <w:tr w:rsidR="004B2B29" w:rsidRPr="00F274C2" w14:paraId="05B70927" w14:textId="77777777" w:rsidTr="009C570C">
        <w:tc>
          <w:tcPr>
            <w:tcW w:w="1620" w:type="dxa"/>
            <w:tcBorders>
              <w:top w:val="single" w:sz="4" w:space="0" w:color="auto"/>
              <w:left w:val="single" w:sz="4" w:space="0" w:color="auto"/>
              <w:bottom w:val="single" w:sz="4" w:space="0" w:color="auto"/>
              <w:right w:val="single" w:sz="4" w:space="0" w:color="auto"/>
            </w:tcBorders>
            <w:vAlign w:val="center"/>
          </w:tcPr>
          <w:p w14:paraId="2F99CEE5" w14:textId="4FA2DCA4"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New one-time Burden</w:t>
            </w:r>
          </w:p>
        </w:tc>
        <w:tc>
          <w:tcPr>
            <w:tcW w:w="1890" w:type="dxa"/>
            <w:tcBorders>
              <w:top w:val="single" w:sz="4" w:space="0" w:color="auto"/>
              <w:left w:val="single" w:sz="4" w:space="0" w:color="auto"/>
              <w:bottom w:val="single" w:sz="4" w:space="0" w:color="auto"/>
              <w:right w:val="single" w:sz="4" w:space="0" w:color="auto"/>
            </w:tcBorders>
          </w:tcPr>
          <w:p w14:paraId="3AA304DA"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610</w:t>
            </w:r>
          </w:p>
        </w:tc>
        <w:tc>
          <w:tcPr>
            <w:tcW w:w="1350" w:type="dxa"/>
            <w:tcBorders>
              <w:top w:val="single" w:sz="4" w:space="0" w:color="auto"/>
              <w:left w:val="single" w:sz="4" w:space="0" w:color="auto"/>
              <w:bottom w:val="single" w:sz="4" w:space="0" w:color="auto"/>
              <w:right w:val="single" w:sz="4" w:space="0" w:color="auto"/>
            </w:tcBorders>
          </w:tcPr>
          <w:p w14:paraId="1AFDFAFC"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610</w:t>
            </w:r>
          </w:p>
          <w:p w14:paraId="1C925C95"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16"/>
              </w:rPr>
            </w:pPr>
            <w:r w:rsidRPr="009C570C">
              <w:rPr>
                <w:sz w:val="16"/>
                <w:szCs w:val="16"/>
              </w:rPr>
              <w:t>(1 response)</w:t>
            </w:r>
          </w:p>
        </w:tc>
        <w:tc>
          <w:tcPr>
            <w:tcW w:w="1260" w:type="dxa"/>
            <w:tcBorders>
              <w:top w:val="single" w:sz="4" w:space="0" w:color="auto"/>
              <w:left w:val="single" w:sz="4" w:space="0" w:color="auto"/>
              <w:bottom w:val="single" w:sz="4" w:space="0" w:color="auto"/>
              <w:right w:val="single" w:sz="4" w:space="0" w:color="auto"/>
            </w:tcBorders>
          </w:tcPr>
          <w:p w14:paraId="35F67B19"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7.5</w:t>
            </w:r>
          </w:p>
        </w:tc>
        <w:tc>
          <w:tcPr>
            <w:tcW w:w="1170" w:type="dxa"/>
            <w:tcBorders>
              <w:top w:val="single" w:sz="4" w:space="0" w:color="auto"/>
              <w:left w:val="single" w:sz="4" w:space="0" w:color="auto"/>
              <w:bottom w:val="single" w:sz="4" w:space="0" w:color="auto"/>
              <w:right w:val="single" w:sz="4" w:space="0" w:color="auto"/>
            </w:tcBorders>
          </w:tcPr>
          <w:p w14:paraId="4BDD460C"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4,575</w:t>
            </w:r>
          </w:p>
        </w:tc>
        <w:tc>
          <w:tcPr>
            <w:tcW w:w="1260" w:type="dxa"/>
            <w:tcBorders>
              <w:top w:val="single" w:sz="4" w:space="0" w:color="auto"/>
              <w:left w:val="single" w:sz="4" w:space="0" w:color="auto"/>
              <w:bottom w:val="single" w:sz="4" w:space="0" w:color="auto"/>
              <w:right w:val="single" w:sz="4" w:space="0" w:color="auto"/>
            </w:tcBorders>
          </w:tcPr>
          <w:p w14:paraId="02D51DA5"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$60</w:t>
            </w:r>
          </w:p>
          <w:p w14:paraId="44DEE9E7" w14:textId="3B87A811"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c>
          <w:tcPr>
            <w:tcW w:w="1620" w:type="dxa"/>
            <w:tcBorders>
              <w:top w:val="single" w:sz="4" w:space="0" w:color="auto"/>
              <w:left w:val="single" w:sz="4" w:space="0" w:color="auto"/>
              <w:bottom w:val="single" w:sz="4" w:space="0" w:color="auto"/>
              <w:right w:val="single" w:sz="4" w:space="0" w:color="auto"/>
            </w:tcBorders>
          </w:tcPr>
          <w:p w14:paraId="36C02E25"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274,500</w:t>
            </w:r>
          </w:p>
        </w:tc>
      </w:tr>
      <w:tr w:rsidR="004B2B29" w:rsidRPr="00F274C2" w14:paraId="669E8D9E" w14:textId="77777777" w:rsidTr="009C570C">
        <w:tc>
          <w:tcPr>
            <w:tcW w:w="1620" w:type="dxa"/>
            <w:tcBorders>
              <w:top w:val="single" w:sz="4" w:space="0" w:color="auto"/>
              <w:left w:val="single" w:sz="4" w:space="0" w:color="auto"/>
              <w:bottom w:val="single" w:sz="4" w:space="0" w:color="auto"/>
              <w:right w:val="single" w:sz="4" w:space="0" w:color="auto"/>
            </w:tcBorders>
            <w:shd w:val="pct12" w:color="auto" w:fill="auto"/>
            <w:vAlign w:val="center"/>
          </w:tcPr>
          <w:p w14:paraId="59E6CA20" w14:textId="54EE9CC0" w:rsidR="004B2B29"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4B2B29">
              <w:rPr>
                <w:b/>
                <w:szCs w:val="24"/>
              </w:rPr>
              <w:t>Total Burden</w:t>
            </w:r>
          </w:p>
          <w:p w14:paraId="05E506DE" w14:textId="77777777"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16"/>
              </w:rPr>
            </w:pPr>
            <w:r w:rsidRPr="009C570C">
              <w:rPr>
                <w:sz w:val="16"/>
                <w:szCs w:val="16"/>
              </w:rPr>
              <w:t>for the next 3 years</w:t>
            </w:r>
          </w:p>
          <w:p w14:paraId="3E4532F0" w14:textId="77777777" w:rsidR="004B2B29" w:rsidRPr="009C570C"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16"/>
              </w:rPr>
            </w:pPr>
            <w:r w:rsidRPr="009C570C">
              <w:rPr>
                <w:sz w:val="16"/>
                <w:szCs w:val="16"/>
              </w:rPr>
              <w:t>(On-going +</w:t>
            </w:r>
          </w:p>
          <w:p w14:paraId="7FBFF52E" w14:textId="77777777" w:rsidR="004B2B29" w:rsidRPr="00F274C2" w:rsidRDefault="004B2B29" w:rsidP="009C5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9C570C">
              <w:rPr>
                <w:sz w:val="16"/>
                <w:szCs w:val="16"/>
              </w:rPr>
              <w:t>One-time)</w:t>
            </w:r>
          </w:p>
        </w:tc>
        <w:tc>
          <w:tcPr>
            <w:tcW w:w="1890" w:type="dxa"/>
            <w:tcBorders>
              <w:top w:val="single" w:sz="4" w:space="0" w:color="auto"/>
              <w:left w:val="single" w:sz="4" w:space="0" w:color="auto"/>
              <w:bottom w:val="single" w:sz="4" w:space="0" w:color="auto"/>
              <w:right w:val="single" w:sz="4" w:space="0" w:color="auto"/>
            </w:tcBorders>
            <w:shd w:val="pct12" w:color="auto" w:fill="auto"/>
          </w:tcPr>
          <w:p w14:paraId="022DD74E"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610</w:t>
            </w:r>
          </w:p>
        </w:tc>
        <w:tc>
          <w:tcPr>
            <w:tcW w:w="1350" w:type="dxa"/>
            <w:tcBorders>
              <w:top w:val="single" w:sz="4" w:space="0" w:color="auto"/>
              <w:left w:val="single" w:sz="4" w:space="0" w:color="auto"/>
              <w:bottom w:val="single" w:sz="4" w:space="0" w:color="auto"/>
              <w:right w:val="single" w:sz="4" w:space="0" w:color="auto"/>
            </w:tcBorders>
            <w:shd w:val="pct12" w:color="auto" w:fill="auto"/>
          </w:tcPr>
          <w:p w14:paraId="33A98CE6" w14:textId="77777777" w:rsidR="004B2B29" w:rsidRPr="00F274C2"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Pr>
                <w:b/>
                <w:szCs w:val="24"/>
              </w:rPr>
              <w:t>10,370</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0A8F2AED" w14:textId="77777777" w:rsidR="004B2B29" w:rsidRPr="00F274C2"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p>
        </w:tc>
        <w:tc>
          <w:tcPr>
            <w:tcW w:w="1170" w:type="dxa"/>
            <w:tcBorders>
              <w:top w:val="single" w:sz="4" w:space="0" w:color="auto"/>
              <w:left w:val="single" w:sz="4" w:space="0" w:color="auto"/>
              <w:bottom w:val="single" w:sz="4" w:space="0" w:color="auto"/>
              <w:right w:val="single" w:sz="4" w:space="0" w:color="auto"/>
            </w:tcBorders>
            <w:shd w:val="pct12" w:color="auto" w:fill="auto"/>
          </w:tcPr>
          <w:p w14:paraId="316E88A3" w14:textId="315DA48E" w:rsidR="004B2B29" w:rsidRPr="00F274C2" w:rsidRDefault="00AA36D8" w:rsidP="00EA4E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Pr>
                <w:b/>
                <w:szCs w:val="24"/>
              </w:rPr>
              <w:t>15</w:t>
            </w:r>
            <w:r w:rsidR="00EA4E7B">
              <w:rPr>
                <w:b/>
                <w:szCs w:val="24"/>
              </w:rPr>
              <w:t>6</w:t>
            </w:r>
            <w:r>
              <w:rPr>
                <w:b/>
                <w:szCs w:val="24"/>
              </w:rPr>
              <w:t>,</w:t>
            </w:r>
            <w:r w:rsidR="00EA4E7B">
              <w:rPr>
                <w:b/>
                <w:szCs w:val="24"/>
              </w:rPr>
              <w:t>343</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787C9414" w14:textId="77777777" w:rsidR="004B2B29" w:rsidRPr="009C570C"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C570C">
              <w:rPr>
                <w:szCs w:val="24"/>
              </w:rPr>
              <w:t>$60</w:t>
            </w:r>
          </w:p>
          <w:p w14:paraId="5E49AC50" w14:textId="5E476433" w:rsidR="004B2B29" w:rsidRPr="00F274C2" w:rsidRDefault="004B2B29" w:rsidP="004B2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p>
        </w:tc>
        <w:tc>
          <w:tcPr>
            <w:tcW w:w="1620" w:type="dxa"/>
            <w:tcBorders>
              <w:top w:val="single" w:sz="4" w:space="0" w:color="auto"/>
              <w:left w:val="single" w:sz="4" w:space="0" w:color="auto"/>
              <w:bottom w:val="single" w:sz="4" w:space="0" w:color="auto"/>
              <w:right w:val="single" w:sz="4" w:space="0" w:color="auto"/>
            </w:tcBorders>
            <w:shd w:val="pct12" w:color="auto" w:fill="auto"/>
          </w:tcPr>
          <w:p w14:paraId="4B646C60" w14:textId="3277C547" w:rsidR="004B2B29" w:rsidRPr="00F274C2" w:rsidRDefault="004B2B29" w:rsidP="00F549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Pr>
                <w:b/>
                <w:szCs w:val="24"/>
              </w:rPr>
              <w:t>9</w:t>
            </w:r>
            <w:r w:rsidR="00AA36D8">
              <w:rPr>
                <w:b/>
                <w:szCs w:val="24"/>
              </w:rPr>
              <w:t>,526,980</w:t>
            </w:r>
          </w:p>
        </w:tc>
      </w:tr>
    </w:tbl>
    <w:p w14:paraId="45A75DB0" w14:textId="77777777" w:rsidR="00372736" w:rsidRDefault="00372736" w:rsidP="00372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B1" w14:textId="77777777" w:rsidR="00372736" w:rsidRDefault="006B77BC" w:rsidP="00372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The following provides a breakdown of the cost and hour burden amounts associated with each new field being added to the 367 forms:</w:t>
      </w:r>
    </w:p>
    <w:p w14:paraId="45A75DB2" w14:textId="77777777" w:rsidR="006B77BC" w:rsidRPr="003378FA" w:rsidRDefault="006B77BC" w:rsidP="00372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B5" w14:textId="77777777" w:rsidR="00E37EA6" w:rsidRPr="00D41C93" w:rsidRDefault="00225955">
      <w:pPr>
        <w:ind w:left="1440"/>
      </w:pPr>
      <w:r>
        <w:rPr>
          <w:b/>
        </w:rPr>
        <w:t xml:space="preserve">Additional Burden Due to One-Time Reporting of COD Status and FDA Application Number/OTC Monograph Number Fields:  </w:t>
      </w:r>
      <w:r w:rsidRPr="00225955">
        <w:rPr>
          <w:szCs w:val="24"/>
        </w:rPr>
        <w:t xml:space="preserve">Section 1927(k)(2) of the Social Security Act defines the term “Covered Outpatient Drug” (COD) for purposes of the Medicaid Drug Rebate Program (MDRP).  If a product does not meet this statutory definition, it is generally ineligible for coverage under the MDRP.  Therefore, in order to assist </w:t>
      </w:r>
      <w:r w:rsidR="004C6C75">
        <w:rPr>
          <w:szCs w:val="24"/>
        </w:rPr>
        <w:t>manufacturers</w:t>
      </w:r>
      <w:r w:rsidRPr="00225955">
        <w:rPr>
          <w:szCs w:val="24"/>
        </w:rPr>
        <w:t xml:space="preserve"> in making determinations as to whether or not a product meets the COD definition, CMS is adding both a COD Status and FDA Application Number/OTC Monograph number field to the 367c form.</w:t>
      </w:r>
      <w:r>
        <w:rPr>
          <w:rFonts w:ascii="Shruti" w:hAnsi="Shruti" w:cs="Shruti"/>
          <w:sz w:val="16"/>
          <w:szCs w:val="14"/>
        </w:rPr>
        <w:t xml:space="preserve">  </w:t>
      </w:r>
      <w:r w:rsidR="00E37EA6" w:rsidRPr="00D41C93">
        <w:t>Manufacturers will be required to submit the FDA application number issued by FDA</w:t>
      </w:r>
      <w:r>
        <w:t xml:space="preserve"> when the product is approved, and will be required to submit an OTC Monograph Number if the product is marketed as an over-the-counter drug. </w:t>
      </w:r>
    </w:p>
    <w:p w14:paraId="45A75DB6" w14:textId="708243CE" w:rsidR="00E37EA6" w:rsidRDefault="00E37EA6">
      <w:pPr>
        <w:ind w:left="1440"/>
      </w:pPr>
      <w:r w:rsidRPr="00D41C93">
        <w:t xml:space="preserve">This information should </w:t>
      </w:r>
      <w:r w:rsidR="003B70A0">
        <w:t xml:space="preserve">be easily obtainable for manufacturers, since the FDA assigns an application number when a new or generic drug receives approval to be marketed in the U.S.  If a product does not have FDA approval, a manufacturer should be able to identify the reason it qualifies as a COD because the terms of the National Rebate Agreement between CMS and the manufacturer require that the labeler report only those products that meet the COD definition to CMS.  </w:t>
      </w:r>
      <w:r w:rsidRPr="00D41C93">
        <w:t>We estimate that these requirements would affect approximately 6</w:t>
      </w:r>
      <w:r w:rsidR="003B70A0">
        <w:t>10</w:t>
      </w:r>
      <w:r w:rsidRPr="00D41C93">
        <w:t xml:space="preserve"> drug manufacturers that participate in the MDRP.  The burden associated with the reporting of the</w:t>
      </w:r>
      <w:r w:rsidR="003B70A0">
        <w:t xml:space="preserve"> COD Status and FDA A</w:t>
      </w:r>
      <w:r w:rsidRPr="00D41C93">
        <w:t xml:space="preserve">pplication </w:t>
      </w:r>
      <w:r w:rsidR="003B70A0">
        <w:t>N</w:t>
      </w:r>
      <w:r w:rsidRPr="00D41C93">
        <w:t>umber</w:t>
      </w:r>
      <w:r w:rsidR="003B70A0">
        <w:t>/OTC Monograph Number fields</w:t>
      </w:r>
      <w:r w:rsidRPr="00D41C93">
        <w:t xml:space="preserve"> is the time and the effort it would take for each drug manufacturer to retrieve this information</w:t>
      </w:r>
      <w:r w:rsidR="008D7273" w:rsidRPr="008D7273">
        <w:t xml:space="preserve"> </w:t>
      </w:r>
      <w:r w:rsidR="008D7273" w:rsidRPr="00D41C93">
        <w:t>from their records</w:t>
      </w:r>
      <w:r w:rsidR="008D7273">
        <w:t xml:space="preserve">, update record layouts accordingly, </w:t>
      </w:r>
      <w:r w:rsidRPr="00D41C93">
        <w:t xml:space="preserve">and submit it to CMS.  Therefore, we believe that the new requirement to report the </w:t>
      </w:r>
      <w:r w:rsidR="003B70A0">
        <w:t xml:space="preserve">COD Status and </w:t>
      </w:r>
      <w:r w:rsidRPr="00D41C93">
        <w:t xml:space="preserve">FDA </w:t>
      </w:r>
      <w:r w:rsidR="003B70A0">
        <w:t>A</w:t>
      </w:r>
      <w:r w:rsidRPr="00D41C93">
        <w:t xml:space="preserve">pplication </w:t>
      </w:r>
      <w:r w:rsidR="003B70A0">
        <w:t>N</w:t>
      </w:r>
      <w:r w:rsidRPr="00D41C93">
        <w:t>umber</w:t>
      </w:r>
      <w:r w:rsidR="003B70A0">
        <w:t>/OTC Monograph Number fields</w:t>
      </w:r>
      <w:r w:rsidRPr="00D41C93">
        <w:t xml:space="preserve"> will require a one-time total of 3,0</w:t>
      </w:r>
      <w:r w:rsidR="0034630F">
        <w:t>5</w:t>
      </w:r>
      <w:r w:rsidRPr="00D41C93">
        <w:t>0 hours a</w:t>
      </w:r>
      <w:r w:rsidR="003B70A0">
        <w:t>nd</w:t>
      </w:r>
      <w:r w:rsidRPr="00D41C93">
        <w:t xml:space="preserve"> a one-time total estimated burden cost of $18</w:t>
      </w:r>
      <w:r w:rsidR="0034630F">
        <w:t>3</w:t>
      </w:r>
      <w:r w:rsidRPr="00D41C93">
        <w:t xml:space="preserve">,000.     </w:t>
      </w:r>
    </w:p>
    <w:p w14:paraId="45A75DB7" w14:textId="77777777" w:rsidR="00E37EA6" w:rsidRPr="00D41C93" w:rsidRDefault="00E37EA6">
      <w:pPr>
        <w:ind w:left="1440"/>
      </w:pPr>
    </w:p>
    <w:p w14:paraId="45A75DB8" w14:textId="11DBA341" w:rsidR="00E37EA6" w:rsidRDefault="003B70A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Pr>
          <w:b/>
        </w:rPr>
        <w:t>Additional Burden Due to One-Time Reporting of 5i Drug Indicator and 5i Route of Administration Fields</w:t>
      </w:r>
      <w:r w:rsidR="00100CD6">
        <w:rPr>
          <w:b/>
        </w:rPr>
        <w:t>, and the Monthly Reporting of the 5i Threshold Field</w:t>
      </w:r>
      <w:r>
        <w:rPr>
          <w:b/>
        </w:rPr>
        <w:t xml:space="preserve">:  </w:t>
      </w:r>
      <w:r w:rsidR="00100CD6">
        <w:t xml:space="preserve">Section 202 of the </w:t>
      </w:r>
      <w:r w:rsidR="004C6C75" w:rsidRPr="00550DAE">
        <w:rPr>
          <w:szCs w:val="24"/>
        </w:rPr>
        <w:t>Education Jobs and Medicaid Assistance Act</w:t>
      </w:r>
      <w:r w:rsidR="004C6C75">
        <w:rPr>
          <w:szCs w:val="24"/>
        </w:rPr>
        <w:t xml:space="preserve"> </w:t>
      </w:r>
      <w:r w:rsidR="00100CD6">
        <w:rPr>
          <w:szCs w:val="24"/>
        </w:rPr>
        <w:t xml:space="preserve">modified the statutory definition of AMP such that the AMP for certain 5i drugs will be calculated using a different methodology from that which will be used for other 5i and non-5i drugs. </w:t>
      </w:r>
      <w:r w:rsidR="00100CD6" w:rsidRPr="00D41C93">
        <w:t xml:space="preserve"> </w:t>
      </w:r>
      <w:r w:rsidR="00100CD6">
        <w:t>In order to easily identify 5i drugs, and specifically, those that use the alternative AMP methodology for a particular monthly reporting period, CMS is adding a 5i Drug Indicator and 5i Route of Administration field to the 367c form, and a 5i Threshold</w:t>
      </w:r>
      <w:r w:rsidR="00DD686B">
        <w:t xml:space="preserve"> field to the 367b form.  T</w:t>
      </w:r>
      <w:r w:rsidR="00E37EA6" w:rsidRPr="00D41C93">
        <w:t>hese requirements would affect approximately 6</w:t>
      </w:r>
      <w:r w:rsidR="00DD686B">
        <w:t>1</w:t>
      </w:r>
      <w:r w:rsidR="00E37EA6" w:rsidRPr="00D41C93">
        <w:t xml:space="preserve">0 drug manufacturers that participate in the Medicaid Drug Rebate Program.  The burden associated with the </w:t>
      </w:r>
      <w:r w:rsidR="009D7CCB">
        <w:t xml:space="preserve">one-time </w:t>
      </w:r>
      <w:r w:rsidR="00E37EA6" w:rsidRPr="00D41C93">
        <w:t xml:space="preserve">reporting of the 5i </w:t>
      </w:r>
      <w:r w:rsidR="009D7CCB">
        <w:t xml:space="preserve">Drug Indicator and 5i Route of Administration fields </w:t>
      </w:r>
      <w:r w:rsidR="00E37EA6" w:rsidRPr="00D41C93">
        <w:t xml:space="preserve">is the time and the effort it would take for each drug manufacturer to </w:t>
      </w:r>
      <w:r w:rsidR="009D7CCB">
        <w:t xml:space="preserve">initially </w:t>
      </w:r>
      <w:r w:rsidR="00E37EA6" w:rsidRPr="00D41C93">
        <w:t xml:space="preserve">identify </w:t>
      </w:r>
      <w:r w:rsidR="009D7CCB">
        <w:t>whether each drug is a 5i drug or not.  I</w:t>
      </w:r>
      <w:r w:rsidR="00E37EA6" w:rsidRPr="00D41C93">
        <w:t>t is our understanding that each drug manufacturer should have some knowledge as to which drug</w:t>
      </w:r>
      <w:r w:rsidR="009D7CCB">
        <w:t>s</w:t>
      </w:r>
      <w:r w:rsidR="00E37EA6" w:rsidRPr="00D41C93">
        <w:t xml:space="preserve"> </w:t>
      </w:r>
      <w:r w:rsidR="009D7CCB">
        <w:t xml:space="preserve">are </w:t>
      </w:r>
      <w:r w:rsidR="00E37EA6" w:rsidRPr="00D41C93">
        <w:t xml:space="preserve">5i based on the approval information </w:t>
      </w:r>
      <w:r w:rsidR="009D7CCB">
        <w:t>r</w:t>
      </w:r>
      <w:r w:rsidR="00E37EA6" w:rsidRPr="00D41C93">
        <w:t>eceived from the FDA</w:t>
      </w:r>
      <w:r w:rsidR="009D7CCB">
        <w:t>,</w:t>
      </w:r>
      <w:r w:rsidR="00E37EA6" w:rsidRPr="00D41C93">
        <w:t xml:space="preserve"> as well as the Route of Administration list that CMS has identified.  </w:t>
      </w:r>
      <w:r w:rsidR="009D7CCB" w:rsidRPr="00D41C93">
        <w:t>Therefore, we believe that the new reporting requirements will require a one-time total of 1,5</w:t>
      </w:r>
      <w:r w:rsidR="0034630F">
        <w:t>25</w:t>
      </w:r>
      <w:r w:rsidR="009D7CCB" w:rsidRPr="00D41C93">
        <w:t xml:space="preserve"> burden hours for manufacturers to identify the 5i drugs at a one-time total estimated burden cost of $9</w:t>
      </w:r>
      <w:r w:rsidR="0071476A">
        <w:t>1</w:t>
      </w:r>
      <w:r w:rsidR="009D7CCB" w:rsidRPr="00D41C93">
        <w:t>,</w:t>
      </w:r>
      <w:r w:rsidR="0071476A">
        <w:t>5</w:t>
      </w:r>
      <w:r w:rsidR="009D7CCB" w:rsidRPr="00D41C93">
        <w:t>00.</w:t>
      </w:r>
      <w:r w:rsidR="009D7CCB">
        <w:t xml:space="preserve">  </w:t>
      </w:r>
      <w:r w:rsidR="00785138">
        <w:t>We estimate that o</w:t>
      </w:r>
      <w:r w:rsidR="00E37EA6" w:rsidRPr="00D41C93">
        <w:t xml:space="preserve">nce the manufacturer has established its initial list of 5i drugs, </w:t>
      </w:r>
      <w:r w:rsidR="009D7CCB">
        <w:t xml:space="preserve">the burden associated with reporting </w:t>
      </w:r>
      <w:r w:rsidR="00785138">
        <w:t xml:space="preserve">the monthly </w:t>
      </w:r>
      <w:r w:rsidR="009D7CCB">
        <w:t xml:space="preserve">5i Threshold field </w:t>
      </w:r>
      <w:r w:rsidR="00785138">
        <w:t>to CMS would add an additional hour</w:t>
      </w:r>
      <w:r w:rsidR="00A60042">
        <w:t xml:space="preserve"> of burden to each</w:t>
      </w:r>
      <w:r w:rsidR="005D0D4F">
        <w:t xml:space="preserve"> monthly</w:t>
      </w:r>
      <w:r w:rsidR="00A60042">
        <w:t xml:space="preserve"> manufacturer response</w:t>
      </w:r>
      <w:r w:rsidR="005D0D4F">
        <w:t xml:space="preserve"> (the 5i Threshold is not reported quarterly)</w:t>
      </w:r>
      <w:r w:rsidR="00785138">
        <w:t xml:space="preserve">. </w:t>
      </w:r>
      <w:r w:rsidR="00CE140F">
        <w:t>A</w:t>
      </w:r>
      <w:r w:rsidR="00E37EA6" w:rsidRPr="00D41C93">
        <w:t>dd</w:t>
      </w:r>
      <w:r w:rsidR="00CE140F">
        <w:t>ing 1</w:t>
      </w:r>
      <w:r w:rsidR="00021331">
        <w:t xml:space="preserve"> </w:t>
      </w:r>
      <w:r w:rsidR="00E37EA6" w:rsidRPr="00D41C93">
        <w:t>hour per response with 1</w:t>
      </w:r>
      <w:r w:rsidR="00CE140F">
        <w:t>2 monthly</w:t>
      </w:r>
      <w:r w:rsidR="00E37EA6" w:rsidRPr="00D41C93">
        <w:t xml:space="preserve"> responses per year for each manufacturer </w:t>
      </w:r>
      <w:r w:rsidR="00021331">
        <w:t>e</w:t>
      </w:r>
      <w:r w:rsidR="00E37EA6" w:rsidRPr="00D41C93">
        <w:t xml:space="preserve">quates to a total estimate of </w:t>
      </w:r>
      <w:r w:rsidR="005D0D4F">
        <w:t>12</w:t>
      </w:r>
      <w:r w:rsidR="00E37EA6" w:rsidRPr="00D41C93">
        <w:t xml:space="preserve"> additional hours annually per manufacturer.  The total annual burden hours for the 6</w:t>
      </w:r>
      <w:r w:rsidR="005D0D4F">
        <w:t>1</w:t>
      </w:r>
      <w:r w:rsidR="00E37EA6" w:rsidRPr="00D41C93">
        <w:t xml:space="preserve">0 drug manufacturers participating in the Medicaid Rebate Program is estimated to be </w:t>
      </w:r>
      <w:r w:rsidR="005D0D4F">
        <w:t>7,320</w:t>
      </w:r>
      <w:r w:rsidR="00E37EA6" w:rsidRPr="00D41C93">
        <w:t xml:space="preserve"> hours with a total cost of $</w:t>
      </w:r>
      <w:r w:rsidR="005D0D4F">
        <w:t>439,200</w:t>
      </w:r>
      <w:r w:rsidR="00E37EA6" w:rsidRPr="00D41C93">
        <w:t>.</w:t>
      </w:r>
      <w:r w:rsidR="00E37EA6" w:rsidRPr="00D41C93" w:rsidDel="00732EAF">
        <w:t xml:space="preserve"> </w:t>
      </w:r>
    </w:p>
    <w:p w14:paraId="45A75DB9" w14:textId="77777777" w:rsidR="00B504C6" w:rsidRDefault="00B504C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47258A24" w14:textId="50703211" w:rsidR="005B4904" w:rsidRDefault="005B4904" w:rsidP="005B4904">
      <w:pPr>
        <w:ind w:left="1440"/>
      </w:pPr>
      <w:r>
        <w:rPr>
          <w:b/>
        </w:rPr>
        <w:t xml:space="preserve">Addition of Optional Baseline AMP Field:  </w:t>
      </w:r>
      <w:r>
        <w:t>Section 2503 of the Patient Protection and Affordable Care Act modified the definition of AMP described in Section 1927(k)(1) of the Social Security Act; therefore, these statutory changes to the definition of AMP may necessitate an optional</w:t>
      </w:r>
      <w:r w:rsidR="003067F4">
        <w:t>, voluntary,</w:t>
      </w:r>
      <w:r>
        <w:t xml:space="preserve"> update to the Baseline AMPs that were previously reported by manufacturers.  </w:t>
      </w:r>
      <w:r w:rsidR="00B57022">
        <w:rPr>
          <w:szCs w:val="24"/>
        </w:rPr>
        <w:t xml:space="preserve">The </w:t>
      </w:r>
      <w:r w:rsidR="0099753D">
        <w:rPr>
          <w:szCs w:val="24"/>
        </w:rPr>
        <w:t xml:space="preserve">amount of time </w:t>
      </w:r>
      <w:r w:rsidR="00B57022">
        <w:rPr>
          <w:szCs w:val="24"/>
        </w:rPr>
        <w:t xml:space="preserve">associated with reporting the Baseline AMP field is negligible; therefore, </w:t>
      </w:r>
      <w:r w:rsidR="00B57022">
        <w:t>w</w:t>
      </w:r>
      <w:r w:rsidR="003067F4">
        <w:t>e</w:t>
      </w:r>
      <w:r>
        <w:t xml:space="preserve"> do not believe th</w:t>
      </w:r>
      <w:r w:rsidR="003067F4">
        <w:t xml:space="preserve">at </w:t>
      </w:r>
      <w:r w:rsidR="00227940">
        <w:t xml:space="preserve">it </w:t>
      </w:r>
      <w:r>
        <w:t>will result in an increase in the burden</w:t>
      </w:r>
      <w:r w:rsidR="003067F4">
        <w:t xml:space="preserve"> for </w:t>
      </w:r>
      <w:r>
        <w:t>manufacturers.</w:t>
      </w:r>
    </w:p>
    <w:p w14:paraId="3E371D8F" w14:textId="77777777" w:rsidR="00200D1A" w:rsidRDefault="00200D1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Cs w:val="24"/>
        </w:rPr>
      </w:pPr>
    </w:p>
    <w:p w14:paraId="45A75DBA" w14:textId="77777777" w:rsidR="00072E00" w:rsidRPr="00072E00" w:rsidRDefault="00072E0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szCs w:val="24"/>
        </w:rPr>
      </w:pPr>
      <w:r>
        <w:rPr>
          <w:b/>
          <w:szCs w:val="24"/>
        </w:rPr>
        <w:t>Addition of Optional Email Fields and Reactivation Date Field</w:t>
      </w:r>
    </w:p>
    <w:p w14:paraId="5AC13CD7" w14:textId="79C4866B" w:rsidR="008644E7" w:rsidRDefault="008644E7" w:rsidP="008644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Pr>
          <w:szCs w:val="24"/>
        </w:rPr>
        <w:t>T</w:t>
      </w:r>
      <w:r w:rsidR="00072E00" w:rsidRPr="00403CBD">
        <w:rPr>
          <w:szCs w:val="24"/>
        </w:rPr>
        <w:t xml:space="preserve">he new </w:t>
      </w:r>
      <w:r w:rsidRPr="00403CBD">
        <w:rPr>
          <w:szCs w:val="24"/>
        </w:rPr>
        <w:t>optional e-mail fields</w:t>
      </w:r>
      <w:r>
        <w:rPr>
          <w:szCs w:val="24"/>
        </w:rPr>
        <w:t>, the Reactivation Date</w:t>
      </w:r>
      <w:r w:rsidRPr="00403CBD">
        <w:rPr>
          <w:szCs w:val="24"/>
        </w:rPr>
        <w:t xml:space="preserve"> </w:t>
      </w:r>
      <w:r>
        <w:rPr>
          <w:szCs w:val="24"/>
        </w:rPr>
        <w:t xml:space="preserve">and the ACA Baseline AMP field </w:t>
      </w:r>
      <w:r w:rsidRPr="00403CBD">
        <w:rPr>
          <w:szCs w:val="24"/>
        </w:rPr>
        <w:t>are voluntary</w:t>
      </w:r>
      <w:r>
        <w:rPr>
          <w:szCs w:val="24"/>
        </w:rPr>
        <w:t xml:space="preserve">. The burden associated with the reporting of each of these fields is negligible; therefore, no explicit burden increase is included on the charts below.  </w:t>
      </w:r>
    </w:p>
    <w:p w14:paraId="45A75DBD" w14:textId="77777777" w:rsidR="00403CBD" w:rsidRPr="003378FA" w:rsidRDefault="00403CBD">
      <w:pPr>
        <w:tabs>
          <w:tab w:val="left" w:pos="1440"/>
        </w:tabs>
        <w:ind w:left="1440"/>
        <w:rPr>
          <w:szCs w:val="24"/>
        </w:rPr>
      </w:pPr>
      <w:r w:rsidRPr="003378FA">
        <w:rPr>
          <w:szCs w:val="24"/>
        </w:rPr>
        <w:t xml:space="preserve">The table </w:t>
      </w:r>
      <w:r>
        <w:rPr>
          <w:szCs w:val="24"/>
        </w:rPr>
        <w:t xml:space="preserve">below identifies </w:t>
      </w:r>
      <w:r w:rsidR="006B77BC">
        <w:rPr>
          <w:szCs w:val="24"/>
        </w:rPr>
        <w:t>the specific</w:t>
      </w:r>
      <w:r>
        <w:rPr>
          <w:szCs w:val="24"/>
        </w:rPr>
        <w:t xml:space="preserve"> fields being added to the CMS-367 forms, along with the burden impact associated with each field. </w:t>
      </w:r>
    </w:p>
    <w:p w14:paraId="45A75DBF" w14:textId="77777777" w:rsidR="00403CBD" w:rsidRPr="003378FA" w:rsidRDefault="00403CBD" w:rsidP="00403CBD">
      <w:pPr>
        <w:rPr>
          <w:szCs w:val="24"/>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413"/>
        <w:gridCol w:w="1319"/>
        <w:gridCol w:w="1225"/>
        <w:gridCol w:w="1319"/>
        <w:gridCol w:w="942"/>
        <w:gridCol w:w="863"/>
        <w:gridCol w:w="1170"/>
      </w:tblGrid>
      <w:tr w:rsidR="00AE7614" w:rsidRPr="00314D59" w14:paraId="45A75DCA" w14:textId="77777777" w:rsidTr="00D7692E">
        <w:trPr>
          <w:trHeight w:val="818"/>
          <w:jc w:val="center"/>
        </w:trPr>
        <w:tc>
          <w:tcPr>
            <w:tcW w:w="1333" w:type="dxa"/>
          </w:tcPr>
          <w:p w14:paraId="45A75DC0" w14:textId="77777777" w:rsidR="001A28B7" w:rsidRPr="00D12498" w:rsidRDefault="001A28B7" w:rsidP="006B77BC">
            <w:pPr>
              <w:jc w:val="center"/>
              <w:rPr>
                <w:b/>
                <w:sz w:val="20"/>
              </w:rPr>
            </w:pPr>
            <w:r w:rsidRPr="00D12498">
              <w:rPr>
                <w:b/>
                <w:sz w:val="20"/>
              </w:rPr>
              <w:t>Field</w:t>
            </w:r>
          </w:p>
        </w:tc>
        <w:tc>
          <w:tcPr>
            <w:tcW w:w="1413" w:type="dxa"/>
          </w:tcPr>
          <w:p w14:paraId="45A75DC1" w14:textId="77777777" w:rsidR="001A28B7" w:rsidRPr="00D12498" w:rsidRDefault="001A28B7" w:rsidP="006B77BC">
            <w:pPr>
              <w:jc w:val="center"/>
              <w:rPr>
                <w:b/>
                <w:sz w:val="20"/>
              </w:rPr>
            </w:pPr>
            <w:r w:rsidRPr="00D12498">
              <w:rPr>
                <w:b/>
                <w:sz w:val="20"/>
              </w:rPr>
              <w:t>Respondents</w:t>
            </w:r>
          </w:p>
        </w:tc>
        <w:tc>
          <w:tcPr>
            <w:tcW w:w="1319" w:type="dxa"/>
          </w:tcPr>
          <w:p w14:paraId="45A75DC2" w14:textId="77777777" w:rsidR="001A28B7" w:rsidRPr="00D12498" w:rsidRDefault="001A28B7" w:rsidP="006B77BC">
            <w:pPr>
              <w:jc w:val="center"/>
              <w:rPr>
                <w:b/>
                <w:sz w:val="20"/>
              </w:rPr>
            </w:pPr>
            <w:r w:rsidRPr="00D12498">
              <w:rPr>
                <w:b/>
                <w:sz w:val="20"/>
              </w:rPr>
              <w:t>Frequency</w:t>
            </w:r>
          </w:p>
        </w:tc>
        <w:tc>
          <w:tcPr>
            <w:tcW w:w="1225" w:type="dxa"/>
          </w:tcPr>
          <w:p w14:paraId="45A75DC3" w14:textId="77777777" w:rsidR="001A28B7" w:rsidRPr="00D12498" w:rsidRDefault="001A28B7" w:rsidP="006B77BC">
            <w:pPr>
              <w:jc w:val="center"/>
              <w:rPr>
                <w:b/>
                <w:sz w:val="20"/>
              </w:rPr>
            </w:pPr>
            <w:r w:rsidRPr="00D12498">
              <w:rPr>
                <w:b/>
                <w:sz w:val="20"/>
              </w:rPr>
              <w:t>Total # of Responses</w:t>
            </w:r>
          </w:p>
        </w:tc>
        <w:tc>
          <w:tcPr>
            <w:tcW w:w="1319" w:type="dxa"/>
          </w:tcPr>
          <w:p w14:paraId="45A75DC4" w14:textId="77777777" w:rsidR="001A28B7" w:rsidRPr="00D12498" w:rsidRDefault="001A28B7" w:rsidP="006B77BC">
            <w:pPr>
              <w:jc w:val="center"/>
              <w:rPr>
                <w:b/>
                <w:sz w:val="20"/>
              </w:rPr>
            </w:pPr>
            <w:r w:rsidRPr="00D12498">
              <w:rPr>
                <w:b/>
                <w:sz w:val="20"/>
              </w:rPr>
              <w:t>Hourly Burden per Response</w:t>
            </w:r>
          </w:p>
        </w:tc>
        <w:tc>
          <w:tcPr>
            <w:tcW w:w="942" w:type="dxa"/>
          </w:tcPr>
          <w:p w14:paraId="45A75DC5" w14:textId="77777777" w:rsidR="001A28B7" w:rsidRPr="00D12498" w:rsidRDefault="001A28B7" w:rsidP="001A28B7">
            <w:pPr>
              <w:jc w:val="center"/>
              <w:rPr>
                <w:b/>
                <w:sz w:val="20"/>
              </w:rPr>
            </w:pPr>
            <w:r w:rsidRPr="00D12498">
              <w:rPr>
                <w:b/>
                <w:sz w:val="20"/>
              </w:rPr>
              <w:t xml:space="preserve">Total </w:t>
            </w:r>
            <w:r>
              <w:rPr>
                <w:b/>
                <w:sz w:val="20"/>
              </w:rPr>
              <w:t>#</w:t>
            </w:r>
            <w:r w:rsidRPr="00D12498">
              <w:rPr>
                <w:b/>
                <w:sz w:val="20"/>
              </w:rPr>
              <w:t xml:space="preserve"> of Hours</w:t>
            </w:r>
          </w:p>
        </w:tc>
        <w:tc>
          <w:tcPr>
            <w:tcW w:w="863" w:type="dxa"/>
          </w:tcPr>
          <w:p w14:paraId="45A75DC6" w14:textId="77777777" w:rsidR="001A28B7" w:rsidRPr="00D12498" w:rsidRDefault="001A28B7" w:rsidP="006B77BC">
            <w:pPr>
              <w:jc w:val="center"/>
              <w:rPr>
                <w:b/>
                <w:sz w:val="20"/>
              </w:rPr>
            </w:pPr>
            <w:r w:rsidRPr="00D12498">
              <w:rPr>
                <w:b/>
                <w:sz w:val="20"/>
              </w:rPr>
              <w:t>Hourly</w:t>
            </w:r>
          </w:p>
          <w:p w14:paraId="45A75DC7" w14:textId="77777777" w:rsidR="001A28B7" w:rsidRPr="00D12498" w:rsidRDefault="001A28B7" w:rsidP="006B77BC">
            <w:pPr>
              <w:jc w:val="center"/>
              <w:rPr>
                <w:b/>
                <w:sz w:val="20"/>
              </w:rPr>
            </w:pPr>
            <w:r w:rsidRPr="00D12498">
              <w:rPr>
                <w:b/>
                <w:sz w:val="20"/>
              </w:rPr>
              <w:t>Labor</w:t>
            </w:r>
          </w:p>
        </w:tc>
        <w:tc>
          <w:tcPr>
            <w:tcW w:w="1170" w:type="dxa"/>
          </w:tcPr>
          <w:p w14:paraId="45A75DC8" w14:textId="77777777" w:rsidR="001A28B7" w:rsidRPr="00D12498" w:rsidRDefault="001A28B7" w:rsidP="006B77BC">
            <w:pPr>
              <w:jc w:val="center"/>
              <w:rPr>
                <w:b/>
                <w:sz w:val="20"/>
              </w:rPr>
            </w:pPr>
            <w:r w:rsidRPr="00D12498">
              <w:rPr>
                <w:b/>
                <w:sz w:val="20"/>
              </w:rPr>
              <w:t>Total</w:t>
            </w:r>
          </w:p>
          <w:p w14:paraId="45A75DC9" w14:textId="77777777" w:rsidR="001A28B7" w:rsidRPr="00D12498" w:rsidRDefault="001A28B7" w:rsidP="006B77BC">
            <w:pPr>
              <w:jc w:val="center"/>
              <w:rPr>
                <w:b/>
                <w:sz w:val="20"/>
              </w:rPr>
            </w:pPr>
            <w:r w:rsidRPr="00D12498">
              <w:rPr>
                <w:b/>
                <w:sz w:val="20"/>
              </w:rPr>
              <w:t>Cost</w:t>
            </w:r>
          </w:p>
        </w:tc>
      </w:tr>
      <w:tr w:rsidR="00AE7614" w:rsidRPr="00314D59" w14:paraId="45A75DDF" w14:textId="77777777" w:rsidTr="00D7692E">
        <w:trPr>
          <w:trHeight w:val="890"/>
          <w:jc w:val="center"/>
        </w:trPr>
        <w:tc>
          <w:tcPr>
            <w:tcW w:w="1333" w:type="dxa"/>
          </w:tcPr>
          <w:p w14:paraId="45A75DD4" w14:textId="77777777" w:rsidR="001A28B7" w:rsidRPr="006B77BC" w:rsidRDefault="000A0527" w:rsidP="001A28B7">
            <w:pPr>
              <w:rPr>
                <w:sz w:val="18"/>
                <w:szCs w:val="18"/>
              </w:rPr>
            </w:pPr>
            <w:r>
              <w:rPr>
                <w:sz w:val="18"/>
                <w:szCs w:val="18"/>
              </w:rPr>
              <w:t xml:space="preserve">COD Status and </w:t>
            </w:r>
            <w:r w:rsidR="001A28B7" w:rsidRPr="006B77BC">
              <w:rPr>
                <w:sz w:val="18"/>
                <w:szCs w:val="18"/>
              </w:rPr>
              <w:t xml:space="preserve">FDA App. # / OTC Mono. # </w:t>
            </w:r>
          </w:p>
        </w:tc>
        <w:tc>
          <w:tcPr>
            <w:tcW w:w="1413" w:type="dxa"/>
          </w:tcPr>
          <w:p w14:paraId="45A75DD5" w14:textId="77777777" w:rsidR="001A28B7" w:rsidRPr="006B77BC" w:rsidRDefault="001A28B7" w:rsidP="006B77BC">
            <w:pPr>
              <w:rPr>
                <w:sz w:val="18"/>
                <w:szCs w:val="18"/>
              </w:rPr>
            </w:pPr>
            <w:r w:rsidRPr="006B77BC">
              <w:rPr>
                <w:sz w:val="18"/>
                <w:szCs w:val="18"/>
              </w:rPr>
              <w:t>6</w:t>
            </w:r>
            <w:r w:rsidR="006B77BC">
              <w:rPr>
                <w:sz w:val="18"/>
                <w:szCs w:val="18"/>
              </w:rPr>
              <w:t>10</w:t>
            </w:r>
          </w:p>
        </w:tc>
        <w:tc>
          <w:tcPr>
            <w:tcW w:w="1319" w:type="dxa"/>
          </w:tcPr>
          <w:p w14:paraId="45A75DD6" w14:textId="77777777" w:rsidR="001A28B7" w:rsidRPr="006B77BC" w:rsidRDefault="001A28B7" w:rsidP="006B77BC">
            <w:pPr>
              <w:rPr>
                <w:sz w:val="18"/>
                <w:szCs w:val="18"/>
              </w:rPr>
            </w:pPr>
            <w:r w:rsidRPr="006B77BC">
              <w:rPr>
                <w:sz w:val="18"/>
                <w:szCs w:val="18"/>
              </w:rPr>
              <w:t>One-Time</w:t>
            </w:r>
          </w:p>
        </w:tc>
        <w:tc>
          <w:tcPr>
            <w:tcW w:w="1225" w:type="dxa"/>
          </w:tcPr>
          <w:p w14:paraId="45A75DD7" w14:textId="77777777" w:rsidR="001A28B7" w:rsidRPr="006B77BC" w:rsidRDefault="001A28B7" w:rsidP="006B77BC">
            <w:pPr>
              <w:rPr>
                <w:sz w:val="18"/>
                <w:szCs w:val="18"/>
              </w:rPr>
            </w:pPr>
            <w:r w:rsidRPr="006B77BC">
              <w:rPr>
                <w:sz w:val="18"/>
                <w:szCs w:val="18"/>
              </w:rPr>
              <w:t>6</w:t>
            </w:r>
            <w:r w:rsidR="006B77BC">
              <w:rPr>
                <w:sz w:val="18"/>
                <w:szCs w:val="18"/>
              </w:rPr>
              <w:t>10</w:t>
            </w:r>
          </w:p>
        </w:tc>
        <w:tc>
          <w:tcPr>
            <w:tcW w:w="1319" w:type="dxa"/>
          </w:tcPr>
          <w:p w14:paraId="45A75DD8" w14:textId="77777777" w:rsidR="001A28B7" w:rsidRPr="006B77BC" w:rsidRDefault="001A28B7" w:rsidP="006B77BC">
            <w:pPr>
              <w:rPr>
                <w:sz w:val="18"/>
                <w:szCs w:val="18"/>
              </w:rPr>
            </w:pPr>
            <w:r w:rsidRPr="006B77BC">
              <w:rPr>
                <w:sz w:val="18"/>
                <w:szCs w:val="18"/>
              </w:rPr>
              <w:t>5 hours</w:t>
            </w:r>
          </w:p>
          <w:p w14:paraId="45A75DD9" w14:textId="77777777" w:rsidR="001A28B7" w:rsidRPr="006B77BC" w:rsidRDefault="001A28B7" w:rsidP="001A28B7">
            <w:pPr>
              <w:rPr>
                <w:sz w:val="18"/>
                <w:szCs w:val="18"/>
              </w:rPr>
            </w:pPr>
            <w:r w:rsidRPr="006B77BC">
              <w:rPr>
                <w:sz w:val="18"/>
                <w:szCs w:val="18"/>
              </w:rPr>
              <w:t>(one-time  set-up)</w:t>
            </w:r>
          </w:p>
        </w:tc>
        <w:tc>
          <w:tcPr>
            <w:tcW w:w="942" w:type="dxa"/>
          </w:tcPr>
          <w:p w14:paraId="45A75DDA" w14:textId="77777777" w:rsidR="00D35AC5" w:rsidRDefault="001A28B7" w:rsidP="006B77BC">
            <w:pPr>
              <w:rPr>
                <w:sz w:val="18"/>
                <w:szCs w:val="18"/>
              </w:rPr>
            </w:pPr>
            <w:r w:rsidRPr="006B77BC">
              <w:rPr>
                <w:sz w:val="18"/>
                <w:szCs w:val="18"/>
              </w:rPr>
              <w:t>3,0</w:t>
            </w:r>
            <w:r w:rsidR="00171E5B">
              <w:rPr>
                <w:sz w:val="18"/>
                <w:szCs w:val="18"/>
              </w:rPr>
              <w:t>50</w:t>
            </w:r>
          </w:p>
          <w:p w14:paraId="45A75DDB" w14:textId="0294FFF0" w:rsidR="00D35AC5" w:rsidRDefault="001A28B7" w:rsidP="006B77BC">
            <w:pPr>
              <w:rPr>
                <w:sz w:val="18"/>
                <w:szCs w:val="18"/>
              </w:rPr>
            </w:pPr>
            <w:r w:rsidRPr="006B77BC">
              <w:rPr>
                <w:sz w:val="18"/>
                <w:szCs w:val="18"/>
              </w:rPr>
              <w:t>(1,0</w:t>
            </w:r>
            <w:r w:rsidR="00171E5B">
              <w:rPr>
                <w:sz w:val="18"/>
                <w:szCs w:val="18"/>
              </w:rPr>
              <w:t>16</w:t>
            </w:r>
          </w:p>
          <w:p w14:paraId="45A75DDC" w14:textId="292B4755" w:rsidR="001A28B7" w:rsidRPr="006B77BC" w:rsidRDefault="001A28B7" w:rsidP="006B77BC">
            <w:pPr>
              <w:rPr>
                <w:sz w:val="18"/>
                <w:szCs w:val="18"/>
              </w:rPr>
            </w:pPr>
            <w:r w:rsidRPr="006B77BC">
              <w:rPr>
                <w:sz w:val="18"/>
                <w:szCs w:val="18"/>
              </w:rPr>
              <w:t>annual)</w:t>
            </w:r>
          </w:p>
        </w:tc>
        <w:tc>
          <w:tcPr>
            <w:tcW w:w="863" w:type="dxa"/>
          </w:tcPr>
          <w:p w14:paraId="45A75DDD" w14:textId="77777777" w:rsidR="001A28B7" w:rsidRPr="006B77BC" w:rsidRDefault="001A28B7" w:rsidP="006B77BC">
            <w:pPr>
              <w:rPr>
                <w:sz w:val="18"/>
                <w:szCs w:val="18"/>
              </w:rPr>
            </w:pPr>
            <w:r w:rsidRPr="006B77BC">
              <w:rPr>
                <w:sz w:val="18"/>
                <w:szCs w:val="18"/>
              </w:rPr>
              <w:t>$60</w:t>
            </w:r>
          </w:p>
        </w:tc>
        <w:tc>
          <w:tcPr>
            <w:tcW w:w="1170" w:type="dxa"/>
          </w:tcPr>
          <w:p w14:paraId="45A75DDE" w14:textId="31897240" w:rsidR="001A28B7" w:rsidRPr="006B77BC" w:rsidRDefault="001A28B7" w:rsidP="00171E5B">
            <w:pPr>
              <w:rPr>
                <w:sz w:val="18"/>
                <w:szCs w:val="18"/>
              </w:rPr>
            </w:pPr>
            <w:r w:rsidRPr="006B77BC">
              <w:rPr>
                <w:sz w:val="18"/>
                <w:szCs w:val="18"/>
              </w:rPr>
              <w:t>$18</w:t>
            </w:r>
            <w:r w:rsidR="00171E5B">
              <w:rPr>
                <w:sz w:val="18"/>
                <w:szCs w:val="18"/>
              </w:rPr>
              <w:t>3</w:t>
            </w:r>
            <w:r w:rsidRPr="006B77BC">
              <w:rPr>
                <w:sz w:val="18"/>
                <w:szCs w:val="18"/>
              </w:rPr>
              <w:t>,000 ($6</w:t>
            </w:r>
            <w:r w:rsidR="00171E5B">
              <w:rPr>
                <w:sz w:val="18"/>
                <w:szCs w:val="18"/>
              </w:rPr>
              <w:t>1</w:t>
            </w:r>
            <w:r w:rsidRPr="006B77BC">
              <w:rPr>
                <w:sz w:val="18"/>
                <w:szCs w:val="18"/>
              </w:rPr>
              <w:t>,000 annual)</w:t>
            </w:r>
          </w:p>
        </w:tc>
      </w:tr>
      <w:tr w:rsidR="00AE7614" w:rsidRPr="00314D59" w14:paraId="45A75DE9" w14:textId="77777777" w:rsidTr="00D7692E">
        <w:trPr>
          <w:trHeight w:val="890"/>
          <w:jc w:val="center"/>
        </w:trPr>
        <w:tc>
          <w:tcPr>
            <w:tcW w:w="1333" w:type="dxa"/>
          </w:tcPr>
          <w:p w14:paraId="45A75DE0" w14:textId="77777777" w:rsidR="001A28B7" w:rsidRPr="006B77BC" w:rsidRDefault="001A28B7" w:rsidP="001A28B7">
            <w:pPr>
              <w:rPr>
                <w:sz w:val="18"/>
                <w:szCs w:val="18"/>
              </w:rPr>
            </w:pPr>
            <w:r w:rsidRPr="006B77BC">
              <w:rPr>
                <w:sz w:val="18"/>
                <w:szCs w:val="18"/>
              </w:rPr>
              <w:t>5i Drug Indicator/5i Route of Admin.</w:t>
            </w:r>
          </w:p>
        </w:tc>
        <w:tc>
          <w:tcPr>
            <w:tcW w:w="1413" w:type="dxa"/>
          </w:tcPr>
          <w:p w14:paraId="45A75DE1" w14:textId="77777777" w:rsidR="001A28B7" w:rsidRPr="006B77BC" w:rsidRDefault="001A28B7" w:rsidP="006B77BC">
            <w:pPr>
              <w:rPr>
                <w:sz w:val="18"/>
                <w:szCs w:val="18"/>
              </w:rPr>
            </w:pPr>
            <w:r w:rsidRPr="006B77BC">
              <w:rPr>
                <w:sz w:val="18"/>
                <w:szCs w:val="18"/>
              </w:rPr>
              <w:t>6</w:t>
            </w:r>
            <w:r w:rsidR="006B77BC">
              <w:rPr>
                <w:sz w:val="18"/>
                <w:szCs w:val="18"/>
              </w:rPr>
              <w:t>10</w:t>
            </w:r>
          </w:p>
        </w:tc>
        <w:tc>
          <w:tcPr>
            <w:tcW w:w="1319" w:type="dxa"/>
          </w:tcPr>
          <w:p w14:paraId="45A75DE2" w14:textId="77777777" w:rsidR="001A28B7" w:rsidRPr="006B77BC" w:rsidRDefault="001A28B7" w:rsidP="006B77BC">
            <w:pPr>
              <w:rPr>
                <w:sz w:val="18"/>
                <w:szCs w:val="18"/>
              </w:rPr>
            </w:pPr>
            <w:r w:rsidRPr="006B77BC">
              <w:rPr>
                <w:sz w:val="18"/>
                <w:szCs w:val="18"/>
              </w:rPr>
              <w:t>One-Time</w:t>
            </w:r>
          </w:p>
        </w:tc>
        <w:tc>
          <w:tcPr>
            <w:tcW w:w="1225" w:type="dxa"/>
          </w:tcPr>
          <w:p w14:paraId="45A75DE3" w14:textId="77777777" w:rsidR="001A28B7" w:rsidRPr="006B77BC" w:rsidRDefault="001A28B7" w:rsidP="006B77BC">
            <w:pPr>
              <w:rPr>
                <w:sz w:val="18"/>
                <w:szCs w:val="18"/>
              </w:rPr>
            </w:pPr>
            <w:r w:rsidRPr="006B77BC">
              <w:rPr>
                <w:sz w:val="18"/>
                <w:szCs w:val="18"/>
              </w:rPr>
              <w:t>6</w:t>
            </w:r>
            <w:r w:rsidR="006B77BC">
              <w:rPr>
                <w:sz w:val="18"/>
                <w:szCs w:val="18"/>
              </w:rPr>
              <w:t>10</w:t>
            </w:r>
          </w:p>
        </w:tc>
        <w:tc>
          <w:tcPr>
            <w:tcW w:w="1319" w:type="dxa"/>
          </w:tcPr>
          <w:p w14:paraId="45A75DE4" w14:textId="77777777" w:rsidR="001A28B7" w:rsidRPr="006B77BC" w:rsidRDefault="001A28B7" w:rsidP="006B77BC">
            <w:pPr>
              <w:rPr>
                <w:sz w:val="18"/>
                <w:szCs w:val="18"/>
              </w:rPr>
            </w:pPr>
            <w:r w:rsidRPr="006B77BC">
              <w:rPr>
                <w:sz w:val="18"/>
                <w:szCs w:val="18"/>
              </w:rPr>
              <w:t>2.5 hours</w:t>
            </w:r>
          </w:p>
          <w:p w14:paraId="45A75DE5" w14:textId="77777777" w:rsidR="001A28B7" w:rsidRPr="006B77BC" w:rsidRDefault="001A28B7" w:rsidP="001A28B7">
            <w:pPr>
              <w:rPr>
                <w:sz w:val="18"/>
                <w:szCs w:val="18"/>
              </w:rPr>
            </w:pPr>
            <w:r w:rsidRPr="006B77BC">
              <w:rPr>
                <w:sz w:val="18"/>
                <w:szCs w:val="18"/>
              </w:rPr>
              <w:t>(one-time set-up)</w:t>
            </w:r>
          </w:p>
        </w:tc>
        <w:tc>
          <w:tcPr>
            <w:tcW w:w="942" w:type="dxa"/>
          </w:tcPr>
          <w:p w14:paraId="45A75DE6" w14:textId="2BF4A62A" w:rsidR="001A28B7" w:rsidRPr="006B77BC" w:rsidRDefault="001A28B7" w:rsidP="00C218A4">
            <w:pPr>
              <w:rPr>
                <w:sz w:val="18"/>
                <w:szCs w:val="18"/>
              </w:rPr>
            </w:pPr>
            <w:r w:rsidRPr="006B77BC">
              <w:rPr>
                <w:sz w:val="18"/>
                <w:szCs w:val="18"/>
              </w:rPr>
              <w:t>1,5</w:t>
            </w:r>
            <w:r w:rsidR="00C218A4">
              <w:rPr>
                <w:sz w:val="18"/>
                <w:szCs w:val="18"/>
              </w:rPr>
              <w:t>25</w:t>
            </w:r>
            <w:r w:rsidRPr="006B77BC">
              <w:rPr>
                <w:sz w:val="18"/>
                <w:szCs w:val="18"/>
              </w:rPr>
              <w:t xml:space="preserve"> (50</w:t>
            </w:r>
            <w:r w:rsidR="00C218A4">
              <w:rPr>
                <w:sz w:val="18"/>
                <w:szCs w:val="18"/>
              </w:rPr>
              <w:t>8</w:t>
            </w:r>
            <w:r w:rsidRPr="006B77BC">
              <w:rPr>
                <w:sz w:val="18"/>
                <w:szCs w:val="18"/>
              </w:rPr>
              <w:t xml:space="preserve"> annual)</w:t>
            </w:r>
          </w:p>
        </w:tc>
        <w:tc>
          <w:tcPr>
            <w:tcW w:w="863" w:type="dxa"/>
          </w:tcPr>
          <w:p w14:paraId="45A75DE7" w14:textId="77777777" w:rsidR="001A28B7" w:rsidRPr="006B77BC" w:rsidRDefault="001A28B7" w:rsidP="006B77BC">
            <w:pPr>
              <w:rPr>
                <w:sz w:val="18"/>
                <w:szCs w:val="18"/>
              </w:rPr>
            </w:pPr>
            <w:r w:rsidRPr="006B77BC">
              <w:rPr>
                <w:sz w:val="18"/>
                <w:szCs w:val="18"/>
              </w:rPr>
              <w:t>$60</w:t>
            </w:r>
          </w:p>
        </w:tc>
        <w:tc>
          <w:tcPr>
            <w:tcW w:w="1170" w:type="dxa"/>
          </w:tcPr>
          <w:p w14:paraId="45A75DE8" w14:textId="3B4CB53D" w:rsidR="001A28B7" w:rsidRPr="006B77BC" w:rsidRDefault="001A28B7" w:rsidP="00C218A4">
            <w:pPr>
              <w:rPr>
                <w:sz w:val="18"/>
                <w:szCs w:val="18"/>
              </w:rPr>
            </w:pPr>
            <w:r w:rsidRPr="006B77BC">
              <w:rPr>
                <w:sz w:val="18"/>
                <w:szCs w:val="18"/>
              </w:rPr>
              <w:t>$</w:t>
            </w:r>
            <w:r w:rsidR="00C218A4">
              <w:rPr>
                <w:sz w:val="18"/>
                <w:szCs w:val="18"/>
              </w:rPr>
              <w:t>91,500</w:t>
            </w:r>
            <w:r w:rsidRPr="006B77BC">
              <w:rPr>
                <w:sz w:val="18"/>
                <w:szCs w:val="18"/>
              </w:rPr>
              <w:t xml:space="preserve"> (30,</w:t>
            </w:r>
            <w:r w:rsidR="00C218A4">
              <w:rPr>
                <w:sz w:val="18"/>
                <w:szCs w:val="18"/>
              </w:rPr>
              <w:t>5</w:t>
            </w:r>
            <w:r w:rsidRPr="006B77BC">
              <w:rPr>
                <w:sz w:val="18"/>
                <w:szCs w:val="18"/>
              </w:rPr>
              <w:t>00 annual)</w:t>
            </w:r>
          </w:p>
        </w:tc>
      </w:tr>
      <w:tr w:rsidR="00AE7614" w:rsidRPr="00314D59" w14:paraId="45A75DF2" w14:textId="77777777" w:rsidTr="00D7692E">
        <w:trPr>
          <w:trHeight w:val="728"/>
          <w:jc w:val="center"/>
        </w:trPr>
        <w:tc>
          <w:tcPr>
            <w:tcW w:w="1333" w:type="dxa"/>
          </w:tcPr>
          <w:p w14:paraId="45A75DEA" w14:textId="77777777" w:rsidR="001A28B7" w:rsidRPr="006B77BC" w:rsidRDefault="001A28B7" w:rsidP="006B77BC">
            <w:pPr>
              <w:rPr>
                <w:sz w:val="18"/>
                <w:szCs w:val="18"/>
              </w:rPr>
            </w:pPr>
            <w:r w:rsidRPr="006B77BC">
              <w:rPr>
                <w:sz w:val="18"/>
                <w:szCs w:val="18"/>
              </w:rPr>
              <w:t>5i Threshold</w:t>
            </w:r>
          </w:p>
        </w:tc>
        <w:tc>
          <w:tcPr>
            <w:tcW w:w="1413" w:type="dxa"/>
          </w:tcPr>
          <w:p w14:paraId="45A75DEB" w14:textId="77777777" w:rsidR="001A28B7" w:rsidRPr="006B77BC" w:rsidRDefault="001A28B7" w:rsidP="006B77BC">
            <w:pPr>
              <w:rPr>
                <w:sz w:val="18"/>
                <w:szCs w:val="18"/>
              </w:rPr>
            </w:pPr>
            <w:r w:rsidRPr="006B77BC">
              <w:rPr>
                <w:sz w:val="18"/>
                <w:szCs w:val="18"/>
              </w:rPr>
              <w:t>6</w:t>
            </w:r>
            <w:r w:rsidR="006B77BC">
              <w:rPr>
                <w:sz w:val="18"/>
                <w:szCs w:val="18"/>
              </w:rPr>
              <w:t>10</w:t>
            </w:r>
          </w:p>
        </w:tc>
        <w:tc>
          <w:tcPr>
            <w:tcW w:w="1319" w:type="dxa"/>
          </w:tcPr>
          <w:p w14:paraId="45A75DEC" w14:textId="77777777" w:rsidR="001A28B7" w:rsidRPr="006B77BC" w:rsidRDefault="001A28B7" w:rsidP="001A28B7">
            <w:pPr>
              <w:rPr>
                <w:sz w:val="18"/>
                <w:szCs w:val="18"/>
              </w:rPr>
            </w:pPr>
            <w:r w:rsidRPr="006B77BC">
              <w:rPr>
                <w:sz w:val="18"/>
                <w:szCs w:val="18"/>
              </w:rPr>
              <w:t>Monthly (12 time per year)</w:t>
            </w:r>
          </w:p>
        </w:tc>
        <w:tc>
          <w:tcPr>
            <w:tcW w:w="1225" w:type="dxa"/>
          </w:tcPr>
          <w:p w14:paraId="45A75DED" w14:textId="1E8F4B64" w:rsidR="001A28B7" w:rsidRPr="006B77BC" w:rsidRDefault="006B77BC" w:rsidP="006B77BC">
            <w:pPr>
              <w:rPr>
                <w:sz w:val="18"/>
                <w:szCs w:val="18"/>
              </w:rPr>
            </w:pPr>
            <w:r>
              <w:rPr>
                <w:sz w:val="18"/>
                <w:szCs w:val="18"/>
              </w:rPr>
              <w:t>7</w:t>
            </w:r>
            <w:r w:rsidR="00065FDB">
              <w:rPr>
                <w:sz w:val="18"/>
                <w:szCs w:val="18"/>
              </w:rPr>
              <w:t>,</w:t>
            </w:r>
            <w:r>
              <w:rPr>
                <w:sz w:val="18"/>
                <w:szCs w:val="18"/>
              </w:rPr>
              <w:t>320</w:t>
            </w:r>
          </w:p>
        </w:tc>
        <w:tc>
          <w:tcPr>
            <w:tcW w:w="1319" w:type="dxa"/>
          </w:tcPr>
          <w:p w14:paraId="45A75DEE" w14:textId="5695135B" w:rsidR="001A28B7" w:rsidRPr="006B77BC" w:rsidRDefault="00D35AC5" w:rsidP="006B77BC">
            <w:pPr>
              <w:rPr>
                <w:sz w:val="18"/>
                <w:szCs w:val="18"/>
              </w:rPr>
            </w:pPr>
            <w:r>
              <w:rPr>
                <w:sz w:val="18"/>
                <w:szCs w:val="18"/>
              </w:rPr>
              <w:t>1</w:t>
            </w:r>
            <w:r w:rsidR="001A28B7" w:rsidRPr="006B77BC">
              <w:rPr>
                <w:sz w:val="18"/>
                <w:szCs w:val="18"/>
              </w:rPr>
              <w:t xml:space="preserve"> hour per reporting period </w:t>
            </w:r>
          </w:p>
        </w:tc>
        <w:tc>
          <w:tcPr>
            <w:tcW w:w="942" w:type="dxa"/>
          </w:tcPr>
          <w:p w14:paraId="45A75DEF" w14:textId="72AFCE41" w:rsidR="001A28B7" w:rsidRPr="006B77BC" w:rsidRDefault="00D35AC5" w:rsidP="006B77BC">
            <w:pPr>
              <w:rPr>
                <w:sz w:val="18"/>
                <w:szCs w:val="18"/>
              </w:rPr>
            </w:pPr>
            <w:r>
              <w:rPr>
                <w:sz w:val="18"/>
                <w:szCs w:val="18"/>
              </w:rPr>
              <w:t>7,320</w:t>
            </w:r>
          </w:p>
        </w:tc>
        <w:tc>
          <w:tcPr>
            <w:tcW w:w="863" w:type="dxa"/>
          </w:tcPr>
          <w:p w14:paraId="45A75DF0" w14:textId="77777777" w:rsidR="001A28B7" w:rsidRPr="006B77BC" w:rsidRDefault="001A28B7" w:rsidP="006B77BC">
            <w:pPr>
              <w:rPr>
                <w:sz w:val="18"/>
                <w:szCs w:val="18"/>
              </w:rPr>
            </w:pPr>
            <w:r w:rsidRPr="006B77BC">
              <w:rPr>
                <w:sz w:val="18"/>
                <w:szCs w:val="18"/>
              </w:rPr>
              <w:t>$60</w:t>
            </w:r>
          </w:p>
        </w:tc>
        <w:tc>
          <w:tcPr>
            <w:tcW w:w="1170" w:type="dxa"/>
          </w:tcPr>
          <w:p w14:paraId="45A75DF1" w14:textId="5D889995" w:rsidR="001A28B7" w:rsidRPr="006B77BC" w:rsidRDefault="004E014F" w:rsidP="006B77BC">
            <w:pPr>
              <w:rPr>
                <w:sz w:val="18"/>
                <w:szCs w:val="18"/>
              </w:rPr>
            </w:pPr>
            <w:r>
              <w:rPr>
                <w:sz w:val="18"/>
                <w:szCs w:val="18"/>
              </w:rPr>
              <w:t>$439,200</w:t>
            </w:r>
          </w:p>
        </w:tc>
      </w:tr>
    </w:tbl>
    <w:p w14:paraId="45A75DF3" w14:textId="77777777" w:rsidR="00403CBD" w:rsidRPr="003378FA" w:rsidRDefault="00403CBD" w:rsidP="00403CBD">
      <w:pPr>
        <w:rPr>
          <w:szCs w:val="24"/>
        </w:rPr>
      </w:pPr>
    </w:p>
    <w:p w14:paraId="45A75DF4" w14:textId="77777777" w:rsidR="00403CBD" w:rsidRPr="003378FA" w:rsidRDefault="00403CBD" w:rsidP="00403CBD">
      <w:pPr>
        <w:rPr>
          <w:szCs w:val="24"/>
        </w:rPr>
      </w:pPr>
      <w:r>
        <w:rPr>
          <w:szCs w:val="24"/>
        </w:rPr>
        <w:tab/>
      </w:r>
      <w:r w:rsidRPr="003378FA">
        <w:rPr>
          <w:szCs w:val="24"/>
        </w:rPr>
        <w:t xml:space="preserve">Respondents x Frequency = Total # of Responses </w:t>
      </w:r>
    </w:p>
    <w:p w14:paraId="45A75DF5" w14:textId="77777777" w:rsidR="00403CBD" w:rsidRPr="003378FA" w:rsidRDefault="00403CBD" w:rsidP="00403CBD">
      <w:pPr>
        <w:rPr>
          <w:szCs w:val="24"/>
        </w:rPr>
      </w:pPr>
      <w:r>
        <w:rPr>
          <w:szCs w:val="24"/>
        </w:rPr>
        <w:tab/>
      </w:r>
      <w:r w:rsidRPr="003378FA">
        <w:rPr>
          <w:szCs w:val="24"/>
        </w:rPr>
        <w:t>Total # of Responses x Hourly Burden Per Response = Total # of Hours</w:t>
      </w:r>
    </w:p>
    <w:p w14:paraId="45A75DF6" w14:textId="77777777" w:rsidR="00403CBD" w:rsidRDefault="00403CBD" w:rsidP="00403CBD">
      <w:pPr>
        <w:rPr>
          <w:szCs w:val="24"/>
        </w:rPr>
      </w:pPr>
      <w:r>
        <w:rPr>
          <w:szCs w:val="24"/>
        </w:rPr>
        <w:tab/>
      </w:r>
      <w:r w:rsidRPr="003378FA">
        <w:rPr>
          <w:szCs w:val="24"/>
        </w:rPr>
        <w:t>Total # of Hours x Hourly Labor ($60) = Total Cost</w:t>
      </w:r>
    </w:p>
    <w:p w14:paraId="45A75DF7" w14:textId="77777777" w:rsidR="00E37EA6" w:rsidRPr="00D41C93" w:rsidRDefault="00E37EA6" w:rsidP="00E37EA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45A75DF9" w14:textId="77777777" w:rsidR="005913E1" w:rsidRDefault="005913E1" w:rsidP="00DF271C">
      <w:pPr>
        <w:tabs>
          <w:tab w:val="left" w:pos="1440"/>
        </w:tabs>
        <w:ind w:left="1440" w:hanging="2520"/>
      </w:pPr>
    </w:p>
    <w:p w14:paraId="45A75DFA"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13.</w:t>
      </w:r>
      <w:r>
        <w:tab/>
      </w:r>
      <w:r>
        <w:rPr>
          <w:u w:val="single"/>
        </w:rPr>
        <w:t>Total Costs as a Result of Data Collection</w:t>
      </w:r>
    </w:p>
    <w:p w14:paraId="45A75DFB"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FC" w14:textId="5A1A7869" w:rsidR="005913E1" w:rsidRDefault="005913E1" w:rsidP="0069372F">
      <w:pPr>
        <w:tabs>
          <w:tab w:val="left" w:pos="1440"/>
        </w:tabs>
        <w:ind w:left="1440" w:hanging="2520"/>
      </w:pPr>
      <w:r>
        <w:tab/>
      </w:r>
      <w:r w:rsidR="00682DE6">
        <w:t xml:space="preserve">The estimated annualized cost to labelers is </w:t>
      </w:r>
      <w:r w:rsidR="006B77BC" w:rsidRPr="003378FA">
        <w:rPr>
          <w:szCs w:val="24"/>
        </w:rPr>
        <w:t>$</w:t>
      </w:r>
      <w:r w:rsidR="00ED7D60">
        <w:rPr>
          <w:szCs w:val="24"/>
        </w:rPr>
        <w:t>9,526,980</w:t>
      </w:r>
      <w:r w:rsidR="00682DE6">
        <w:t>.  This cost is based on a private industry pay rate of $60 an hour for this function.</w:t>
      </w:r>
    </w:p>
    <w:p w14:paraId="45A75DFD"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DFE"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14.</w:t>
      </w:r>
      <w:r>
        <w:tab/>
      </w:r>
      <w:r>
        <w:rPr>
          <w:u w:val="single"/>
        </w:rPr>
        <w:t>Federal Costs</w:t>
      </w:r>
    </w:p>
    <w:p w14:paraId="45A75DFF"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E00" w14:textId="448A2897" w:rsidR="00FE3743" w:rsidRDefault="00FE3743" w:rsidP="00C01F16">
      <w:pPr>
        <w:tabs>
          <w:tab w:val="left" w:pos="1440"/>
        </w:tabs>
        <w:ind w:left="1440" w:hanging="2520"/>
        <w:outlineLvl w:val="0"/>
      </w:pPr>
      <w:r>
        <w:tab/>
      </w:r>
      <w:r w:rsidR="006B77BC" w:rsidRPr="003378FA">
        <w:rPr>
          <w:szCs w:val="24"/>
        </w:rPr>
        <w:t xml:space="preserve">The estimated federal cost to implement these manufacturer requirements </w:t>
      </w:r>
      <w:r w:rsidR="006B77BC">
        <w:rPr>
          <w:szCs w:val="24"/>
        </w:rPr>
        <w:t xml:space="preserve">in the Drug Data Reporting for Medicaid (DDR) and Medicaid Drug Rebate (MDR) systems </w:t>
      </w:r>
      <w:r w:rsidR="006B77BC" w:rsidRPr="003378FA">
        <w:rPr>
          <w:szCs w:val="24"/>
        </w:rPr>
        <w:t>would be roughly $750,000.</w:t>
      </w:r>
    </w:p>
    <w:p w14:paraId="45A75E01" w14:textId="77777777" w:rsidR="005913E1" w:rsidRDefault="00FE3743" w:rsidP="005913E1">
      <w:pPr>
        <w:tabs>
          <w:tab w:val="left" w:pos="1440"/>
        </w:tabs>
        <w:ind w:left="1440" w:hanging="2520"/>
      </w:pPr>
      <w:r>
        <w:tab/>
      </w:r>
    </w:p>
    <w:p w14:paraId="45A75E02" w14:textId="77777777" w:rsidR="005913E1" w:rsidRDefault="005913E1" w:rsidP="005913E1">
      <w:pPr>
        <w:numPr>
          <w:ilvl w:val="0"/>
          <w:numId w:val="2"/>
        </w:numPr>
        <w:rPr>
          <w:u w:val="single"/>
        </w:rPr>
      </w:pPr>
      <w:r>
        <w:rPr>
          <w:u w:val="single"/>
        </w:rPr>
        <w:t>Changes in Burden/Program</w:t>
      </w:r>
    </w:p>
    <w:p w14:paraId="45A75E03" w14:textId="77777777" w:rsidR="005913E1" w:rsidRDefault="005913E1" w:rsidP="005913E1">
      <w:pPr>
        <w:tabs>
          <w:tab w:val="left" w:pos="1440"/>
        </w:tabs>
        <w:ind w:left="1440"/>
      </w:pPr>
    </w:p>
    <w:p w14:paraId="01C59760" w14:textId="0C82B18B" w:rsidR="0002223A" w:rsidRDefault="0002223A" w:rsidP="009A457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We have adjusted the number of respondents from 590 to 610</w:t>
      </w:r>
      <w:r w:rsidR="00A71886">
        <w:t xml:space="preserve"> (or +20 respondents)</w:t>
      </w:r>
      <w:r>
        <w:t xml:space="preserve">. </w:t>
      </w:r>
    </w:p>
    <w:p w14:paraId="6497D51A" w14:textId="77777777" w:rsidR="0002223A" w:rsidRDefault="0002223A" w:rsidP="009A457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05BE44E6" w14:textId="2EB649FF" w:rsidR="00DC27D8" w:rsidRDefault="00EA3C07" w:rsidP="009A457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We are also </w:t>
      </w:r>
      <w:r w:rsidR="005B4904" w:rsidRPr="00E50532">
        <w:t xml:space="preserve">adding one field to form </w:t>
      </w:r>
      <w:r w:rsidR="005B4904" w:rsidRPr="00DC27D8">
        <w:rPr>
          <w:u w:val="single"/>
        </w:rPr>
        <w:t>CMS-367b</w:t>
      </w:r>
      <w:r w:rsidR="005B4904" w:rsidRPr="00E50532">
        <w:t xml:space="preserve"> (5i Threshold</w:t>
      </w:r>
      <w:r w:rsidR="00DC27D8">
        <w:t>)</w:t>
      </w:r>
      <w:r w:rsidR="005B4904" w:rsidRPr="00E50532">
        <w:t xml:space="preserve">; </w:t>
      </w:r>
      <w:r w:rsidR="004B3BEA">
        <w:t>five</w:t>
      </w:r>
      <w:r w:rsidR="005B4904" w:rsidRPr="00E50532">
        <w:t xml:space="preserve"> fields to form </w:t>
      </w:r>
      <w:r w:rsidR="00DC27D8" w:rsidRPr="00DC27D8">
        <w:rPr>
          <w:u w:val="single"/>
        </w:rPr>
        <w:t>CMS-</w:t>
      </w:r>
      <w:r w:rsidR="005B4904" w:rsidRPr="00DC27D8">
        <w:rPr>
          <w:u w:val="single"/>
        </w:rPr>
        <w:t>367c</w:t>
      </w:r>
      <w:r w:rsidR="005B4904" w:rsidRPr="00E50532">
        <w:t xml:space="preserve"> (5i Drug Indicator</w:t>
      </w:r>
      <w:r w:rsidR="00DC27D8">
        <w:t xml:space="preserve">, </w:t>
      </w:r>
      <w:r w:rsidR="005B4904" w:rsidRPr="00E50532">
        <w:t>5i Route of Administration</w:t>
      </w:r>
      <w:r w:rsidR="00DC27D8">
        <w:t xml:space="preserve">, </w:t>
      </w:r>
      <w:r w:rsidR="005B4904" w:rsidRPr="00E50532">
        <w:t>Covered Outpatient Drug (COD) Status</w:t>
      </w:r>
      <w:r w:rsidR="00DC27D8">
        <w:t xml:space="preserve">, </w:t>
      </w:r>
      <w:r w:rsidR="005B4904" w:rsidRPr="00E50532">
        <w:t>FDA Application Number/OTC Monograph Number</w:t>
      </w:r>
      <w:r w:rsidR="00DC27D8">
        <w:t xml:space="preserve">, and </w:t>
      </w:r>
      <w:r w:rsidR="005B4904" w:rsidRPr="00E50532">
        <w:t>optional ACA Base AMP</w:t>
      </w:r>
      <w:r w:rsidR="00DC27D8">
        <w:t>)</w:t>
      </w:r>
      <w:r w:rsidR="005B4904" w:rsidRPr="00E50532">
        <w:t>; and</w:t>
      </w:r>
      <w:r w:rsidR="004B3BEA">
        <w:t xml:space="preserve"> </w:t>
      </w:r>
      <w:r w:rsidR="005B4904" w:rsidRPr="00E50532">
        <w:t xml:space="preserve">two optional e-mail address fields on </w:t>
      </w:r>
      <w:r w:rsidR="00DC27D8" w:rsidRPr="00DC27D8">
        <w:rPr>
          <w:u w:val="single"/>
        </w:rPr>
        <w:t>CMS-</w:t>
      </w:r>
      <w:r w:rsidR="005B4904" w:rsidRPr="00DC27D8">
        <w:rPr>
          <w:u w:val="single"/>
        </w:rPr>
        <w:t>367d</w:t>
      </w:r>
      <w:r w:rsidR="005B4904" w:rsidRPr="00E50532">
        <w:t xml:space="preserve"> for the legal contact and the invoice contact. </w:t>
      </w:r>
    </w:p>
    <w:p w14:paraId="3132D2B4" w14:textId="77777777" w:rsidR="00DC27D8" w:rsidRDefault="00DC27D8" w:rsidP="009A457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44E5D9AB" w14:textId="575B686E" w:rsidR="00DC27D8" w:rsidRDefault="00DC27D8" w:rsidP="009A457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w:t>
      </w:r>
      <w:r w:rsidR="005B4904" w:rsidRPr="00E50532">
        <w:t>s a result of the new fields added to form 367c, we are removing the DESI Indicator</w:t>
      </w:r>
      <w:r>
        <w:t xml:space="preserve"> field</w:t>
      </w:r>
      <w:r w:rsidR="005B4904" w:rsidRPr="00E50532">
        <w:t xml:space="preserve">, which is no longer needed.  </w:t>
      </w:r>
    </w:p>
    <w:p w14:paraId="6040D45B" w14:textId="77777777" w:rsidR="00DC27D8" w:rsidRDefault="00DC27D8" w:rsidP="009A457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089F9C38" w14:textId="55E3975C" w:rsidR="004A3A94" w:rsidRDefault="005B4904" w:rsidP="009A457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4"/>
        </w:rPr>
      </w:pPr>
      <w:r w:rsidRPr="00403CBD">
        <w:rPr>
          <w:szCs w:val="24"/>
        </w:rPr>
        <w:t>The new optional e-mail fields</w:t>
      </w:r>
      <w:r w:rsidR="002C24E1">
        <w:rPr>
          <w:szCs w:val="24"/>
        </w:rPr>
        <w:t>, the Reactivation Date</w:t>
      </w:r>
      <w:r w:rsidRPr="00403CBD">
        <w:rPr>
          <w:szCs w:val="24"/>
        </w:rPr>
        <w:t xml:space="preserve"> </w:t>
      </w:r>
      <w:r>
        <w:rPr>
          <w:szCs w:val="24"/>
        </w:rPr>
        <w:t xml:space="preserve">and </w:t>
      </w:r>
      <w:r w:rsidR="002C24E1">
        <w:rPr>
          <w:szCs w:val="24"/>
        </w:rPr>
        <w:t xml:space="preserve">the </w:t>
      </w:r>
      <w:r>
        <w:rPr>
          <w:szCs w:val="24"/>
        </w:rPr>
        <w:t xml:space="preserve">ACA Baseline AMP field </w:t>
      </w:r>
      <w:r w:rsidRPr="00403CBD">
        <w:rPr>
          <w:szCs w:val="24"/>
        </w:rPr>
        <w:t>are voluntary</w:t>
      </w:r>
      <w:r w:rsidR="002C24E1">
        <w:rPr>
          <w:szCs w:val="24"/>
        </w:rPr>
        <w:t>.</w:t>
      </w:r>
      <w:r>
        <w:rPr>
          <w:szCs w:val="24"/>
        </w:rPr>
        <w:t xml:space="preserve"> </w:t>
      </w:r>
      <w:r w:rsidR="002C24E1">
        <w:rPr>
          <w:szCs w:val="24"/>
        </w:rPr>
        <w:t>T</w:t>
      </w:r>
      <w:r>
        <w:rPr>
          <w:szCs w:val="24"/>
        </w:rPr>
        <w:t>he</w:t>
      </w:r>
      <w:r w:rsidR="002C24E1">
        <w:rPr>
          <w:szCs w:val="24"/>
        </w:rPr>
        <w:t xml:space="preserve"> burden associated with the reporting of each of these fields is negligible; therefore, no explicit burden increase is </w:t>
      </w:r>
      <w:r w:rsidR="004A3A94">
        <w:rPr>
          <w:szCs w:val="24"/>
        </w:rPr>
        <w:t>expected.</w:t>
      </w:r>
    </w:p>
    <w:p w14:paraId="15BF7E4E" w14:textId="77777777" w:rsidR="004A3A94" w:rsidRDefault="004A3A94" w:rsidP="009A457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4"/>
        </w:rPr>
      </w:pPr>
    </w:p>
    <w:p w14:paraId="4C471C3A" w14:textId="5901A474" w:rsidR="004A3A94" w:rsidRDefault="00A71886" w:rsidP="004A3A9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4"/>
        </w:rPr>
      </w:pPr>
      <w:r>
        <w:rPr>
          <w:szCs w:val="24"/>
        </w:rPr>
        <w:t xml:space="preserve">The increased burden associated with </w:t>
      </w:r>
      <w:r>
        <w:rPr>
          <w:szCs w:val="24"/>
        </w:rPr>
        <w:t xml:space="preserve">adjusting the number of respondents </w:t>
      </w:r>
      <w:r>
        <w:rPr>
          <w:szCs w:val="24"/>
        </w:rPr>
        <w:t>amounts to +</w:t>
      </w:r>
      <w:r>
        <w:rPr>
          <w:szCs w:val="24"/>
        </w:rPr>
        <w:t xml:space="preserve">320 </w:t>
      </w:r>
      <w:r>
        <w:t>response</w:t>
      </w:r>
      <w:r>
        <w:t>s/year</w:t>
      </w:r>
      <w:r>
        <w:t xml:space="preserve"> or +</w:t>
      </w:r>
      <w:r>
        <w:t>4,736</w:t>
      </w:r>
      <w:r>
        <w:t xml:space="preserve"> hr (aggregate).</w:t>
      </w:r>
      <w:r w:rsidR="00955050">
        <w:t xml:space="preserve"> </w:t>
      </w:r>
      <w:r w:rsidR="004A3A94">
        <w:rPr>
          <w:szCs w:val="24"/>
        </w:rPr>
        <w:t>T</w:t>
      </w:r>
      <w:r w:rsidR="005B2252">
        <w:rPr>
          <w:szCs w:val="24"/>
        </w:rPr>
        <w:t>he increased burden associated with each of the</w:t>
      </w:r>
      <w:r w:rsidR="002C24E1">
        <w:rPr>
          <w:szCs w:val="24"/>
        </w:rPr>
        <w:t xml:space="preserve"> other</w:t>
      </w:r>
      <w:r w:rsidR="005B2252">
        <w:rPr>
          <w:szCs w:val="24"/>
        </w:rPr>
        <w:t xml:space="preserve"> new fields </w:t>
      </w:r>
      <w:r w:rsidR="004A3A94">
        <w:rPr>
          <w:szCs w:val="24"/>
        </w:rPr>
        <w:t xml:space="preserve">amounts to </w:t>
      </w:r>
      <w:r w:rsidR="006A0466">
        <w:rPr>
          <w:szCs w:val="24"/>
        </w:rPr>
        <w:t>+</w:t>
      </w:r>
      <w:r w:rsidR="00640D0C">
        <w:rPr>
          <w:szCs w:val="24"/>
        </w:rPr>
        <w:t xml:space="preserve">610 </w:t>
      </w:r>
      <w:r w:rsidR="004A3A94">
        <w:t>response</w:t>
      </w:r>
      <w:r w:rsidR="00640D0C">
        <w:t>s</w:t>
      </w:r>
      <w:r w:rsidR="004A3A94">
        <w:t xml:space="preserve"> or </w:t>
      </w:r>
      <w:r w:rsidR="006A0466">
        <w:t>+</w:t>
      </w:r>
      <w:r w:rsidR="007A1630">
        <w:t>11</w:t>
      </w:r>
      <w:r w:rsidR="00586FFF" w:rsidRPr="00586FFF">
        <w:t>,</w:t>
      </w:r>
      <w:r w:rsidR="007A1630">
        <w:t>895</w:t>
      </w:r>
      <w:bookmarkStart w:id="0" w:name="_GoBack"/>
      <w:bookmarkEnd w:id="0"/>
      <w:r w:rsidR="004A3A94">
        <w:t xml:space="preserve"> hr (aggregate).</w:t>
      </w:r>
    </w:p>
    <w:p w14:paraId="4D3D85E9" w14:textId="77777777" w:rsidR="004A3A94" w:rsidRDefault="004A3A94" w:rsidP="005913E1">
      <w:pPr>
        <w:tabs>
          <w:tab w:val="left" w:pos="1440"/>
        </w:tabs>
        <w:ind w:left="1440"/>
      </w:pPr>
    </w:p>
    <w:p w14:paraId="45A75E09" w14:textId="77777777" w:rsidR="005913E1" w:rsidRDefault="005913E1" w:rsidP="005913E1">
      <w:pPr>
        <w:tabs>
          <w:tab w:val="left" w:pos="810"/>
        </w:tabs>
        <w:ind w:left="1440" w:hanging="2520"/>
      </w:pPr>
      <w:r>
        <w:tab/>
        <w:t>16.</w:t>
      </w:r>
      <w:r>
        <w:tab/>
      </w:r>
      <w:r>
        <w:rPr>
          <w:u w:val="single"/>
        </w:rPr>
        <w:t>Publication and Tabulation Data</w:t>
      </w:r>
    </w:p>
    <w:p w14:paraId="45A75E0A"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E0B" w14:textId="77777777" w:rsidR="005913E1" w:rsidRDefault="005913E1" w:rsidP="005913E1">
      <w:pPr>
        <w:tabs>
          <w:tab w:val="left" w:pos="1440"/>
        </w:tabs>
        <w:ind w:left="1440" w:hanging="2520"/>
      </w:pPr>
      <w:r>
        <w:tab/>
        <w:t>There are no plans to publish the information for statistical use.</w:t>
      </w:r>
    </w:p>
    <w:p w14:paraId="45A75E0C" w14:textId="77777777" w:rsidR="007D7BD7" w:rsidRDefault="007D7BD7" w:rsidP="005913E1">
      <w:pPr>
        <w:tabs>
          <w:tab w:val="left" w:pos="1440"/>
        </w:tabs>
        <w:ind w:left="1440" w:hanging="2520"/>
      </w:pPr>
    </w:p>
    <w:p w14:paraId="45A75E0D" w14:textId="77777777" w:rsidR="005913E1" w:rsidRDefault="005913E1" w:rsidP="007D7BD7">
      <w:pPr>
        <w:tabs>
          <w:tab w:val="left" w:pos="720"/>
          <w:tab w:val="left" w:pos="1440"/>
        </w:tabs>
      </w:pPr>
      <w:r>
        <w:tab/>
        <w:t>17.</w:t>
      </w:r>
      <w:r w:rsidR="007D7BD7">
        <w:tab/>
      </w:r>
      <w:r>
        <w:rPr>
          <w:u w:val="single"/>
        </w:rPr>
        <w:t>Display of Expiration Date</w:t>
      </w:r>
    </w:p>
    <w:p w14:paraId="45A75E0E"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E0F" w14:textId="77777777" w:rsidR="005913E1" w:rsidRDefault="005913E1" w:rsidP="00C01F16">
      <w:pPr>
        <w:tabs>
          <w:tab w:val="left" w:pos="1440"/>
        </w:tabs>
        <w:ind w:left="1440" w:hanging="2520"/>
        <w:outlineLvl w:val="0"/>
      </w:pPr>
      <w:r>
        <w:tab/>
        <w:t>CMS is willing to display the expiration date for OMB approval.</w:t>
      </w:r>
    </w:p>
    <w:p w14:paraId="45A75E10"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E11" w14:textId="7CAF5760"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18.</w:t>
      </w:r>
      <w:r>
        <w:tab/>
      </w:r>
      <w:r>
        <w:rPr>
          <w:u w:val="single"/>
        </w:rPr>
        <w:t>Exception to Certification Statement</w:t>
      </w:r>
    </w:p>
    <w:p w14:paraId="45A75E12"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E13" w14:textId="77777777" w:rsidR="005913E1" w:rsidRDefault="005913E1" w:rsidP="00C01F16">
      <w:pPr>
        <w:tabs>
          <w:tab w:val="left" w:pos="1440"/>
        </w:tabs>
        <w:ind w:left="1440" w:hanging="2520"/>
        <w:outlineLvl w:val="0"/>
      </w:pPr>
      <w:r>
        <w:tab/>
        <w:t>There are no statistical survey methodologies employed with this data collection.</w:t>
      </w:r>
    </w:p>
    <w:p w14:paraId="45A75E14"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E15" w14:textId="77777777" w:rsidR="005913E1" w:rsidRPr="00924698"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24698">
        <w:rPr>
          <w:b/>
        </w:rPr>
        <w:t>B.</w:t>
      </w:r>
      <w:r w:rsidRPr="00924698">
        <w:rPr>
          <w:b/>
        </w:rPr>
        <w:tab/>
        <w:t>Collections of Information Employing Statistical Methods</w:t>
      </w:r>
    </w:p>
    <w:p w14:paraId="45A75E16" w14:textId="77777777"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A75E17" w14:textId="77777777" w:rsidR="005913E1" w:rsidRDefault="005913E1" w:rsidP="005913E1">
      <w:pPr>
        <w:tabs>
          <w:tab w:val="left" w:pos="720"/>
        </w:tabs>
        <w:ind w:left="720"/>
      </w:pPr>
      <w:r>
        <w:t>CMS does not intend to collect information employing statistical methods.</w:t>
      </w:r>
    </w:p>
    <w:p w14:paraId="45A75E19" w14:textId="77777777" w:rsidR="00B0071A" w:rsidRDefault="00B0071A"/>
    <w:sectPr w:rsidR="00B0071A" w:rsidSect="005C0CDB">
      <w:endnotePr>
        <w:numFmt w:val="decimal"/>
      </w:endnotePr>
      <w:pgSz w:w="12240" w:h="15840"/>
      <w:pgMar w:top="1440" w:right="1440" w:bottom="1440" w:left="1440" w:header="1008"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FD2DC" w14:textId="77777777" w:rsidR="0099753D" w:rsidRDefault="0099753D" w:rsidP="00671CED">
      <w:r>
        <w:separator/>
      </w:r>
    </w:p>
  </w:endnote>
  <w:endnote w:type="continuationSeparator" w:id="0">
    <w:p w14:paraId="62679C8B" w14:textId="77777777" w:rsidR="0099753D" w:rsidRDefault="0099753D" w:rsidP="00671CED">
      <w:r>
        <w:continuationSeparator/>
      </w:r>
    </w:p>
  </w:endnote>
  <w:endnote w:type="continuationNotice" w:id="1">
    <w:p w14:paraId="1E6147E1" w14:textId="77777777" w:rsidR="0099753D" w:rsidRDefault="00997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256DD" w14:textId="77777777" w:rsidR="0099753D" w:rsidRDefault="0099753D" w:rsidP="00671CED">
      <w:r>
        <w:separator/>
      </w:r>
    </w:p>
  </w:footnote>
  <w:footnote w:type="continuationSeparator" w:id="0">
    <w:p w14:paraId="404D0688" w14:textId="77777777" w:rsidR="0099753D" w:rsidRDefault="0099753D" w:rsidP="00671CED">
      <w:r>
        <w:continuationSeparator/>
      </w:r>
    </w:p>
  </w:footnote>
  <w:footnote w:type="continuationNotice" w:id="1">
    <w:p w14:paraId="39C3DCB2" w14:textId="77777777" w:rsidR="0099753D" w:rsidRDefault="009975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786"/>
    <w:multiLevelType w:val="multilevel"/>
    <w:tmpl w:val="4B7C3C20"/>
    <w:lvl w:ilvl="0">
      <w:start w:val="1"/>
      <w:numFmt w:val="decimal"/>
      <w:pStyle w:val="Heading1"/>
      <w:lvlText w:val="C-%1"/>
      <w:lvlJc w:val="left"/>
      <w:pPr>
        <w:ind w:left="432" w:hanging="432"/>
      </w:pPr>
      <w:rPr>
        <w:rFonts w:hint="default"/>
      </w:rPr>
    </w:lvl>
    <w:lvl w:ilvl="1">
      <w:start w:val="1"/>
      <w:numFmt w:val="decimal"/>
      <w:pStyle w:val="Heading2"/>
      <w:lvlText w:val="C-%1.%2"/>
      <w:lvlJc w:val="left"/>
      <w:pPr>
        <w:ind w:left="576" w:hanging="576"/>
      </w:pPr>
      <w:rPr>
        <w:rFonts w:hint="default"/>
      </w:rPr>
    </w:lvl>
    <w:lvl w:ilvl="2">
      <w:start w:val="1"/>
      <w:numFmt w:val="decimal"/>
      <w:pStyle w:val="Heading3"/>
      <w:lvlText w:val="C-%1.%2.%3"/>
      <w:lvlJc w:val="left"/>
      <w:pPr>
        <w:ind w:left="720" w:hanging="720"/>
      </w:pPr>
      <w:rPr>
        <w:rFonts w:hint="default"/>
      </w:rPr>
    </w:lvl>
    <w:lvl w:ilvl="3">
      <w:start w:val="1"/>
      <w:numFmt w:val="decimal"/>
      <w:pStyle w:val="Heading4"/>
      <w:lvlText w:val="C-%1.%2.%3.%4"/>
      <w:lvlJc w:val="left"/>
      <w:pPr>
        <w:ind w:left="864" w:hanging="864"/>
      </w:pPr>
      <w:rPr>
        <w:rFonts w:hint="default"/>
      </w:rPr>
    </w:lvl>
    <w:lvl w:ilvl="4">
      <w:start w:val="1"/>
      <w:numFmt w:val="decimal"/>
      <w:pStyle w:val="Heading5"/>
      <w:lvlText w:val="C-%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14F5324B"/>
    <w:multiLevelType w:val="hybridMultilevel"/>
    <w:tmpl w:val="268AD8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A5708C"/>
    <w:multiLevelType w:val="hybridMultilevel"/>
    <w:tmpl w:val="6E7869C8"/>
    <w:lvl w:ilvl="0" w:tplc="7D768D8A">
      <w:start w:val="15"/>
      <w:numFmt w:val="decimal"/>
      <w:lvlText w:val="%1."/>
      <w:lvlJc w:val="left"/>
      <w:pPr>
        <w:tabs>
          <w:tab w:val="num" w:pos="1440"/>
        </w:tabs>
        <w:ind w:left="1440" w:hanging="660"/>
      </w:pPr>
      <w:rPr>
        <w:rFonts w:hint="default"/>
        <w:u w:val="none"/>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nsid w:val="2026167D"/>
    <w:multiLevelType w:val="hybridMultilevel"/>
    <w:tmpl w:val="7F12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D0B746D"/>
    <w:multiLevelType w:val="singleLevel"/>
    <w:tmpl w:val="8B3CFE50"/>
    <w:lvl w:ilvl="0">
      <w:start w:val="1"/>
      <w:numFmt w:val="upperLetter"/>
      <w:lvlText w:val="%1."/>
      <w:lvlJc w:val="left"/>
      <w:pPr>
        <w:tabs>
          <w:tab w:val="num" w:pos="720"/>
        </w:tabs>
        <w:ind w:left="720" w:hanging="720"/>
      </w:pPr>
      <w:rPr>
        <w:rFonts w:hint="default"/>
        <w:u w:val="none"/>
      </w:rPr>
    </w:lvl>
  </w:abstractNum>
  <w:num w:numId="1">
    <w:abstractNumId w:val="4"/>
  </w:num>
  <w:num w:numId="2">
    <w:abstractNumId w:val="2"/>
  </w:num>
  <w:num w:numId="3">
    <w:abstractNumId w:val="1"/>
  </w:num>
  <w:num w:numId="4">
    <w:abstractNumId w:val="0"/>
  </w:num>
  <w:num w:numId="5">
    <w:abstractNumId w:val="0"/>
    <w:lvlOverride w:ilvl="0">
      <w:lvl w:ilvl="0">
        <w:start w:val="1"/>
        <w:numFmt w:val="decimal"/>
        <w:pStyle w:val="Heading1"/>
        <w:lvlText w:val="C-%1"/>
        <w:lvlJc w:val="left"/>
        <w:pPr>
          <w:ind w:left="432" w:hanging="432"/>
        </w:pPr>
        <w:rPr>
          <w:rFonts w:hint="default"/>
        </w:rPr>
      </w:lvl>
    </w:lvlOverride>
    <w:lvlOverride w:ilvl="1">
      <w:lvl w:ilvl="1">
        <w:start w:val="1"/>
        <w:numFmt w:val="decimal"/>
        <w:pStyle w:val="Heading2"/>
        <w:lvlText w:val="C-%1.%2"/>
        <w:lvlJc w:val="left"/>
        <w:pPr>
          <w:ind w:left="576" w:hanging="576"/>
        </w:pPr>
        <w:rPr>
          <w:rFonts w:hint="default"/>
        </w:rPr>
      </w:lvl>
    </w:lvlOverride>
    <w:lvlOverride w:ilvl="2">
      <w:lvl w:ilvl="2">
        <w:start w:val="1"/>
        <w:numFmt w:val="decimal"/>
        <w:pStyle w:val="Heading3"/>
        <w:lvlText w:val="C-%1.%2.%3"/>
        <w:lvlJc w:val="left"/>
        <w:pPr>
          <w:ind w:left="720" w:hanging="720"/>
        </w:pPr>
        <w:rPr>
          <w:rFonts w:hint="default"/>
        </w:rPr>
      </w:lvl>
    </w:lvlOverride>
    <w:lvlOverride w:ilvl="3">
      <w:lvl w:ilvl="3">
        <w:start w:val="1"/>
        <w:numFmt w:val="decimal"/>
        <w:pStyle w:val="Heading4"/>
        <w:lvlText w:val="C-%1.%2.%3.%4"/>
        <w:lvlJc w:val="left"/>
        <w:pPr>
          <w:ind w:left="864" w:hanging="864"/>
        </w:pPr>
        <w:rPr>
          <w:rFonts w:hint="default"/>
        </w:rPr>
      </w:lvl>
    </w:lvlOverride>
    <w:lvlOverride w:ilvl="4">
      <w:lvl w:ilvl="4">
        <w:start w:val="1"/>
        <w:numFmt w:val="decimal"/>
        <w:pStyle w:val="Heading5"/>
        <w:lvlText w:val="C-%1.%2.%3.%4.%5"/>
        <w:lvlJc w:val="left"/>
        <w:pPr>
          <w:ind w:left="1008" w:hanging="1008"/>
        </w:pPr>
        <w:rPr>
          <w:rFonts w:hint="default"/>
        </w:rPr>
      </w:lvl>
    </w:lvlOverride>
    <w:lvlOverride w:ilvl="5">
      <w:lvl w:ilvl="5">
        <w:start w:val="1"/>
        <w:numFmt w:val="decimal"/>
        <w:pStyle w:val="Heading6"/>
        <w:lvlText w:val="C-%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E1"/>
    <w:rsid w:val="0001610C"/>
    <w:rsid w:val="00021331"/>
    <w:rsid w:val="0002223A"/>
    <w:rsid w:val="00057999"/>
    <w:rsid w:val="000622E1"/>
    <w:rsid w:val="00065FDB"/>
    <w:rsid w:val="00066336"/>
    <w:rsid w:val="0007100E"/>
    <w:rsid w:val="00072E00"/>
    <w:rsid w:val="00090D16"/>
    <w:rsid w:val="000919F7"/>
    <w:rsid w:val="000A0527"/>
    <w:rsid w:val="000C3241"/>
    <w:rsid w:val="000D1370"/>
    <w:rsid w:val="000E5866"/>
    <w:rsid w:val="000F02F3"/>
    <w:rsid w:val="000F04D0"/>
    <w:rsid w:val="000F2395"/>
    <w:rsid w:val="00100CD6"/>
    <w:rsid w:val="001032FF"/>
    <w:rsid w:val="001045BD"/>
    <w:rsid w:val="001100E0"/>
    <w:rsid w:val="00123832"/>
    <w:rsid w:val="00125BFC"/>
    <w:rsid w:val="0013371A"/>
    <w:rsid w:val="00154067"/>
    <w:rsid w:val="00162290"/>
    <w:rsid w:val="00171E5B"/>
    <w:rsid w:val="001728C8"/>
    <w:rsid w:val="001729A1"/>
    <w:rsid w:val="00175FB3"/>
    <w:rsid w:val="001A28B7"/>
    <w:rsid w:val="001A565C"/>
    <w:rsid w:val="001D3040"/>
    <w:rsid w:val="001D669F"/>
    <w:rsid w:val="001E45EC"/>
    <w:rsid w:val="001F500A"/>
    <w:rsid w:val="00200D1A"/>
    <w:rsid w:val="00200F08"/>
    <w:rsid w:val="00221218"/>
    <w:rsid w:val="002217B5"/>
    <w:rsid w:val="00225955"/>
    <w:rsid w:val="00227940"/>
    <w:rsid w:val="00234BB6"/>
    <w:rsid w:val="002415B3"/>
    <w:rsid w:val="00244B22"/>
    <w:rsid w:val="002466CB"/>
    <w:rsid w:val="0025233B"/>
    <w:rsid w:val="00273872"/>
    <w:rsid w:val="0029117C"/>
    <w:rsid w:val="002959E4"/>
    <w:rsid w:val="00296C1B"/>
    <w:rsid w:val="002A2819"/>
    <w:rsid w:val="002A4A90"/>
    <w:rsid w:val="002A52CA"/>
    <w:rsid w:val="002B2D09"/>
    <w:rsid w:val="002B2FCC"/>
    <w:rsid w:val="002B3D46"/>
    <w:rsid w:val="002B4E02"/>
    <w:rsid w:val="002C00E4"/>
    <w:rsid w:val="002C24E1"/>
    <w:rsid w:val="002D312C"/>
    <w:rsid w:val="002E4CE4"/>
    <w:rsid w:val="00304DD3"/>
    <w:rsid w:val="003067F4"/>
    <w:rsid w:val="0031219B"/>
    <w:rsid w:val="00316520"/>
    <w:rsid w:val="00324D35"/>
    <w:rsid w:val="0034512C"/>
    <w:rsid w:val="0034630F"/>
    <w:rsid w:val="0034727E"/>
    <w:rsid w:val="003476AE"/>
    <w:rsid w:val="00350F4E"/>
    <w:rsid w:val="00353000"/>
    <w:rsid w:val="00372736"/>
    <w:rsid w:val="00373B95"/>
    <w:rsid w:val="00393953"/>
    <w:rsid w:val="003949A0"/>
    <w:rsid w:val="003B70A0"/>
    <w:rsid w:val="003C406F"/>
    <w:rsid w:val="003C58B3"/>
    <w:rsid w:val="003D3520"/>
    <w:rsid w:val="003D7310"/>
    <w:rsid w:val="003E0733"/>
    <w:rsid w:val="00403CBD"/>
    <w:rsid w:val="00427820"/>
    <w:rsid w:val="00461F4E"/>
    <w:rsid w:val="00472137"/>
    <w:rsid w:val="004932A5"/>
    <w:rsid w:val="004A0705"/>
    <w:rsid w:val="004A3035"/>
    <w:rsid w:val="004A3A94"/>
    <w:rsid w:val="004B2B29"/>
    <w:rsid w:val="004B34A5"/>
    <w:rsid w:val="004B3BEA"/>
    <w:rsid w:val="004B4FBE"/>
    <w:rsid w:val="004C6C75"/>
    <w:rsid w:val="004D032E"/>
    <w:rsid w:val="004D1FD0"/>
    <w:rsid w:val="004D4A1E"/>
    <w:rsid w:val="004E014F"/>
    <w:rsid w:val="00503477"/>
    <w:rsid w:val="00505783"/>
    <w:rsid w:val="0050631C"/>
    <w:rsid w:val="00550DAE"/>
    <w:rsid w:val="005528F6"/>
    <w:rsid w:val="005539BE"/>
    <w:rsid w:val="00557A40"/>
    <w:rsid w:val="0058081C"/>
    <w:rsid w:val="00586FFF"/>
    <w:rsid w:val="005907AC"/>
    <w:rsid w:val="005913E1"/>
    <w:rsid w:val="005B172D"/>
    <w:rsid w:val="005B2252"/>
    <w:rsid w:val="005B4904"/>
    <w:rsid w:val="005C0CDB"/>
    <w:rsid w:val="005C2463"/>
    <w:rsid w:val="005C34B0"/>
    <w:rsid w:val="005D0D4F"/>
    <w:rsid w:val="005D3396"/>
    <w:rsid w:val="005D7098"/>
    <w:rsid w:val="005E29B0"/>
    <w:rsid w:val="005E4492"/>
    <w:rsid w:val="005F2860"/>
    <w:rsid w:val="005F3C7A"/>
    <w:rsid w:val="006012DB"/>
    <w:rsid w:val="00636A49"/>
    <w:rsid w:val="00640D0C"/>
    <w:rsid w:val="0065311F"/>
    <w:rsid w:val="0066639F"/>
    <w:rsid w:val="00671CED"/>
    <w:rsid w:val="006729D7"/>
    <w:rsid w:val="0067515F"/>
    <w:rsid w:val="00682DE6"/>
    <w:rsid w:val="0069372F"/>
    <w:rsid w:val="006A0466"/>
    <w:rsid w:val="006B77BC"/>
    <w:rsid w:val="006C39B8"/>
    <w:rsid w:val="006E7A0E"/>
    <w:rsid w:val="006F0FC9"/>
    <w:rsid w:val="006F34D5"/>
    <w:rsid w:val="0071476A"/>
    <w:rsid w:val="00730405"/>
    <w:rsid w:val="00740DC9"/>
    <w:rsid w:val="00744EEA"/>
    <w:rsid w:val="00773A33"/>
    <w:rsid w:val="00777103"/>
    <w:rsid w:val="00784AF6"/>
    <w:rsid w:val="00785138"/>
    <w:rsid w:val="007879EA"/>
    <w:rsid w:val="007A00DD"/>
    <w:rsid w:val="007A1630"/>
    <w:rsid w:val="007C5641"/>
    <w:rsid w:val="007D7BD7"/>
    <w:rsid w:val="007F5BAD"/>
    <w:rsid w:val="008053BE"/>
    <w:rsid w:val="00817E24"/>
    <w:rsid w:val="00820DE2"/>
    <w:rsid w:val="008361CC"/>
    <w:rsid w:val="00846C13"/>
    <w:rsid w:val="008644E7"/>
    <w:rsid w:val="00873800"/>
    <w:rsid w:val="008B2A44"/>
    <w:rsid w:val="008C2DC8"/>
    <w:rsid w:val="008D7273"/>
    <w:rsid w:val="008F4041"/>
    <w:rsid w:val="008F4F87"/>
    <w:rsid w:val="009105F2"/>
    <w:rsid w:val="00924698"/>
    <w:rsid w:val="00936639"/>
    <w:rsid w:val="00943134"/>
    <w:rsid w:val="009479C6"/>
    <w:rsid w:val="009507C2"/>
    <w:rsid w:val="009544A4"/>
    <w:rsid w:val="00955050"/>
    <w:rsid w:val="00957CC6"/>
    <w:rsid w:val="009617FA"/>
    <w:rsid w:val="0099753D"/>
    <w:rsid w:val="009A457B"/>
    <w:rsid w:val="009B5CBF"/>
    <w:rsid w:val="009B662F"/>
    <w:rsid w:val="009C570C"/>
    <w:rsid w:val="009D05DD"/>
    <w:rsid w:val="009D062B"/>
    <w:rsid w:val="009D7CCB"/>
    <w:rsid w:val="009E1AB3"/>
    <w:rsid w:val="00A02334"/>
    <w:rsid w:val="00A1038B"/>
    <w:rsid w:val="00A24E06"/>
    <w:rsid w:val="00A35352"/>
    <w:rsid w:val="00A45162"/>
    <w:rsid w:val="00A60042"/>
    <w:rsid w:val="00A70176"/>
    <w:rsid w:val="00A711BF"/>
    <w:rsid w:val="00A71886"/>
    <w:rsid w:val="00A82768"/>
    <w:rsid w:val="00AA19D0"/>
    <w:rsid w:val="00AA2C8D"/>
    <w:rsid w:val="00AA36D8"/>
    <w:rsid w:val="00AC7354"/>
    <w:rsid w:val="00AC780C"/>
    <w:rsid w:val="00AE7614"/>
    <w:rsid w:val="00AF1F64"/>
    <w:rsid w:val="00B0071A"/>
    <w:rsid w:val="00B2279D"/>
    <w:rsid w:val="00B323D8"/>
    <w:rsid w:val="00B504C6"/>
    <w:rsid w:val="00B57022"/>
    <w:rsid w:val="00B72897"/>
    <w:rsid w:val="00B736B0"/>
    <w:rsid w:val="00B77542"/>
    <w:rsid w:val="00B8380B"/>
    <w:rsid w:val="00B87EE0"/>
    <w:rsid w:val="00B9051B"/>
    <w:rsid w:val="00B96FC1"/>
    <w:rsid w:val="00BA01BB"/>
    <w:rsid w:val="00BA5B72"/>
    <w:rsid w:val="00BA652C"/>
    <w:rsid w:val="00BB0ED8"/>
    <w:rsid w:val="00BC295F"/>
    <w:rsid w:val="00BE1BC8"/>
    <w:rsid w:val="00BE3560"/>
    <w:rsid w:val="00BF56A2"/>
    <w:rsid w:val="00C01F16"/>
    <w:rsid w:val="00C17493"/>
    <w:rsid w:val="00C20D9C"/>
    <w:rsid w:val="00C218A4"/>
    <w:rsid w:val="00C27567"/>
    <w:rsid w:val="00C3484A"/>
    <w:rsid w:val="00C51B5E"/>
    <w:rsid w:val="00C566B4"/>
    <w:rsid w:val="00C6348B"/>
    <w:rsid w:val="00C72450"/>
    <w:rsid w:val="00C7295F"/>
    <w:rsid w:val="00C87408"/>
    <w:rsid w:val="00CC2EDE"/>
    <w:rsid w:val="00CD4298"/>
    <w:rsid w:val="00CD6E62"/>
    <w:rsid w:val="00CE0C71"/>
    <w:rsid w:val="00CE140F"/>
    <w:rsid w:val="00CE4C7C"/>
    <w:rsid w:val="00D01336"/>
    <w:rsid w:val="00D31322"/>
    <w:rsid w:val="00D35AC5"/>
    <w:rsid w:val="00D51D7E"/>
    <w:rsid w:val="00D60398"/>
    <w:rsid w:val="00D615DE"/>
    <w:rsid w:val="00D7692E"/>
    <w:rsid w:val="00D86EB4"/>
    <w:rsid w:val="00DB0494"/>
    <w:rsid w:val="00DB19CA"/>
    <w:rsid w:val="00DB24D1"/>
    <w:rsid w:val="00DC03CD"/>
    <w:rsid w:val="00DC27D8"/>
    <w:rsid w:val="00DD304B"/>
    <w:rsid w:val="00DD686B"/>
    <w:rsid w:val="00DE35A8"/>
    <w:rsid w:val="00DE5270"/>
    <w:rsid w:val="00DF0782"/>
    <w:rsid w:val="00DF271C"/>
    <w:rsid w:val="00E02264"/>
    <w:rsid w:val="00E1073A"/>
    <w:rsid w:val="00E14087"/>
    <w:rsid w:val="00E33127"/>
    <w:rsid w:val="00E3374C"/>
    <w:rsid w:val="00E37EA6"/>
    <w:rsid w:val="00E422E5"/>
    <w:rsid w:val="00E43F02"/>
    <w:rsid w:val="00E50532"/>
    <w:rsid w:val="00E622B2"/>
    <w:rsid w:val="00E72390"/>
    <w:rsid w:val="00E87C08"/>
    <w:rsid w:val="00E908E9"/>
    <w:rsid w:val="00E94B0E"/>
    <w:rsid w:val="00EA3C07"/>
    <w:rsid w:val="00EA4E7B"/>
    <w:rsid w:val="00EA6FD0"/>
    <w:rsid w:val="00EC6FEF"/>
    <w:rsid w:val="00EC7A0C"/>
    <w:rsid w:val="00ED2CF7"/>
    <w:rsid w:val="00ED7D60"/>
    <w:rsid w:val="00EE553D"/>
    <w:rsid w:val="00EF1A62"/>
    <w:rsid w:val="00EF2181"/>
    <w:rsid w:val="00F177B3"/>
    <w:rsid w:val="00F33F12"/>
    <w:rsid w:val="00F37914"/>
    <w:rsid w:val="00F43F24"/>
    <w:rsid w:val="00F51D72"/>
    <w:rsid w:val="00F54986"/>
    <w:rsid w:val="00FA2CAF"/>
    <w:rsid w:val="00FB27AD"/>
    <w:rsid w:val="00FB2B72"/>
    <w:rsid w:val="00FD083F"/>
    <w:rsid w:val="00FD77C7"/>
    <w:rsid w:val="00FE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5A7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3E1"/>
    <w:pPr>
      <w:widowControl w:val="0"/>
    </w:pPr>
    <w:rPr>
      <w:snapToGrid w:val="0"/>
      <w:sz w:val="24"/>
    </w:rPr>
  </w:style>
  <w:style w:type="paragraph" w:styleId="Heading1">
    <w:name w:val="heading 1"/>
    <w:basedOn w:val="Normal"/>
    <w:next w:val="Normal"/>
    <w:link w:val="Heading1Char"/>
    <w:uiPriority w:val="9"/>
    <w:qFormat/>
    <w:rsid w:val="00F43F24"/>
    <w:pPr>
      <w:keepNext/>
      <w:keepLines/>
      <w:pageBreakBefore/>
      <w:widowControl/>
      <w:numPr>
        <w:numId w:val="4"/>
      </w:numPr>
      <w:spacing w:before="480"/>
      <w:jc w:val="center"/>
      <w:outlineLvl w:val="0"/>
    </w:pPr>
    <w:rPr>
      <w:rFonts w:ascii="Arial" w:eastAsiaTheme="majorEastAsia" w:hAnsi="Arial" w:cs="Arial"/>
      <w:b/>
      <w:bCs/>
      <w:snapToGrid/>
      <w:color w:val="17365D" w:themeColor="text2" w:themeShade="BF"/>
      <w:sz w:val="28"/>
      <w:szCs w:val="28"/>
    </w:rPr>
  </w:style>
  <w:style w:type="paragraph" w:styleId="Heading2">
    <w:name w:val="heading 2"/>
    <w:basedOn w:val="Heading3"/>
    <w:next w:val="Normal"/>
    <w:link w:val="Heading2Char"/>
    <w:uiPriority w:val="9"/>
    <w:unhideWhenUsed/>
    <w:qFormat/>
    <w:rsid w:val="00F43F24"/>
    <w:pPr>
      <w:numPr>
        <w:ilvl w:val="1"/>
      </w:numPr>
      <w:outlineLvl w:val="1"/>
    </w:pPr>
  </w:style>
  <w:style w:type="paragraph" w:styleId="Heading3">
    <w:name w:val="heading 3"/>
    <w:basedOn w:val="Normal"/>
    <w:next w:val="Normal"/>
    <w:link w:val="Heading3Char"/>
    <w:uiPriority w:val="9"/>
    <w:unhideWhenUsed/>
    <w:qFormat/>
    <w:rsid w:val="00F43F24"/>
    <w:pPr>
      <w:numPr>
        <w:ilvl w:val="2"/>
        <w:numId w:val="4"/>
      </w:numPr>
      <w:spacing w:before="240" w:after="120"/>
      <w:ind w:left="1267"/>
      <w:outlineLvl w:val="2"/>
    </w:pPr>
    <w:rPr>
      <w:rFonts w:ascii="Arial" w:eastAsiaTheme="majorEastAsia" w:hAnsi="Arial" w:cs="Arial"/>
      <w:bCs/>
      <w:snapToGrid/>
      <w:sz w:val="20"/>
    </w:rPr>
  </w:style>
  <w:style w:type="paragraph" w:styleId="Heading4">
    <w:name w:val="heading 4"/>
    <w:basedOn w:val="Normal"/>
    <w:next w:val="Normal"/>
    <w:link w:val="Heading4Char"/>
    <w:uiPriority w:val="9"/>
    <w:unhideWhenUsed/>
    <w:qFormat/>
    <w:rsid w:val="00F43F24"/>
    <w:pPr>
      <w:numPr>
        <w:ilvl w:val="3"/>
        <w:numId w:val="4"/>
      </w:numPr>
      <w:spacing w:before="120"/>
      <w:ind w:left="2340" w:hanging="1044"/>
      <w:outlineLvl w:val="3"/>
    </w:pPr>
    <w:rPr>
      <w:rFonts w:ascii="Arial" w:eastAsiaTheme="majorEastAsia" w:hAnsi="Arial" w:cs="Arial"/>
      <w:bCs/>
      <w:iCs/>
      <w:snapToGrid/>
      <w:sz w:val="20"/>
    </w:rPr>
  </w:style>
  <w:style w:type="paragraph" w:styleId="Heading5">
    <w:name w:val="heading 5"/>
    <w:basedOn w:val="Normal"/>
    <w:next w:val="Normal"/>
    <w:link w:val="Heading5Char"/>
    <w:uiPriority w:val="9"/>
    <w:unhideWhenUsed/>
    <w:qFormat/>
    <w:rsid w:val="00F43F24"/>
    <w:pPr>
      <w:numPr>
        <w:ilvl w:val="4"/>
        <w:numId w:val="4"/>
      </w:numPr>
      <w:spacing w:before="60"/>
      <w:ind w:left="3510" w:hanging="1170"/>
      <w:outlineLvl w:val="4"/>
    </w:pPr>
    <w:rPr>
      <w:rFonts w:ascii="Arial" w:eastAsiaTheme="majorEastAsia" w:hAnsi="Arial" w:cs="Arial"/>
      <w:snapToGrid/>
      <w:sz w:val="20"/>
    </w:rPr>
  </w:style>
  <w:style w:type="paragraph" w:styleId="Heading6">
    <w:name w:val="heading 6"/>
    <w:basedOn w:val="Normal"/>
    <w:next w:val="Normal"/>
    <w:link w:val="Heading6Char"/>
    <w:uiPriority w:val="9"/>
    <w:unhideWhenUsed/>
    <w:qFormat/>
    <w:rsid w:val="00F43F24"/>
    <w:pPr>
      <w:numPr>
        <w:ilvl w:val="5"/>
        <w:numId w:val="4"/>
      </w:numPr>
      <w:spacing w:before="200"/>
      <w:ind w:left="4950" w:hanging="1440"/>
      <w:outlineLvl w:val="5"/>
    </w:pPr>
    <w:rPr>
      <w:rFonts w:ascii="Arial" w:eastAsiaTheme="majorEastAsia" w:hAnsi="Arial" w:cs="Arial"/>
      <w:iCs/>
      <w:snapToGrid/>
      <w:sz w:val="20"/>
      <w:szCs w:val="24"/>
    </w:rPr>
  </w:style>
  <w:style w:type="paragraph" w:styleId="Heading7">
    <w:name w:val="heading 7"/>
    <w:basedOn w:val="Normal"/>
    <w:next w:val="Normal"/>
    <w:link w:val="Heading7Char"/>
    <w:uiPriority w:val="9"/>
    <w:unhideWhenUsed/>
    <w:qFormat/>
    <w:rsid w:val="00F43F24"/>
    <w:pPr>
      <w:keepNext/>
      <w:keepLines/>
      <w:widowControl/>
      <w:numPr>
        <w:ilvl w:val="6"/>
        <w:numId w:val="4"/>
      </w:numPr>
      <w:spacing w:before="200"/>
      <w:outlineLvl w:val="6"/>
    </w:pPr>
    <w:rPr>
      <w:rFonts w:asciiTheme="majorHAnsi" w:eastAsiaTheme="majorEastAsia" w:hAnsiTheme="majorHAnsi" w:cstheme="majorBidi"/>
      <w:i/>
      <w:iCs/>
      <w:snapToGrid/>
      <w:color w:val="404040" w:themeColor="text1" w:themeTint="BF"/>
      <w:sz w:val="20"/>
      <w:szCs w:val="24"/>
    </w:rPr>
  </w:style>
  <w:style w:type="paragraph" w:styleId="Heading8">
    <w:name w:val="heading 8"/>
    <w:basedOn w:val="Normal"/>
    <w:next w:val="Normal"/>
    <w:link w:val="Heading8Char"/>
    <w:uiPriority w:val="9"/>
    <w:semiHidden/>
    <w:unhideWhenUsed/>
    <w:qFormat/>
    <w:rsid w:val="00F43F24"/>
    <w:pPr>
      <w:keepNext/>
      <w:keepLines/>
      <w:widowControl/>
      <w:numPr>
        <w:ilvl w:val="7"/>
        <w:numId w:val="4"/>
      </w:numPr>
      <w:spacing w:before="200"/>
      <w:outlineLvl w:val="7"/>
    </w:pPr>
    <w:rPr>
      <w:rFonts w:asciiTheme="majorHAnsi" w:eastAsiaTheme="majorEastAsia" w:hAnsiTheme="majorHAnsi" w:cstheme="majorBidi"/>
      <w:snapToGrid/>
      <w:color w:val="404040" w:themeColor="text1" w:themeTint="BF"/>
      <w:sz w:val="20"/>
    </w:rPr>
  </w:style>
  <w:style w:type="paragraph" w:styleId="Heading9">
    <w:name w:val="heading 9"/>
    <w:basedOn w:val="Normal"/>
    <w:next w:val="Normal"/>
    <w:link w:val="Heading9Char"/>
    <w:uiPriority w:val="9"/>
    <w:semiHidden/>
    <w:unhideWhenUsed/>
    <w:qFormat/>
    <w:rsid w:val="00F43F24"/>
    <w:pPr>
      <w:keepNext/>
      <w:keepLines/>
      <w:widowControl/>
      <w:numPr>
        <w:ilvl w:val="8"/>
        <w:numId w:val="4"/>
      </w:numPr>
      <w:spacing w:before="200"/>
      <w:outlineLvl w:val="8"/>
    </w:pPr>
    <w:rPr>
      <w:rFonts w:asciiTheme="majorHAnsi" w:eastAsiaTheme="majorEastAsia" w:hAnsiTheme="majorHAnsi" w:cstheme="majorBidi"/>
      <w:i/>
      <w:iCs/>
      <w:snapToGrid/>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13E1"/>
    <w:pPr>
      <w:tabs>
        <w:tab w:val="left" w:pos="1440"/>
      </w:tabs>
      <w:ind w:left="1440" w:hanging="2520"/>
    </w:pPr>
    <w:rPr>
      <w:sz w:val="26"/>
    </w:rPr>
  </w:style>
  <w:style w:type="paragraph" w:styleId="DocumentMap">
    <w:name w:val="Document Map"/>
    <w:basedOn w:val="Normal"/>
    <w:semiHidden/>
    <w:rsid w:val="005528F6"/>
    <w:pPr>
      <w:shd w:val="clear" w:color="auto" w:fill="000080"/>
    </w:pPr>
    <w:rPr>
      <w:rFonts w:ascii="Tahoma" w:hAnsi="Tahoma" w:cs="Tahoma"/>
      <w:sz w:val="20"/>
    </w:rPr>
  </w:style>
  <w:style w:type="paragraph" w:styleId="BalloonText">
    <w:name w:val="Balloon Text"/>
    <w:basedOn w:val="Normal"/>
    <w:semiHidden/>
    <w:rsid w:val="002217B5"/>
    <w:rPr>
      <w:rFonts w:ascii="Tahoma" w:hAnsi="Tahoma" w:cs="Tahoma"/>
      <w:sz w:val="16"/>
      <w:szCs w:val="16"/>
    </w:rPr>
  </w:style>
  <w:style w:type="paragraph" w:styleId="ListParagraph">
    <w:name w:val="List Paragraph"/>
    <w:basedOn w:val="Normal"/>
    <w:uiPriority w:val="34"/>
    <w:qFormat/>
    <w:rsid w:val="007D7BD7"/>
    <w:pPr>
      <w:ind w:left="720"/>
      <w:contextualSpacing/>
    </w:pPr>
  </w:style>
  <w:style w:type="character" w:customStyle="1" w:styleId="Heading1Char">
    <w:name w:val="Heading 1 Char"/>
    <w:basedOn w:val="DefaultParagraphFont"/>
    <w:link w:val="Heading1"/>
    <w:uiPriority w:val="9"/>
    <w:rsid w:val="00F43F24"/>
    <w:rPr>
      <w:rFonts w:ascii="Arial" w:eastAsiaTheme="majorEastAsia" w:hAnsi="Arial" w:cs="Arial"/>
      <w:b/>
      <w:bCs/>
      <w:color w:val="17365D" w:themeColor="text2" w:themeShade="BF"/>
      <w:sz w:val="28"/>
      <w:szCs w:val="28"/>
    </w:rPr>
  </w:style>
  <w:style w:type="character" w:customStyle="1" w:styleId="Heading2Char">
    <w:name w:val="Heading 2 Char"/>
    <w:basedOn w:val="DefaultParagraphFont"/>
    <w:link w:val="Heading2"/>
    <w:uiPriority w:val="9"/>
    <w:rsid w:val="00F43F24"/>
    <w:rPr>
      <w:rFonts w:ascii="Arial" w:eastAsiaTheme="majorEastAsia" w:hAnsi="Arial" w:cs="Arial"/>
      <w:bCs/>
    </w:rPr>
  </w:style>
  <w:style w:type="character" w:customStyle="1" w:styleId="Heading3Char">
    <w:name w:val="Heading 3 Char"/>
    <w:basedOn w:val="DefaultParagraphFont"/>
    <w:link w:val="Heading3"/>
    <w:uiPriority w:val="9"/>
    <w:rsid w:val="00F43F24"/>
    <w:rPr>
      <w:rFonts w:ascii="Arial" w:eastAsiaTheme="majorEastAsia" w:hAnsi="Arial" w:cs="Arial"/>
      <w:bCs/>
    </w:rPr>
  </w:style>
  <w:style w:type="character" w:customStyle="1" w:styleId="Heading4Char">
    <w:name w:val="Heading 4 Char"/>
    <w:basedOn w:val="DefaultParagraphFont"/>
    <w:link w:val="Heading4"/>
    <w:uiPriority w:val="9"/>
    <w:rsid w:val="00F43F24"/>
    <w:rPr>
      <w:rFonts w:ascii="Arial" w:eastAsiaTheme="majorEastAsia" w:hAnsi="Arial" w:cs="Arial"/>
      <w:bCs/>
      <w:iCs/>
    </w:rPr>
  </w:style>
  <w:style w:type="character" w:customStyle="1" w:styleId="Heading5Char">
    <w:name w:val="Heading 5 Char"/>
    <w:basedOn w:val="DefaultParagraphFont"/>
    <w:link w:val="Heading5"/>
    <w:uiPriority w:val="9"/>
    <w:rsid w:val="00F43F24"/>
    <w:rPr>
      <w:rFonts w:ascii="Arial" w:eastAsiaTheme="majorEastAsia" w:hAnsi="Arial" w:cs="Arial"/>
    </w:rPr>
  </w:style>
  <w:style w:type="character" w:customStyle="1" w:styleId="Heading6Char">
    <w:name w:val="Heading 6 Char"/>
    <w:basedOn w:val="DefaultParagraphFont"/>
    <w:link w:val="Heading6"/>
    <w:uiPriority w:val="9"/>
    <w:rsid w:val="00F43F24"/>
    <w:rPr>
      <w:rFonts w:ascii="Arial" w:eastAsiaTheme="majorEastAsia" w:hAnsi="Arial" w:cs="Arial"/>
      <w:iCs/>
      <w:szCs w:val="24"/>
    </w:rPr>
  </w:style>
  <w:style w:type="character" w:customStyle="1" w:styleId="Heading7Char">
    <w:name w:val="Heading 7 Char"/>
    <w:basedOn w:val="DefaultParagraphFont"/>
    <w:link w:val="Heading7"/>
    <w:uiPriority w:val="9"/>
    <w:rsid w:val="00F43F24"/>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F43F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43F24"/>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rsid w:val="00E37EA6"/>
    <w:rPr>
      <w:sz w:val="16"/>
      <w:szCs w:val="16"/>
    </w:rPr>
  </w:style>
  <w:style w:type="paragraph" w:styleId="CommentText">
    <w:name w:val="annotation text"/>
    <w:basedOn w:val="Normal"/>
    <w:link w:val="CommentTextChar"/>
    <w:rsid w:val="00E37EA6"/>
    <w:rPr>
      <w:sz w:val="20"/>
    </w:rPr>
  </w:style>
  <w:style w:type="character" w:customStyle="1" w:styleId="CommentTextChar">
    <w:name w:val="Comment Text Char"/>
    <w:basedOn w:val="DefaultParagraphFont"/>
    <w:link w:val="CommentText"/>
    <w:rsid w:val="00E37EA6"/>
    <w:rPr>
      <w:snapToGrid w:val="0"/>
    </w:rPr>
  </w:style>
  <w:style w:type="paragraph" w:styleId="CommentSubject">
    <w:name w:val="annotation subject"/>
    <w:basedOn w:val="CommentText"/>
    <w:next w:val="CommentText"/>
    <w:link w:val="CommentSubjectChar"/>
    <w:rsid w:val="00E37EA6"/>
    <w:rPr>
      <w:b/>
      <w:bCs/>
    </w:rPr>
  </w:style>
  <w:style w:type="character" w:customStyle="1" w:styleId="CommentSubjectChar">
    <w:name w:val="Comment Subject Char"/>
    <w:basedOn w:val="CommentTextChar"/>
    <w:link w:val="CommentSubject"/>
    <w:rsid w:val="00E37EA6"/>
    <w:rPr>
      <w:b/>
      <w:bCs/>
      <w:snapToGrid w:val="0"/>
    </w:rPr>
  </w:style>
  <w:style w:type="table" w:styleId="TableGrid">
    <w:name w:val="Table Grid"/>
    <w:basedOn w:val="TableNormal"/>
    <w:rsid w:val="00954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71CED"/>
    <w:pPr>
      <w:tabs>
        <w:tab w:val="center" w:pos="4680"/>
        <w:tab w:val="right" w:pos="9360"/>
      </w:tabs>
    </w:pPr>
  </w:style>
  <w:style w:type="character" w:customStyle="1" w:styleId="HeaderChar">
    <w:name w:val="Header Char"/>
    <w:basedOn w:val="DefaultParagraphFont"/>
    <w:link w:val="Header"/>
    <w:rsid w:val="00671CED"/>
    <w:rPr>
      <w:snapToGrid w:val="0"/>
      <w:sz w:val="24"/>
    </w:rPr>
  </w:style>
  <w:style w:type="paragraph" w:styleId="Footer">
    <w:name w:val="footer"/>
    <w:basedOn w:val="Normal"/>
    <w:link w:val="FooterChar"/>
    <w:rsid w:val="00671CED"/>
    <w:pPr>
      <w:tabs>
        <w:tab w:val="center" w:pos="4680"/>
        <w:tab w:val="right" w:pos="9360"/>
      </w:tabs>
    </w:pPr>
  </w:style>
  <w:style w:type="character" w:customStyle="1" w:styleId="FooterChar">
    <w:name w:val="Footer Char"/>
    <w:basedOn w:val="DefaultParagraphFont"/>
    <w:link w:val="Footer"/>
    <w:rsid w:val="00671CED"/>
    <w:rPr>
      <w:snapToGrid w:val="0"/>
      <w:sz w:val="24"/>
    </w:rPr>
  </w:style>
  <w:style w:type="paragraph" w:styleId="Revision">
    <w:name w:val="Revision"/>
    <w:hidden/>
    <w:uiPriority w:val="99"/>
    <w:semiHidden/>
    <w:rsid w:val="005E4492"/>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3E1"/>
    <w:pPr>
      <w:widowControl w:val="0"/>
    </w:pPr>
    <w:rPr>
      <w:snapToGrid w:val="0"/>
      <w:sz w:val="24"/>
    </w:rPr>
  </w:style>
  <w:style w:type="paragraph" w:styleId="Heading1">
    <w:name w:val="heading 1"/>
    <w:basedOn w:val="Normal"/>
    <w:next w:val="Normal"/>
    <w:link w:val="Heading1Char"/>
    <w:uiPriority w:val="9"/>
    <w:qFormat/>
    <w:rsid w:val="00F43F24"/>
    <w:pPr>
      <w:keepNext/>
      <w:keepLines/>
      <w:pageBreakBefore/>
      <w:widowControl/>
      <w:numPr>
        <w:numId w:val="4"/>
      </w:numPr>
      <w:spacing w:before="480"/>
      <w:jc w:val="center"/>
      <w:outlineLvl w:val="0"/>
    </w:pPr>
    <w:rPr>
      <w:rFonts w:ascii="Arial" w:eastAsiaTheme="majorEastAsia" w:hAnsi="Arial" w:cs="Arial"/>
      <w:b/>
      <w:bCs/>
      <w:snapToGrid/>
      <w:color w:val="17365D" w:themeColor="text2" w:themeShade="BF"/>
      <w:sz w:val="28"/>
      <w:szCs w:val="28"/>
    </w:rPr>
  </w:style>
  <w:style w:type="paragraph" w:styleId="Heading2">
    <w:name w:val="heading 2"/>
    <w:basedOn w:val="Heading3"/>
    <w:next w:val="Normal"/>
    <w:link w:val="Heading2Char"/>
    <w:uiPriority w:val="9"/>
    <w:unhideWhenUsed/>
    <w:qFormat/>
    <w:rsid w:val="00F43F24"/>
    <w:pPr>
      <w:numPr>
        <w:ilvl w:val="1"/>
      </w:numPr>
      <w:outlineLvl w:val="1"/>
    </w:pPr>
  </w:style>
  <w:style w:type="paragraph" w:styleId="Heading3">
    <w:name w:val="heading 3"/>
    <w:basedOn w:val="Normal"/>
    <w:next w:val="Normal"/>
    <w:link w:val="Heading3Char"/>
    <w:uiPriority w:val="9"/>
    <w:unhideWhenUsed/>
    <w:qFormat/>
    <w:rsid w:val="00F43F24"/>
    <w:pPr>
      <w:numPr>
        <w:ilvl w:val="2"/>
        <w:numId w:val="4"/>
      </w:numPr>
      <w:spacing w:before="240" w:after="120"/>
      <w:ind w:left="1267"/>
      <w:outlineLvl w:val="2"/>
    </w:pPr>
    <w:rPr>
      <w:rFonts w:ascii="Arial" w:eastAsiaTheme="majorEastAsia" w:hAnsi="Arial" w:cs="Arial"/>
      <w:bCs/>
      <w:snapToGrid/>
      <w:sz w:val="20"/>
    </w:rPr>
  </w:style>
  <w:style w:type="paragraph" w:styleId="Heading4">
    <w:name w:val="heading 4"/>
    <w:basedOn w:val="Normal"/>
    <w:next w:val="Normal"/>
    <w:link w:val="Heading4Char"/>
    <w:uiPriority w:val="9"/>
    <w:unhideWhenUsed/>
    <w:qFormat/>
    <w:rsid w:val="00F43F24"/>
    <w:pPr>
      <w:numPr>
        <w:ilvl w:val="3"/>
        <w:numId w:val="4"/>
      </w:numPr>
      <w:spacing w:before="120"/>
      <w:ind w:left="2340" w:hanging="1044"/>
      <w:outlineLvl w:val="3"/>
    </w:pPr>
    <w:rPr>
      <w:rFonts w:ascii="Arial" w:eastAsiaTheme="majorEastAsia" w:hAnsi="Arial" w:cs="Arial"/>
      <w:bCs/>
      <w:iCs/>
      <w:snapToGrid/>
      <w:sz w:val="20"/>
    </w:rPr>
  </w:style>
  <w:style w:type="paragraph" w:styleId="Heading5">
    <w:name w:val="heading 5"/>
    <w:basedOn w:val="Normal"/>
    <w:next w:val="Normal"/>
    <w:link w:val="Heading5Char"/>
    <w:uiPriority w:val="9"/>
    <w:unhideWhenUsed/>
    <w:qFormat/>
    <w:rsid w:val="00F43F24"/>
    <w:pPr>
      <w:numPr>
        <w:ilvl w:val="4"/>
        <w:numId w:val="4"/>
      </w:numPr>
      <w:spacing w:before="60"/>
      <w:ind w:left="3510" w:hanging="1170"/>
      <w:outlineLvl w:val="4"/>
    </w:pPr>
    <w:rPr>
      <w:rFonts w:ascii="Arial" w:eastAsiaTheme="majorEastAsia" w:hAnsi="Arial" w:cs="Arial"/>
      <w:snapToGrid/>
      <w:sz w:val="20"/>
    </w:rPr>
  </w:style>
  <w:style w:type="paragraph" w:styleId="Heading6">
    <w:name w:val="heading 6"/>
    <w:basedOn w:val="Normal"/>
    <w:next w:val="Normal"/>
    <w:link w:val="Heading6Char"/>
    <w:uiPriority w:val="9"/>
    <w:unhideWhenUsed/>
    <w:qFormat/>
    <w:rsid w:val="00F43F24"/>
    <w:pPr>
      <w:numPr>
        <w:ilvl w:val="5"/>
        <w:numId w:val="4"/>
      </w:numPr>
      <w:spacing w:before="200"/>
      <w:ind w:left="4950" w:hanging="1440"/>
      <w:outlineLvl w:val="5"/>
    </w:pPr>
    <w:rPr>
      <w:rFonts w:ascii="Arial" w:eastAsiaTheme="majorEastAsia" w:hAnsi="Arial" w:cs="Arial"/>
      <w:iCs/>
      <w:snapToGrid/>
      <w:sz w:val="20"/>
      <w:szCs w:val="24"/>
    </w:rPr>
  </w:style>
  <w:style w:type="paragraph" w:styleId="Heading7">
    <w:name w:val="heading 7"/>
    <w:basedOn w:val="Normal"/>
    <w:next w:val="Normal"/>
    <w:link w:val="Heading7Char"/>
    <w:uiPriority w:val="9"/>
    <w:unhideWhenUsed/>
    <w:qFormat/>
    <w:rsid w:val="00F43F24"/>
    <w:pPr>
      <w:keepNext/>
      <w:keepLines/>
      <w:widowControl/>
      <w:numPr>
        <w:ilvl w:val="6"/>
        <w:numId w:val="4"/>
      </w:numPr>
      <w:spacing w:before="200"/>
      <w:outlineLvl w:val="6"/>
    </w:pPr>
    <w:rPr>
      <w:rFonts w:asciiTheme="majorHAnsi" w:eastAsiaTheme="majorEastAsia" w:hAnsiTheme="majorHAnsi" w:cstheme="majorBidi"/>
      <w:i/>
      <w:iCs/>
      <w:snapToGrid/>
      <w:color w:val="404040" w:themeColor="text1" w:themeTint="BF"/>
      <w:sz w:val="20"/>
      <w:szCs w:val="24"/>
    </w:rPr>
  </w:style>
  <w:style w:type="paragraph" w:styleId="Heading8">
    <w:name w:val="heading 8"/>
    <w:basedOn w:val="Normal"/>
    <w:next w:val="Normal"/>
    <w:link w:val="Heading8Char"/>
    <w:uiPriority w:val="9"/>
    <w:semiHidden/>
    <w:unhideWhenUsed/>
    <w:qFormat/>
    <w:rsid w:val="00F43F24"/>
    <w:pPr>
      <w:keepNext/>
      <w:keepLines/>
      <w:widowControl/>
      <w:numPr>
        <w:ilvl w:val="7"/>
        <w:numId w:val="4"/>
      </w:numPr>
      <w:spacing w:before="200"/>
      <w:outlineLvl w:val="7"/>
    </w:pPr>
    <w:rPr>
      <w:rFonts w:asciiTheme="majorHAnsi" w:eastAsiaTheme="majorEastAsia" w:hAnsiTheme="majorHAnsi" w:cstheme="majorBidi"/>
      <w:snapToGrid/>
      <w:color w:val="404040" w:themeColor="text1" w:themeTint="BF"/>
      <w:sz w:val="20"/>
    </w:rPr>
  </w:style>
  <w:style w:type="paragraph" w:styleId="Heading9">
    <w:name w:val="heading 9"/>
    <w:basedOn w:val="Normal"/>
    <w:next w:val="Normal"/>
    <w:link w:val="Heading9Char"/>
    <w:uiPriority w:val="9"/>
    <w:semiHidden/>
    <w:unhideWhenUsed/>
    <w:qFormat/>
    <w:rsid w:val="00F43F24"/>
    <w:pPr>
      <w:keepNext/>
      <w:keepLines/>
      <w:widowControl/>
      <w:numPr>
        <w:ilvl w:val="8"/>
        <w:numId w:val="4"/>
      </w:numPr>
      <w:spacing w:before="200"/>
      <w:outlineLvl w:val="8"/>
    </w:pPr>
    <w:rPr>
      <w:rFonts w:asciiTheme="majorHAnsi" w:eastAsiaTheme="majorEastAsia" w:hAnsiTheme="majorHAnsi" w:cstheme="majorBidi"/>
      <w:i/>
      <w:iCs/>
      <w:snapToGrid/>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13E1"/>
    <w:pPr>
      <w:tabs>
        <w:tab w:val="left" w:pos="1440"/>
      </w:tabs>
      <w:ind w:left="1440" w:hanging="2520"/>
    </w:pPr>
    <w:rPr>
      <w:sz w:val="26"/>
    </w:rPr>
  </w:style>
  <w:style w:type="paragraph" w:styleId="DocumentMap">
    <w:name w:val="Document Map"/>
    <w:basedOn w:val="Normal"/>
    <w:semiHidden/>
    <w:rsid w:val="005528F6"/>
    <w:pPr>
      <w:shd w:val="clear" w:color="auto" w:fill="000080"/>
    </w:pPr>
    <w:rPr>
      <w:rFonts w:ascii="Tahoma" w:hAnsi="Tahoma" w:cs="Tahoma"/>
      <w:sz w:val="20"/>
    </w:rPr>
  </w:style>
  <w:style w:type="paragraph" w:styleId="BalloonText">
    <w:name w:val="Balloon Text"/>
    <w:basedOn w:val="Normal"/>
    <w:semiHidden/>
    <w:rsid w:val="002217B5"/>
    <w:rPr>
      <w:rFonts w:ascii="Tahoma" w:hAnsi="Tahoma" w:cs="Tahoma"/>
      <w:sz w:val="16"/>
      <w:szCs w:val="16"/>
    </w:rPr>
  </w:style>
  <w:style w:type="paragraph" w:styleId="ListParagraph">
    <w:name w:val="List Paragraph"/>
    <w:basedOn w:val="Normal"/>
    <w:uiPriority w:val="34"/>
    <w:qFormat/>
    <w:rsid w:val="007D7BD7"/>
    <w:pPr>
      <w:ind w:left="720"/>
      <w:contextualSpacing/>
    </w:pPr>
  </w:style>
  <w:style w:type="character" w:customStyle="1" w:styleId="Heading1Char">
    <w:name w:val="Heading 1 Char"/>
    <w:basedOn w:val="DefaultParagraphFont"/>
    <w:link w:val="Heading1"/>
    <w:uiPriority w:val="9"/>
    <w:rsid w:val="00F43F24"/>
    <w:rPr>
      <w:rFonts w:ascii="Arial" w:eastAsiaTheme="majorEastAsia" w:hAnsi="Arial" w:cs="Arial"/>
      <w:b/>
      <w:bCs/>
      <w:color w:val="17365D" w:themeColor="text2" w:themeShade="BF"/>
      <w:sz w:val="28"/>
      <w:szCs w:val="28"/>
    </w:rPr>
  </w:style>
  <w:style w:type="character" w:customStyle="1" w:styleId="Heading2Char">
    <w:name w:val="Heading 2 Char"/>
    <w:basedOn w:val="DefaultParagraphFont"/>
    <w:link w:val="Heading2"/>
    <w:uiPriority w:val="9"/>
    <w:rsid w:val="00F43F24"/>
    <w:rPr>
      <w:rFonts w:ascii="Arial" w:eastAsiaTheme="majorEastAsia" w:hAnsi="Arial" w:cs="Arial"/>
      <w:bCs/>
    </w:rPr>
  </w:style>
  <w:style w:type="character" w:customStyle="1" w:styleId="Heading3Char">
    <w:name w:val="Heading 3 Char"/>
    <w:basedOn w:val="DefaultParagraphFont"/>
    <w:link w:val="Heading3"/>
    <w:uiPriority w:val="9"/>
    <w:rsid w:val="00F43F24"/>
    <w:rPr>
      <w:rFonts w:ascii="Arial" w:eastAsiaTheme="majorEastAsia" w:hAnsi="Arial" w:cs="Arial"/>
      <w:bCs/>
    </w:rPr>
  </w:style>
  <w:style w:type="character" w:customStyle="1" w:styleId="Heading4Char">
    <w:name w:val="Heading 4 Char"/>
    <w:basedOn w:val="DefaultParagraphFont"/>
    <w:link w:val="Heading4"/>
    <w:uiPriority w:val="9"/>
    <w:rsid w:val="00F43F24"/>
    <w:rPr>
      <w:rFonts w:ascii="Arial" w:eastAsiaTheme="majorEastAsia" w:hAnsi="Arial" w:cs="Arial"/>
      <w:bCs/>
      <w:iCs/>
    </w:rPr>
  </w:style>
  <w:style w:type="character" w:customStyle="1" w:styleId="Heading5Char">
    <w:name w:val="Heading 5 Char"/>
    <w:basedOn w:val="DefaultParagraphFont"/>
    <w:link w:val="Heading5"/>
    <w:uiPriority w:val="9"/>
    <w:rsid w:val="00F43F24"/>
    <w:rPr>
      <w:rFonts w:ascii="Arial" w:eastAsiaTheme="majorEastAsia" w:hAnsi="Arial" w:cs="Arial"/>
    </w:rPr>
  </w:style>
  <w:style w:type="character" w:customStyle="1" w:styleId="Heading6Char">
    <w:name w:val="Heading 6 Char"/>
    <w:basedOn w:val="DefaultParagraphFont"/>
    <w:link w:val="Heading6"/>
    <w:uiPriority w:val="9"/>
    <w:rsid w:val="00F43F24"/>
    <w:rPr>
      <w:rFonts w:ascii="Arial" w:eastAsiaTheme="majorEastAsia" w:hAnsi="Arial" w:cs="Arial"/>
      <w:iCs/>
      <w:szCs w:val="24"/>
    </w:rPr>
  </w:style>
  <w:style w:type="character" w:customStyle="1" w:styleId="Heading7Char">
    <w:name w:val="Heading 7 Char"/>
    <w:basedOn w:val="DefaultParagraphFont"/>
    <w:link w:val="Heading7"/>
    <w:uiPriority w:val="9"/>
    <w:rsid w:val="00F43F24"/>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F43F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43F24"/>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rsid w:val="00E37EA6"/>
    <w:rPr>
      <w:sz w:val="16"/>
      <w:szCs w:val="16"/>
    </w:rPr>
  </w:style>
  <w:style w:type="paragraph" w:styleId="CommentText">
    <w:name w:val="annotation text"/>
    <w:basedOn w:val="Normal"/>
    <w:link w:val="CommentTextChar"/>
    <w:rsid w:val="00E37EA6"/>
    <w:rPr>
      <w:sz w:val="20"/>
    </w:rPr>
  </w:style>
  <w:style w:type="character" w:customStyle="1" w:styleId="CommentTextChar">
    <w:name w:val="Comment Text Char"/>
    <w:basedOn w:val="DefaultParagraphFont"/>
    <w:link w:val="CommentText"/>
    <w:rsid w:val="00E37EA6"/>
    <w:rPr>
      <w:snapToGrid w:val="0"/>
    </w:rPr>
  </w:style>
  <w:style w:type="paragraph" w:styleId="CommentSubject">
    <w:name w:val="annotation subject"/>
    <w:basedOn w:val="CommentText"/>
    <w:next w:val="CommentText"/>
    <w:link w:val="CommentSubjectChar"/>
    <w:rsid w:val="00E37EA6"/>
    <w:rPr>
      <w:b/>
      <w:bCs/>
    </w:rPr>
  </w:style>
  <w:style w:type="character" w:customStyle="1" w:styleId="CommentSubjectChar">
    <w:name w:val="Comment Subject Char"/>
    <w:basedOn w:val="CommentTextChar"/>
    <w:link w:val="CommentSubject"/>
    <w:rsid w:val="00E37EA6"/>
    <w:rPr>
      <w:b/>
      <w:bCs/>
      <w:snapToGrid w:val="0"/>
    </w:rPr>
  </w:style>
  <w:style w:type="table" w:styleId="TableGrid">
    <w:name w:val="Table Grid"/>
    <w:basedOn w:val="TableNormal"/>
    <w:rsid w:val="00954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71CED"/>
    <w:pPr>
      <w:tabs>
        <w:tab w:val="center" w:pos="4680"/>
        <w:tab w:val="right" w:pos="9360"/>
      </w:tabs>
    </w:pPr>
  </w:style>
  <w:style w:type="character" w:customStyle="1" w:styleId="HeaderChar">
    <w:name w:val="Header Char"/>
    <w:basedOn w:val="DefaultParagraphFont"/>
    <w:link w:val="Header"/>
    <w:rsid w:val="00671CED"/>
    <w:rPr>
      <w:snapToGrid w:val="0"/>
      <w:sz w:val="24"/>
    </w:rPr>
  </w:style>
  <w:style w:type="paragraph" w:styleId="Footer">
    <w:name w:val="footer"/>
    <w:basedOn w:val="Normal"/>
    <w:link w:val="FooterChar"/>
    <w:rsid w:val="00671CED"/>
    <w:pPr>
      <w:tabs>
        <w:tab w:val="center" w:pos="4680"/>
        <w:tab w:val="right" w:pos="9360"/>
      </w:tabs>
    </w:pPr>
  </w:style>
  <w:style w:type="character" w:customStyle="1" w:styleId="FooterChar">
    <w:name w:val="Footer Char"/>
    <w:basedOn w:val="DefaultParagraphFont"/>
    <w:link w:val="Footer"/>
    <w:rsid w:val="00671CED"/>
    <w:rPr>
      <w:snapToGrid w:val="0"/>
      <w:sz w:val="24"/>
    </w:rPr>
  </w:style>
  <w:style w:type="paragraph" w:styleId="Revision">
    <w:name w:val="Revision"/>
    <w:hidden/>
    <w:uiPriority w:val="99"/>
    <w:semiHidden/>
    <w:rsid w:val="005E449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978593">
      <w:bodyDiv w:val="1"/>
      <w:marLeft w:val="0"/>
      <w:marRight w:val="0"/>
      <w:marTop w:val="0"/>
      <w:marBottom w:val="0"/>
      <w:divBdr>
        <w:top w:val="none" w:sz="0" w:space="0" w:color="auto"/>
        <w:left w:val="none" w:sz="0" w:space="0" w:color="auto"/>
        <w:bottom w:val="none" w:sz="0" w:space="0" w:color="auto"/>
        <w:right w:val="none" w:sz="0" w:space="0" w:color="auto"/>
      </w:divBdr>
    </w:div>
    <w:div w:id="15084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 ma:contentTypeDescription="Create a new document." ma:contentTypeScope="" ma:versionID="601d8315000a8eef391f102d7bbf7c77">
  <xsd:schema xmlns:xsd="http://www.w3.org/2001/XMLSchema" xmlns:xs="http://www.w3.org/2001/XMLSchema" xmlns:p="http://schemas.microsoft.com/office/2006/metadata/properties" xmlns:ns2="4d2e7db1-a13e-4c3b-82b8-47e2855d24f1" targetNamespace="http://schemas.microsoft.com/office/2006/metadata/properties" ma:root="true" ma:fieldsID="0a4b0595cfd1f197566dfee96dfc23cd" ns2:_="">
    <xsd:import namespace="4d2e7db1-a13e-4c3b-82b8-47e2855d24f1"/>
    <xsd:element name="properties">
      <xsd:complexType>
        <xsd:sequence>
          <xsd:element name="documentManagement">
            <xsd:complexType>
              <xsd:all>
                <xsd:element ref="ns2:Notes0" minOccurs="0"/>
                <xsd:element ref="ns2:Version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element name="Version_x0020__x0023_" ma:index="9" nillable="true" ma:displayName="Version #" ma:internalName="Version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21B5-72BA-4B6D-9160-221651152621}">
  <ds:schemaRef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 ds:uri="http://purl.org/dc/elements/1.1/"/>
    <ds:schemaRef ds:uri="4d2e7db1-a13e-4c3b-82b8-47e2855d24f1"/>
    <ds:schemaRef ds:uri="http://schemas.microsoft.com/office/2006/metadata/properties"/>
  </ds:schemaRefs>
</ds:datastoreItem>
</file>

<file path=customXml/itemProps2.xml><?xml version="1.0" encoding="utf-8"?>
<ds:datastoreItem xmlns:ds="http://schemas.openxmlformats.org/officeDocument/2006/customXml" ds:itemID="{544C8F9D-9C8B-4874-B40B-0612CF638C6B}">
  <ds:schemaRefs>
    <ds:schemaRef ds:uri="http://schemas.microsoft.com/sharepoint/v3/contenttype/forms"/>
  </ds:schemaRefs>
</ds:datastoreItem>
</file>

<file path=customXml/itemProps3.xml><?xml version="1.0" encoding="utf-8"?>
<ds:datastoreItem xmlns:ds="http://schemas.openxmlformats.org/officeDocument/2006/customXml" ds:itemID="{F7C739A3-F084-416F-9F9D-5C088A48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FB454-09B8-4892-9E96-0A28A36F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2014-03-31T13:08:00Z</dcterms:created>
  <dcterms:modified xsi:type="dcterms:W3CDTF">2014-04-18T13:28:00Z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_AdHocReviewCycleID">
    <vt:i4>774984699</vt:i4>
  </property>
  <property fmtid="{D5CDD505-2E9C-101B-9397-08002B2CF9AE}" pid="4" name="_NewReviewCycle">
    <vt:lpwstr/>
  </property>
  <property fmtid="{D5CDD505-2E9C-101B-9397-08002B2CF9AE}" pid="5" name="_ReviewingToolsShownOnce">
    <vt:lpwstr/>
  </property>
</Properties>
</file>