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E9B" w:rsidRPr="00E737EC" w:rsidRDefault="00BD1466" w:rsidP="00B75E9B">
      <w:pPr>
        <w:ind w:left="1440"/>
        <w:rPr>
          <w:sz w:val="22"/>
          <w:szCs w:val="22"/>
        </w:rPr>
      </w:pPr>
      <w:r w:rsidRPr="00E737EC">
        <w:rPr>
          <w:sz w:val="22"/>
          <w:szCs w:val="22"/>
        </w:rPr>
        <w:t xml:space="preserve"> </w:t>
      </w:r>
    </w:p>
    <w:p w:rsidR="006F5CAB" w:rsidRPr="00E737EC" w:rsidDel="006F5CAB" w:rsidRDefault="00B75E9B" w:rsidP="006F5CAB">
      <w:pPr>
        <w:rPr>
          <w:sz w:val="22"/>
          <w:szCs w:val="22"/>
        </w:rPr>
      </w:pPr>
      <w:r w:rsidRPr="00E737EC">
        <w:rPr>
          <w:sz w:val="22"/>
          <w:szCs w:val="22"/>
        </w:rPr>
        <w:tab/>
      </w:r>
      <w:r w:rsidRPr="00E737EC">
        <w:rPr>
          <w:sz w:val="22"/>
          <w:szCs w:val="22"/>
        </w:rPr>
        <w:tab/>
      </w:r>
      <w:r w:rsidRPr="00E737EC">
        <w:rPr>
          <w:sz w:val="22"/>
          <w:szCs w:val="22"/>
        </w:rPr>
        <w:tab/>
      </w:r>
      <w:r w:rsidRPr="00E737EC">
        <w:rPr>
          <w:sz w:val="22"/>
          <w:szCs w:val="22"/>
        </w:rPr>
        <w:tab/>
      </w:r>
      <w:r w:rsidRPr="00E737EC">
        <w:rPr>
          <w:sz w:val="22"/>
          <w:szCs w:val="22"/>
        </w:rPr>
        <w:tab/>
      </w:r>
    </w:p>
    <w:p w:rsidR="00B75E9B" w:rsidRPr="00E737EC" w:rsidRDefault="00B75E9B" w:rsidP="00B75E9B">
      <w:pPr>
        <w:keepLines/>
        <w:spacing w:line="360" w:lineRule="auto"/>
        <w:jc w:val="center"/>
        <w:rPr>
          <w:bCs/>
          <w:sz w:val="24"/>
          <w:szCs w:val="24"/>
        </w:rPr>
      </w:pPr>
      <w:r w:rsidRPr="00E737EC">
        <w:rPr>
          <w:bCs/>
          <w:sz w:val="24"/>
          <w:szCs w:val="24"/>
        </w:rPr>
        <w:t>S</w:t>
      </w:r>
      <w:r w:rsidR="00C911A0" w:rsidRPr="00E737EC">
        <w:rPr>
          <w:bCs/>
          <w:sz w:val="24"/>
          <w:szCs w:val="24"/>
        </w:rPr>
        <w:t>upporting</w:t>
      </w:r>
      <w:r w:rsidRPr="00E737EC">
        <w:rPr>
          <w:bCs/>
          <w:sz w:val="24"/>
          <w:szCs w:val="24"/>
        </w:rPr>
        <w:t xml:space="preserve"> S</w:t>
      </w:r>
      <w:r w:rsidR="00C911A0" w:rsidRPr="00E737EC">
        <w:rPr>
          <w:bCs/>
          <w:sz w:val="24"/>
          <w:szCs w:val="24"/>
        </w:rPr>
        <w:t>tatement A</w:t>
      </w:r>
      <w:r w:rsidRPr="00E737EC">
        <w:rPr>
          <w:bCs/>
          <w:sz w:val="24"/>
          <w:szCs w:val="24"/>
        </w:rPr>
        <w:t xml:space="preserve"> F</w:t>
      </w:r>
      <w:r w:rsidR="00C911A0" w:rsidRPr="00E737EC">
        <w:rPr>
          <w:bCs/>
          <w:sz w:val="24"/>
          <w:szCs w:val="24"/>
        </w:rPr>
        <w:t>or:</w:t>
      </w:r>
      <w:r w:rsidRPr="00E737EC">
        <w:rPr>
          <w:bCs/>
          <w:sz w:val="24"/>
          <w:szCs w:val="24"/>
        </w:rPr>
        <w:t xml:space="preserve"> </w:t>
      </w:r>
    </w:p>
    <w:p w:rsidR="00B75E9B" w:rsidRPr="00E737EC" w:rsidRDefault="00B75E9B" w:rsidP="00B75E9B">
      <w:pPr>
        <w:spacing w:line="360" w:lineRule="auto"/>
        <w:jc w:val="center"/>
        <w:rPr>
          <w:b/>
          <w:bCs/>
          <w:sz w:val="24"/>
          <w:szCs w:val="24"/>
        </w:rPr>
      </w:pPr>
    </w:p>
    <w:p w:rsidR="00DD4601" w:rsidRPr="00E737EC" w:rsidRDefault="00B25442" w:rsidP="00B75E9B">
      <w:pPr>
        <w:spacing w:line="360" w:lineRule="auto"/>
        <w:jc w:val="center"/>
        <w:rPr>
          <w:b/>
          <w:bCs/>
          <w:sz w:val="32"/>
          <w:szCs w:val="32"/>
        </w:rPr>
      </w:pPr>
      <w:r w:rsidRPr="00E737EC">
        <w:rPr>
          <w:b/>
          <w:bCs/>
          <w:sz w:val="32"/>
          <w:szCs w:val="32"/>
        </w:rPr>
        <w:t xml:space="preserve">NEXT SERIES OF </w:t>
      </w:r>
      <w:r w:rsidR="00B75E9B" w:rsidRPr="00E737EC">
        <w:rPr>
          <w:b/>
          <w:bCs/>
          <w:sz w:val="32"/>
          <w:szCs w:val="32"/>
        </w:rPr>
        <w:t>TOBACCO USE SUPPLEMENT</w:t>
      </w:r>
      <w:r w:rsidRPr="00E737EC">
        <w:rPr>
          <w:b/>
          <w:bCs/>
          <w:sz w:val="32"/>
          <w:szCs w:val="32"/>
        </w:rPr>
        <w:t>S</w:t>
      </w:r>
      <w:r w:rsidR="00B75E9B" w:rsidRPr="00E737EC">
        <w:rPr>
          <w:b/>
          <w:bCs/>
          <w:sz w:val="32"/>
          <w:szCs w:val="32"/>
        </w:rPr>
        <w:t xml:space="preserve"> TO THE </w:t>
      </w:r>
    </w:p>
    <w:p w:rsidR="00DD4601" w:rsidRPr="00E737EC" w:rsidRDefault="00B75E9B" w:rsidP="00B75E9B">
      <w:pPr>
        <w:spacing w:line="360" w:lineRule="auto"/>
        <w:jc w:val="center"/>
        <w:rPr>
          <w:b/>
          <w:bCs/>
          <w:sz w:val="32"/>
          <w:szCs w:val="32"/>
        </w:rPr>
      </w:pPr>
      <w:r w:rsidRPr="00E737EC">
        <w:rPr>
          <w:b/>
          <w:bCs/>
          <w:sz w:val="32"/>
          <w:szCs w:val="32"/>
        </w:rPr>
        <w:t xml:space="preserve">CURRENT POPULATION SURVEY </w:t>
      </w:r>
      <w:r w:rsidR="0095010C" w:rsidRPr="00E737EC">
        <w:rPr>
          <w:b/>
          <w:bCs/>
          <w:sz w:val="32"/>
          <w:szCs w:val="32"/>
        </w:rPr>
        <w:t>(TUS-CPS)</w:t>
      </w:r>
      <w:r w:rsidR="00C911A0" w:rsidRPr="00E737EC">
        <w:rPr>
          <w:b/>
          <w:bCs/>
          <w:sz w:val="32"/>
          <w:szCs w:val="32"/>
        </w:rPr>
        <w:t xml:space="preserve"> (NCI</w:t>
      </w:r>
      <w:r w:rsidR="00405883" w:rsidRPr="00E737EC">
        <w:rPr>
          <w:b/>
          <w:bCs/>
          <w:sz w:val="32"/>
          <w:szCs w:val="32"/>
        </w:rPr>
        <w:t>)</w:t>
      </w:r>
      <w:r w:rsidR="000C6615" w:rsidRPr="00E737EC">
        <w:rPr>
          <w:b/>
          <w:bCs/>
          <w:sz w:val="32"/>
          <w:szCs w:val="32"/>
        </w:rPr>
        <w:t xml:space="preserve"> </w:t>
      </w:r>
    </w:p>
    <w:p w:rsidR="00DD4601" w:rsidRPr="00E737EC" w:rsidRDefault="00DD4601" w:rsidP="00B75E9B">
      <w:pPr>
        <w:spacing w:line="360" w:lineRule="auto"/>
        <w:jc w:val="center"/>
        <w:rPr>
          <w:b/>
          <w:bCs/>
          <w:sz w:val="24"/>
          <w:szCs w:val="24"/>
        </w:rPr>
      </w:pPr>
    </w:p>
    <w:p w:rsidR="00FD2E1B" w:rsidRPr="00E737EC" w:rsidRDefault="00FD2E1B" w:rsidP="00B75E9B">
      <w:pPr>
        <w:spacing w:line="360" w:lineRule="auto"/>
        <w:jc w:val="center"/>
        <w:rPr>
          <w:b/>
          <w:bCs/>
          <w:sz w:val="24"/>
          <w:szCs w:val="24"/>
        </w:rPr>
      </w:pPr>
    </w:p>
    <w:p w:rsidR="00FD2E1B" w:rsidRPr="00E737EC" w:rsidRDefault="00FD2E1B" w:rsidP="00B75E9B">
      <w:pPr>
        <w:spacing w:line="360" w:lineRule="auto"/>
        <w:jc w:val="center"/>
        <w:rPr>
          <w:b/>
          <w:bCs/>
          <w:sz w:val="28"/>
          <w:szCs w:val="28"/>
        </w:rPr>
      </w:pPr>
      <w:r w:rsidRPr="00E737EC">
        <w:rPr>
          <w:b/>
          <w:bCs/>
          <w:sz w:val="28"/>
          <w:szCs w:val="28"/>
        </w:rPr>
        <w:t>Reinstatement</w:t>
      </w:r>
      <w:r w:rsidR="00C71C5F" w:rsidRPr="00E737EC">
        <w:rPr>
          <w:b/>
          <w:bCs/>
          <w:sz w:val="28"/>
          <w:szCs w:val="28"/>
        </w:rPr>
        <w:t xml:space="preserve"> with Change</w:t>
      </w:r>
      <w:r w:rsidRPr="00E737EC">
        <w:rPr>
          <w:b/>
          <w:bCs/>
          <w:sz w:val="28"/>
          <w:szCs w:val="28"/>
        </w:rPr>
        <w:t xml:space="preserve"> </w:t>
      </w:r>
      <w:r w:rsidR="009E11C9" w:rsidRPr="00E737EC">
        <w:rPr>
          <w:b/>
          <w:bCs/>
          <w:sz w:val="28"/>
          <w:szCs w:val="28"/>
        </w:rPr>
        <w:t>for</w:t>
      </w:r>
      <w:r w:rsidRPr="00E737EC">
        <w:rPr>
          <w:b/>
          <w:bCs/>
          <w:sz w:val="28"/>
          <w:szCs w:val="28"/>
        </w:rPr>
        <w:t xml:space="preserve"> </w:t>
      </w:r>
    </w:p>
    <w:p w:rsidR="00FD2E1B" w:rsidRPr="00E737EC" w:rsidRDefault="00FD2E1B" w:rsidP="00B75E9B">
      <w:pPr>
        <w:spacing w:line="360" w:lineRule="auto"/>
        <w:jc w:val="center"/>
        <w:rPr>
          <w:b/>
          <w:bCs/>
          <w:sz w:val="28"/>
          <w:szCs w:val="28"/>
        </w:rPr>
      </w:pPr>
      <w:r w:rsidRPr="00E737EC">
        <w:rPr>
          <w:b/>
          <w:bCs/>
          <w:sz w:val="28"/>
          <w:szCs w:val="28"/>
        </w:rPr>
        <w:t xml:space="preserve">OMB #:  0925-0368, Exp. </w:t>
      </w:r>
      <w:r w:rsidR="00C22A6D" w:rsidRPr="00E737EC">
        <w:rPr>
          <w:b/>
          <w:bCs/>
          <w:sz w:val="28"/>
          <w:szCs w:val="28"/>
        </w:rPr>
        <w:t xml:space="preserve"> 3/31/2013</w:t>
      </w:r>
    </w:p>
    <w:p w:rsidR="00C911A0" w:rsidRPr="00E737EC" w:rsidRDefault="00C911A0" w:rsidP="00B75E9B">
      <w:pPr>
        <w:spacing w:line="360" w:lineRule="auto"/>
        <w:jc w:val="center"/>
        <w:rPr>
          <w:b/>
          <w:bCs/>
          <w:sz w:val="28"/>
          <w:szCs w:val="28"/>
        </w:rPr>
      </w:pPr>
    </w:p>
    <w:p w:rsidR="00B75E9B" w:rsidRPr="00E737EC" w:rsidRDefault="00C466E9" w:rsidP="008018D1">
      <w:pPr>
        <w:spacing w:line="360" w:lineRule="auto"/>
        <w:jc w:val="center"/>
        <w:rPr>
          <w:sz w:val="28"/>
          <w:szCs w:val="28"/>
        </w:rPr>
      </w:pPr>
      <w:r>
        <w:rPr>
          <w:b/>
          <w:bCs/>
          <w:sz w:val="28"/>
          <w:szCs w:val="28"/>
        </w:rPr>
        <w:t>June 18</w:t>
      </w:r>
      <w:r w:rsidR="004252BC" w:rsidRPr="00E737EC">
        <w:rPr>
          <w:b/>
          <w:bCs/>
          <w:sz w:val="28"/>
          <w:szCs w:val="28"/>
        </w:rPr>
        <w:t xml:space="preserve">, </w:t>
      </w:r>
      <w:r w:rsidR="004B1E3F" w:rsidRPr="00E737EC">
        <w:rPr>
          <w:b/>
          <w:bCs/>
          <w:sz w:val="28"/>
          <w:szCs w:val="28"/>
        </w:rPr>
        <w:t>201</w:t>
      </w:r>
      <w:r w:rsidR="004252BC" w:rsidRPr="00E737EC">
        <w:rPr>
          <w:b/>
          <w:bCs/>
          <w:sz w:val="28"/>
          <w:szCs w:val="28"/>
        </w:rPr>
        <w:t>4</w:t>
      </w:r>
    </w:p>
    <w:p w:rsidR="00B75E9B" w:rsidRPr="00E737EC" w:rsidRDefault="00B75E9B" w:rsidP="00B75E9B">
      <w:pPr>
        <w:spacing w:line="360" w:lineRule="auto"/>
        <w:rPr>
          <w:sz w:val="24"/>
          <w:szCs w:val="24"/>
        </w:rPr>
      </w:pPr>
    </w:p>
    <w:p w:rsidR="005C276F" w:rsidRPr="00E737EC" w:rsidRDefault="005C276F" w:rsidP="005C276F">
      <w:pPr>
        <w:spacing w:line="360" w:lineRule="auto"/>
        <w:jc w:val="center"/>
        <w:rPr>
          <w:sz w:val="24"/>
          <w:szCs w:val="24"/>
        </w:rPr>
      </w:pPr>
    </w:p>
    <w:p w:rsidR="00B75E9B" w:rsidRPr="00E737EC" w:rsidRDefault="00B75E9B" w:rsidP="00B75E9B">
      <w:pPr>
        <w:spacing w:line="360" w:lineRule="auto"/>
        <w:rPr>
          <w:sz w:val="24"/>
          <w:szCs w:val="24"/>
        </w:rPr>
      </w:pPr>
    </w:p>
    <w:p w:rsidR="00B75E9B" w:rsidRPr="00E737EC" w:rsidRDefault="00B75E9B" w:rsidP="00B75E9B">
      <w:pPr>
        <w:spacing w:line="360" w:lineRule="auto"/>
        <w:jc w:val="center"/>
        <w:rPr>
          <w:sz w:val="24"/>
          <w:szCs w:val="24"/>
        </w:rPr>
      </w:pPr>
      <w:r w:rsidRPr="00E737EC">
        <w:rPr>
          <w:sz w:val="24"/>
          <w:szCs w:val="24"/>
        </w:rPr>
        <w:t>Anne M. Hartman, Health Statistician</w:t>
      </w:r>
      <w:bookmarkStart w:id="0" w:name="_GoBack"/>
      <w:bookmarkEnd w:id="0"/>
    </w:p>
    <w:p w:rsidR="00B75E9B" w:rsidRPr="00E737EC" w:rsidRDefault="00B75E9B" w:rsidP="00B75E9B">
      <w:pPr>
        <w:spacing w:line="360" w:lineRule="auto"/>
        <w:jc w:val="center"/>
        <w:rPr>
          <w:sz w:val="24"/>
          <w:szCs w:val="24"/>
        </w:rPr>
      </w:pPr>
      <w:r w:rsidRPr="00E737EC">
        <w:rPr>
          <w:sz w:val="24"/>
          <w:szCs w:val="24"/>
        </w:rPr>
        <w:t>Risk Factor Monitoring and Methods Branch/Applied Research Program</w:t>
      </w:r>
    </w:p>
    <w:p w:rsidR="00B75E9B" w:rsidRPr="00E737EC" w:rsidRDefault="00B75E9B" w:rsidP="004B1E3F">
      <w:pPr>
        <w:spacing w:line="360" w:lineRule="auto"/>
        <w:jc w:val="center"/>
        <w:rPr>
          <w:sz w:val="24"/>
          <w:szCs w:val="24"/>
        </w:rPr>
      </w:pPr>
      <w:r w:rsidRPr="00E737EC">
        <w:rPr>
          <w:sz w:val="24"/>
          <w:szCs w:val="24"/>
        </w:rPr>
        <w:t>Division of Cancer Control and Population Sciences</w:t>
      </w:r>
    </w:p>
    <w:p w:rsidR="00B75E9B" w:rsidRPr="00E737EC" w:rsidRDefault="00B75E9B" w:rsidP="00222BF5">
      <w:pPr>
        <w:spacing w:line="360" w:lineRule="auto"/>
        <w:jc w:val="center"/>
        <w:rPr>
          <w:sz w:val="24"/>
          <w:szCs w:val="24"/>
        </w:rPr>
      </w:pPr>
      <w:r w:rsidRPr="00E737EC">
        <w:rPr>
          <w:sz w:val="24"/>
          <w:szCs w:val="24"/>
        </w:rPr>
        <w:t>National Cancer Institute/NIH</w:t>
      </w:r>
    </w:p>
    <w:p w:rsidR="00C22A6D" w:rsidRPr="00E737EC" w:rsidRDefault="00C22A6D" w:rsidP="004B1E3F">
      <w:pPr>
        <w:spacing w:line="360" w:lineRule="auto"/>
        <w:ind w:firstLine="720"/>
        <w:jc w:val="center"/>
        <w:rPr>
          <w:sz w:val="24"/>
          <w:szCs w:val="24"/>
        </w:rPr>
      </w:pPr>
      <w:r w:rsidRPr="00E737EC">
        <w:rPr>
          <w:sz w:val="24"/>
          <w:szCs w:val="24"/>
        </w:rPr>
        <w:t>9609 Medical Center Drive- MSC 9762</w:t>
      </w:r>
    </w:p>
    <w:p w:rsidR="00C22A6D" w:rsidRPr="00E737EC" w:rsidRDefault="00C22A6D" w:rsidP="004B1E3F">
      <w:pPr>
        <w:spacing w:line="360" w:lineRule="auto"/>
        <w:ind w:firstLine="720"/>
        <w:jc w:val="center"/>
        <w:rPr>
          <w:sz w:val="24"/>
          <w:szCs w:val="24"/>
        </w:rPr>
      </w:pPr>
      <w:r w:rsidRPr="00E737EC">
        <w:rPr>
          <w:sz w:val="24"/>
          <w:szCs w:val="24"/>
        </w:rPr>
        <w:t>Bethesda, MD  20892-9762</w:t>
      </w:r>
    </w:p>
    <w:p w:rsidR="00C22A6D" w:rsidRPr="00E737EC" w:rsidRDefault="00C22A6D" w:rsidP="004B1E3F">
      <w:pPr>
        <w:spacing w:line="360" w:lineRule="auto"/>
        <w:ind w:firstLine="720"/>
        <w:jc w:val="center"/>
        <w:rPr>
          <w:sz w:val="24"/>
          <w:szCs w:val="24"/>
        </w:rPr>
      </w:pPr>
      <w:r w:rsidRPr="00E737EC">
        <w:rPr>
          <w:sz w:val="24"/>
          <w:szCs w:val="24"/>
        </w:rPr>
        <w:t>[FED EX/UPS Delivery use:  Rockvil</w:t>
      </w:r>
      <w:r w:rsidR="00E13909" w:rsidRPr="00E737EC">
        <w:rPr>
          <w:sz w:val="24"/>
          <w:szCs w:val="24"/>
        </w:rPr>
        <w:t>l</w:t>
      </w:r>
      <w:r w:rsidRPr="00E737EC">
        <w:rPr>
          <w:sz w:val="24"/>
          <w:szCs w:val="24"/>
        </w:rPr>
        <w:t>e, MD 20850]</w:t>
      </w:r>
    </w:p>
    <w:p w:rsidR="00C22A6D" w:rsidRPr="00E737EC" w:rsidRDefault="00C22A6D" w:rsidP="004B1E3F">
      <w:pPr>
        <w:spacing w:line="360" w:lineRule="auto"/>
        <w:ind w:firstLine="720"/>
        <w:jc w:val="center"/>
        <w:rPr>
          <w:sz w:val="24"/>
          <w:szCs w:val="24"/>
        </w:rPr>
      </w:pPr>
      <w:r w:rsidRPr="00E737EC">
        <w:rPr>
          <w:sz w:val="24"/>
          <w:szCs w:val="24"/>
        </w:rPr>
        <w:t>Phone:  240-276-6704</w:t>
      </w:r>
    </w:p>
    <w:p w:rsidR="00C22A6D" w:rsidRPr="00E737EC" w:rsidRDefault="00C22A6D" w:rsidP="004B1E3F">
      <w:pPr>
        <w:spacing w:line="360" w:lineRule="auto"/>
        <w:ind w:firstLine="720"/>
        <w:jc w:val="center"/>
        <w:rPr>
          <w:sz w:val="24"/>
          <w:szCs w:val="24"/>
        </w:rPr>
      </w:pPr>
      <w:r w:rsidRPr="00E737EC">
        <w:rPr>
          <w:sz w:val="24"/>
          <w:szCs w:val="24"/>
        </w:rPr>
        <w:t>FAX:  240-276-7961</w:t>
      </w:r>
    </w:p>
    <w:p w:rsidR="00C22A6D" w:rsidRPr="00E737EC" w:rsidRDefault="00C22A6D" w:rsidP="004B1E3F">
      <w:pPr>
        <w:spacing w:line="360" w:lineRule="auto"/>
        <w:ind w:firstLine="720"/>
        <w:jc w:val="center"/>
        <w:rPr>
          <w:sz w:val="24"/>
          <w:szCs w:val="24"/>
        </w:rPr>
      </w:pPr>
      <w:r w:rsidRPr="00E737EC">
        <w:rPr>
          <w:sz w:val="24"/>
          <w:szCs w:val="24"/>
        </w:rPr>
        <w:t xml:space="preserve">E-mail:  </w:t>
      </w:r>
      <w:hyperlink r:id="rId9" w:history="1">
        <w:r w:rsidRPr="00E737EC">
          <w:rPr>
            <w:rStyle w:val="Hyperlink"/>
            <w:color w:val="auto"/>
            <w:sz w:val="24"/>
            <w:szCs w:val="24"/>
          </w:rPr>
          <w:t>hartmana@mail.nih.gov</w:t>
        </w:r>
      </w:hyperlink>
    </w:p>
    <w:p w:rsidR="00B75E9B" w:rsidRPr="00E737EC" w:rsidRDefault="00FE4FC1" w:rsidP="00DB2782">
      <w:pPr>
        <w:tabs>
          <w:tab w:val="left" w:pos="3750"/>
        </w:tabs>
        <w:spacing w:line="360" w:lineRule="auto"/>
        <w:jc w:val="center"/>
        <w:rPr>
          <w:b/>
          <w:bCs/>
          <w:sz w:val="28"/>
          <w:szCs w:val="28"/>
        </w:rPr>
      </w:pPr>
      <w:r w:rsidRPr="00E737EC">
        <w:rPr>
          <w:b/>
          <w:bCs/>
          <w:sz w:val="24"/>
          <w:szCs w:val="24"/>
        </w:rPr>
        <w:br w:type="page"/>
      </w:r>
      <w:r w:rsidR="00B75E9B" w:rsidRPr="00E737EC">
        <w:rPr>
          <w:b/>
          <w:bCs/>
          <w:sz w:val="28"/>
          <w:szCs w:val="28"/>
        </w:rPr>
        <w:lastRenderedPageBreak/>
        <w:t>T</w:t>
      </w:r>
      <w:r w:rsidR="00B526E8" w:rsidRPr="00E737EC">
        <w:rPr>
          <w:b/>
          <w:bCs/>
          <w:sz w:val="28"/>
          <w:szCs w:val="28"/>
        </w:rPr>
        <w:t>able of Contents</w:t>
      </w:r>
    </w:p>
    <w:p w:rsidR="00B75E9B" w:rsidRPr="00E737EC" w:rsidRDefault="00B75E9B" w:rsidP="00DB2782">
      <w:pPr>
        <w:tabs>
          <w:tab w:val="left" w:pos="720"/>
          <w:tab w:val="right" w:leader="dot" w:pos="9450"/>
        </w:tabs>
        <w:spacing w:line="360" w:lineRule="auto"/>
        <w:rPr>
          <w:sz w:val="24"/>
          <w:szCs w:val="24"/>
        </w:rPr>
      </w:pPr>
      <w:r w:rsidRPr="00E737EC">
        <w:rPr>
          <w:sz w:val="24"/>
          <w:szCs w:val="24"/>
        </w:rPr>
        <w:t>A.</w:t>
      </w:r>
      <w:r w:rsidRPr="00E737EC">
        <w:rPr>
          <w:sz w:val="24"/>
          <w:szCs w:val="24"/>
        </w:rPr>
        <w:tab/>
      </w:r>
      <w:r w:rsidR="00B526E8" w:rsidRPr="00E737EC">
        <w:rPr>
          <w:b/>
          <w:sz w:val="24"/>
          <w:szCs w:val="24"/>
        </w:rPr>
        <w:t>JUSTIFICATION</w:t>
      </w:r>
      <w:r w:rsidR="00B526E8" w:rsidRPr="00E737EC">
        <w:rPr>
          <w:sz w:val="24"/>
          <w:szCs w:val="24"/>
        </w:rPr>
        <w:t xml:space="preserve"> </w:t>
      </w:r>
      <w:r w:rsidRPr="00E737EC">
        <w:rPr>
          <w:sz w:val="24"/>
          <w:szCs w:val="24"/>
        </w:rPr>
        <w:tab/>
      </w:r>
      <w:r w:rsidR="00C73CCE" w:rsidRPr="00E737EC">
        <w:rPr>
          <w:sz w:val="24"/>
          <w:szCs w:val="24"/>
        </w:rPr>
        <w:t>1</w:t>
      </w:r>
    </w:p>
    <w:p w:rsidR="00B75E9B" w:rsidRPr="00E737EC" w:rsidRDefault="00B75E9B" w:rsidP="00DB2782">
      <w:pPr>
        <w:tabs>
          <w:tab w:val="left" w:pos="1674"/>
          <w:tab w:val="right" w:leader="dot" w:pos="9450"/>
        </w:tabs>
        <w:spacing w:line="360" w:lineRule="auto"/>
        <w:ind w:left="954" w:hanging="576"/>
        <w:rPr>
          <w:sz w:val="24"/>
          <w:szCs w:val="24"/>
        </w:rPr>
      </w:pPr>
      <w:r w:rsidRPr="00E737EC">
        <w:rPr>
          <w:sz w:val="24"/>
          <w:szCs w:val="24"/>
        </w:rPr>
        <w:t>A1.</w:t>
      </w:r>
      <w:r w:rsidRPr="00E737EC">
        <w:rPr>
          <w:sz w:val="24"/>
          <w:szCs w:val="24"/>
        </w:rPr>
        <w:tab/>
        <w:t>Circumstances Making the Collection of Information Necessary</w:t>
      </w:r>
      <w:r w:rsidRPr="00E737EC">
        <w:rPr>
          <w:sz w:val="24"/>
          <w:szCs w:val="24"/>
        </w:rPr>
        <w:tab/>
      </w:r>
      <w:r w:rsidR="00C73CCE" w:rsidRPr="00E737EC">
        <w:rPr>
          <w:sz w:val="24"/>
          <w:szCs w:val="24"/>
        </w:rPr>
        <w:t>1</w:t>
      </w:r>
    </w:p>
    <w:p w:rsidR="00B75E9B" w:rsidRPr="00E737EC" w:rsidRDefault="00B75E9B" w:rsidP="00DB2782">
      <w:pPr>
        <w:tabs>
          <w:tab w:val="left" w:pos="1674"/>
          <w:tab w:val="right" w:leader="dot" w:pos="9450"/>
        </w:tabs>
        <w:spacing w:line="360" w:lineRule="auto"/>
        <w:ind w:left="954" w:hanging="576"/>
        <w:rPr>
          <w:sz w:val="24"/>
          <w:szCs w:val="24"/>
        </w:rPr>
      </w:pPr>
      <w:r w:rsidRPr="00E737EC">
        <w:rPr>
          <w:sz w:val="24"/>
          <w:szCs w:val="24"/>
        </w:rPr>
        <w:t>A2.</w:t>
      </w:r>
      <w:r w:rsidRPr="00E737EC">
        <w:rPr>
          <w:sz w:val="24"/>
          <w:szCs w:val="24"/>
        </w:rPr>
        <w:tab/>
        <w:t>Purpose and Use of the Information</w:t>
      </w:r>
      <w:r w:rsidRPr="00E737EC">
        <w:rPr>
          <w:sz w:val="24"/>
          <w:szCs w:val="24"/>
        </w:rPr>
        <w:tab/>
      </w:r>
      <w:r w:rsidR="00C73CCE" w:rsidRPr="00E737EC">
        <w:rPr>
          <w:sz w:val="24"/>
          <w:szCs w:val="24"/>
        </w:rPr>
        <w:t>6</w:t>
      </w:r>
    </w:p>
    <w:p w:rsidR="00B75E9B" w:rsidRPr="00E737EC" w:rsidRDefault="00B75E9B" w:rsidP="00DB2782">
      <w:pPr>
        <w:tabs>
          <w:tab w:val="left" w:pos="1990"/>
          <w:tab w:val="right" w:leader="dot" w:pos="9450"/>
        </w:tabs>
        <w:spacing w:line="360" w:lineRule="auto"/>
        <w:ind w:left="1270" w:hanging="316"/>
        <w:rPr>
          <w:sz w:val="24"/>
          <w:szCs w:val="24"/>
        </w:rPr>
      </w:pPr>
      <w:r w:rsidRPr="00E737EC">
        <w:rPr>
          <w:sz w:val="24"/>
          <w:szCs w:val="24"/>
        </w:rPr>
        <w:t>a.</w:t>
      </w:r>
      <w:r w:rsidRPr="00E737EC">
        <w:rPr>
          <w:sz w:val="24"/>
          <w:szCs w:val="24"/>
        </w:rPr>
        <w:tab/>
      </w:r>
      <w:r w:rsidR="00EC7DE6" w:rsidRPr="00E737EC">
        <w:rPr>
          <w:i/>
          <w:sz w:val="24"/>
          <w:szCs w:val="24"/>
        </w:rPr>
        <w:t>Objectives and Purposes/Uses</w:t>
      </w:r>
      <w:r w:rsidRPr="00E737EC">
        <w:rPr>
          <w:sz w:val="24"/>
          <w:szCs w:val="24"/>
        </w:rPr>
        <w:tab/>
      </w:r>
      <w:r w:rsidR="00C73CCE" w:rsidRPr="00E737EC">
        <w:rPr>
          <w:sz w:val="24"/>
          <w:szCs w:val="24"/>
        </w:rPr>
        <w:t>6</w:t>
      </w:r>
    </w:p>
    <w:p w:rsidR="00B75E9B" w:rsidRPr="00E737EC" w:rsidRDefault="00B75E9B" w:rsidP="00DB2782">
      <w:pPr>
        <w:tabs>
          <w:tab w:val="left" w:pos="1990"/>
          <w:tab w:val="right" w:leader="dot" w:pos="9450"/>
        </w:tabs>
        <w:spacing w:line="360" w:lineRule="auto"/>
        <w:ind w:left="1270" w:hanging="316"/>
        <w:rPr>
          <w:sz w:val="24"/>
          <w:szCs w:val="24"/>
        </w:rPr>
      </w:pPr>
      <w:r w:rsidRPr="00E737EC">
        <w:rPr>
          <w:sz w:val="24"/>
          <w:szCs w:val="24"/>
        </w:rPr>
        <w:t>b.</w:t>
      </w:r>
      <w:r w:rsidRPr="00E737EC">
        <w:rPr>
          <w:sz w:val="24"/>
          <w:szCs w:val="24"/>
        </w:rPr>
        <w:tab/>
      </w:r>
      <w:r w:rsidR="00EC7DE6" w:rsidRPr="00E737EC">
        <w:rPr>
          <w:i/>
          <w:sz w:val="24"/>
          <w:szCs w:val="24"/>
        </w:rPr>
        <w:t>Information to be Collected</w:t>
      </w:r>
      <w:r w:rsidRPr="00E737EC">
        <w:rPr>
          <w:sz w:val="24"/>
          <w:szCs w:val="24"/>
        </w:rPr>
        <w:tab/>
      </w:r>
      <w:r w:rsidR="00391BB6" w:rsidRPr="00E737EC">
        <w:rPr>
          <w:sz w:val="24"/>
          <w:szCs w:val="24"/>
        </w:rPr>
        <w:t>7</w:t>
      </w:r>
    </w:p>
    <w:p w:rsidR="00C73CCE" w:rsidRPr="00E737EC" w:rsidRDefault="00B75E9B" w:rsidP="00EC7DE6">
      <w:pPr>
        <w:tabs>
          <w:tab w:val="right" w:leader="dot" w:pos="9990"/>
        </w:tabs>
        <w:spacing w:line="360" w:lineRule="auto"/>
        <w:ind w:left="1270" w:hanging="316"/>
        <w:rPr>
          <w:sz w:val="24"/>
          <w:szCs w:val="24"/>
        </w:rPr>
      </w:pPr>
      <w:r w:rsidRPr="00E737EC">
        <w:rPr>
          <w:sz w:val="24"/>
          <w:szCs w:val="24"/>
        </w:rPr>
        <w:t>c.</w:t>
      </w:r>
      <w:r w:rsidRPr="00E737EC">
        <w:rPr>
          <w:sz w:val="24"/>
          <w:szCs w:val="24"/>
        </w:rPr>
        <w:tab/>
      </w:r>
      <w:r w:rsidR="00EC7DE6" w:rsidRPr="00E737EC">
        <w:rPr>
          <w:i/>
          <w:sz w:val="24"/>
          <w:szCs w:val="24"/>
        </w:rPr>
        <w:t xml:space="preserve">Reports and Publications Using Past Tobacco Use </w:t>
      </w:r>
      <w:r w:rsidR="002D74CC" w:rsidRPr="00E737EC">
        <w:rPr>
          <w:i/>
          <w:sz w:val="24"/>
          <w:szCs w:val="24"/>
        </w:rPr>
        <w:t>Supplement Data</w:t>
      </w:r>
      <w:r w:rsidR="00404A62" w:rsidRPr="00E737EC">
        <w:rPr>
          <w:sz w:val="24"/>
          <w:szCs w:val="24"/>
        </w:rPr>
        <w:t>……………</w:t>
      </w:r>
      <w:r w:rsidR="00DE022C" w:rsidRPr="00E737EC">
        <w:rPr>
          <w:sz w:val="24"/>
          <w:szCs w:val="24"/>
        </w:rPr>
        <w:t>..</w:t>
      </w:r>
      <w:r w:rsidR="00EC7DE6" w:rsidRPr="00E737EC">
        <w:rPr>
          <w:sz w:val="24"/>
          <w:szCs w:val="24"/>
        </w:rPr>
        <w:t xml:space="preserve"> </w:t>
      </w:r>
      <w:r w:rsidR="007749F5" w:rsidRPr="00E737EC">
        <w:rPr>
          <w:sz w:val="24"/>
          <w:szCs w:val="24"/>
        </w:rPr>
        <w:t xml:space="preserve"> </w:t>
      </w:r>
      <w:r w:rsidR="00EC7DE6" w:rsidRPr="00E737EC">
        <w:rPr>
          <w:sz w:val="24"/>
          <w:szCs w:val="24"/>
        </w:rPr>
        <w:t>9</w:t>
      </w:r>
    </w:p>
    <w:p w:rsidR="00B75E9B" w:rsidRPr="00E737EC" w:rsidRDefault="00C73CCE" w:rsidP="00213EE0">
      <w:pPr>
        <w:tabs>
          <w:tab w:val="left" w:pos="1990"/>
          <w:tab w:val="right" w:leader="dot" w:pos="9450"/>
        </w:tabs>
        <w:spacing w:line="360" w:lineRule="auto"/>
        <w:ind w:left="1270" w:hanging="316"/>
        <w:rPr>
          <w:sz w:val="24"/>
          <w:szCs w:val="24"/>
        </w:rPr>
      </w:pPr>
      <w:r w:rsidRPr="00E737EC">
        <w:rPr>
          <w:sz w:val="24"/>
          <w:szCs w:val="24"/>
        </w:rPr>
        <w:t>d.</w:t>
      </w:r>
      <w:r w:rsidRPr="00E737EC">
        <w:rPr>
          <w:sz w:val="24"/>
          <w:szCs w:val="24"/>
        </w:rPr>
        <w:tab/>
      </w:r>
      <w:r w:rsidR="00213EE0" w:rsidRPr="00E737EC">
        <w:rPr>
          <w:i/>
          <w:sz w:val="24"/>
          <w:szCs w:val="24"/>
        </w:rPr>
        <w:t>Use of Information by Other Agencies and Organizations</w:t>
      </w:r>
      <w:r w:rsidRPr="00E737EC">
        <w:rPr>
          <w:sz w:val="24"/>
          <w:szCs w:val="24"/>
        </w:rPr>
        <w:tab/>
      </w:r>
      <w:r w:rsidR="00213EE0" w:rsidRPr="00E737EC">
        <w:rPr>
          <w:sz w:val="24"/>
          <w:szCs w:val="24"/>
        </w:rPr>
        <w:t>10</w:t>
      </w:r>
    </w:p>
    <w:p w:rsidR="00B75E9B" w:rsidRPr="00E737EC" w:rsidRDefault="00B75E9B" w:rsidP="00DB2782">
      <w:pPr>
        <w:tabs>
          <w:tab w:val="left" w:pos="1674"/>
          <w:tab w:val="right" w:leader="dot" w:pos="9450"/>
        </w:tabs>
        <w:spacing w:line="360" w:lineRule="auto"/>
        <w:ind w:left="954" w:hanging="576"/>
        <w:rPr>
          <w:sz w:val="24"/>
          <w:szCs w:val="24"/>
        </w:rPr>
      </w:pPr>
      <w:r w:rsidRPr="00E737EC">
        <w:rPr>
          <w:sz w:val="24"/>
          <w:szCs w:val="24"/>
        </w:rPr>
        <w:t>A3.</w:t>
      </w:r>
      <w:r w:rsidRPr="00E737EC">
        <w:rPr>
          <w:sz w:val="24"/>
          <w:szCs w:val="24"/>
        </w:rPr>
        <w:tab/>
        <w:t xml:space="preserve">Use of </w:t>
      </w:r>
      <w:r w:rsidR="0095010C" w:rsidRPr="00E737EC">
        <w:rPr>
          <w:sz w:val="24"/>
          <w:szCs w:val="24"/>
        </w:rPr>
        <w:t xml:space="preserve">Improved </w:t>
      </w:r>
      <w:r w:rsidRPr="00E737EC">
        <w:rPr>
          <w:sz w:val="24"/>
          <w:szCs w:val="24"/>
        </w:rPr>
        <w:t>Information Technology and Burden Reduction</w:t>
      </w:r>
      <w:r w:rsidRPr="00E737EC">
        <w:rPr>
          <w:sz w:val="24"/>
          <w:szCs w:val="24"/>
        </w:rPr>
        <w:tab/>
      </w:r>
      <w:r w:rsidR="00404A62" w:rsidRPr="00E737EC">
        <w:rPr>
          <w:sz w:val="24"/>
          <w:szCs w:val="24"/>
        </w:rPr>
        <w:t>1</w:t>
      </w:r>
      <w:r w:rsidR="00391BB6" w:rsidRPr="00E737EC">
        <w:rPr>
          <w:sz w:val="24"/>
          <w:szCs w:val="24"/>
        </w:rPr>
        <w:t>1</w:t>
      </w:r>
    </w:p>
    <w:p w:rsidR="00B75E9B" w:rsidRPr="00E737EC" w:rsidRDefault="00B75E9B" w:rsidP="006C1984">
      <w:pPr>
        <w:tabs>
          <w:tab w:val="left" w:pos="1674"/>
          <w:tab w:val="right" w:leader="dot" w:pos="9450"/>
        </w:tabs>
        <w:spacing w:line="360" w:lineRule="auto"/>
        <w:ind w:left="954" w:hanging="576"/>
        <w:rPr>
          <w:sz w:val="24"/>
          <w:szCs w:val="24"/>
        </w:rPr>
      </w:pPr>
      <w:r w:rsidRPr="00E737EC">
        <w:rPr>
          <w:sz w:val="24"/>
          <w:szCs w:val="24"/>
        </w:rPr>
        <w:t>A4.</w:t>
      </w:r>
      <w:r w:rsidRPr="00E737EC">
        <w:rPr>
          <w:sz w:val="24"/>
          <w:szCs w:val="24"/>
        </w:rPr>
        <w:tab/>
        <w:t>Efforts to Identify Duplication and Use of Similar Information</w:t>
      </w:r>
      <w:r w:rsidRPr="00E737EC">
        <w:rPr>
          <w:sz w:val="24"/>
          <w:szCs w:val="24"/>
        </w:rPr>
        <w:tab/>
      </w:r>
      <w:r w:rsidR="002A3DA3" w:rsidRPr="00E737EC">
        <w:rPr>
          <w:sz w:val="24"/>
          <w:szCs w:val="24"/>
        </w:rPr>
        <w:t>1</w:t>
      </w:r>
      <w:r w:rsidR="00F5704A" w:rsidRPr="00E737EC">
        <w:rPr>
          <w:sz w:val="24"/>
          <w:szCs w:val="24"/>
        </w:rPr>
        <w:t>1</w:t>
      </w:r>
    </w:p>
    <w:p w:rsidR="00B75E9B" w:rsidRPr="00E737EC" w:rsidRDefault="00B75E9B" w:rsidP="00DB2782">
      <w:pPr>
        <w:tabs>
          <w:tab w:val="left" w:pos="1674"/>
          <w:tab w:val="right" w:leader="dot" w:pos="9450"/>
        </w:tabs>
        <w:spacing w:line="360" w:lineRule="auto"/>
        <w:ind w:left="954" w:hanging="576"/>
        <w:rPr>
          <w:sz w:val="24"/>
          <w:szCs w:val="24"/>
        </w:rPr>
      </w:pPr>
      <w:r w:rsidRPr="00E737EC">
        <w:rPr>
          <w:sz w:val="24"/>
          <w:szCs w:val="24"/>
        </w:rPr>
        <w:t>A5.</w:t>
      </w:r>
      <w:r w:rsidRPr="00E737EC">
        <w:rPr>
          <w:sz w:val="24"/>
          <w:szCs w:val="24"/>
        </w:rPr>
        <w:tab/>
        <w:t>Impact on Small Businesses or Other Small Entities</w:t>
      </w:r>
      <w:r w:rsidRPr="00E737EC">
        <w:rPr>
          <w:sz w:val="24"/>
          <w:szCs w:val="24"/>
        </w:rPr>
        <w:tab/>
        <w:t>1</w:t>
      </w:r>
      <w:r w:rsidR="00F5704A" w:rsidRPr="00E737EC">
        <w:rPr>
          <w:sz w:val="24"/>
          <w:szCs w:val="24"/>
        </w:rPr>
        <w:t>6</w:t>
      </w:r>
    </w:p>
    <w:p w:rsidR="00B75E9B" w:rsidRPr="00E737EC" w:rsidRDefault="00B75E9B" w:rsidP="00DB2782">
      <w:pPr>
        <w:tabs>
          <w:tab w:val="left" w:pos="1674"/>
          <w:tab w:val="right" w:leader="dot" w:pos="9450"/>
        </w:tabs>
        <w:spacing w:line="360" w:lineRule="auto"/>
        <w:ind w:left="954" w:hanging="576"/>
        <w:rPr>
          <w:sz w:val="24"/>
          <w:szCs w:val="24"/>
        </w:rPr>
      </w:pPr>
      <w:r w:rsidRPr="00E737EC">
        <w:rPr>
          <w:sz w:val="24"/>
          <w:szCs w:val="24"/>
        </w:rPr>
        <w:t>A6.</w:t>
      </w:r>
      <w:r w:rsidRPr="00E737EC">
        <w:rPr>
          <w:sz w:val="24"/>
          <w:szCs w:val="24"/>
        </w:rPr>
        <w:tab/>
        <w:t>Consequences of Collecting the Information Less Frequently</w:t>
      </w:r>
      <w:r w:rsidRPr="00E737EC">
        <w:rPr>
          <w:sz w:val="24"/>
          <w:szCs w:val="24"/>
        </w:rPr>
        <w:tab/>
        <w:t>1</w:t>
      </w:r>
      <w:r w:rsidR="00F5704A" w:rsidRPr="00E737EC">
        <w:rPr>
          <w:sz w:val="24"/>
          <w:szCs w:val="24"/>
        </w:rPr>
        <w:t>6</w:t>
      </w:r>
    </w:p>
    <w:p w:rsidR="00B75E9B" w:rsidRPr="00E737EC" w:rsidRDefault="00B75E9B" w:rsidP="00DB2782">
      <w:pPr>
        <w:tabs>
          <w:tab w:val="left" w:pos="1674"/>
          <w:tab w:val="right" w:leader="dot" w:pos="9450"/>
        </w:tabs>
        <w:spacing w:line="360" w:lineRule="auto"/>
        <w:ind w:left="954" w:hanging="576"/>
        <w:rPr>
          <w:sz w:val="24"/>
          <w:szCs w:val="24"/>
        </w:rPr>
      </w:pPr>
      <w:r w:rsidRPr="00E737EC">
        <w:rPr>
          <w:sz w:val="24"/>
          <w:szCs w:val="24"/>
        </w:rPr>
        <w:t>A7.</w:t>
      </w:r>
      <w:r w:rsidRPr="00E737EC">
        <w:rPr>
          <w:sz w:val="24"/>
          <w:szCs w:val="24"/>
        </w:rPr>
        <w:tab/>
        <w:t>Special Circumstances Relating to the Guidelines of 5 CFR 1320.5</w:t>
      </w:r>
      <w:r w:rsidRPr="00E737EC">
        <w:rPr>
          <w:sz w:val="24"/>
          <w:szCs w:val="24"/>
        </w:rPr>
        <w:tab/>
        <w:t>1</w:t>
      </w:r>
      <w:r w:rsidR="002A3DA3" w:rsidRPr="00E737EC">
        <w:rPr>
          <w:sz w:val="24"/>
          <w:szCs w:val="24"/>
        </w:rPr>
        <w:t>6</w:t>
      </w:r>
    </w:p>
    <w:p w:rsidR="00B75E9B" w:rsidRPr="00E737EC" w:rsidRDefault="00B75E9B" w:rsidP="00DB2782">
      <w:pPr>
        <w:tabs>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954" w:hanging="576"/>
        <w:rPr>
          <w:sz w:val="24"/>
          <w:szCs w:val="24"/>
        </w:rPr>
      </w:pPr>
      <w:r w:rsidRPr="00E737EC">
        <w:rPr>
          <w:sz w:val="24"/>
          <w:szCs w:val="24"/>
        </w:rPr>
        <w:t>A8.</w:t>
      </w:r>
      <w:r w:rsidRPr="00E737EC">
        <w:rPr>
          <w:sz w:val="24"/>
          <w:szCs w:val="24"/>
        </w:rPr>
        <w:tab/>
        <w:t xml:space="preserve">Comments in Response to the Federal Register Notice and Efforts to </w:t>
      </w:r>
    </w:p>
    <w:p w:rsidR="00B75E9B" w:rsidRPr="00E737EC" w:rsidRDefault="00B75E9B" w:rsidP="00DB2782">
      <w:pPr>
        <w:tabs>
          <w:tab w:val="left" w:pos="990"/>
          <w:tab w:val="left" w:pos="3430"/>
          <w:tab w:val="right" w:leader="dot" w:pos="9450"/>
        </w:tabs>
        <w:spacing w:line="360" w:lineRule="auto"/>
        <w:ind w:left="1270" w:hanging="1270"/>
        <w:rPr>
          <w:sz w:val="24"/>
          <w:szCs w:val="24"/>
        </w:rPr>
      </w:pPr>
      <w:r w:rsidRPr="00E737EC">
        <w:rPr>
          <w:sz w:val="24"/>
          <w:szCs w:val="24"/>
        </w:rPr>
        <w:tab/>
      </w:r>
      <w:r w:rsidRPr="00E737EC">
        <w:rPr>
          <w:sz w:val="24"/>
          <w:szCs w:val="24"/>
        </w:rPr>
        <w:tab/>
      </w:r>
      <w:r w:rsidRPr="00E737EC">
        <w:rPr>
          <w:sz w:val="24"/>
          <w:szCs w:val="24"/>
        </w:rPr>
        <w:tab/>
        <w:t>Consult Outside the Agency</w:t>
      </w:r>
      <w:r w:rsidRPr="00E737EC">
        <w:rPr>
          <w:sz w:val="24"/>
          <w:szCs w:val="24"/>
        </w:rPr>
        <w:tab/>
        <w:t>1</w:t>
      </w:r>
      <w:r w:rsidR="002A3DA3" w:rsidRPr="00E737EC">
        <w:rPr>
          <w:sz w:val="24"/>
          <w:szCs w:val="24"/>
        </w:rPr>
        <w:t>6</w:t>
      </w:r>
    </w:p>
    <w:p w:rsidR="00B75E9B" w:rsidRPr="00E737EC" w:rsidRDefault="00B75E9B" w:rsidP="00DB2782">
      <w:pPr>
        <w:tabs>
          <w:tab w:val="left" w:pos="1674"/>
          <w:tab w:val="right" w:leader="dot" w:pos="9450"/>
        </w:tabs>
        <w:spacing w:line="360" w:lineRule="auto"/>
        <w:ind w:left="954" w:hanging="576"/>
        <w:rPr>
          <w:sz w:val="24"/>
          <w:szCs w:val="24"/>
        </w:rPr>
      </w:pPr>
      <w:r w:rsidRPr="00E737EC">
        <w:rPr>
          <w:sz w:val="24"/>
          <w:szCs w:val="24"/>
        </w:rPr>
        <w:t>A9.</w:t>
      </w:r>
      <w:r w:rsidRPr="00E737EC">
        <w:rPr>
          <w:sz w:val="24"/>
          <w:szCs w:val="24"/>
        </w:rPr>
        <w:tab/>
        <w:t>Explanation of Any Payment or Gift to Respondents</w:t>
      </w:r>
      <w:r w:rsidRPr="00E737EC">
        <w:rPr>
          <w:sz w:val="24"/>
          <w:szCs w:val="24"/>
        </w:rPr>
        <w:tab/>
        <w:t>1</w:t>
      </w:r>
      <w:r w:rsidR="002A3DA3" w:rsidRPr="00E737EC">
        <w:rPr>
          <w:sz w:val="24"/>
          <w:szCs w:val="24"/>
        </w:rPr>
        <w:t>7</w:t>
      </w:r>
    </w:p>
    <w:p w:rsidR="00B75E9B" w:rsidRPr="00E737EC" w:rsidRDefault="00B75E9B" w:rsidP="00DB2782">
      <w:pPr>
        <w:tabs>
          <w:tab w:val="left" w:pos="1674"/>
          <w:tab w:val="right" w:leader="dot" w:pos="9450"/>
        </w:tabs>
        <w:spacing w:line="360" w:lineRule="auto"/>
        <w:ind w:left="954" w:hanging="576"/>
        <w:rPr>
          <w:sz w:val="24"/>
          <w:szCs w:val="24"/>
        </w:rPr>
      </w:pPr>
      <w:r w:rsidRPr="00E737EC">
        <w:rPr>
          <w:sz w:val="24"/>
          <w:szCs w:val="24"/>
        </w:rPr>
        <w:t>A10.</w:t>
      </w:r>
      <w:r w:rsidRPr="00E737EC">
        <w:rPr>
          <w:sz w:val="24"/>
          <w:szCs w:val="24"/>
        </w:rPr>
        <w:tab/>
        <w:t>Assurance of Confidentiality Provided to Respondents</w:t>
      </w:r>
      <w:r w:rsidRPr="00E737EC">
        <w:rPr>
          <w:sz w:val="24"/>
          <w:szCs w:val="24"/>
        </w:rPr>
        <w:tab/>
        <w:t>1</w:t>
      </w:r>
      <w:r w:rsidR="00F5704A" w:rsidRPr="00E737EC">
        <w:rPr>
          <w:sz w:val="24"/>
          <w:szCs w:val="24"/>
        </w:rPr>
        <w:t>8</w:t>
      </w:r>
    </w:p>
    <w:p w:rsidR="00B75E9B" w:rsidRPr="00E737EC" w:rsidRDefault="00B75E9B" w:rsidP="00DB2782">
      <w:pPr>
        <w:tabs>
          <w:tab w:val="left" w:pos="1674"/>
          <w:tab w:val="right" w:leader="dot" w:pos="9450"/>
        </w:tabs>
        <w:spacing w:line="360" w:lineRule="auto"/>
        <w:ind w:left="954" w:hanging="576"/>
        <w:rPr>
          <w:sz w:val="24"/>
          <w:szCs w:val="24"/>
        </w:rPr>
      </w:pPr>
      <w:r w:rsidRPr="00E737EC">
        <w:rPr>
          <w:sz w:val="24"/>
          <w:szCs w:val="24"/>
        </w:rPr>
        <w:t>A11.</w:t>
      </w:r>
      <w:r w:rsidRPr="00E737EC">
        <w:rPr>
          <w:sz w:val="24"/>
          <w:szCs w:val="24"/>
        </w:rPr>
        <w:tab/>
        <w:t>Justification for Sensitive Questions</w:t>
      </w:r>
      <w:r w:rsidRPr="00E737EC">
        <w:rPr>
          <w:sz w:val="24"/>
          <w:szCs w:val="24"/>
        </w:rPr>
        <w:tab/>
        <w:t>1</w:t>
      </w:r>
      <w:r w:rsidR="00F5704A" w:rsidRPr="00E737EC">
        <w:rPr>
          <w:sz w:val="24"/>
          <w:szCs w:val="24"/>
        </w:rPr>
        <w:t>9</w:t>
      </w:r>
    </w:p>
    <w:p w:rsidR="00B75E9B" w:rsidRPr="00E737EC" w:rsidRDefault="00B75E9B" w:rsidP="00DB2782">
      <w:pPr>
        <w:tabs>
          <w:tab w:val="left" w:pos="1674"/>
          <w:tab w:val="right" w:leader="dot" w:pos="9450"/>
        </w:tabs>
        <w:spacing w:line="360" w:lineRule="auto"/>
        <w:ind w:left="954" w:hanging="576"/>
        <w:rPr>
          <w:sz w:val="24"/>
          <w:szCs w:val="24"/>
        </w:rPr>
      </w:pPr>
      <w:r w:rsidRPr="00E737EC">
        <w:rPr>
          <w:sz w:val="24"/>
          <w:szCs w:val="24"/>
        </w:rPr>
        <w:t>A12.</w:t>
      </w:r>
      <w:r w:rsidRPr="00E737EC">
        <w:rPr>
          <w:sz w:val="24"/>
          <w:szCs w:val="24"/>
        </w:rPr>
        <w:tab/>
        <w:t xml:space="preserve">Estimates of </w:t>
      </w:r>
      <w:r w:rsidR="0095010C" w:rsidRPr="00E737EC">
        <w:rPr>
          <w:sz w:val="24"/>
          <w:szCs w:val="24"/>
        </w:rPr>
        <w:t xml:space="preserve">Burden </w:t>
      </w:r>
      <w:r w:rsidRPr="00E737EC">
        <w:rPr>
          <w:sz w:val="24"/>
          <w:szCs w:val="24"/>
        </w:rPr>
        <w:t>Hour</w:t>
      </w:r>
      <w:r w:rsidR="0095010C" w:rsidRPr="00E737EC">
        <w:rPr>
          <w:sz w:val="24"/>
          <w:szCs w:val="24"/>
        </w:rPr>
        <w:t xml:space="preserve">s and </w:t>
      </w:r>
      <w:r w:rsidRPr="00E737EC">
        <w:rPr>
          <w:sz w:val="24"/>
          <w:szCs w:val="24"/>
        </w:rPr>
        <w:t>Costs</w:t>
      </w:r>
      <w:r w:rsidRPr="00E737EC">
        <w:rPr>
          <w:sz w:val="24"/>
          <w:szCs w:val="24"/>
        </w:rPr>
        <w:tab/>
        <w:t>1</w:t>
      </w:r>
      <w:r w:rsidR="00F5704A" w:rsidRPr="00E737EC">
        <w:rPr>
          <w:sz w:val="24"/>
          <w:szCs w:val="24"/>
        </w:rPr>
        <w:t>9</w:t>
      </w:r>
    </w:p>
    <w:p w:rsidR="00B75E9B" w:rsidRPr="00E737EC" w:rsidRDefault="00B75E9B" w:rsidP="00DB2782">
      <w:pPr>
        <w:tabs>
          <w:tab w:val="left" w:pos="1674"/>
          <w:tab w:val="right" w:leader="dot" w:pos="9450"/>
        </w:tabs>
        <w:spacing w:line="360" w:lineRule="auto"/>
        <w:ind w:left="954" w:hanging="576"/>
        <w:rPr>
          <w:sz w:val="24"/>
          <w:szCs w:val="24"/>
        </w:rPr>
      </w:pPr>
      <w:r w:rsidRPr="00E737EC">
        <w:rPr>
          <w:sz w:val="24"/>
          <w:szCs w:val="24"/>
        </w:rPr>
        <w:t>A13.</w:t>
      </w:r>
      <w:r w:rsidRPr="00E737EC">
        <w:rPr>
          <w:sz w:val="24"/>
          <w:szCs w:val="24"/>
        </w:rPr>
        <w:tab/>
        <w:t xml:space="preserve">Estimate of Other Total Annual Cost Burden to Respondents </w:t>
      </w:r>
      <w:r w:rsidR="0095010C" w:rsidRPr="00E737EC">
        <w:rPr>
          <w:sz w:val="24"/>
          <w:szCs w:val="24"/>
        </w:rPr>
        <w:t>and</w:t>
      </w:r>
      <w:r w:rsidRPr="00E737EC">
        <w:rPr>
          <w:sz w:val="24"/>
          <w:szCs w:val="24"/>
        </w:rPr>
        <w:t xml:space="preserve"> </w:t>
      </w:r>
      <w:proofErr w:type="spellStart"/>
      <w:r w:rsidRPr="00E737EC">
        <w:rPr>
          <w:sz w:val="24"/>
          <w:szCs w:val="24"/>
        </w:rPr>
        <w:t>Record</w:t>
      </w:r>
      <w:r w:rsidR="0095010C" w:rsidRPr="00E737EC">
        <w:rPr>
          <w:sz w:val="24"/>
          <w:szCs w:val="24"/>
        </w:rPr>
        <w:t>k</w:t>
      </w:r>
      <w:r w:rsidR="002A3DA3" w:rsidRPr="00E737EC">
        <w:rPr>
          <w:sz w:val="24"/>
          <w:szCs w:val="24"/>
        </w:rPr>
        <w:t>eepers</w:t>
      </w:r>
      <w:proofErr w:type="spellEnd"/>
      <w:r w:rsidR="002A3DA3" w:rsidRPr="00E737EC">
        <w:rPr>
          <w:sz w:val="24"/>
          <w:szCs w:val="24"/>
        </w:rPr>
        <w:tab/>
        <w:t>2</w:t>
      </w:r>
      <w:r w:rsidR="00A430FD" w:rsidRPr="00E737EC">
        <w:rPr>
          <w:sz w:val="24"/>
          <w:szCs w:val="24"/>
        </w:rPr>
        <w:t>1</w:t>
      </w:r>
    </w:p>
    <w:p w:rsidR="00B75E9B" w:rsidRPr="00E737EC" w:rsidRDefault="00B75E9B" w:rsidP="00DB2782">
      <w:pPr>
        <w:tabs>
          <w:tab w:val="left" w:pos="1674"/>
          <w:tab w:val="right" w:leader="dot" w:pos="9450"/>
        </w:tabs>
        <w:spacing w:line="360" w:lineRule="auto"/>
        <w:ind w:left="954" w:hanging="576"/>
        <w:rPr>
          <w:sz w:val="24"/>
          <w:szCs w:val="24"/>
        </w:rPr>
      </w:pPr>
      <w:r w:rsidRPr="00E737EC">
        <w:rPr>
          <w:sz w:val="24"/>
          <w:szCs w:val="24"/>
        </w:rPr>
        <w:t>A14.</w:t>
      </w:r>
      <w:r w:rsidRPr="00E737EC">
        <w:rPr>
          <w:sz w:val="24"/>
          <w:szCs w:val="24"/>
        </w:rPr>
        <w:tab/>
        <w:t xml:space="preserve">Annualized </w:t>
      </w:r>
      <w:r w:rsidR="002A3DA3" w:rsidRPr="00E737EC">
        <w:rPr>
          <w:sz w:val="24"/>
          <w:szCs w:val="24"/>
        </w:rPr>
        <w:t>Cost to the Federal Government</w:t>
      </w:r>
      <w:r w:rsidR="002A3DA3" w:rsidRPr="00E737EC">
        <w:rPr>
          <w:sz w:val="24"/>
          <w:szCs w:val="24"/>
        </w:rPr>
        <w:tab/>
        <w:t>2</w:t>
      </w:r>
      <w:r w:rsidR="00A430FD" w:rsidRPr="00E737EC">
        <w:rPr>
          <w:sz w:val="24"/>
          <w:szCs w:val="24"/>
        </w:rPr>
        <w:t>1</w:t>
      </w:r>
    </w:p>
    <w:p w:rsidR="00B75E9B" w:rsidRPr="00E737EC" w:rsidRDefault="00B75E9B" w:rsidP="00DB2782">
      <w:pPr>
        <w:tabs>
          <w:tab w:val="left" w:pos="1674"/>
          <w:tab w:val="right" w:leader="dot" w:pos="9450"/>
        </w:tabs>
        <w:spacing w:line="360" w:lineRule="auto"/>
        <w:ind w:left="954" w:hanging="576"/>
        <w:rPr>
          <w:sz w:val="24"/>
          <w:szCs w:val="24"/>
        </w:rPr>
      </w:pPr>
      <w:r w:rsidRPr="00E737EC">
        <w:rPr>
          <w:sz w:val="24"/>
          <w:szCs w:val="24"/>
        </w:rPr>
        <w:t>A15.</w:t>
      </w:r>
      <w:r w:rsidRPr="00E737EC">
        <w:rPr>
          <w:sz w:val="24"/>
          <w:szCs w:val="24"/>
        </w:rPr>
        <w:tab/>
        <w:t>Explanation for Program Changes or Adju</w:t>
      </w:r>
      <w:r w:rsidR="002A3DA3" w:rsidRPr="00E737EC">
        <w:rPr>
          <w:sz w:val="24"/>
          <w:szCs w:val="24"/>
        </w:rPr>
        <w:t>stments</w:t>
      </w:r>
      <w:r w:rsidR="002A3DA3" w:rsidRPr="00E737EC">
        <w:rPr>
          <w:sz w:val="24"/>
          <w:szCs w:val="24"/>
        </w:rPr>
        <w:tab/>
        <w:t>2</w:t>
      </w:r>
      <w:r w:rsidR="00A430FD" w:rsidRPr="00E737EC">
        <w:rPr>
          <w:sz w:val="24"/>
          <w:szCs w:val="24"/>
        </w:rPr>
        <w:t>2</w:t>
      </w:r>
    </w:p>
    <w:p w:rsidR="00B75E9B" w:rsidRPr="00E737EC" w:rsidRDefault="00B75E9B" w:rsidP="00DB2782">
      <w:pPr>
        <w:tabs>
          <w:tab w:val="left" w:pos="1674"/>
          <w:tab w:val="right" w:leader="dot" w:pos="9450"/>
        </w:tabs>
        <w:spacing w:line="360" w:lineRule="auto"/>
        <w:ind w:left="954" w:hanging="576"/>
        <w:rPr>
          <w:sz w:val="24"/>
          <w:szCs w:val="24"/>
        </w:rPr>
      </w:pPr>
      <w:r w:rsidRPr="00E737EC">
        <w:rPr>
          <w:sz w:val="24"/>
          <w:szCs w:val="24"/>
        </w:rPr>
        <w:t>A16.</w:t>
      </w:r>
      <w:r w:rsidRPr="00E737EC">
        <w:rPr>
          <w:sz w:val="24"/>
          <w:szCs w:val="24"/>
        </w:rPr>
        <w:tab/>
        <w:t>Plans for Tabulation and Publicatio</w:t>
      </w:r>
      <w:r w:rsidR="002A3DA3" w:rsidRPr="00E737EC">
        <w:rPr>
          <w:sz w:val="24"/>
          <w:szCs w:val="24"/>
        </w:rPr>
        <w:t>n</w:t>
      </w:r>
      <w:r w:rsidR="00740241" w:rsidRPr="00E737EC">
        <w:rPr>
          <w:sz w:val="24"/>
          <w:szCs w:val="24"/>
        </w:rPr>
        <w:t xml:space="preserve"> and Projected Time Schedule </w:t>
      </w:r>
      <w:r w:rsidR="00740241" w:rsidRPr="00E737EC">
        <w:rPr>
          <w:sz w:val="24"/>
          <w:szCs w:val="24"/>
        </w:rPr>
        <w:tab/>
        <w:t>2</w:t>
      </w:r>
      <w:r w:rsidR="00A430FD" w:rsidRPr="00E737EC">
        <w:rPr>
          <w:sz w:val="24"/>
          <w:szCs w:val="24"/>
        </w:rPr>
        <w:t>3</w:t>
      </w:r>
    </w:p>
    <w:p w:rsidR="00B75E9B" w:rsidRPr="00E737EC" w:rsidRDefault="00B75E9B" w:rsidP="00DB2782">
      <w:pPr>
        <w:tabs>
          <w:tab w:val="left" w:pos="1674"/>
          <w:tab w:val="right" w:leader="dot" w:pos="9450"/>
        </w:tabs>
        <w:spacing w:line="360" w:lineRule="auto"/>
        <w:ind w:left="954" w:hanging="576"/>
        <w:rPr>
          <w:sz w:val="24"/>
          <w:szCs w:val="24"/>
        </w:rPr>
      </w:pPr>
      <w:r w:rsidRPr="00E737EC">
        <w:rPr>
          <w:sz w:val="24"/>
          <w:szCs w:val="24"/>
        </w:rPr>
        <w:t>A17.</w:t>
      </w:r>
      <w:r w:rsidRPr="00E737EC">
        <w:rPr>
          <w:sz w:val="24"/>
          <w:szCs w:val="24"/>
        </w:rPr>
        <w:tab/>
        <w:t>Reason(s) Display of OMB Expiration Date is Inappropriate</w:t>
      </w:r>
      <w:r w:rsidRPr="00E737EC">
        <w:rPr>
          <w:sz w:val="24"/>
          <w:szCs w:val="24"/>
        </w:rPr>
        <w:tab/>
      </w:r>
      <w:r w:rsidR="00740241" w:rsidRPr="00E737EC">
        <w:rPr>
          <w:sz w:val="24"/>
          <w:szCs w:val="24"/>
        </w:rPr>
        <w:t>2</w:t>
      </w:r>
      <w:r w:rsidR="00C75481" w:rsidRPr="00E737EC">
        <w:rPr>
          <w:sz w:val="24"/>
          <w:szCs w:val="24"/>
        </w:rPr>
        <w:t>4</w:t>
      </w:r>
    </w:p>
    <w:p w:rsidR="00B75E9B" w:rsidRPr="00E737EC" w:rsidRDefault="00B75E9B" w:rsidP="00DB2782">
      <w:pPr>
        <w:tabs>
          <w:tab w:val="left" w:pos="1674"/>
          <w:tab w:val="right" w:leader="dot" w:pos="9450"/>
        </w:tabs>
        <w:spacing w:line="360" w:lineRule="auto"/>
        <w:ind w:left="954" w:hanging="576"/>
        <w:rPr>
          <w:sz w:val="24"/>
          <w:szCs w:val="24"/>
        </w:rPr>
      </w:pPr>
      <w:r w:rsidRPr="00E737EC">
        <w:rPr>
          <w:sz w:val="24"/>
          <w:szCs w:val="24"/>
        </w:rPr>
        <w:t>A18.</w:t>
      </w:r>
      <w:r w:rsidRPr="00E737EC">
        <w:rPr>
          <w:sz w:val="24"/>
          <w:szCs w:val="24"/>
        </w:rPr>
        <w:tab/>
        <w:t>Exceptions to Certification for Paperwork Reduction Act Submissions</w:t>
      </w:r>
      <w:r w:rsidRPr="00E737EC">
        <w:rPr>
          <w:sz w:val="24"/>
          <w:szCs w:val="24"/>
        </w:rPr>
        <w:tab/>
      </w:r>
      <w:r w:rsidR="00740241" w:rsidRPr="00E737EC">
        <w:rPr>
          <w:sz w:val="24"/>
          <w:szCs w:val="24"/>
        </w:rPr>
        <w:t>2</w:t>
      </w:r>
      <w:r w:rsidR="00C75481" w:rsidRPr="00E737EC">
        <w:rPr>
          <w:sz w:val="24"/>
          <w:szCs w:val="24"/>
        </w:rPr>
        <w:t>4</w:t>
      </w:r>
    </w:p>
    <w:p w:rsidR="00B75E9B" w:rsidRPr="00E737EC" w:rsidRDefault="00B75E9B" w:rsidP="00DB2782">
      <w:pPr>
        <w:tabs>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FE4FC1" w:rsidRPr="00E737EC" w:rsidRDefault="00FE4FC1" w:rsidP="004B1E3F">
      <w:pPr>
        <w:tabs>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2106" w:hanging="2106"/>
        <w:jc w:val="center"/>
        <w:rPr>
          <w:sz w:val="28"/>
          <w:szCs w:val="28"/>
        </w:rPr>
      </w:pPr>
      <w:r w:rsidRPr="00E737EC">
        <w:rPr>
          <w:sz w:val="24"/>
          <w:szCs w:val="24"/>
        </w:rPr>
        <w:br w:type="page"/>
      </w:r>
      <w:r w:rsidRPr="00E737EC">
        <w:rPr>
          <w:sz w:val="28"/>
          <w:szCs w:val="28"/>
        </w:rPr>
        <w:lastRenderedPageBreak/>
        <w:t>Attachments</w:t>
      </w:r>
    </w:p>
    <w:p w:rsidR="00FE4FC1" w:rsidRPr="00E737EC" w:rsidRDefault="00FE4FC1" w:rsidP="004B1E3F">
      <w:pPr>
        <w:tabs>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2106" w:hanging="2106"/>
        <w:jc w:val="center"/>
        <w:rPr>
          <w:sz w:val="24"/>
          <w:szCs w:val="24"/>
        </w:rPr>
      </w:pPr>
    </w:p>
    <w:p w:rsidR="00507991" w:rsidRPr="00E737EC" w:rsidRDefault="00B75E9B" w:rsidP="004B1E3F">
      <w:pPr>
        <w:tabs>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2102" w:hanging="2102"/>
        <w:rPr>
          <w:sz w:val="24"/>
          <w:szCs w:val="24"/>
        </w:rPr>
      </w:pPr>
      <w:r w:rsidRPr="00E737EC">
        <w:rPr>
          <w:sz w:val="24"/>
          <w:szCs w:val="24"/>
        </w:rPr>
        <w:t xml:space="preserve">ATTACHMENT </w:t>
      </w:r>
      <w:r w:rsidR="0091284A" w:rsidRPr="00E737EC">
        <w:rPr>
          <w:sz w:val="24"/>
          <w:szCs w:val="24"/>
        </w:rPr>
        <w:t>1</w:t>
      </w:r>
      <w:r w:rsidRPr="00E737EC">
        <w:rPr>
          <w:sz w:val="24"/>
          <w:szCs w:val="24"/>
        </w:rPr>
        <w:tab/>
      </w:r>
      <w:r w:rsidR="006B4AA9" w:rsidRPr="00E737EC">
        <w:rPr>
          <w:sz w:val="24"/>
          <w:szCs w:val="24"/>
        </w:rPr>
        <w:t xml:space="preserve">Main </w:t>
      </w:r>
      <w:r w:rsidR="009F4221" w:rsidRPr="00E737EC">
        <w:rPr>
          <w:sz w:val="24"/>
          <w:szCs w:val="24"/>
        </w:rPr>
        <w:t>2014-2015</w:t>
      </w:r>
      <w:r w:rsidR="006B4AA9" w:rsidRPr="00E737EC">
        <w:rPr>
          <w:sz w:val="24"/>
          <w:szCs w:val="24"/>
        </w:rPr>
        <w:t xml:space="preserve"> </w:t>
      </w:r>
      <w:r w:rsidRPr="00E737EC">
        <w:rPr>
          <w:sz w:val="24"/>
          <w:szCs w:val="24"/>
        </w:rPr>
        <w:t xml:space="preserve">Tobacco Use Supplement </w:t>
      </w:r>
      <w:r w:rsidR="006B4AA9" w:rsidRPr="00E737EC">
        <w:rPr>
          <w:sz w:val="24"/>
          <w:szCs w:val="24"/>
        </w:rPr>
        <w:t>Questionnaire</w:t>
      </w:r>
      <w:r w:rsidRPr="00E737EC">
        <w:rPr>
          <w:sz w:val="24"/>
          <w:szCs w:val="24"/>
        </w:rPr>
        <w:t xml:space="preserve"> </w:t>
      </w:r>
    </w:p>
    <w:p w:rsidR="006B4AA9" w:rsidRPr="00E737EC" w:rsidRDefault="006B4AA9" w:rsidP="004B1E3F">
      <w:pPr>
        <w:spacing w:line="360" w:lineRule="auto"/>
        <w:ind w:left="2106" w:hanging="2106"/>
        <w:rPr>
          <w:sz w:val="24"/>
          <w:szCs w:val="24"/>
        </w:rPr>
      </w:pPr>
      <w:r w:rsidRPr="00E737EC">
        <w:rPr>
          <w:sz w:val="24"/>
          <w:szCs w:val="24"/>
        </w:rPr>
        <w:t xml:space="preserve">ATTACHMENT </w:t>
      </w:r>
      <w:r w:rsidR="00923595" w:rsidRPr="00E737EC">
        <w:rPr>
          <w:sz w:val="24"/>
          <w:szCs w:val="24"/>
        </w:rPr>
        <w:t>2</w:t>
      </w:r>
      <w:r w:rsidRPr="00E737EC">
        <w:rPr>
          <w:sz w:val="24"/>
          <w:szCs w:val="24"/>
        </w:rPr>
        <w:tab/>
        <w:t>Reports and Publications Using the Tobacco Use Supplement to the CPS</w:t>
      </w:r>
    </w:p>
    <w:p w:rsidR="00FD176F" w:rsidRPr="00E737EC" w:rsidRDefault="00FD176F" w:rsidP="004B1E3F">
      <w:pPr>
        <w:spacing w:line="360" w:lineRule="auto"/>
        <w:ind w:left="2106" w:hanging="2106"/>
        <w:rPr>
          <w:sz w:val="24"/>
          <w:szCs w:val="24"/>
        </w:rPr>
      </w:pPr>
      <w:r w:rsidRPr="00E737EC">
        <w:rPr>
          <w:sz w:val="24"/>
          <w:szCs w:val="24"/>
        </w:rPr>
        <w:t>ATTACHMENT 3</w:t>
      </w:r>
      <w:r w:rsidRPr="00E737EC">
        <w:rPr>
          <w:sz w:val="24"/>
          <w:szCs w:val="24"/>
        </w:rPr>
        <w:tab/>
        <w:t xml:space="preserve">Privacy Impact </w:t>
      </w:r>
      <w:proofErr w:type="gramStart"/>
      <w:r w:rsidRPr="00E737EC">
        <w:rPr>
          <w:sz w:val="24"/>
          <w:szCs w:val="24"/>
        </w:rPr>
        <w:t>Assessment</w:t>
      </w:r>
      <w:proofErr w:type="gramEnd"/>
      <w:r w:rsidRPr="00E737EC">
        <w:rPr>
          <w:sz w:val="24"/>
          <w:szCs w:val="24"/>
        </w:rPr>
        <w:t xml:space="preserve"> (PIA) for TUS-CPS</w:t>
      </w:r>
    </w:p>
    <w:p w:rsidR="0018513E" w:rsidRPr="00E737EC" w:rsidRDefault="0018513E" w:rsidP="00222BF5">
      <w:pPr>
        <w:spacing w:line="360" w:lineRule="auto"/>
        <w:ind w:left="2106" w:hanging="2106"/>
        <w:rPr>
          <w:sz w:val="24"/>
          <w:szCs w:val="24"/>
        </w:rPr>
      </w:pPr>
      <w:r w:rsidRPr="00E737EC">
        <w:rPr>
          <w:sz w:val="24"/>
          <w:szCs w:val="24"/>
        </w:rPr>
        <w:t xml:space="preserve">ATTACHMENT </w:t>
      </w:r>
      <w:r w:rsidR="00FD176F" w:rsidRPr="00E737EC">
        <w:rPr>
          <w:sz w:val="24"/>
          <w:szCs w:val="24"/>
        </w:rPr>
        <w:t>4</w:t>
      </w:r>
      <w:r w:rsidRPr="00E737EC">
        <w:rPr>
          <w:sz w:val="24"/>
          <w:szCs w:val="24"/>
        </w:rPr>
        <w:tab/>
      </w:r>
      <w:proofErr w:type="gramStart"/>
      <w:r w:rsidR="00647270" w:rsidRPr="00E737EC">
        <w:rPr>
          <w:sz w:val="24"/>
          <w:szCs w:val="24"/>
        </w:rPr>
        <w:t>Table</w:t>
      </w:r>
      <w:proofErr w:type="gramEnd"/>
      <w:r w:rsidR="00647270" w:rsidRPr="00E737EC">
        <w:rPr>
          <w:sz w:val="24"/>
          <w:szCs w:val="24"/>
        </w:rPr>
        <w:t>:  Comparison of Key Features of Adult National Tobacco Surveys</w:t>
      </w:r>
    </w:p>
    <w:p w:rsidR="00E40E60" w:rsidRPr="00E737EC" w:rsidRDefault="00E40E60" w:rsidP="004B1E3F">
      <w:pPr>
        <w:spacing w:line="360" w:lineRule="auto"/>
        <w:ind w:left="2106" w:hanging="2106"/>
        <w:rPr>
          <w:sz w:val="24"/>
          <w:szCs w:val="24"/>
        </w:rPr>
      </w:pPr>
      <w:r w:rsidRPr="00E737EC">
        <w:rPr>
          <w:sz w:val="24"/>
          <w:szCs w:val="24"/>
        </w:rPr>
        <w:t xml:space="preserve">ATTACHMENT </w:t>
      </w:r>
      <w:r w:rsidR="00FD176F" w:rsidRPr="00E737EC">
        <w:rPr>
          <w:sz w:val="24"/>
          <w:szCs w:val="24"/>
        </w:rPr>
        <w:t>5</w:t>
      </w:r>
      <w:r w:rsidRPr="00E737EC">
        <w:rPr>
          <w:sz w:val="24"/>
          <w:szCs w:val="24"/>
        </w:rPr>
        <w:tab/>
        <w:t>Experts Consulted</w:t>
      </w:r>
    </w:p>
    <w:p w:rsidR="00E40E60" w:rsidRPr="00E737EC" w:rsidRDefault="00E40E60" w:rsidP="004B1E3F">
      <w:pPr>
        <w:spacing w:line="360" w:lineRule="auto"/>
        <w:ind w:left="720" w:hanging="720"/>
        <w:rPr>
          <w:sz w:val="24"/>
          <w:szCs w:val="24"/>
        </w:rPr>
      </w:pPr>
      <w:r w:rsidRPr="00E737EC">
        <w:rPr>
          <w:sz w:val="24"/>
          <w:szCs w:val="24"/>
        </w:rPr>
        <w:tab/>
        <w:t xml:space="preserve">ATTACHMENT </w:t>
      </w:r>
      <w:r w:rsidR="00FD176F" w:rsidRPr="00E737EC">
        <w:rPr>
          <w:sz w:val="24"/>
          <w:szCs w:val="24"/>
        </w:rPr>
        <w:t>5</w:t>
      </w:r>
      <w:r w:rsidR="0018513E" w:rsidRPr="00E737EC">
        <w:rPr>
          <w:sz w:val="24"/>
          <w:szCs w:val="24"/>
        </w:rPr>
        <w:t>A</w:t>
      </w:r>
      <w:r w:rsidRPr="00E737EC">
        <w:rPr>
          <w:sz w:val="24"/>
          <w:szCs w:val="24"/>
        </w:rPr>
        <w:t>:  Experts Consulted Outside of NCI</w:t>
      </w:r>
    </w:p>
    <w:p w:rsidR="00E40E60" w:rsidRPr="00E737EC" w:rsidRDefault="00E40E60" w:rsidP="004B1E3F">
      <w:pPr>
        <w:spacing w:line="360" w:lineRule="auto"/>
        <w:ind w:left="720" w:hanging="720"/>
        <w:rPr>
          <w:sz w:val="24"/>
          <w:szCs w:val="24"/>
        </w:rPr>
      </w:pPr>
      <w:r w:rsidRPr="00E737EC">
        <w:rPr>
          <w:sz w:val="24"/>
          <w:szCs w:val="24"/>
        </w:rPr>
        <w:tab/>
        <w:t xml:space="preserve">ATTACHMENT </w:t>
      </w:r>
      <w:r w:rsidR="00FD176F" w:rsidRPr="00E737EC">
        <w:rPr>
          <w:sz w:val="24"/>
          <w:szCs w:val="24"/>
        </w:rPr>
        <w:t>5</w:t>
      </w:r>
      <w:r w:rsidR="0018513E" w:rsidRPr="00E737EC">
        <w:rPr>
          <w:sz w:val="24"/>
          <w:szCs w:val="24"/>
        </w:rPr>
        <w:t>B</w:t>
      </w:r>
      <w:r w:rsidRPr="00E737EC">
        <w:rPr>
          <w:sz w:val="24"/>
          <w:szCs w:val="24"/>
        </w:rPr>
        <w:t>:</w:t>
      </w:r>
      <w:r w:rsidR="0018513E" w:rsidRPr="00E737EC">
        <w:rPr>
          <w:sz w:val="24"/>
          <w:szCs w:val="24"/>
        </w:rPr>
        <w:t xml:space="preserve">  </w:t>
      </w:r>
      <w:r w:rsidRPr="00E737EC">
        <w:rPr>
          <w:sz w:val="24"/>
          <w:szCs w:val="24"/>
        </w:rPr>
        <w:t>Experts Consulted Regarding the Statistical Aspects of TUS-CPS</w:t>
      </w:r>
    </w:p>
    <w:p w:rsidR="00F03448" w:rsidRPr="00E737EC" w:rsidRDefault="00F03448" w:rsidP="004B1E3F">
      <w:pPr>
        <w:tabs>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2106" w:hanging="2106"/>
        <w:rPr>
          <w:sz w:val="24"/>
          <w:szCs w:val="24"/>
        </w:rPr>
      </w:pPr>
      <w:r w:rsidRPr="00E737EC">
        <w:rPr>
          <w:sz w:val="24"/>
          <w:szCs w:val="24"/>
        </w:rPr>
        <w:t xml:space="preserve">ATTACHMENT </w:t>
      </w:r>
      <w:r w:rsidR="00AC3FF4" w:rsidRPr="00E737EC">
        <w:rPr>
          <w:sz w:val="24"/>
          <w:szCs w:val="24"/>
        </w:rPr>
        <w:t>6</w:t>
      </w:r>
      <w:r w:rsidRPr="00E737EC">
        <w:rPr>
          <w:sz w:val="24"/>
          <w:szCs w:val="24"/>
        </w:rPr>
        <w:tab/>
        <w:t>CPS Advance Letter</w:t>
      </w:r>
    </w:p>
    <w:p w:rsidR="00F03448" w:rsidRPr="00E737EC" w:rsidRDefault="00F03448" w:rsidP="004B1E3F">
      <w:pPr>
        <w:tabs>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2106" w:hanging="2106"/>
        <w:rPr>
          <w:sz w:val="24"/>
          <w:szCs w:val="24"/>
        </w:rPr>
      </w:pPr>
      <w:r w:rsidRPr="00E737EC">
        <w:rPr>
          <w:sz w:val="24"/>
          <w:szCs w:val="24"/>
        </w:rPr>
        <w:t xml:space="preserve">ATTACHMENT </w:t>
      </w:r>
      <w:r w:rsidR="00AC3FF4" w:rsidRPr="00E737EC">
        <w:rPr>
          <w:sz w:val="24"/>
          <w:szCs w:val="24"/>
        </w:rPr>
        <w:t>7</w:t>
      </w:r>
      <w:r w:rsidRPr="00E737EC">
        <w:rPr>
          <w:sz w:val="24"/>
          <w:szCs w:val="24"/>
        </w:rPr>
        <w:tab/>
        <w:t xml:space="preserve">Confidentiality </w:t>
      </w:r>
      <w:proofErr w:type="gramStart"/>
      <w:r w:rsidRPr="00E737EC">
        <w:rPr>
          <w:sz w:val="24"/>
          <w:szCs w:val="24"/>
        </w:rPr>
        <w:t>Brochure</w:t>
      </w:r>
      <w:proofErr w:type="gramEnd"/>
    </w:p>
    <w:p w:rsidR="00F03448" w:rsidRPr="00E737EC" w:rsidRDefault="00F03448" w:rsidP="00222BF5">
      <w:pPr>
        <w:tabs>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 xml:space="preserve">ATTACHMENT </w:t>
      </w:r>
      <w:r w:rsidR="00AC3FF4" w:rsidRPr="00E737EC">
        <w:rPr>
          <w:sz w:val="24"/>
          <w:szCs w:val="24"/>
        </w:rPr>
        <w:t>8</w:t>
      </w:r>
      <w:r w:rsidRPr="00E737EC">
        <w:rPr>
          <w:sz w:val="24"/>
          <w:szCs w:val="24"/>
        </w:rPr>
        <w:tab/>
        <w:t>Statement of Non-applicability of the Privacy Act</w:t>
      </w:r>
      <w:r w:rsidR="008944D2" w:rsidRPr="00E737EC">
        <w:rPr>
          <w:sz w:val="24"/>
          <w:szCs w:val="24"/>
        </w:rPr>
        <w:t xml:space="preserve"> </w:t>
      </w:r>
    </w:p>
    <w:p w:rsidR="008C7331" w:rsidRPr="00E737EC" w:rsidRDefault="00F03448" w:rsidP="00222BF5">
      <w:pPr>
        <w:tabs>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2106" w:hanging="2106"/>
        <w:rPr>
          <w:sz w:val="24"/>
          <w:szCs w:val="24"/>
        </w:rPr>
      </w:pPr>
      <w:r w:rsidRPr="00E737EC">
        <w:rPr>
          <w:sz w:val="24"/>
          <w:szCs w:val="24"/>
        </w:rPr>
        <w:t xml:space="preserve">ATTACHMENT </w:t>
      </w:r>
      <w:r w:rsidR="00AC3FF4" w:rsidRPr="00E737EC">
        <w:rPr>
          <w:sz w:val="24"/>
          <w:szCs w:val="24"/>
        </w:rPr>
        <w:t>9</w:t>
      </w:r>
      <w:r w:rsidRPr="00E737EC">
        <w:rPr>
          <w:sz w:val="24"/>
          <w:szCs w:val="24"/>
        </w:rPr>
        <w:tab/>
      </w:r>
      <w:r w:rsidR="00A53508" w:rsidRPr="00E737EC">
        <w:rPr>
          <w:sz w:val="24"/>
          <w:szCs w:val="24"/>
        </w:rPr>
        <w:t xml:space="preserve">IRB </w:t>
      </w:r>
      <w:proofErr w:type="gramStart"/>
      <w:r w:rsidRPr="00E737EC">
        <w:rPr>
          <w:sz w:val="24"/>
          <w:szCs w:val="24"/>
        </w:rPr>
        <w:t>Exemption</w:t>
      </w:r>
      <w:proofErr w:type="gramEnd"/>
      <w:r w:rsidRPr="00E737EC">
        <w:rPr>
          <w:sz w:val="24"/>
          <w:szCs w:val="24"/>
        </w:rPr>
        <w:t xml:space="preserve"> </w:t>
      </w:r>
    </w:p>
    <w:p w:rsidR="00AC3FF4" w:rsidRPr="00E737EC" w:rsidRDefault="00AC3FF4" w:rsidP="00AC3FF4">
      <w:pPr>
        <w:spacing w:line="360" w:lineRule="auto"/>
        <w:ind w:left="720" w:hanging="720"/>
        <w:rPr>
          <w:sz w:val="24"/>
          <w:szCs w:val="24"/>
        </w:rPr>
      </w:pPr>
      <w:r w:rsidRPr="00E737EC">
        <w:rPr>
          <w:sz w:val="24"/>
          <w:szCs w:val="24"/>
        </w:rPr>
        <w:t>ATTACHMENT 10</w:t>
      </w:r>
      <w:r w:rsidRPr="00E737EC">
        <w:rPr>
          <w:sz w:val="24"/>
          <w:szCs w:val="24"/>
        </w:rPr>
        <w:tab/>
        <w:t>Plans for Tabulation and Publication</w:t>
      </w:r>
    </w:p>
    <w:p w:rsidR="002F5F31" w:rsidRPr="00E737EC" w:rsidRDefault="002F5F31" w:rsidP="002F5F31">
      <w:pPr>
        <w:spacing w:line="360" w:lineRule="auto"/>
        <w:ind w:left="720" w:hanging="720"/>
        <w:rPr>
          <w:sz w:val="24"/>
          <w:szCs w:val="24"/>
        </w:rPr>
      </w:pPr>
      <w:r w:rsidRPr="00E737EC">
        <w:rPr>
          <w:sz w:val="24"/>
          <w:szCs w:val="24"/>
        </w:rPr>
        <w:t>ATTACHMENT 11</w:t>
      </w:r>
      <w:r w:rsidRPr="00E737EC">
        <w:rPr>
          <w:sz w:val="24"/>
          <w:szCs w:val="24"/>
        </w:rPr>
        <w:tab/>
        <w:t xml:space="preserve">Respondent </w:t>
      </w:r>
      <w:proofErr w:type="gramStart"/>
      <w:r w:rsidRPr="00E737EC">
        <w:rPr>
          <w:sz w:val="24"/>
          <w:szCs w:val="24"/>
        </w:rPr>
        <w:t>Universe</w:t>
      </w:r>
      <w:proofErr w:type="gramEnd"/>
      <w:r w:rsidRPr="00E737EC">
        <w:rPr>
          <w:sz w:val="24"/>
          <w:szCs w:val="24"/>
        </w:rPr>
        <w:t xml:space="preserve"> and TUS-CPS Sample Size</w:t>
      </w:r>
    </w:p>
    <w:p w:rsidR="00456760" w:rsidRPr="00E737EC" w:rsidRDefault="00456760" w:rsidP="00433F2F">
      <w:pPr>
        <w:tabs>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2106" w:hanging="2106"/>
        <w:rPr>
          <w:sz w:val="24"/>
          <w:szCs w:val="24"/>
        </w:rPr>
      </w:pPr>
      <w:r w:rsidRPr="00E737EC">
        <w:rPr>
          <w:sz w:val="24"/>
          <w:szCs w:val="24"/>
        </w:rPr>
        <w:t xml:space="preserve">ATTACHMENT </w:t>
      </w:r>
      <w:proofErr w:type="gramStart"/>
      <w:r w:rsidR="00E40E60" w:rsidRPr="00E737EC">
        <w:rPr>
          <w:sz w:val="24"/>
          <w:szCs w:val="24"/>
        </w:rPr>
        <w:t>1</w:t>
      </w:r>
      <w:r w:rsidR="002F5F31" w:rsidRPr="00E737EC">
        <w:rPr>
          <w:sz w:val="24"/>
          <w:szCs w:val="24"/>
        </w:rPr>
        <w:t>2</w:t>
      </w:r>
      <w:r w:rsidR="00A72957" w:rsidRPr="00E737EC">
        <w:rPr>
          <w:sz w:val="24"/>
          <w:szCs w:val="24"/>
        </w:rPr>
        <w:tab/>
        <w:t>Overview</w:t>
      </w:r>
      <w:proofErr w:type="gramEnd"/>
      <w:r w:rsidR="00A72957" w:rsidRPr="00E737EC">
        <w:rPr>
          <w:sz w:val="24"/>
          <w:szCs w:val="24"/>
        </w:rPr>
        <w:t xml:space="preserve"> of Sample Selection Design and Methodology</w:t>
      </w:r>
    </w:p>
    <w:p w:rsidR="00456760" w:rsidRPr="00E737EC" w:rsidRDefault="00456760" w:rsidP="00FC6B52">
      <w:pPr>
        <w:tabs>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2106" w:hanging="2106"/>
        <w:rPr>
          <w:sz w:val="24"/>
          <w:szCs w:val="24"/>
        </w:rPr>
      </w:pPr>
      <w:r w:rsidRPr="00E737EC">
        <w:rPr>
          <w:sz w:val="24"/>
          <w:szCs w:val="24"/>
        </w:rPr>
        <w:t xml:space="preserve">ATTACHMENT </w:t>
      </w:r>
      <w:r w:rsidR="00E40E60" w:rsidRPr="00E737EC">
        <w:rPr>
          <w:sz w:val="24"/>
          <w:szCs w:val="24"/>
        </w:rPr>
        <w:t>1</w:t>
      </w:r>
      <w:r w:rsidR="002F5F31" w:rsidRPr="00E737EC">
        <w:rPr>
          <w:sz w:val="24"/>
          <w:szCs w:val="24"/>
        </w:rPr>
        <w:t>3</w:t>
      </w:r>
      <w:r w:rsidR="00A72957" w:rsidRPr="00E737EC">
        <w:rPr>
          <w:sz w:val="24"/>
          <w:szCs w:val="24"/>
        </w:rPr>
        <w:tab/>
        <w:t>Current Population Survey Tobacco Use Supplement</w:t>
      </w:r>
      <w:r w:rsidR="008944D2" w:rsidRPr="00E737EC">
        <w:rPr>
          <w:sz w:val="24"/>
          <w:szCs w:val="24"/>
        </w:rPr>
        <w:t xml:space="preserve"> </w:t>
      </w:r>
      <w:proofErr w:type="gramStart"/>
      <w:r w:rsidR="00A72957" w:rsidRPr="00E737EC">
        <w:rPr>
          <w:sz w:val="24"/>
          <w:szCs w:val="24"/>
        </w:rPr>
        <w:t>Brochure</w:t>
      </w:r>
      <w:proofErr w:type="gramEnd"/>
    </w:p>
    <w:p w:rsidR="00907703" w:rsidRPr="00E737EC" w:rsidRDefault="00907703" w:rsidP="00907703">
      <w:pPr>
        <w:tabs>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2106" w:hanging="2106"/>
        <w:rPr>
          <w:sz w:val="24"/>
          <w:szCs w:val="24"/>
        </w:rPr>
      </w:pPr>
      <w:r w:rsidRPr="00E737EC">
        <w:rPr>
          <w:sz w:val="24"/>
          <w:szCs w:val="24"/>
        </w:rPr>
        <w:t>ATTACHMENT 14</w:t>
      </w:r>
      <w:r w:rsidRPr="00E737EC">
        <w:rPr>
          <w:sz w:val="24"/>
          <w:szCs w:val="24"/>
        </w:rPr>
        <w:tab/>
        <w:t xml:space="preserve">Spanish Translation of Main 2014-2015 Tobacco Use Supplement Questionnaire </w:t>
      </w:r>
    </w:p>
    <w:p w:rsidR="00907703" w:rsidRPr="00E737EC" w:rsidRDefault="00907703" w:rsidP="00FC6B52">
      <w:pPr>
        <w:tabs>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2106" w:hanging="2106"/>
        <w:rPr>
          <w:sz w:val="24"/>
          <w:szCs w:val="24"/>
        </w:rPr>
      </w:pPr>
    </w:p>
    <w:p w:rsidR="00616630" w:rsidRPr="00E737EC" w:rsidRDefault="006B4AA9" w:rsidP="0052182D">
      <w:p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720"/>
        <w:rPr>
          <w:sz w:val="24"/>
          <w:szCs w:val="24"/>
        </w:rPr>
        <w:sectPr w:rsidR="00616630" w:rsidRPr="00E737EC" w:rsidSect="00616630">
          <w:footerReference w:type="default" r:id="rId10"/>
          <w:type w:val="continuous"/>
          <w:pgSz w:w="12240" w:h="15840"/>
          <w:pgMar w:top="1440" w:right="1440" w:bottom="540" w:left="1350" w:header="1440" w:footer="1440" w:gutter="0"/>
          <w:pgNumType w:fmt="lowerRoman"/>
          <w:cols w:space="720"/>
        </w:sectPr>
      </w:pPr>
      <w:r w:rsidRPr="00E737EC">
        <w:rPr>
          <w:sz w:val="24"/>
          <w:szCs w:val="24"/>
        </w:rPr>
        <w:tab/>
      </w:r>
      <w:r w:rsidRPr="00E737EC">
        <w:rPr>
          <w:sz w:val="24"/>
          <w:szCs w:val="24"/>
        </w:rPr>
        <w:tab/>
      </w:r>
      <w:r w:rsidRPr="00E737EC">
        <w:rPr>
          <w:sz w:val="24"/>
          <w:szCs w:val="24"/>
        </w:rPr>
        <w:tab/>
      </w:r>
      <w:r w:rsidRPr="00E737EC">
        <w:rPr>
          <w:sz w:val="24"/>
          <w:szCs w:val="24"/>
        </w:rPr>
        <w:tab/>
      </w:r>
    </w:p>
    <w:p w:rsidR="00604B7F" w:rsidRPr="00E737EC" w:rsidRDefault="00604B7F" w:rsidP="00C75481">
      <w:pPr>
        <w:numPr>
          <w:ilvl w:val="0"/>
          <w:numId w:val="38"/>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hanging="1080"/>
        <w:rPr>
          <w:b/>
          <w:bCs/>
          <w:sz w:val="24"/>
          <w:szCs w:val="24"/>
        </w:rPr>
      </w:pPr>
      <w:r w:rsidRPr="00E737EC">
        <w:rPr>
          <w:b/>
          <w:bCs/>
          <w:sz w:val="24"/>
          <w:szCs w:val="24"/>
        </w:rPr>
        <w:lastRenderedPageBreak/>
        <w:t xml:space="preserve">Justification </w:t>
      </w:r>
    </w:p>
    <w:p w:rsidR="00604B7F" w:rsidRPr="00E737EC" w:rsidRDefault="00604B7F" w:rsidP="00604B7F">
      <w:p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rPr>
          <w:sz w:val="24"/>
          <w:szCs w:val="24"/>
        </w:rPr>
      </w:pPr>
    </w:p>
    <w:p w:rsidR="009430D9" w:rsidRPr="00E737EC" w:rsidRDefault="00604B7F" w:rsidP="00604B7F">
      <w:p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rPr>
          <w:sz w:val="24"/>
          <w:szCs w:val="24"/>
        </w:rPr>
      </w:pPr>
      <w:r w:rsidRPr="00E737EC">
        <w:rPr>
          <w:sz w:val="24"/>
          <w:szCs w:val="24"/>
        </w:rPr>
        <w:t>This is a request for reinstatement with change of the, “Next Series of Tobacco Use Supplements to the Current Population Survey (TUS</w:t>
      </w:r>
      <w:r w:rsidRPr="00E737EC">
        <w:rPr>
          <w:bCs/>
          <w:sz w:val="24"/>
          <w:szCs w:val="24"/>
        </w:rPr>
        <w:t xml:space="preserve">-CPS) (NCI).”  </w:t>
      </w:r>
      <w:r w:rsidR="000C1AA9" w:rsidRPr="00E737EC">
        <w:rPr>
          <w:sz w:val="24"/>
          <w:szCs w:val="24"/>
        </w:rPr>
        <w:t xml:space="preserve">The 2014-15 Tobacco Use Supplement-Current Population Survey (TUS-CPS) will be conducted by the Census Bureau and is co-sponsored by the National Cancer Institute (NCI) and the Food and Drug Administration (FDA).  Fielded since 1992, most recently in 2010-11, this survey is part of a continuing series of surveys (OMB No. 0925-0368) sponsored by NCI that has been administered triennially as part of the Census  Bureau's and the Bureau of Labor Statistics’ CPS. For the TUS-CPS, data will be collected from the U.S. civilian non-institutionalized population on smoking, other tobacco use, including switching, flavors, dependence, cessation attempts, and policy and social norms. The TUS-CPS has been a key source of national, state, some local-level, and health disparity data on these topics in U.S. households because it uses a large, nationally representative sample. </w:t>
      </w:r>
      <w:r w:rsidR="00070A9C" w:rsidRPr="00E737EC">
        <w:rPr>
          <w:sz w:val="24"/>
          <w:szCs w:val="24"/>
        </w:rPr>
        <w:t xml:space="preserve">Thus over time, the TUS-CPS has come to meet the goals of a broad array of agencies both within the Department of Health and Human Services (HHS), such as the Centers for Disease Control and Prevention (CDC) and others outside HHS. </w:t>
      </w:r>
      <w:r w:rsidR="000C1AA9" w:rsidRPr="00E737EC">
        <w:rPr>
          <w:sz w:val="24"/>
          <w:szCs w:val="24"/>
        </w:rPr>
        <w:t xml:space="preserve">The 2014-15 TUS-CPS is designed to meet both </w:t>
      </w:r>
      <w:r w:rsidR="00070A9C" w:rsidRPr="00E737EC">
        <w:rPr>
          <w:sz w:val="24"/>
          <w:szCs w:val="24"/>
        </w:rPr>
        <w:t>co-sponsors’</w:t>
      </w:r>
      <w:r w:rsidR="000C1AA9" w:rsidRPr="00E737EC">
        <w:rPr>
          <w:sz w:val="24"/>
          <w:szCs w:val="24"/>
        </w:rPr>
        <w:t xml:space="preserve"> goals</w:t>
      </w:r>
      <w:r w:rsidR="00070A9C" w:rsidRPr="00E737EC">
        <w:rPr>
          <w:sz w:val="24"/>
          <w:szCs w:val="24"/>
        </w:rPr>
        <w:t xml:space="preserve">, and is expected to continue to meet some of other agency goals such as those for </w:t>
      </w:r>
      <w:r w:rsidR="006950FB" w:rsidRPr="00E737EC">
        <w:rPr>
          <w:sz w:val="24"/>
          <w:szCs w:val="24"/>
        </w:rPr>
        <w:t>CDC.</w:t>
      </w:r>
      <w:r w:rsidR="000C1AA9" w:rsidRPr="00E737EC">
        <w:rPr>
          <w:sz w:val="24"/>
          <w:szCs w:val="24"/>
        </w:rPr>
        <w:t xml:space="preserve">  The NCI and FDA are co-sponsoring the 2014-15 TUS-CPS through parallel, but separate interagency agreements with the Census Bureau.  The NCI is particularly focused on policy information such as home and workplace smok</w:t>
      </w:r>
      <w:r w:rsidR="001E64A2" w:rsidRPr="00E737EC">
        <w:rPr>
          <w:sz w:val="24"/>
          <w:szCs w:val="24"/>
        </w:rPr>
        <w:t>e-free</w:t>
      </w:r>
      <w:r w:rsidR="000C1AA9" w:rsidRPr="00E737EC">
        <w:rPr>
          <w:sz w:val="24"/>
          <w:szCs w:val="24"/>
        </w:rPr>
        <w:t xml:space="preserve"> policies, cigarette price, and impact of these </w:t>
      </w:r>
      <w:r w:rsidR="001E64A2" w:rsidRPr="00E737EC">
        <w:rPr>
          <w:sz w:val="24"/>
          <w:szCs w:val="24"/>
        </w:rPr>
        <w:t xml:space="preserve">measures </w:t>
      </w:r>
      <w:r w:rsidR="000C1AA9" w:rsidRPr="00E737EC">
        <w:rPr>
          <w:sz w:val="24"/>
          <w:szCs w:val="24"/>
        </w:rPr>
        <w:t xml:space="preserve">on subsequent purchase and use behavior; and changes in </w:t>
      </w:r>
      <w:r w:rsidR="001E64A2" w:rsidRPr="00E737EC">
        <w:rPr>
          <w:sz w:val="24"/>
          <w:szCs w:val="24"/>
        </w:rPr>
        <w:t xml:space="preserve">social </w:t>
      </w:r>
      <w:r w:rsidR="000C1AA9" w:rsidRPr="00E737EC">
        <w:rPr>
          <w:sz w:val="24"/>
          <w:szCs w:val="24"/>
        </w:rPr>
        <w:t>norms and attitudes</w:t>
      </w:r>
      <w:r w:rsidR="001E64A2" w:rsidRPr="00E737EC">
        <w:rPr>
          <w:sz w:val="24"/>
          <w:szCs w:val="24"/>
        </w:rPr>
        <w:t xml:space="preserve"> related to tobacco use</w:t>
      </w:r>
      <w:r w:rsidR="000C1AA9" w:rsidRPr="00E737EC">
        <w:rPr>
          <w:sz w:val="24"/>
          <w:szCs w:val="24"/>
        </w:rPr>
        <w:t>.  The FDA aims to support research to aid the development and evaluation of tobacco product regulations.  The research findings generated from this program are expected to provide data to inform FDA regulation of the manufacture, distribution, and marketing of tobacco products to protect public health</w:t>
      </w:r>
      <w:r w:rsidR="001E64A2" w:rsidRPr="00E737EC">
        <w:rPr>
          <w:sz w:val="24"/>
          <w:szCs w:val="24"/>
        </w:rPr>
        <w:t>, as well as provide valuable tobacco control information to NCI, CDC and other stakeholders</w:t>
      </w:r>
      <w:r w:rsidR="000C1AA9" w:rsidRPr="00E737EC">
        <w:rPr>
          <w:sz w:val="24"/>
          <w:szCs w:val="24"/>
        </w:rPr>
        <w:t>. A unique feature is the ability to link</w:t>
      </w:r>
      <w:r w:rsidR="00A31C7B" w:rsidRPr="00E737EC">
        <w:rPr>
          <w:sz w:val="24"/>
          <w:szCs w:val="24"/>
        </w:rPr>
        <w:t xml:space="preserve"> TUS-CPS</w:t>
      </w:r>
      <w:r w:rsidR="000C1AA9" w:rsidRPr="00E737EC">
        <w:rPr>
          <w:sz w:val="24"/>
          <w:szCs w:val="24"/>
        </w:rPr>
        <w:t xml:space="preserve"> </w:t>
      </w:r>
      <w:r w:rsidR="00A31C7B" w:rsidRPr="00E737EC">
        <w:rPr>
          <w:sz w:val="24"/>
          <w:szCs w:val="24"/>
        </w:rPr>
        <w:t xml:space="preserve">with </w:t>
      </w:r>
      <w:r w:rsidR="000C1AA9" w:rsidRPr="00E737EC">
        <w:rPr>
          <w:sz w:val="24"/>
          <w:szCs w:val="24"/>
        </w:rPr>
        <w:t xml:space="preserve">other social and economic Census Bureau and Bureau of Labor Statistics data, other sponsor-supported supplement data, </w:t>
      </w:r>
      <w:r w:rsidR="00A31C7B" w:rsidRPr="00E737EC">
        <w:rPr>
          <w:sz w:val="24"/>
          <w:szCs w:val="24"/>
        </w:rPr>
        <w:t xml:space="preserve">and health endpoint information through </w:t>
      </w:r>
      <w:r w:rsidR="000C1AA9" w:rsidRPr="00E737EC">
        <w:rPr>
          <w:sz w:val="24"/>
          <w:szCs w:val="24"/>
        </w:rPr>
        <w:t>the National Longitudinal Mortality Study</w:t>
      </w:r>
      <w:r w:rsidR="00A31C7B" w:rsidRPr="00E737EC">
        <w:rPr>
          <w:rStyle w:val="FootnoteReference"/>
          <w:sz w:val="24"/>
          <w:szCs w:val="24"/>
        </w:rPr>
        <w:footnoteReference w:id="2"/>
      </w:r>
      <w:r w:rsidR="000C1AA9" w:rsidRPr="00E737EC">
        <w:rPr>
          <w:sz w:val="24"/>
          <w:szCs w:val="24"/>
        </w:rPr>
        <w:t xml:space="preserve"> .  Data will be collected in July 2014, January 2015, and May 2015 from about 255,000 respondents. </w:t>
      </w:r>
    </w:p>
    <w:p w:rsidR="000C1AA9" w:rsidRPr="00E737EC" w:rsidRDefault="000C1AA9" w:rsidP="00616630">
      <w:p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rPr>
          <w:b/>
          <w:sz w:val="24"/>
          <w:szCs w:val="24"/>
        </w:rPr>
      </w:pPr>
    </w:p>
    <w:p w:rsidR="00957C64" w:rsidRPr="00E737EC" w:rsidRDefault="00957C64" w:rsidP="00B60D65">
      <w:p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rPr>
          <w:b/>
          <w:bCs/>
          <w:sz w:val="24"/>
          <w:szCs w:val="24"/>
        </w:rPr>
      </w:pPr>
    </w:p>
    <w:p w:rsidR="00B75E9B" w:rsidRPr="00E737EC" w:rsidRDefault="00B75E9B" w:rsidP="00C96341">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b/>
          <w:sz w:val="24"/>
        </w:rPr>
        <w:t>A1.</w:t>
      </w:r>
      <w:r w:rsidR="00796549" w:rsidRPr="00E737EC">
        <w:rPr>
          <w:b/>
          <w:bCs/>
          <w:sz w:val="24"/>
          <w:szCs w:val="24"/>
        </w:rPr>
        <w:t xml:space="preserve"> </w:t>
      </w:r>
      <w:r w:rsidR="002019BB" w:rsidRPr="00E737EC">
        <w:rPr>
          <w:b/>
          <w:bCs/>
          <w:sz w:val="24"/>
          <w:szCs w:val="24"/>
        </w:rPr>
        <w:tab/>
      </w:r>
      <w:r w:rsidRPr="00E737EC">
        <w:rPr>
          <w:b/>
          <w:bCs/>
          <w:sz w:val="24"/>
          <w:szCs w:val="24"/>
          <w:u w:val="single"/>
        </w:rPr>
        <w:t>Circumstances Making the Collection of Information Necessary</w:t>
      </w:r>
      <w:r w:rsidRPr="00E737EC">
        <w:rPr>
          <w:sz w:val="24"/>
          <w:szCs w:val="24"/>
        </w:rPr>
        <w:t xml:space="preserve"> </w:t>
      </w:r>
      <w:r w:rsidRPr="00E737EC">
        <w:rPr>
          <w:sz w:val="24"/>
          <w:szCs w:val="24"/>
        </w:rPr>
        <w:fldChar w:fldCharType="begin"/>
      </w:r>
      <w:r w:rsidRPr="00E737EC">
        <w:rPr>
          <w:sz w:val="24"/>
          <w:szCs w:val="24"/>
        </w:rPr>
        <w:instrText>tc "</w:instrText>
      </w:r>
      <w:r w:rsidRPr="00E737EC">
        <w:rPr>
          <w:sz w:val="24"/>
          <w:szCs w:val="24"/>
        </w:rPr>
        <w:tab/>
      </w:r>
      <w:r w:rsidRPr="00E737EC">
        <w:rPr>
          <w:b/>
          <w:bCs/>
          <w:sz w:val="24"/>
          <w:szCs w:val="24"/>
        </w:rPr>
        <w:instrText>A1.</w:instrText>
      </w:r>
      <w:r w:rsidRPr="00E737EC">
        <w:rPr>
          <w:b/>
          <w:bCs/>
          <w:sz w:val="24"/>
          <w:szCs w:val="24"/>
        </w:rPr>
        <w:tab/>
      </w:r>
      <w:r w:rsidRPr="00E737EC">
        <w:rPr>
          <w:b/>
          <w:bCs/>
          <w:sz w:val="24"/>
          <w:szCs w:val="24"/>
          <w:u w:val="single"/>
        </w:rPr>
        <w:instrText>Circumstances Making the Collection of Information Necessary</w:instrText>
      </w:r>
      <w:r w:rsidRPr="00E737EC">
        <w:rPr>
          <w:sz w:val="24"/>
          <w:szCs w:val="24"/>
        </w:rPr>
        <w:instrText xml:space="preserve"> " \l 2</w:instrText>
      </w:r>
      <w:r w:rsidRPr="00E737EC">
        <w:rPr>
          <w:sz w:val="24"/>
          <w:szCs w:val="24"/>
        </w:rPr>
        <w:fldChar w:fldCharType="end"/>
      </w:r>
    </w:p>
    <w:p w:rsidR="00376661" w:rsidRPr="00E737EC" w:rsidRDefault="00E9754E" w:rsidP="007111A4">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i/>
          <w:sz w:val="24"/>
          <w:szCs w:val="24"/>
        </w:rPr>
      </w:pPr>
      <w:r w:rsidRPr="00E737EC">
        <w:rPr>
          <w:i/>
          <w:sz w:val="24"/>
          <w:szCs w:val="24"/>
        </w:rPr>
        <w:t>A</w:t>
      </w:r>
      <w:r w:rsidR="00376661" w:rsidRPr="00E737EC">
        <w:rPr>
          <w:i/>
          <w:sz w:val="24"/>
          <w:szCs w:val="24"/>
        </w:rPr>
        <w:t>1a</w:t>
      </w:r>
      <w:r w:rsidRPr="00E737EC">
        <w:rPr>
          <w:i/>
          <w:sz w:val="24"/>
          <w:szCs w:val="24"/>
        </w:rPr>
        <w:t>.</w:t>
      </w:r>
      <w:r w:rsidR="00376661" w:rsidRPr="00E737EC">
        <w:rPr>
          <w:i/>
          <w:sz w:val="24"/>
          <w:szCs w:val="24"/>
        </w:rPr>
        <w:tab/>
        <w:t>Overview</w:t>
      </w:r>
    </w:p>
    <w:p w:rsidR="006015F9" w:rsidRPr="00E737EC" w:rsidRDefault="00376661" w:rsidP="007111A4">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This request is for the Office of Management and Budget (OMB) approval for the</w:t>
      </w:r>
      <w:r w:rsidR="00890FDA" w:rsidRPr="00E737EC">
        <w:rPr>
          <w:sz w:val="24"/>
          <w:szCs w:val="24"/>
        </w:rPr>
        <w:t xml:space="preserve"> “Next Series of </w:t>
      </w:r>
      <w:r w:rsidRPr="00E737EC">
        <w:rPr>
          <w:sz w:val="24"/>
          <w:szCs w:val="24"/>
        </w:rPr>
        <w:t xml:space="preserve"> </w:t>
      </w:r>
      <w:r w:rsidR="00FA52E1" w:rsidRPr="00E737EC">
        <w:rPr>
          <w:sz w:val="24"/>
          <w:szCs w:val="24"/>
        </w:rPr>
        <w:t>Tobacco Use Supplement (TUS) to the Current Population Survey (CPS)</w:t>
      </w:r>
      <w:r w:rsidR="00890FDA" w:rsidRPr="00E737EC">
        <w:rPr>
          <w:sz w:val="24"/>
          <w:szCs w:val="24"/>
        </w:rPr>
        <w:t>” in 2014-2015</w:t>
      </w:r>
      <w:r w:rsidR="008A384E" w:rsidRPr="00E737EC">
        <w:rPr>
          <w:sz w:val="24"/>
          <w:szCs w:val="24"/>
        </w:rPr>
        <w:t xml:space="preserve">, a triennial </w:t>
      </w:r>
      <w:r w:rsidR="00890FDA" w:rsidRPr="00E737EC">
        <w:rPr>
          <w:sz w:val="24"/>
          <w:szCs w:val="24"/>
        </w:rPr>
        <w:t xml:space="preserve">(now quadrennial) </w:t>
      </w:r>
      <w:r w:rsidR="008A384E" w:rsidRPr="00E737EC">
        <w:rPr>
          <w:sz w:val="24"/>
          <w:szCs w:val="24"/>
        </w:rPr>
        <w:t xml:space="preserve">cross-sectional </w:t>
      </w:r>
      <w:r w:rsidR="00B76800" w:rsidRPr="00E737EC">
        <w:rPr>
          <w:sz w:val="24"/>
          <w:szCs w:val="24"/>
        </w:rPr>
        <w:t xml:space="preserve">survey of tobacco use </w:t>
      </w:r>
      <w:r w:rsidR="006015F9" w:rsidRPr="00E737EC">
        <w:rPr>
          <w:sz w:val="24"/>
          <w:szCs w:val="24"/>
        </w:rPr>
        <w:t>using a large, nationally representative sample of about 2</w:t>
      </w:r>
      <w:r w:rsidR="00654EDD" w:rsidRPr="00E737EC">
        <w:rPr>
          <w:sz w:val="24"/>
          <w:szCs w:val="24"/>
        </w:rPr>
        <w:t>55</w:t>
      </w:r>
      <w:r w:rsidR="006015F9" w:rsidRPr="00E737EC">
        <w:rPr>
          <w:sz w:val="24"/>
          <w:szCs w:val="24"/>
        </w:rPr>
        <w:t xml:space="preserve">,000 </w:t>
      </w:r>
      <w:r w:rsidR="00E83376" w:rsidRPr="00E737EC">
        <w:rPr>
          <w:sz w:val="24"/>
          <w:szCs w:val="24"/>
        </w:rPr>
        <w:t>adults</w:t>
      </w:r>
      <w:r w:rsidR="006015F9" w:rsidRPr="00E737EC">
        <w:rPr>
          <w:sz w:val="24"/>
          <w:szCs w:val="24"/>
        </w:rPr>
        <w:t xml:space="preserve"> within a given survey period. </w:t>
      </w:r>
    </w:p>
    <w:p w:rsidR="006015F9" w:rsidRPr="00E737EC" w:rsidRDefault="006015F9" w:rsidP="007111A4">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FA52E1" w:rsidRPr="00E737EC" w:rsidRDefault="00B76800" w:rsidP="007111A4">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The 2014-2015 TUS-CPS</w:t>
      </w:r>
      <w:r w:rsidR="008A384E" w:rsidRPr="00E737EC">
        <w:rPr>
          <w:sz w:val="24"/>
          <w:szCs w:val="24"/>
        </w:rPr>
        <w:t xml:space="preserve"> </w:t>
      </w:r>
      <w:r w:rsidR="00FA52E1" w:rsidRPr="00E737EC">
        <w:rPr>
          <w:sz w:val="24"/>
          <w:szCs w:val="24"/>
        </w:rPr>
        <w:t>is being cosponsored by</w:t>
      </w:r>
      <w:r w:rsidR="00CE13E7" w:rsidRPr="00E737EC">
        <w:rPr>
          <w:sz w:val="24"/>
          <w:szCs w:val="24"/>
        </w:rPr>
        <w:t xml:space="preserve"> the National Cancer Institute (NCI)</w:t>
      </w:r>
      <w:r w:rsidR="00FA52E1" w:rsidRPr="00E737EC">
        <w:rPr>
          <w:sz w:val="24"/>
          <w:szCs w:val="24"/>
        </w:rPr>
        <w:t xml:space="preserve"> and </w:t>
      </w:r>
      <w:r w:rsidR="00CE13E7" w:rsidRPr="00E737EC">
        <w:rPr>
          <w:bCs/>
          <w:sz w:val="24"/>
          <w:szCs w:val="24"/>
        </w:rPr>
        <w:t>Food and Drug Administration (FDA)</w:t>
      </w:r>
      <w:r w:rsidR="00FA52E1" w:rsidRPr="00E737EC">
        <w:rPr>
          <w:sz w:val="24"/>
          <w:szCs w:val="24"/>
        </w:rPr>
        <w:t xml:space="preserve"> in interagency agreements with the Census Bureau.  The TUS-CPS will provide information</w:t>
      </w:r>
      <w:r w:rsidR="00C52493" w:rsidRPr="00E737EC">
        <w:rPr>
          <w:sz w:val="24"/>
          <w:szCs w:val="24"/>
        </w:rPr>
        <w:t xml:space="preserve"> on national and state-level prevalence estimates of tobacco use including switching between products, flavors, measures of dependence, </w:t>
      </w:r>
      <w:r w:rsidR="00F43F30" w:rsidRPr="00E737EC">
        <w:rPr>
          <w:sz w:val="24"/>
          <w:szCs w:val="24"/>
        </w:rPr>
        <w:t xml:space="preserve">cessation attempts, </w:t>
      </w:r>
      <w:r w:rsidR="00C52493" w:rsidRPr="00E737EC">
        <w:rPr>
          <w:sz w:val="24"/>
          <w:szCs w:val="24"/>
        </w:rPr>
        <w:t>as well as home and workplace smok</w:t>
      </w:r>
      <w:r w:rsidR="00014916" w:rsidRPr="00E737EC">
        <w:rPr>
          <w:sz w:val="24"/>
          <w:szCs w:val="24"/>
        </w:rPr>
        <w:t>e-free</w:t>
      </w:r>
      <w:r w:rsidR="00C52493" w:rsidRPr="00E737EC">
        <w:rPr>
          <w:sz w:val="24"/>
          <w:szCs w:val="24"/>
        </w:rPr>
        <w:t xml:space="preserve"> policies, cigarette price, use of quit lines and internet cessation tools, and changes in </w:t>
      </w:r>
      <w:r w:rsidR="00014916" w:rsidRPr="00E737EC">
        <w:rPr>
          <w:sz w:val="24"/>
          <w:szCs w:val="24"/>
        </w:rPr>
        <w:t>tobacco use related social</w:t>
      </w:r>
      <w:r w:rsidR="00C52493" w:rsidRPr="00E737EC">
        <w:rPr>
          <w:sz w:val="24"/>
          <w:szCs w:val="24"/>
        </w:rPr>
        <w:t xml:space="preserve"> norms and attitudes</w:t>
      </w:r>
      <w:r w:rsidR="00F43F30" w:rsidRPr="00E737EC">
        <w:rPr>
          <w:sz w:val="24"/>
          <w:szCs w:val="24"/>
        </w:rPr>
        <w:t xml:space="preserve">.  While both </w:t>
      </w:r>
      <w:r w:rsidR="00014916" w:rsidRPr="00E737EC">
        <w:rPr>
          <w:sz w:val="24"/>
          <w:szCs w:val="24"/>
        </w:rPr>
        <w:t xml:space="preserve">co-sponsoring </w:t>
      </w:r>
      <w:r w:rsidR="00F43F30" w:rsidRPr="00E737EC">
        <w:rPr>
          <w:sz w:val="24"/>
          <w:szCs w:val="24"/>
        </w:rPr>
        <w:t>agencies have overlapping interests in tobacco use, NCI</w:t>
      </w:r>
      <w:r w:rsidR="00CE1329" w:rsidRPr="00E737EC">
        <w:rPr>
          <w:sz w:val="24"/>
          <w:szCs w:val="24"/>
        </w:rPr>
        <w:t>, CDC and others are</w:t>
      </w:r>
      <w:r w:rsidR="00F43F30" w:rsidRPr="00E737EC">
        <w:rPr>
          <w:sz w:val="24"/>
          <w:szCs w:val="24"/>
        </w:rPr>
        <w:t xml:space="preserve"> particularly interested in changes in </w:t>
      </w:r>
      <w:r w:rsidR="00CE1329" w:rsidRPr="00E737EC">
        <w:rPr>
          <w:sz w:val="24"/>
          <w:szCs w:val="24"/>
        </w:rPr>
        <w:t xml:space="preserve">tobacco control </w:t>
      </w:r>
      <w:r w:rsidR="00F43F30" w:rsidRPr="00E737EC">
        <w:rPr>
          <w:sz w:val="24"/>
          <w:szCs w:val="24"/>
        </w:rPr>
        <w:t xml:space="preserve">policy and social norms </w:t>
      </w:r>
      <w:r w:rsidR="009307FD" w:rsidRPr="00E737EC">
        <w:rPr>
          <w:sz w:val="24"/>
          <w:szCs w:val="24"/>
        </w:rPr>
        <w:t xml:space="preserve">(especially </w:t>
      </w:r>
      <w:r w:rsidR="00F43F30" w:rsidRPr="00E737EC">
        <w:rPr>
          <w:sz w:val="24"/>
          <w:szCs w:val="24"/>
        </w:rPr>
        <w:t>at the state level</w:t>
      </w:r>
      <w:r w:rsidR="009307FD" w:rsidRPr="00E737EC">
        <w:rPr>
          <w:sz w:val="24"/>
          <w:szCs w:val="24"/>
        </w:rPr>
        <w:t xml:space="preserve"> and for subgroups with various health disparities</w:t>
      </w:r>
      <w:r w:rsidR="00F43F30" w:rsidRPr="00E737EC">
        <w:rPr>
          <w:sz w:val="24"/>
          <w:szCs w:val="24"/>
        </w:rPr>
        <w:t>) to provide</w:t>
      </w:r>
      <w:r w:rsidR="009307FD" w:rsidRPr="00E737EC">
        <w:rPr>
          <w:sz w:val="24"/>
          <w:szCs w:val="24"/>
        </w:rPr>
        <w:t xml:space="preserve"> information</w:t>
      </w:r>
      <w:r w:rsidR="00FA52E1" w:rsidRPr="00E737EC">
        <w:rPr>
          <w:sz w:val="24"/>
          <w:szCs w:val="24"/>
        </w:rPr>
        <w:t xml:space="preserve"> needed to measure progress toward tobacco control by</w:t>
      </w:r>
      <w:r w:rsidR="008F15C2" w:rsidRPr="00E737EC">
        <w:rPr>
          <w:sz w:val="24"/>
          <w:szCs w:val="24"/>
        </w:rPr>
        <w:t xml:space="preserve"> </w:t>
      </w:r>
      <w:r w:rsidR="00FA52E1" w:rsidRPr="00E737EC">
        <w:rPr>
          <w:sz w:val="24"/>
          <w:szCs w:val="24"/>
        </w:rPr>
        <w:t>the Risk Factor Monitoring and Methods Branch (RFMMB) of the Applied Research Program (ARP) within the Division of Cancer Control and Population Sciences (DCCPS)</w:t>
      </w:r>
      <w:r w:rsidR="00CE1329" w:rsidRPr="00E737EC">
        <w:rPr>
          <w:sz w:val="24"/>
          <w:szCs w:val="24"/>
        </w:rPr>
        <w:t>, and other agencies such as OSH/CDC</w:t>
      </w:r>
      <w:r w:rsidR="009307FD" w:rsidRPr="00E737EC">
        <w:rPr>
          <w:sz w:val="24"/>
          <w:szCs w:val="24"/>
        </w:rPr>
        <w:t>.</w:t>
      </w:r>
      <w:r w:rsidR="00775D32" w:rsidRPr="00E737EC">
        <w:rPr>
          <w:sz w:val="24"/>
          <w:szCs w:val="24"/>
        </w:rPr>
        <w:t xml:space="preserve">  </w:t>
      </w:r>
      <w:r w:rsidR="009307FD" w:rsidRPr="00E737EC">
        <w:rPr>
          <w:sz w:val="24"/>
          <w:szCs w:val="24"/>
        </w:rPr>
        <w:t xml:space="preserve">FDA’s Center for Tobacco Products (CTP) is particularly interested in estimating the burden of a range of tobacco products such as e-cigarettes, </w:t>
      </w:r>
      <w:proofErr w:type="spellStart"/>
      <w:r w:rsidR="009307FD" w:rsidRPr="00E737EC">
        <w:rPr>
          <w:sz w:val="24"/>
          <w:szCs w:val="24"/>
        </w:rPr>
        <w:t>dissolvables</w:t>
      </w:r>
      <w:proofErr w:type="spellEnd"/>
      <w:r w:rsidR="009307FD" w:rsidRPr="00E737EC">
        <w:rPr>
          <w:sz w:val="24"/>
          <w:szCs w:val="24"/>
        </w:rPr>
        <w:t>, hookah, large and small cigars, and the extent to which it is concentrated in particular subgroups</w:t>
      </w:r>
      <w:r w:rsidR="00F0723E" w:rsidRPr="00E737EC">
        <w:rPr>
          <w:sz w:val="24"/>
          <w:szCs w:val="24"/>
        </w:rPr>
        <w:t xml:space="preserve">.  </w:t>
      </w:r>
      <w:r w:rsidR="00CE1329" w:rsidRPr="00E737EC">
        <w:rPr>
          <w:sz w:val="24"/>
          <w:szCs w:val="24"/>
        </w:rPr>
        <w:t>NCI, CDC and others will benefit from this information as well...</w:t>
      </w:r>
      <w:r w:rsidR="00F0723E" w:rsidRPr="00E737EC">
        <w:rPr>
          <w:sz w:val="24"/>
          <w:szCs w:val="24"/>
        </w:rPr>
        <w:t>Additionally, the linkage of TUS-CPS data (dating back to the 1990s) to the National Longitudinal Mortality Study (NLMS) will provide FDA information on the health effects related to use of these tobacco products.  Taken together, TUS-CPS is uniquely suited to inform FDA in its tobacco regulatory decisions aimed at protecting public health</w:t>
      </w:r>
      <w:r w:rsidR="00CE1329" w:rsidRPr="00E737EC">
        <w:rPr>
          <w:sz w:val="24"/>
          <w:szCs w:val="24"/>
        </w:rPr>
        <w:t>.  Protecting public health is also a shared goal of NCI, CDC and others</w:t>
      </w:r>
      <w:r w:rsidR="009307FD" w:rsidRPr="00E737EC">
        <w:rPr>
          <w:sz w:val="24"/>
          <w:szCs w:val="24"/>
        </w:rPr>
        <w:t>,</w:t>
      </w:r>
      <w:r w:rsidR="00FA52E1" w:rsidRPr="00E737EC">
        <w:rPr>
          <w:sz w:val="24"/>
          <w:szCs w:val="24"/>
        </w:rPr>
        <w:t xml:space="preserve">  </w:t>
      </w:r>
      <w:r w:rsidR="00D5503F" w:rsidRPr="00E737EC">
        <w:rPr>
          <w:sz w:val="24"/>
          <w:szCs w:val="24"/>
        </w:rPr>
        <w:t xml:space="preserve">By </w:t>
      </w:r>
      <w:r w:rsidR="0000479F" w:rsidRPr="00E737EC">
        <w:rPr>
          <w:sz w:val="24"/>
          <w:szCs w:val="24"/>
        </w:rPr>
        <w:t xml:space="preserve">harmonizing </w:t>
      </w:r>
      <w:r w:rsidR="00D5503F" w:rsidRPr="00E737EC">
        <w:rPr>
          <w:sz w:val="24"/>
          <w:szCs w:val="24"/>
        </w:rPr>
        <w:t xml:space="preserve">on TUS-CPS to meet the needs of both </w:t>
      </w:r>
      <w:r w:rsidR="00CE1329" w:rsidRPr="00E737EC">
        <w:rPr>
          <w:sz w:val="24"/>
          <w:szCs w:val="24"/>
        </w:rPr>
        <w:t xml:space="preserve">co-sponsoring </w:t>
      </w:r>
      <w:r w:rsidR="00D5503F" w:rsidRPr="00E737EC">
        <w:rPr>
          <w:sz w:val="24"/>
          <w:szCs w:val="24"/>
        </w:rPr>
        <w:t>agencies</w:t>
      </w:r>
      <w:r w:rsidR="00CE1329" w:rsidRPr="00E737EC">
        <w:rPr>
          <w:sz w:val="24"/>
          <w:szCs w:val="24"/>
        </w:rPr>
        <w:t xml:space="preserve"> and as a consequence continuing to meet the needs of others</w:t>
      </w:r>
      <w:r w:rsidR="00D5503F" w:rsidRPr="00E737EC">
        <w:rPr>
          <w:sz w:val="24"/>
          <w:szCs w:val="24"/>
        </w:rPr>
        <w:t xml:space="preserve">, </w:t>
      </w:r>
      <w:r w:rsidR="00451E3A" w:rsidRPr="00E737EC">
        <w:rPr>
          <w:sz w:val="24"/>
          <w:szCs w:val="24"/>
        </w:rPr>
        <w:t>we</w:t>
      </w:r>
      <w:r w:rsidR="00D5503F" w:rsidRPr="00E737EC">
        <w:rPr>
          <w:sz w:val="24"/>
          <w:szCs w:val="24"/>
        </w:rPr>
        <w:t xml:space="preserve"> will place burden on the public once rather than twice.</w:t>
      </w:r>
      <w:r w:rsidR="0057369C" w:rsidRPr="00E737EC">
        <w:rPr>
          <w:sz w:val="24"/>
          <w:szCs w:val="24"/>
        </w:rPr>
        <w:t xml:space="preserve">  </w:t>
      </w:r>
    </w:p>
    <w:p w:rsidR="00FA52E1" w:rsidRPr="00E737EC" w:rsidRDefault="00FA52E1" w:rsidP="007111A4">
      <w:p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CF77F6" w:rsidRPr="00E737EC" w:rsidRDefault="00CF77F6" w:rsidP="007111A4">
      <w:p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b/>
          <w:bCs/>
          <w:sz w:val="24"/>
          <w:szCs w:val="24"/>
        </w:rPr>
      </w:pPr>
      <w:r w:rsidRPr="00E737EC">
        <w:rPr>
          <w:sz w:val="24"/>
          <w:szCs w:val="24"/>
        </w:rPr>
        <w:t xml:space="preserve">Legal justification for a national survey of adult tobacco use can be found in the Family Smoking Prevention and Tobacco Control </w:t>
      </w:r>
      <w:r w:rsidR="005368B4" w:rsidRPr="00E737EC">
        <w:rPr>
          <w:sz w:val="24"/>
          <w:szCs w:val="24"/>
        </w:rPr>
        <w:t xml:space="preserve">(TCA) and Federal Retirement Reform </w:t>
      </w:r>
      <w:r w:rsidRPr="00E737EC">
        <w:rPr>
          <w:sz w:val="24"/>
          <w:szCs w:val="24"/>
        </w:rPr>
        <w:t>Act</w:t>
      </w:r>
      <w:r w:rsidR="009B3257" w:rsidRPr="00E737EC">
        <w:rPr>
          <w:rStyle w:val="FootnoteReference"/>
          <w:sz w:val="24"/>
          <w:szCs w:val="24"/>
        </w:rPr>
        <w:footnoteReference w:id="3"/>
      </w:r>
      <w:r w:rsidRPr="00E737EC">
        <w:rPr>
          <w:sz w:val="24"/>
          <w:szCs w:val="24"/>
        </w:rPr>
        <w:t xml:space="preserve"> </w:t>
      </w:r>
      <w:r w:rsidR="00B60139" w:rsidRPr="00E737EC">
        <w:rPr>
          <w:sz w:val="24"/>
          <w:szCs w:val="24"/>
        </w:rPr>
        <w:t xml:space="preserve">which authorizes the </w:t>
      </w:r>
      <w:r w:rsidR="00CE13E7" w:rsidRPr="00E737EC">
        <w:rPr>
          <w:sz w:val="24"/>
          <w:szCs w:val="24"/>
        </w:rPr>
        <w:t xml:space="preserve">FDA </w:t>
      </w:r>
      <w:r w:rsidR="00B60139" w:rsidRPr="00E737EC">
        <w:rPr>
          <w:sz w:val="24"/>
          <w:szCs w:val="24"/>
        </w:rPr>
        <w:t>to conduct research to support tobacco regulation</w:t>
      </w:r>
      <w:r w:rsidR="00890FDA" w:rsidRPr="00E737EC">
        <w:rPr>
          <w:sz w:val="24"/>
          <w:szCs w:val="24"/>
        </w:rPr>
        <w:t>.</w:t>
      </w:r>
      <w:r w:rsidR="00B60139" w:rsidRPr="00E737EC">
        <w:rPr>
          <w:sz w:val="24"/>
          <w:szCs w:val="24"/>
        </w:rPr>
        <w:t xml:space="preserve"> </w:t>
      </w:r>
      <w:r w:rsidR="00890FDA" w:rsidRPr="00E737EC">
        <w:rPr>
          <w:sz w:val="24"/>
          <w:szCs w:val="24"/>
        </w:rPr>
        <w:t>Also</w:t>
      </w:r>
      <w:r w:rsidR="00B60139" w:rsidRPr="00E737EC">
        <w:rPr>
          <w:sz w:val="24"/>
          <w:szCs w:val="24"/>
        </w:rPr>
        <w:t xml:space="preserve"> t</w:t>
      </w:r>
      <w:r w:rsidRPr="00E737EC">
        <w:rPr>
          <w:sz w:val="24"/>
          <w:szCs w:val="24"/>
        </w:rPr>
        <w:t xml:space="preserve">he Public Health Service Act </w:t>
      </w:r>
      <w:r w:rsidRPr="00E737EC">
        <w:rPr>
          <w:sz w:val="24"/>
          <w:szCs w:val="24"/>
        </w:rPr>
        <w:lastRenderedPageBreak/>
        <w:t xml:space="preserve">(Section 410, 42 USC </w:t>
      </w:r>
      <w:r w:rsidRPr="00E737EC">
        <w:rPr>
          <w:i/>
          <w:iCs/>
        </w:rPr>
        <w:t xml:space="preserve">§ </w:t>
      </w:r>
      <w:r w:rsidRPr="00E737EC">
        <w:rPr>
          <w:sz w:val="24"/>
          <w:szCs w:val="24"/>
        </w:rPr>
        <w:t xml:space="preserve">285; Section 411, 42 USC </w:t>
      </w:r>
      <w:r w:rsidRPr="00E737EC">
        <w:rPr>
          <w:i/>
          <w:iCs/>
        </w:rPr>
        <w:t xml:space="preserve">§ </w:t>
      </w:r>
      <w:r w:rsidRPr="00E737EC">
        <w:rPr>
          <w:sz w:val="24"/>
          <w:szCs w:val="24"/>
        </w:rPr>
        <w:t xml:space="preserve">285a; Section 412, 42 USC </w:t>
      </w:r>
      <w:r w:rsidRPr="00E737EC">
        <w:rPr>
          <w:i/>
          <w:iCs/>
        </w:rPr>
        <w:t xml:space="preserve">§ </w:t>
      </w:r>
      <w:r w:rsidRPr="00E737EC">
        <w:rPr>
          <w:sz w:val="24"/>
          <w:szCs w:val="24"/>
        </w:rPr>
        <w:t>285a-1</w:t>
      </w:r>
      <w:r w:rsidR="00B60139" w:rsidRPr="00E737EC">
        <w:rPr>
          <w:sz w:val="24"/>
          <w:szCs w:val="24"/>
        </w:rPr>
        <w:t>)</w:t>
      </w:r>
      <w:r w:rsidR="00890FDA" w:rsidRPr="00E737EC">
        <w:rPr>
          <w:sz w:val="24"/>
          <w:szCs w:val="24"/>
        </w:rPr>
        <w:t xml:space="preserve"> and</w:t>
      </w:r>
      <w:r w:rsidR="00B60139" w:rsidRPr="00E737EC">
        <w:rPr>
          <w:sz w:val="24"/>
          <w:szCs w:val="24"/>
        </w:rPr>
        <w:t xml:space="preserve"> </w:t>
      </w:r>
      <w:r w:rsidRPr="00E737EC">
        <w:rPr>
          <w:sz w:val="24"/>
          <w:szCs w:val="24"/>
        </w:rPr>
        <w:t xml:space="preserve">Section 413, 42 USC </w:t>
      </w:r>
      <w:r w:rsidRPr="00E737EC">
        <w:rPr>
          <w:i/>
          <w:iCs/>
        </w:rPr>
        <w:t xml:space="preserve">§ </w:t>
      </w:r>
      <w:r w:rsidRPr="00E737EC">
        <w:rPr>
          <w:sz w:val="24"/>
          <w:szCs w:val="24"/>
        </w:rPr>
        <w:t>285a-2 outlines the mission of the National Cancer</w:t>
      </w:r>
      <w:r w:rsidR="00B60139" w:rsidRPr="00E737EC">
        <w:rPr>
          <w:sz w:val="24"/>
          <w:szCs w:val="24"/>
        </w:rPr>
        <w:t xml:space="preserve"> Institute (NCI) and authorizes</w:t>
      </w:r>
      <w:r w:rsidRPr="00E737EC">
        <w:rPr>
          <w:sz w:val="24"/>
          <w:szCs w:val="24"/>
        </w:rPr>
        <w:t xml:space="preserve"> NCI to collect this information.  </w:t>
      </w:r>
    </w:p>
    <w:p w:rsidR="00CF77F6" w:rsidRPr="00E737EC" w:rsidRDefault="00CF77F6" w:rsidP="007111A4">
      <w:p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b/>
          <w:bCs/>
          <w:sz w:val="24"/>
          <w:szCs w:val="24"/>
        </w:rPr>
      </w:pPr>
    </w:p>
    <w:p w:rsidR="007541DD" w:rsidRPr="00E737EC" w:rsidRDefault="007541DD" w:rsidP="007541DD">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b/>
          <w:sz w:val="24"/>
          <w:szCs w:val="24"/>
        </w:rPr>
        <w:t>In previous OMB submissions</w:t>
      </w:r>
      <w:r w:rsidRPr="00E737EC">
        <w:rPr>
          <w:sz w:val="24"/>
          <w:szCs w:val="24"/>
        </w:rPr>
        <w:t xml:space="preserve">, HHS/NIH/NCI were granted approval (OMB #0925-0368) on 01/02/1992, 04/28/1995, 08/05/1998, 01/13/2000 (revised and approved on 06/01/2001), 01/23/2003, </w:t>
      </w:r>
      <w:r w:rsidRPr="00E737EC">
        <w:rPr>
          <w:sz w:val="24"/>
        </w:rPr>
        <w:t>04/12/2006</w:t>
      </w:r>
      <w:r w:rsidRPr="00E737EC">
        <w:rPr>
          <w:sz w:val="24"/>
          <w:szCs w:val="24"/>
        </w:rPr>
        <w:t>, and 3/</w:t>
      </w:r>
      <w:r w:rsidR="008D7F2B" w:rsidRPr="00E737EC">
        <w:rPr>
          <w:sz w:val="24"/>
          <w:szCs w:val="24"/>
        </w:rPr>
        <w:t>16</w:t>
      </w:r>
      <w:r w:rsidRPr="00E737EC">
        <w:rPr>
          <w:sz w:val="24"/>
          <w:szCs w:val="24"/>
        </w:rPr>
        <w:t xml:space="preserve">/2010 for data collections which consisted of Tobacco Use Supplements (TUS) to the CPS (1992-1993, 1995-1996, 1998-1999, a correction of limited data in 2000, 2001-2002, 2003, </w:t>
      </w:r>
      <w:r w:rsidRPr="00E737EC">
        <w:rPr>
          <w:sz w:val="24"/>
        </w:rPr>
        <w:t>2006-2007</w:t>
      </w:r>
      <w:r w:rsidRPr="00E737EC">
        <w:rPr>
          <w:sz w:val="24"/>
          <w:szCs w:val="24"/>
        </w:rPr>
        <w:t>, and 2010-2011) to the civilian non-institutionalized population</w:t>
      </w:r>
      <w:r w:rsidR="008C7331" w:rsidRPr="00E737EC">
        <w:rPr>
          <w:sz w:val="24"/>
          <w:szCs w:val="24"/>
        </w:rPr>
        <w:t>)</w:t>
      </w:r>
      <w:r w:rsidRPr="00E737EC">
        <w:rPr>
          <w:sz w:val="24"/>
          <w:szCs w:val="24"/>
        </w:rPr>
        <w:t xml:space="preserve">.  </w:t>
      </w:r>
    </w:p>
    <w:p w:rsidR="00E01137" w:rsidRPr="00E737EC" w:rsidRDefault="00E01137" w:rsidP="007541DD">
      <w:p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7541DD" w:rsidRPr="00E737EC" w:rsidRDefault="007541DD" w:rsidP="007541DD">
      <w:p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b/>
          <w:bCs/>
          <w:sz w:val="24"/>
          <w:szCs w:val="24"/>
        </w:rPr>
      </w:pPr>
      <w:r w:rsidRPr="00E737EC">
        <w:rPr>
          <w:b/>
          <w:sz w:val="24"/>
        </w:rPr>
        <w:t xml:space="preserve">The proposed clearance package, </w:t>
      </w:r>
      <w:r w:rsidR="009430D9" w:rsidRPr="00E737EC">
        <w:rPr>
          <w:b/>
          <w:sz w:val="24"/>
        </w:rPr>
        <w:t>“The Next Tobacco Use Supplement to the Current Population Survey (TUS-CPS)</w:t>
      </w:r>
      <w:r w:rsidR="00107656" w:rsidRPr="00E737EC">
        <w:rPr>
          <w:b/>
          <w:sz w:val="24"/>
        </w:rPr>
        <w:t>” in 2014-2015</w:t>
      </w:r>
      <w:r w:rsidRPr="00E737EC">
        <w:rPr>
          <w:sz w:val="24"/>
        </w:rPr>
        <w:t>, is being processed as a reinstatement with change</w:t>
      </w:r>
      <w:r w:rsidR="008D7F2B" w:rsidRPr="00E737EC">
        <w:rPr>
          <w:sz w:val="24"/>
        </w:rPr>
        <w:t xml:space="preserve"> </w:t>
      </w:r>
      <w:r w:rsidRPr="00E737EC">
        <w:rPr>
          <w:sz w:val="24"/>
        </w:rPr>
        <w:t xml:space="preserve">due to the scheduling and funding of the Tobacco Use Supplement with the Census Bureau.  The TUS-CPS is part of the regularly scheduled cycle with the Census Bureau, which collects this information </w:t>
      </w:r>
      <w:r w:rsidRPr="00E737EC">
        <w:rPr>
          <w:sz w:val="24"/>
          <w:szCs w:val="24"/>
        </w:rPr>
        <w:t>now</w:t>
      </w:r>
      <w:r w:rsidRPr="00E737EC">
        <w:rPr>
          <w:sz w:val="24"/>
        </w:rPr>
        <w:t xml:space="preserve"> every 4 years, with all of its </w:t>
      </w:r>
      <w:r w:rsidR="00107656" w:rsidRPr="00E737EC">
        <w:rPr>
          <w:sz w:val="24"/>
        </w:rPr>
        <w:t xml:space="preserve">other </w:t>
      </w:r>
      <w:r w:rsidRPr="00E737EC">
        <w:rPr>
          <w:sz w:val="24"/>
        </w:rPr>
        <w:t xml:space="preserve">on-going and cyclical supplements.  </w:t>
      </w:r>
    </w:p>
    <w:p w:rsidR="00CF77F6" w:rsidRPr="00E737EC" w:rsidRDefault="00B75E9B" w:rsidP="00CF77F6">
      <w:p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rPr>
          <w:b/>
          <w:bCs/>
          <w:sz w:val="24"/>
          <w:szCs w:val="24"/>
        </w:rPr>
      </w:pPr>
      <w:r w:rsidRPr="00E737EC">
        <w:rPr>
          <w:sz w:val="24"/>
          <w:szCs w:val="24"/>
        </w:rPr>
        <w:tab/>
      </w:r>
      <w:r w:rsidR="00CF77F6" w:rsidRPr="00E737EC">
        <w:rPr>
          <w:b/>
          <w:bCs/>
          <w:sz w:val="24"/>
          <w:szCs w:val="24"/>
        </w:rPr>
        <w:t xml:space="preserve"> </w:t>
      </w:r>
    </w:p>
    <w:p w:rsidR="00107656" w:rsidRPr="00E737EC" w:rsidRDefault="00107656" w:rsidP="00CF77F6">
      <w:p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rPr>
          <w:b/>
          <w:bCs/>
          <w:sz w:val="24"/>
          <w:szCs w:val="24"/>
        </w:rPr>
      </w:pPr>
    </w:p>
    <w:p w:rsidR="007541DD" w:rsidRPr="00E737EC" w:rsidRDefault="00E9754E" w:rsidP="007541DD">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i/>
          <w:sz w:val="24"/>
          <w:szCs w:val="24"/>
        </w:rPr>
      </w:pPr>
      <w:r w:rsidRPr="00E737EC">
        <w:rPr>
          <w:i/>
          <w:sz w:val="24"/>
          <w:szCs w:val="24"/>
        </w:rPr>
        <w:t>A</w:t>
      </w:r>
      <w:r w:rsidR="007541DD" w:rsidRPr="00E737EC">
        <w:rPr>
          <w:i/>
          <w:sz w:val="24"/>
          <w:szCs w:val="24"/>
        </w:rPr>
        <w:t>1</w:t>
      </w:r>
      <w:r w:rsidRPr="00E737EC">
        <w:rPr>
          <w:i/>
          <w:sz w:val="24"/>
          <w:szCs w:val="24"/>
        </w:rPr>
        <w:t>b.</w:t>
      </w:r>
      <w:r w:rsidR="007541DD" w:rsidRPr="00E737EC">
        <w:rPr>
          <w:i/>
          <w:sz w:val="24"/>
          <w:szCs w:val="24"/>
        </w:rPr>
        <w:tab/>
        <w:t>Critical Need for TUS-CPS Data</w:t>
      </w:r>
    </w:p>
    <w:p w:rsidR="00FC2152" w:rsidRPr="00E737EC" w:rsidRDefault="00B75E9B" w:rsidP="00FC2152">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 xml:space="preserve">Tobacco control and surveillance research is one of the most important efforts of the Department of Health and Human Services (DHHS) fulfilling the mission outlined in </w:t>
      </w:r>
      <w:r w:rsidR="00D84E6A" w:rsidRPr="00E737EC">
        <w:rPr>
          <w:sz w:val="24"/>
          <w:szCs w:val="24"/>
        </w:rPr>
        <w:t xml:space="preserve">the Public Health Service Act </w:t>
      </w:r>
      <w:r w:rsidRPr="00E737EC">
        <w:rPr>
          <w:sz w:val="24"/>
          <w:szCs w:val="24"/>
        </w:rPr>
        <w:t>and in support of many of the health goals for the nation</w:t>
      </w:r>
      <w:r w:rsidR="00F57C56" w:rsidRPr="00E737EC">
        <w:rPr>
          <w:sz w:val="24"/>
          <w:szCs w:val="24"/>
        </w:rPr>
        <w:t xml:space="preserve"> for Year </w:t>
      </w:r>
      <w:r w:rsidR="00EA1664" w:rsidRPr="00E737EC">
        <w:rPr>
          <w:sz w:val="24"/>
          <w:szCs w:val="24"/>
        </w:rPr>
        <w:t>2020</w:t>
      </w:r>
      <w:r w:rsidR="00144F22" w:rsidRPr="00E737EC">
        <w:rPr>
          <w:sz w:val="24"/>
          <w:szCs w:val="24"/>
        </w:rPr>
        <w:t xml:space="preserve"> </w:t>
      </w:r>
      <w:r w:rsidR="00107656" w:rsidRPr="00E737EC">
        <w:rPr>
          <w:sz w:val="24"/>
          <w:szCs w:val="24"/>
        </w:rPr>
        <w:t>and a pillar of the DHHS</w:t>
      </w:r>
      <w:r w:rsidR="00325722" w:rsidRPr="00E737EC">
        <w:rPr>
          <w:sz w:val="24"/>
          <w:szCs w:val="24"/>
        </w:rPr>
        <w:t>’</w:t>
      </w:r>
      <w:r w:rsidR="00107656" w:rsidRPr="00E737EC">
        <w:rPr>
          <w:sz w:val="24"/>
          <w:szCs w:val="24"/>
        </w:rPr>
        <w:t xml:space="preserve"> Tobacco Control Strategic Plan.</w:t>
      </w:r>
      <w:r w:rsidRPr="00E737EC">
        <w:rPr>
          <w:sz w:val="24"/>
        </w:rPr>
        <w:t xml:space="preserve">  </w:t>
      </w:r>
      <w:r w:rsidR="00451E3A" w:rsidRPr="00E737EC">
        <w:rPr>
          <w:sz w:val="24"/>
        </w:rPr>
        <w:t>According to the 2014 Surgeon General Report, s</w:t>
      </w:r>
      <w:r w:rsidR="006913BB" w:rsidRPr="00E737EC">
        <w:rPr>
          <w:sz w:val="24"/>
        </w:rPr>
        <w:t>ince 1964, sm</w:t>
      </w:r>
      <w:r w:rsidRPr="00E737EC">
        <w:rPr>
          <w:sz w:val="24"/>
        </w:rPr>
        <w:t xml:space="preserve">oking </w:t>
      </w:r>
      <w:r w:rsidR="006913BB" w:rsidRPr="00E737EC">
        <w:rPr>
          <w:sz w:val="24"/>
        </w:rPr>
        <w:t xml:space="preserve">has been </w:t>
      </w:r>
      <w:r w:rsidRPr="00E737EC">
        <w:rPr>
          <w:sz w:val="24"/>
        </w:rPr>
        <w:t xml:space="preserve">responsible for </w:t>
      </w:r>
      <w:r w:rsidR="00F57C56" w:rsidRPr="00E737EC">
        <w:rPr>
          <w:sz w:val="24"/>
        </w:rPr>
        <w:t xml:space="preserve">over </w:t>
      </w:r>
      <w:r w:rsidR="00451E3A" w:rsidRPr="00E737EC">
        <w:rPr>
          <w:sz w:val="24"/>
        </w:rPr>
        <w:t xml:space="preserve">20 </w:t>
      </w:r>
      <w:r w:rsidR="006913BB" w:rsidRPr="00E737EC">
        <w:rPr>
          <w:sz w:val="24"/>
        </w:rPr>
        <w:t>million American deaths</w:t>
      </w:r>
      <w:r w:rsidR="00B5130C" w:rsidRPr="00E737EC">
        <w:rPr>
          <w:sz w:val="24"/>
        </w:rPr>
        <w:t>.  Tobacco</w:t>
      </w:r>
      <w:r w:rsidR="00F57C56" w:rsidRPr="00E737EC">
        <w:rPr>
          <w:sz w:val="24"/>
        </w:rPr>
        <w:t xml:space="preserve"> harm</w:t>
      </w:r>
      <w:r w:rsidR="00B5130C" w:rsidRPr="00E737EC">
        <w:rPr>
          <w:sz w:val="24"/>
        </w:rPr>
        <w:t>s</w:t>
      </w:r>
      <w:r w:rsidR="00F57C56" w:rsidRPr="00E737EC">
        <w:rPr>
          <w:sz w:val="24"/>
        </w:rPr>
        <w:t xml:space="preserve"> nearly every organ in the body</w:t>
      </w:r>
      <w:r w:rsidRPr="00E737EC">
        <w:rPr>
          <w:sz w:val="24"/>
          <w:szCs w:val="24"/>
        </w:rPr>
        <w:t xml:space="preserve"> (</w:t>
      </w:r>
      <w:r w:rsidR="006913BB" w:rsidRPr="00E737EC">
        <w:rPr>
          <w:sz w:val="24"/>
          <w:szCs w:val="24"/>
        </w:rPr>
        <w:t xml:space="preserve">2004 </w:t>
      </w:r>
      <w:r w:rsidRPr="00E737EC">
        <w:rPr>
          <w:sz w:val="24"/>
          <w:szCs w:val="24"/>
        </w:rPr>
        <w:t>Report of the Surgeon General</w:t>
      </w:r>
      <w:r w:rsidR="00F57C56" w:rsidRPr="00E737EC">
        <w:rPr>
          <w:sz w:val="24"/>
          <w:szCs w:val="24"/>
        </w:rPr>
        <w:t xml:space="preserve">; </w:t>
      </w:r>
      <w:proofErr w:type="spellStart"/>
      <w:r w:rsidR="00F57C56" w:rsidRPr="00E737EC">
        <w:rPr>
          <w:sz w:val="24"/>
        </w:rPr>
        <w:t>Adhikari</w:t>
      </w:r>
      <w:proofErr w:type="spellEnd"/>
      <w:r w:rsidR="00F57C56" w:rsidRPr="00E737EC">
        <w:rPr>
          <w:sz w:val="24"/>
        </w:rPr>
        <w:t xml:space="preserve"> et.al, M</w:t>
      </w:r>
      <w:r w:rsidR="00BD312F" w:rsidRPr="00E737EC">
        <w:rPr>
          <w:sz w:val="24"/>
        </w:rPr>
        <w:t>M</w:t>
      </w:r>
      <w:r w:rsidR="00F57C56" w:rsidRPr="00E737EC">
        <w:rPr>
          <w:sz w:val="24"/>
        </w:rPr>
        <w:t>MWR 2008</w:t>
      </w:r>
      <w:proofErr w:type="gramStart"/>
      <w:r w:rsidR="00F57C56" w:rsidRPr="00E737EC">
        <w:rPr>
          <w:sz w:val="24"/>
        </w:rPr>
        <w:t>;57</w:t>
      </w:r>
      <w:proofErr w:type="gramEnd"/>
      <w:r w:rsidR="00F57C56" w:rsidRPr="00E737EC">
        <w:rPr>
          <w:sz w:val="24"/>
        </w:rPr>
        <w:t>(45):1226-28</w:t>
      </w:r>
      <w:r w:rsidRPr="00E737EC">
        <w:rPr>
          <w:sz w:val="24"/>
        </w:rPr>
        <w:t>).</w:t>
      </w:r>
      <w:r w:rsidR="00663A50" w:rsidRPr="00E737EC">
        <w:rPr>
          <w:sz w:val="24"/>
        </w:rPr>
        <w:t xml:space="preserve">  </w:t>
      </w:r>
      <w:r w:rsidR="00275DDA" w:rsidRPr="00E737EC">
        <w:rPr>
          <w:sz w:val="24"/>
        </w:rPr>
        <w:t>Cigarette smoking is responsible for more than 30 percent of all cancer deaths annually in the United States.</w:t>
      </w:r>
      <w:r w:rsidR="00275DDA" w:rsidRPr="00E737EC">
        <w:rPr>
          <w:sz w:val="24"/>
          <w:szCs w:val="24"/>
        </w:rPr>
        <w:t xml:space="preserve">  </w:t>
      </w:r>
      <w:r w:rsidRPr="00E737EC">
        <w:rPr>
          <w:sz w:val="24"/>
          <w:szCs w:val="24"/>
        </w:rPr>
        <w:t>The DHHS</w:t>
      </w:r>
      <w:r w:rsidR="00107656" w:rsidRPr="00E737EC">
        <w:rPr>
          <w:sz w:val="24"/>
          <w:szCs w:val="24"/>
        </w:rPr>
        <w:t xml:space="preserve"> has</w:t>
      </w:r>
      <w:r w:rsidRPr="00E737EC">
        <w:rPr>
          <w:sz w:val="24"/>
          <w:szCs w:val="24"/>
        </w:rPr>
        <w:t xml:space="preserve"> established a goal of no more than12 percent smoking prevalence for the nation by the year </w:t>
      </w:r>
      <w:r w:rsidR="00EA1664" w:rsidRPr="00E737EC">
        <w:rPr>
          <w:sz w:val="24"/>
          <w:szCs w:val="24"/>
        </w:rPr>
        <w:t>2020</w:t>
      </w:r>
      <w:r w:rsidRPr="00E737EC">
        <w:rPr>
          <w:sz w:val="24"/>
          <w:szCs w:val="24"/>
        </w:rPr>
        <w:t xml:space="preserve">. </w:t>
      </w:r>
    </w:p>
    <w:p w:rsidR="002C0F7E" w:rsidRPr="00E737EC" w:rsidRDefault="00FC2152" w:rsidP="007541DD">
      <w:p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lastRenderedPageBreak/>
        <w:t>One of NCI’s goals is to understand the causes of tobacco use, addiction, and tobacco-related cancers and apply this knowledge to their prevention and treatment.   One means for achieving this goal is to expand efforts to define the behavioral and social bases of tobacco use, addiction and cessation, impact of policies on these, and translate this knowledge into new interventions and policies.  To a great extent, NCI addresses this objective by conducting a series of tobacco use supplements (TUS) to the CPS.</w:t>
      </w:r>
    </w:p>
    <w:p w:rsidR="00FC2152" w:rsidRPr="00E737EC" w:rsidRDefault="00FC2152" w:rsidP="007541DD">
      <w:p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7541DD" w:rsidRPr="00E737EC" w:rsidRDefault="007541DD" w:rsidP="007541DD">
      <w:p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bCs/>
          <w:sz w:val="24"/>
          <w:szCs w:val="24"/>
        </w:rPr>
      </w:pPr>
      <w:r w:rsidRPr="00E737EC">
        <w:rPr>
          <w:bCs/>
          <w:sz w:val="24"/>
          <w:szCs w:val="24"/>
        </w:rPr>
        <w:t>The TCA was signed into law on June 22, 2009 and gives the FDA the authority to regulate the manufacture, distribution, and marketing of tobacco products to protect public health.  Examples of specific FDA authorities include premarket applications for new and modified risk tobacco products, tobacco product standards, health warnings on cigarettes and smokeless tobacco p</w:t>
      </w:r>
      <w:r w:rsidR="003B4C6C" w:rsidRPr="00E737EC">
        <w:rPr>
          <w:bCs/>
          <w:sz w:val="24"/>
          <w:szCs w:val="24"/>
        </w:rPr>
        <w:t xml:space="preserve">roducts and advertisements, </w:t>
      </w:r>
      <w:r w:rsidRPr="00E737EC">
        <w:rPr>
          <w:bCs/>
          <w:sz w:val="24"/>
          <w:szCs w:val="24"/>
        </w:rPr>
        <w:t>advertising and promotion restrictions</w:t>
      </w:r>
      <w:r w:rsidR="003B4C6C" w:rsidRPr="00E737EC">
        <w:rPr>
          <w:bCs/>
          <w:sz w:val="24"/>
          <w:szCs w:val="24"/>
        </w:rPr>
        <w:t>, and industry registration and listing of ingredients</w:t>
      </w:r>
      <w:r w:rsidRPr="00E737EC">
        <w:rPr>
          <w:bCs/>
          <w:sz w:val="24"/>
          <w:szCs w:val="24"/>
        </w:rPr>
        <w:t xml:space="preserve">.  The FDA’s CTP aims to prevent Americans from starting to use tobacco, encourage current users to quit, and to decrease the harms of tobacco product use.  Tasked with this mission, the FDA’s CTP requires solid evidence as a basis of regulatory efforts.  </w:t>
      </w:r>
    </w:p>
    <w:p w:rsidR="00AF222D" w:rsidRPr="00E737EC" w:rsidRDefault="00AF222D" w:rsidP="007541DD">
      <w:p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bCs/>
          <w:sz w:val="24"/>
          <w:szCs w:val="24"/>
        </w:rPr>
      </w:pPr>
    </w:p>
    <w:p w:rsidR="00AF222D" w:rsidRPr="00E737EC" w:rsidRDefault="00B96B90" w:rsidP="007541DD">
      <w:p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bCs/>
          <w:sz w:val="24"/>
          <w:szCs w:val="24"/>
        </w:rPr>
      </w:pPr>
      <w:r w:rsidRPr="00E737EC">
        <w:rPr>
          <w:bCs/>
          <w:sz w:val="24"/>
          <w:szCs w:val="24"/>
        </w:rPr>
        <w:t xml:space="preserve">Passage of the TCA and recognizing the need for time-critical data to monitor the impact of new regulatory actions, CTP is cosponsoring the 2014-2015 TUS-CPS with the NCI.  </w:t>
      </w:r>
      <w:r w:rsidR="00FC2152" w:rsidRPr="00E737EC">
        <w:rPr>
          <w:bCs/>
          <w:sz w:val="24"/>
          <w:szCs w:val="24"/>
        </w:rPr>
        <w:t xml:space="preserve">TUS-CPS provides national level estimates critical to understanding the burden of tobacco use (including rarer and emerging tobacco products) in the U.S. and the extent to which it is concentrated in particular subgroups.  With the large sample size, TUS-CPS is particularly equipped to provide </w:t>
      </w:r>
      <w:r w:rsidR="00A31C7B" w:rsidRPr="00E737EC">
        <w:rPr>
          <w:bCs/>
          <w:sz w:val="24"/>
          <w:szCs w:val="24"/>
        </w:rPr>
        <w:t xml:space="preserve">smaller </w:t>
      </w:r>
      <w:r w:rsidR="00FC2152" w:rsidRPr="00E737EC">
        <w:rPr>
          <w:bCs/>
          <w:sz w:val="24"/>
          <w:szCs w:val="24"/>
        </w:rPr>
        <w:t>su</w:t>
      </w:r>
      <w:r w:rsidR="00A31C7B" w:rsidRPr="00E737EC">
        <w:rPr>
          <w:bCs/>
          <w:sz w:val="24"/>
          <w:szCs w:val="24"/>
        </w:rPr>
        <w:t>bsample</w:t>
      </w:r>
      <w:r w:rsidR="00FC2152" w:rsidRPr="00E737EC">
        <w:rPr>
          <w:bCs/>
          <w:sz w:val="24"/>
          <w:szCs w:val="24"/>
        </w:rPr>
        <w:t xml:space="preserve"> estimates with </w:t>
      </w:r>
      <w:r w:rsidR="00A31C7B" w:rsidRPr="00E737EC">
        <w:rPr>
          <w:bCs/>
          <w:sz w:val="24"/>
          <w:szCs w:val="24"/>
        </w:rPr>
        <w:t>greater</w:t>
      </w:r>
      <w:r w:rsidR="00FC2152" w:rsidRPr="00E737EC">
        <w:rPr>
          <w:bCs/>
          <w:sz w:val="24"/>
          <w:szCs w:val="24"/>
        </w:rPr>
        <w:t xml:space="preserve"> precision.  In addition, TUS-CPS</w:t>
      </w:r>
      <w:r w:rsidR="00927F3A" w:rsidRPr="00E737EC">
        <w:rPr>
          <w:bCs/>
          <w:sz w:val="24"/>
          <w:szCs w:val="24"/>
        </w:rPr>
        <w:t xml:space="preserve"> as a serial cross-se</w:t>
      </w:r>
      <w:r w:rsidR="005F2502" w:rsidRPr="00E737EC">
        <w:rPr>
          <w:bCs/>
          <w:sz w:val="24"/>
          <w:szCs w:val="24"/>
        </w:rPr>
        <w:t>c</w:t>
      </w:r>
      <w:r w:rsidR="00927F3A" w:rsidRPr="00E737EC">
        <w:rPr>
          <w:bCs/>
          <w:sz w:val="24"/>
          <w:szCs w:val="24"/>
        </w:rPr>
        <w:t xml:space="preserve">tional survey can be used to monitor trends in these population estimates over time and can be used to evaluate the impacts of policy action.  </w:t>
      </w:r>
      <w:r w:rsidRPr="00E737EC">
        <w:rPr>
          <w:bCs/>
          <w:sz w:val="24"/>
          <w:szCs w:val="24"/>
        </w:rPr>
        <w:t xml:space="preserve">Some additional </w:t>
      </w:r>
      <w:r w:rsidR="0090021F" w:rsidRPr="00E737EC">
        <w:rPr>
          <w:bCs/>
          <w:sz w:val="24"/>
          <w:szCs w:val="24"/>
        </w:rPr>
        <w:t xml:space="preserve">measures added to meet CTP’s </w:t>
      </w:r>
      <w:r w:rsidRPr="00E737EC">
        <w:rPr>
          <w:bCs/>
          <w:sz w:val="24"/>
          <w:szCs w:val="24"/>
        </w:rPr>
        <w:t xml:space="preserve">data needs include detailed </w:t>
      </w:r>
      <w:r w:rsidR="0090021F" w:rsidRPr="00E737EC">
        <w:rPr>
          <w:bCs/>
          <w:sz w:val="24"/>
          <w:szCs w:val="24"/>
        </w:rPr>
        <w:t>information o</w:t>
      </w:r>
      <w:r w:rsidR="00647270" w:rsidRPr="00E737EC">
        <w:rPr>
          <w:bCs/>
          <w:sz w:val="24"/>
          <w:szCs w:val="24"/>
        </w:rPr>
        <w:t>n e-cigarettes</w:t>
      </w:r>
      <w:r w:rsidR="00927F3A" w:rsidRPr="00E737EC">
        <w:rPr>
          <w:bCs/>
          <w:sz w:val="24"/>
          <w:szCs w:val="24"/>
        </w:rPr>
        <w:t xml:space="preserve">, </w:t>
      </w:r>
      <w:proofErr w:type="spellStart"/>
      <w:r w:rsidR="00927F3A" w:rsidRPr="00E737EC">
        <w:rPr>
          <w:bCs/>
          <w:sz w:val="24"/>
          <w:szCs w:val="24"/>
        </w:rPr>
        <w:t>dissolvables</w:t>
      </w:r>
      <w:proofErr w:type="spellEnd"/>
      <w:r w:rsidR="00927F3A" w:rsidRPr="00E737EC">
        <w:rPr>
          <w:bCs/>
          <w:sz w:val="24"/>
          <w:szCs w:val="24"/>
        </w:rPr>
        <w:t xml:space="preserve">, and flavors across all non-cigarette tobacco products. </w:t>
      </w:r>
      <w:r w:rsidR="00AF222D" w:rsidRPr="00E737EC">
        <w:rPr>
          <w:bCs/>
          <w:sz w:val="24"/>
          <w:szCs w:val="24"/>
        </w:rPr>
        <w:t xml:space="preserve">  </w:t>
      </w:r>
      <w:r w:rsidR="0090021F" w:rsidRPr="00E737EC">
        <w:rPr>
          <w:bCs/>
          <w:sz w:val="24"/>
          <w:szCs w:val="24"/>
        </w:rPr>
        <w:t>Collaborating on TUS-CPS with NCI, FDA aims to maximize existing resources while minimizing burden to the public.</w:t>
      </w:r>
    </w:p>
    <w:p w:rsidR="00D872AA" w:rsidRPr="00E737EC" w:rsidRDefault="00B75E9B" w:rsidP="000B7DF8">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 xml:space="preserve"> </w:t>
      </w:r>
    </w:p>
    <w:p w:rsidR="00740B5F" w:rsidRPr="00E737EC" w:rsidRDefault="00740B5F" w:rsidP="002123E2">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b/>
          <w:sz w:val="24"/>
          <w:szCs w:val="24"/>
        </w:rPr>
        <w:lastRenderedPageBreak/>
        <w:t>Examples of how</w:t>
      </w:r>
      <w:r w:rsidR="00E225C7" w:rsidRPr="00E737EC">
        <w:rPr>
          <w:b/>
          <w:sz w:val="24"/>
          <w:szCs w:val="24"/>
        </w:rPr>
        <w:t xml:space="preserve"> the</w:t>
      </w:r>
      <w:r w:rsidRPr="00E737EC">
        <w:rPr>
          <w:b/>
          <w:sz w:val="24"/>
          <w:szCs w:val="24"/>
        </w:rPr>
        <w:t xml:space="preserve"> TUS-CPS</w:t>
      </w:r>
      <w:r w:rsidR="00E225C7" w:rsidRPr="00E737EC">
        <w:rPr>
          <w:b/>
          <w:sz w:val="24"/>
          <w:szCs w:val="24"/>
        </w:rPr>
        <w:t xml:space="preserve"> Questionnaire</w:t>
      </w:r>
      <w:r w:rsidRPr="00E737EC">
        <w:rPr>
          <w:b/>
          <w:sz w:val="24"/>
          <w:szCs w:val="24"/>
        </w:rPr>
        <w:t xml:space="preserve"> serves as basis for NCI initiatives include the following:</w:t>
      </w:r>
    </w:p>
    <w:p w:rsidR="00740B5F" w:rsidRPr="00E737EC" w:rsidRDefault="00142754" w:rsidP="00685B55">
      <w:pPr>
        <w:numPr>
          <w:ilvl w:val="0"/>
          <w:numId w:val="39"/>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rPr>
          <w:sz w:val="24"/>
          <w:szCs w:val="24"/>
        </w:rPr>
      </w:pPr>
      <w:r w:rsidRPr="00E737EC">
        <w:rPr>
          <w:sz w:val="24"/>
        </w:rPr>
        <w:t>NCI supported Can</w:t>
      </w:r>
      <w:r w:rsidR="000D1DE3" w:rsidRPr="00E737EC">
        <w:rPr>
          <w:sz w:val="24"/>
        </w:rPr>
        <w:t>c</w:t>
      </w:r>
      <w:r w:rsidRPr="00E737EC">
        <w:rPr>
          <w:sz w:val="24"/>
        </w:rPr>
        <w:t xml:space="preserve">er Intervention and Surveillance Modeling Network (CISNET) </w:t>
      </w:r>
      <w:r w:rsidR="00740B5F" w:rsidRPr="00E737EC">
        <w:rPr>
          <w:sz w:val="24"/>
          <w:szCs w:val="24"/>
        </w:rPr>
        <w:t xml:space="preserve">which uses information on national trends in cigarette smoking for diverse US sub-populations to model how tobacco control interventions, screening modalities, treatments and public policies may affect lung cancer incidence and mortality.  </w:t>
      </w:r>
      <w:r w:rsidR="005A7E38" w:rsidRPr="00E737EC">
        <w:rPr>
          <w:sz w:val="24"/>
          <w:szCs w:val="24"/>
        </w:rPr>
        <w:t>TUS-CPS is a primary resource for modeling tobacco use and/or policy and other intervention strategies in models of lung cancer mortality that account for tobacco control initiatives and subsequent tobacco use and exposure.</w:t>
      </w:r>
    </w:p>
    <w:p w:rsidR="00740B5F" w:rsidRPr="00E737EC" w:rsidRDefault="00740B5F" w:rsidP="00685B55">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720"/>
        <w:rPr>
          <w:sz w:val="24"/>
          <w:szCs w:val="24"/>
        </w:rPr>
      </w:pPr>
    </w:p>
    <w:p w:rsidR="00142754" w:rsidRPr="00E737EC" w:rsidRDefault="00142754" w:rsidP="00685B55">
      <w:pPr>
        <w:numPr>
          <w:ilvl w:val="0"/>
          <w:numId w:val="39"/>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rPr>
          <w:sz w:val="24"/>
          <w:szCs w:val="24"/>
        </w:rPr>
      </w:pPr>
      <w:r w:rsidRPr="00E737EC">
        <w:rPr>
          <w:sz w:val="24"/>
        </w:rPr>
        <w:t>Tobacco Research Network on Disparities (</w:t>
      </w:r>
      <w:proofErr w:type="spellStart"/>
      <w:r w:rsidRPr="00E737EC">
        <w:rPr>
          <w:sz w:val="24"/>
        </w:rPr>
        <w:t>TReND</w:t>
      </w:r>
      <w:proofErr w:type="spellEnd"/>
      <w:r w:rsidRPr="00E737EC">
        <w:rPr>
          <w:sz w:val="24"/>
        </w:rPr>
        <w:t>)</w:t>
      </w:r>
      <w:r w:rsidR="00D872AA" w:rsidRPr="00E737EC">
        <w:rPr>
          <w:sz w:val="24"/>
        </w:rPr>
        <w:t xml:space="preserve"> </w:t>
      </w:r>
      <w:r w:rsidR="00740B5F" w:rsidRPr="00E737EC">
        <w:rPr>
          <w:sz w:val="24"/>
          <w:szCs w:val="24"/>
        </w:rPr>
        <w:t>which aim</w:t>
      </w:r>
      <w:r w:rsidR="004A6B96" w:rsidRPr="00E737EC">
        <w:rPr>
          <w:sz w:val="24"/>
          <w:szCs w:val="24"/>
        </w:rPr>
        <w:t>ed</w:t>
      </w:r>
      <w:r w:rsidR="00740B5F" w:rsidRPr="00E737EC">
        <w:rPr>
          <w:sz w:val="24"/>
          <w:szCs w:val="24"/>
        </w:rPr>
        <w:t xml:space="preserve"> to </w:t>
      </w:r>
      <w:r w:rsidR="00F95584" w:rsidRPr="00E737EC">
        <w:rPr>
          <w:sz w:val="24"/>
        </w:rPr>
        <w:t>understand and address tobacco-related health disparities</w:t>
      </w:r>
      <w:r w:rsidR="00E845BA" w:rsidRPr="00E737EC">
        <w:rPr>
          <w:sz w:val="24"/>
        </w:rPr>
        <w:t xml:space="preserve"> on understudied and underserved populations </w:t>
      </w:r>
      <w:r w:rsidR="00F95584" w:rsidRPr="00E737EC">
        <w:rPr>
          <w:sz w:val="24"/>
        </w:rPr>
        <w:t>by advancing the science, translating that scientific knowledge into practice, and informing public policy.</w:t>
      </w:r>
      <w:r w:rsidR="00F95584" w:rsidRPr="00E737EC">
        <w:rPr>
          <w:sz w:val="24"/>
          <w:szCs w:val="24"/>
        </w:rPr>
        <w:t xml:space="preserve"> </w:t>
      </w:r>
      <w:r w:rsidR="004A6B96" w:rsidRPr="00E737EC">
        <w:rPr>
          <w:sz w:val="24"/>
          <w:szCs w:val="24"/>
        </w:rPr>
        <w:t>This initiative has increased the capacity of researchers to submit seminal grant proposals in this area including secondary data research involving data from the TUS-CPS.</w:t>
      </w:r>
      <w:r w:rsidR="000D1DE3" w:rsidRPr="00E737EC">
        <w:rPr>
          <w:sz w:val="24"/>
        </w:rPr>
        <w:t xml:space="preserve"> </w:t>
      </w:r>
    </w:p>
    <w:p w:rsidR="00D872AA" w:rsidRPr="00E737EC" w:rsidRDefault="00D872AA" w:rsidP="00685B55">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rPr>
          <w:sz w:val="24"/>
          <w:szCs w:val="24"/>
        </w:rPr>
      </w:pPr>
    </w:p>
    <w:p w:rsidR="00040261" w:rsidRPr="00E737EC" w:rsidRDefault="004A6B96" w:rsidP="00685B55">
      <w:pPr>
        <w:numPr>
          <w:ilvl w:val="0"/>
          <w:numId w:val="39"/>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rPr>
          <w:sz w:val="24"/>
          <w:szCs w:val="24"/>
        </w:rPr>
      </w:pPr>
      <w:r w:rsidRPr="00E737EC">
        <w:rPr>
          <w:sz w:val="24"/>
          <w:szCs w:val="24"/>
        </w:rPr>
        <w:t>NCI State and Community Tobacco Control Initiative (SCTC)</w:t>
      </w:r>
      <w:r w:rsidR="006410AE" w:rsidRPr="00E737EC">
        <w:rPr>
          <w:sz w:val="24"/>
          <w:szCs w:val="24"/>
        </w:rPr>
        <w:t>,</w:t>
      </w:r>
      <w:r w:rsidR="00740B5F" w:rsidRPr="00E737EC">
        <w:rPr>
          <w:sz w:val="24"/>
          <w:szCs w:val="24"/>
        </w:rPr>
        <w:t xml:space="preserve"> </w:t>
      </w:r>
      <w:r w:rsidR="006410AE" w:rsidRPr="00E737EC">
        <w:rPr>
          <w:sz w:val="24"/>
        </w:rPr>
        <w:t xml:space="preserve">National Institute of Human Genome Research (NIHGR) </w:t>
      </w:r>
      <w:r w:rsidR="00740B5F" w:rsidRPr="00E737EC">
        <w:rPr>
          <w:sz w:val="24"/>
          <w:szCs w:val="24"/>
        </w:rPr>
        <w:t>“</w:t>
      </w:r>
      <w:proofErr w:type="spellStart"/>
      <w:r w:rsidR="00740B5F" w:rsidRPr="00E737EC">
        <w:rPr>
          <w:sz w:val="24"/>
          <w:szCs w:val="24"/>
        </w:rPr>
        <w:t>PhenX</w:t>
      </w:r>
      <w:proofErr w:type="spellEnd"/>
      <w:r w:rsidR="00740B5F" w:rsidRPr="00E737EC">
        <w:rPr>
          <w:sz w:val="24"/>
          <w:szCs w:val="24"/>
        </w:rPr>
        <w:t xml:space="preserve">” </w:t>
      </w:r>
      <w:r w:rsidR="006410AE" w:rsidRPr="00E737EC">
        <w:rPr>
          <w:sz w:val="24"/>
          <w:szCs w:val="24"/>
        </w:rPr>
        <w:t>I</w:t>
      </w:r>
      <w:r w:rsidR="00740B5F" w:rsidRPr="00E737EC">
        <w:rPr>
          <w:sz w:val="24"/>
          <w:szCs w:val="24"/>
        </w:rPr>
        <w:t>nitiative</w:t>
      </w:r>
      <w:r w:rsidR="006410AE" w:rsidRPr="00E737EC">
        <w:rPr>
          <w:sz w:val="24"/>
          <w:szCs w:val="24"/>
        </w:rPr>
        <w:t>, and FDA-NIH Grant Funding Initiatives</w:t>
      </w:r>
      <w:r w:rsidR="00740B5F" w:rsidRPr="00E737EC">
        <w:rPr>
          <w:sz w:val="24"/>
          <w:szCs w:val="24"/>
        </w:rPr>
        <w:t xml:space="preserve">: </w:t>
      </w:r>
      <w:r w:rsidR="006410AE" w:rsidRPr="00E737EC">
        <w:rPr>
          <w:sz w:val="24"/>
          <w:szCs w:val="24"/>
        </w:rPr>
        <w:t xml:space="preserve"> TUS data supports developmental and primary research in these domains.  </w:t>
      </w:r>
      <w:r w:rsidR="005A7E38" w:rsidRPr="00E737EC">
        <w:rPr>
          <w:sz w:val="24"/>
          <w:szCs w:val="24"/>
        </w:rPr>
        <w:t>I</w:t>
      </w:r>
      <w:r w:rsidR="006410AE" w:rsidRPr="00E737EC">
        <w:rPr>
          <w:sz w:val="24"/>
          <w:szCs w:val="24"/>
        </w:rPr>
        <w:t xml:space="preserve">t </w:t>
      </w:r>
      <w:r w:rsidR="005A7E38" w:rsidRPr="00E737EC">
        <w:rPr>
          <w:sz w:val="24"/>
          <w:szCs w:val="24"/>
        </w:rPr>
        <w:t xml:space="preserve"> also </w:t>
      </w:r>
      <w:r w:rsidR="006410AE" w:rsidRPr="00E737EC">
        <w:rPr>
          <w:sz w:val="24"/>
          <w:szCs w:val="24"/>
        </w:rPr>
        <w:t>provides a population-based model to anchor n</w:t>
      </w:r>
      <w:r w:rsidR="005A7E38" w:rsidRPr="00E737EC">
        <w:rPr>
          <w:sz w:val="24"/>
          <w:szCs w:val="24"/>
        </w:rPr>
        <w:t xml:space="preserve">ew tobacco-related research to </w:t>
      </w:r>
      <w:r w:rsidR="006410AE" w:rsidRPr="00E737EC">
        <w:rPr>
          <w:sz w:val="24"/>
          <w:szCs w:val="24"/>
        </w:rPr>
        <w:t>national</w:t>
      </w:r>
      <w:r w:rsidR="005A7E38" w:rsidRPr="00E737EC">
        <w:rPr>
          <w:sz w:val="24"/>
          <w:szCs w:val="24"/>
        </w:rPr>
        <w:t>, regional, or state</w:t>
      </w:r>
      <w:r w:rsidR="006410AE" w:rsidRPr="00E737EC">
        <w:rPr>
          <w:sz w:val="24"/>
          <w:szCs w:val="24"/>
        </w:rPr>
        <w:t xml:space="preserve"> findings (e.g., for </w:t>
      </w:r>
      <w:proofErr w:type="spellStart"/>
      <w:r w:rsidR="006410AE" w:rsidRPr="00E737EC">
        <w:rPr>
          <w:sz w:val="24"/>
          <w:szCs w:val="24"/>
        </w:rPr>
        <w:t>PhenX</w:t>
      </w:r>
      <w:proofErr w:type="spellEnd"/>
      <w:r w:rsidR="006410AE" w:rsidRPr="00E737EC">
        <w:rPr>
          <w:sz w:val="24"/>
          <w:szCs w:val="24"/>
        </w:rPr>
        <w:t xml:space="preserve">  Tobacco, Alcohol, and Other Substances Toolkit</w:t>
      </w:r>
      <w:r w:rsidR="005A7E38" w:rsidRPr="00E737EC">
        <w:rPr>
          <w:sz w:val="24"/>
          <w:szCs w:val="24"/>
        </w:rPr>
        <w:t xml:space="preserve"> TUS-CPS is designated as a model for several adult tobacco use measures</w:t>
      </w:r>
      <w:r w:rsidR="006410AE" w:rsidRPr="00E737EC">
        <w:rPr>
          <w:sz w:val="24"/>
          <w:szCs w:val="24"/>
        </w:rPr>
        <w:t xml:space="preserve"> for measuring cigarette smoking exposure and phenotypes</w:t>
      </w:r>
      <w:r w:rsidR="00040261" w:rsidRPr="00E737EC">
        <w:rPr>
          <w:sz w:val="24"/>
          <w:szCs w:val="24"/>
        </w:rPr>
        <w:t xml:space="preserve"> for future genome-wide association </w:t>
      </w:r>
      <w:r w:rsidR="005A7E38" w:rsidRPr="00E737EC">
        <w:rPr>
          <w:sz w:val="24"/>
          <w:szCs w:val="24"/>
        </w:rPr>
        <w:t xml:space="preserve">studies </w:t>
      </w:r>
      <w:r w:rsidR="000E550E" w:rsidRPr="00E737EC">
        <w:rPr>
          <w:sz w:val="24"/>
        </w:rPr>
        <w:t>(</w:t>
      </w:r>
      <w:hyperlink w:history="1"/>
      <w:hyperlink r:id="rId11" w:history="1">
        <w:r w:rsidR="00605F2E" w:rsidRPr="00E737EC">
          <w:rPr>
            <w:rStyle w:val="Hyperlink"/>
            <w:color w:val="auto"/>
            <w:sz w:val="24"/>
          </w:rPr>
          <w:t>http://www.phenx.org</w:t>
        </w:r>
      </w:hyperlink>
      <w:r w:rsidR="00605F2E" w:rsidRPr="00E737EC">
        <w:rPr>
          <w:sz w:val="24"/>
        </w:rPr>
        <w:t xml:space="preserve"> or </w:t>
      </w:r>
      <w:hyperlink r:id="rId12" w:history="1">
        <w:r w:rsidR="00605F2E" w:rsidRPr="00E737EC">
          <w:rPr>
            <w:rStyle w:val="Hyperlink"/>
            <w:color w:val="auto"/>
            <w:sz w:val="24"/>
          </w:rPr>
          <w:t>https://www.phenxtoolkit.org</w:t>
        </w:r>
      </w:hyperlink>
      <w:r w:rsidR="00605F2E" w:rsidRPr="00E737EC">
        <w:t xml:space="preserve"> </w:t>
      </w:r>
      <w:r w:rsidR="000E550E" w:rsidRPr="00E737EC">
        <w:rPr>
          <w:sz w:val="24"/>
        </w:rPr>
        <w:t xml:space="preserve">). </w:t>
      </w:r>
    </w:p>
    <w:p w:rsidR="00D872AA" w:rsidRPr="00E737EC" w:rsidRDefault="00D872AA" w:rsidP="00685B55">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rPr>
          <w:sz w:val="24"/>
          <w:szCs w:val="24"/>
        </w:rPr>
      </w:pPr>
    </w:p>
    <w:p w:rsidR="000D1DE3" w:rsidRPr="00E737EC" w:rsidRDefault="00040261" w:rsidP="00685B55">
      <w:pPr>
        <w:numPr>
          <w:ilvl w:val="0"/>
          <w:numId w:val="39"/>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rPr>
          <w:sz w:val="24"/>
          <w:szCs w:val="24"/>
        </w:rPr>
      </w:pPr>
      <w:r w:rsidRPr="00E737EC">
        <w:rPr>
          <w:sz w:val="24"/>
        </w:rPr>
        <w:t xml:space="preserve">HHS </w:t>
      </w:r>
      <w:r w:rsidR="00401160" w:rsidRPr="00E737EC">
        <w:rPr>
          <w:sz w:val="24"/>
        </w:rPr>
        <w:t>H</w:t>
      </w:r>
      <w:r w:rsidR="00685B55" w:rsidRPr="00E737EC">
        <w:rPr>
          <w:sz w:val="24"/>
        </w:rPr>
        <w:t>ealthy People (H</w:t>
      </w:r>
      <w:r w:rsidR="00401160" w:rsidRPr="00E737EC">
        <w:rPr>
          <w:sz w:val="24"/>
        </w:rPr>
        <w:t>P</w:t>
      </w:r>
      <w:r w:rsidR="00685B55" w:rsidRPr="00E737EC">
        <w:rPr>
          <w:sz w:val="24"/>
        </w:rPr>
        <w:t>)</w:t>
      </w:r>
      <w:r w:rsidR="00401160" w:rsidRPr="00E737EC">
        <w:rPr>
          <w:sz w:val="24"/>
        </w:rPr>
        <w:t xml:space="preserve"> 2020 Objectives</w:t>
      </w:r>
      <w:r w:rsidR="003E1964" w:rsidRPr="00E737EC">
        <w:rPr>
          <w:sz w:val="24"/>
        </w:rPr>
        <w:t>,</w:t>
      </w:r>
      <w:r w:rsidR="00401160" w:rsidRPr="00E737EC">
        <w:rPr>
          <w:sz w:val="24"/>
        </w:rPr>
        <w:t xml:space="preserve"> NCI Cancer Trends Progress Report</w:t>
      </w:r>
      <w:r w:rsidR="003E1964" w:rsidRPr="00E737EC">
        <w:rPr>
          <w:sz w:val="24"/>
        </w:rPr>
        <w:t>, State Cancer Profiles</w:t>
      </w:r>
      <w:r w:rsidR="00401160" w:rsidRPr="00E737EC">
        <w:rPr>
          <w:sz w:val="24"/>
        </w:rPr>
        <w:t xml:space="preserve"> uses long-term trend data from the TUS for several national </w:t>
      </w:r>
      <w:r w:rsidR="003E1964" w:rsidRPr="00E737EC">
        <w:rPr>
          <w:sz w:val="24"/>
        </w:rPr>
        <w:t xml:space="preserve">and state tobacco control </w:t>
      </w:r>
      <w:r w:rsidR="00401160" w:rsidRPr="00E737EC">
        <w:rPr>
          <w:sz w:val="24"/>
        </w:rPr>
        <w:t>measures unique to its survey series</w:t>
      </w:r>
      <w:r w:rsidR="005A7E38" w:rsidRPr="00E737EC">
        <w:rPr>
          <w:sz w:val="24"/>
        </w:rPr>
        <w:t>.</w:t>
      </w:r>
      <w:r w:rsidR="000E550E" w:rsidRPr="00E737EC">
        <w:rPr>
          <w:sz w:val="24"/>
        </w:rPr>
        <w:t xml:space="preserve"> </w:t>
      </w:r>
    </w:p>
    <w:p w:rsidR="0078530F" w:rsidRPr="00E737EC" w:rsidRDefault="006A599C" w:rsidP="00740B5F">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ab/>
      </w:r>
    </w:p>
    <w:p w:rsidR="00B75E9B" w:rsidRPr="00E737EC" w:rsidRDefault="004271F6" w:rsidP="00C96341">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T</w:t>
      </w:r>
      <w:r w:rsidR="00B75E9B" w:rsidRPr="00E737EC">
        <w:rPr>
          <w:sz w:val="24"/>
          <w:szCs w:val="24"/>
        </w:rPr>
        <w:t xml:space="preserve">he Census Bureau will collect </w:t>
      </w:r>
      <w:r w:rsidRPr="00E737EC">
        <w:rPr>
          <w:sz w:val="24"/>
          <w:szCs w:val="24"/>
        </w:rPr>
        <w:t xml:space="preserve">TUS </w:t>
      </w:r>
      <w:r w:rsidR="00B75E9B" w:rsidRPr="00E737EC">
        <w:rPr>
          <w:sz w:val="24"/>
          <w:szCs w:val="24"/>
        </w:rPr>
        <w:t xml:space="preserve">data from the civilian non-institutionalized population on, </w:t>
      </w:r>
      <w:r w:rsidR="001450F5" w:rsidRPr="00E737EC">
        <w:rPr>
          <w:sz w:val="24"/>
          <w:szCs w:val="24"/>
        </w:rPr>
        <w:t xml:space="preserve">cigarette </w:t>
      </w:r>
      <w:r w:rsidR="00B75E9B" w:rsidRPr="00E737EC">
        <w:rPr>
          <w:sz w:val="24"/>
          <w:szCs w:val="24"/>
        </w:rPr>
        <w:t xml:space="preserve">smoking </w:t>
      </w:r>
      <w:r w:rsidR="001450F5" w:rsidRPr="00E737EC">
        <w:rPr>
          <w:sz w:val="24"/>
          <w:szCs w:val="24"/>
        </w:rPr>
        <w:t xml:space="preserve">and other tobacco product </w:t>
      </w:r>
      <w:r w:rsidR="00B75E9B" w:rsidRPr="00E737EC">
        <w:rPr>
          <w:sz w:val="24"/>
          <w:szCs w:val="24"/>
        </w:rPr>
        <w:t>prevalence</w:t>
      </w:r>
      <w:r w:rsidR="001450F5" w:rsidRPr="00E737EC">
        <w:rPr>
          <w:sz w:val="24"/>
          <w:szCs w:val="24"/>
        </w:rPr>
        <w:t xml:space="preserve"> and patterns of use;</w:t>
      </w:r>
      <w:r w:rsidR="00B75E9B" w:rsidRPr="00E737EC">
        <w:rPr>
          <w:sz w:val="24"/>
          <w:szCs w:val="24"/>
        </w:rPr>
        <w:t xml:space="preserve"> attempts at cessation</w:t>
      </w:r>
      <w:r w:rsidR="002A182D" w:rsidRPr="00E737EC">
        <w:rPr>
          <w:sz w:val="24"/>
          <w:szCs w:val="24"/>
        </w:rPr>
        <w:t xml:space="preserve"> </w:t>
      </w:r>
      <w:r w:rsidR="002A182D" w:rsidRPr="00E737EC">
        <w:rPr>
          <w:sz w:val="24"/>
        </w:rPr>
        <w:t xml:space="preserve">including </w:t>
      </w:r>
      <w:r w:rsidR="001450F5" w:rsidRPr="00E737EC">
        <w:rPr>
          <w:sz w:val="24"/>
        </w:rPr>
        <w:t xml:space="preserve">switching to different products and use of quit lines and web-based tools; </w:t>
      </w:r>
      <w:r w:rsidR="001450F5" w:rsidRPr="00E737EC">
        <w:rPr>
          <w:sz w:val="24"/>
          <w:szCs w:val="24"/>
        </w:rPr>
        <w:t xml:space="preserve">home and </w:t>
      </w:r>
      <w:r w:rsidR="00B75E9B" w:rsidRPr="00E737EC">
        <w:rPr>
          <w:sz w:val="24"/>
          <w:szCs w:val="24"/>
        </w:rPr>
        <w:t xml:space="preserve">workplace </w:t>
      </w:r>
      <w:r w:rsidR="003906B3" w:rsidRPr="00E737EC">
        <w:rPr>
          <w:sz w:val="24"/>
          <w:szCs w:val="24"/>
        </w:rPr>
        <w:t>smoke-free</w:t>
      </w:r>
      <w:r w:rsidR="00B75E9B" w:rsidRPr="00E737EC">
        <w:rPr>
          <w:sz w:val="24"/>
          <w:szCs w:val="24"/>
        </w:rPr>
        <w:t xml:space="preserve"> policies; and changes in </w:t>
      </w:r>
      <w:r w:rsidR="003906B3" w:rsidRPr="00E737EC">
        <w:rPr>
          <w:sz w:val="24"/>
          <w:szCs w:val="24"/>
        </w:rPr>
        <w:t xml:space="preserve">tobacco use </w:t>
      </w:r>
      <w:proofErr w:type="gramStart"/>
      <w:r w:rsidR="003906B3" w:rsidRPr="00E737EC">
        <w:rPr>
          <w:sz w:val="24"/>
          <w:szCs w:val="24"/>
        </w:rPr>
        <w:t xml:space="preserve">related </w:t>
      </w:r>
      <w:r w:rsidR="00B75E9B" w:rsidRPr="00E737EC">
        <w:rPr>
          <w:sz w:val="24"/>
          <w:szCs w:val="24"/>
        </w:rPr>
        <w:t xml:space="preserve"> </w:t>
      </w:r>
      <w:r w:rsidR="003906B3" w:rsidRPr="00E737EC">
        <w:rPr>
          <w:sz w:val="24"/>
          <w:szCs w:val="24"/>
        </w:rPr>
        <w:t>social</w:t>
      </w:r>
      <w:proofErr w:type="gramEnd"/>
      <w:r w:rsidR="003906B3" w:rsidRPr="00E737EC">
        <w:rPr>
          <w:sz w:val="24"/>
          <w:szCs w:val="24"/>
        </w:rPr>
        <w:t xml:space="preserve"> </w:t>
      </w:r>
      <w:r w:rsidR="00B75E9B" w:rsidRPr="00E737EC">
        <w:rPr>
          <w:sz w:val="24"/>
          <w:szCs w:val="24"/>
        </w:rPr>
        <w:t xml:space="preserve">norms and attitudes.  This survey will provide invaluable information to </w:t>
      </w:r>
      <w:r w:rsidR="002123E2" w:rsidRPr="00E737EC">
        <w:rPr>
          <w:sz w:val="24"/>
          <w:szCs w:val="24"/>
        </w:rPr>
        <w:t>N</w:t>
      </w:r>
      <w:r w:rsidR="001450F5" w:rsidRPr="00E737EC">
        <w:rPr>
          <w:sz w:val="24"/>
          <w:szCs w:val="24"/>
        </w:rPr>
        <w:t xml:space="preserve">CI, </w:t>
      </w:r>
      <w:r w:rsidR="00F66886" w:rsidRPr="00E737EC">
        <w:rPr>
          <w:sz w:val="24"/>
          <w:szCs w:val="24"/>
        </w:rPr>
        <w:t xml:space="preserve"> </w:t>
      </w:r>
      <w:r w:rsidR="001450F5" w:rsidRPr="00E737EC">
        <w:rPr>
          <w:sz w:val="24"/>
          <w:szCs w:val="24"/>
        </w:rPr>
        <w:t xml:space="preserve">FDA, </w:t>
      </w:r>
      <w:r w:rsidR="002123E2" w:rsidRPr="00E737EC">
        <w:rPr>
          <w:sz w:val="24"/>
          <w:szCs w:val="24"/>
        </w:rPr>
        <w:t>Centers for Disease Control and Prevention (</w:t>
      </w:r>
      <w:r w:rsidR="001450F5" w:rsidRPr="00E737EC">
        <w:rPr>
          <w:sz w:val="24"/>
          <w:szCs w:val="24"/>
        </w:rPr>
        <w:t>CDC</w:t>
      </w:r>
      <w:r w:rsidR="002123E2" w:rsidRPr="00E737EC">
        <w:rPr>
          <w:sz w:val="24"/>
          <w:szCs w:val="24"/>
        </w:rPr>
        <w:t>)</w:t>
      </w:r>
      <w:r w:rsidR="001450F5" w:rsidRPr="00E737EC">
        <w:rPr>
          <w:sz w:val="24"/>
          <w:szCs w:val="24"/>
        </w:rPr>
        <w:t xml:space="preserve"> and other </w:t>
      </w:r>
      <w:r w:rsidR="00B75E9B" w:rsidRPr="00E737EC">
        <w:rPr>
          <w:sz w:val="24"/>
          <w:szCs w:val="24"/>
        </w:rPr>
        <w:t>government agencies</w:t>
      </w:r>
      <w:r w:rsidR="00993197" w:rsidRPr="00E737EC">
        <w:rPr>
          <w:sz w:val="24"/>
          <w:szCs w:val="24"/>
        </w:rPr>
        <w:t xml:space="preserve">, </w:t>
      </w:r>
      <w:r w:rsidR="00B75E9B" w:rsidRPr="00E737EC">
        <w:rPr>
          <w:sz w:val="24"/>
          <w:szCs w:val="24"/>
        </w:rPr>
        <w:t>other scientists</w:t>
      </w:r>
      <w:r w:rsidR="00993197" w:rsidRPr="00E737EC">
        <w:rPr>
          <w:sz w:val="24"/>
          <w:szCs w:val="24"/>
        </w:rPr>
        <w:t>,</w:t>
      </w:r>
      <w:r w:rsidR="00B75E9B" w:rsidRPr="00E737EC">
        <w:rPr>
          <w:sz w:val="24"/>
          <w:szCs w:val="24"/>
        </w:rPr>
        <w:t xml:space="preserve"> and the general public </w:t>
      </w:r>
      <w:r w:rsidR="00993197" w:rsidRPr="00E737EC">
        <w:rPr>
          <w:sz w:val="24"/>
          <w:szCs w:val="24"/>
        </w:rPr>
        <w:t>(public use files will be created) necessary for tobacco control research,</w:t>
      </w:r>
      <w:r w:rsidR="008208AC" w:rsidRPr="00E737EC">
        <w:rPr>
          <w:sz w:val="24"/>
          <w:szCs w:val="24"/>
        </w:rPr>
        <w:t xml:space="preserve"> </w:t>
      </w:r>
      <w:r w:rsidR="008208AC" w:rsidRPr="00E737EC">
        <w:rPr>
          <w:sz w:val="24"/>
        </w:rPr>
        <w:t>and</w:t>
      </w:r>
      <w:r w:rsidR="00993197" w:rsidRPr="00E737EC">
        <w:rPr>
          <w:sz w:val="24"/>
        </w:rPr>
        <w:t xml:space="preserve"> assessing the impact of tobacco regulation on tobacco use</w:t>
      </w:r>
      <w:r w:rsidR="00B75E9B" w:rsidRPr="00E737EC">
        <w:rPr>
          <w:sz w:val="24"/>
          <w:szCs w:val="24"/>
        </w:rPr>
        <w:t>, as well as measure progress toward tobacco control</w:t>
      </w:r>
      <w:r w:rsidR="005B198D" w:rsidRPr="00E737EC">
        <w:rPr>
          <w:sz w:val="24"/>
          <w:szCs w:val="24"/>
        </w:rPr>
        <w:t>.</w:t>
      </w:r>
      <w:r w:rsidR="006950FB">
        <w:rPr>
          <w:sz w:val="24"/>
          <w:szCs w:val="24"/>
        </w:rPr>
        <w:t xml:space="preserve"> </w:t>
      </w:r>
      <w:r w:rsidR="00134021" w:rsidRPr="00E737EC">
        <w:rPr>
          <w:sz w:val="24"/>
        </w:rPr>
        <w:t xml:space="preserve">The </w:t>
      </w:r>
      <w:r w:rsidR="00134021" w:rsidRPr="00E737EC">
        <w:rPr>
          <w:sz w:val="24"/>
        </w:rPr>
        <w:lastRenderedPageBreak/>
        <w:t xml:space="preserve">timing of this information is critical given </w:t>
      </w:r>
      <w:r w:rsidR="00D80138" w:rsidRPr="00E737EC">
        <w:rPr>
          <w:sz w:val="24"/>
          <w:szCs w:val="24"/>
        </w:rPr>
        <w:t>the rapid emergence of a</w:t>
      </w:r>
      <w:r w:rsidR="00134021" w:rsidRPr="00E737EC">
        <w:rPr>
          <w:sz w:val="24"/>
          <w:szCs w:val="24"/>
        </w:rPr>
        <w:t xml:space="preserve"> </w:t>
      </w:r>
      <w:r w:rsidR="00134021" w:rsidRPr="00E737EC">
        <w:rPr>
          <w:sz w:val="24"/>
        </w:rPr>
        <w:t>number of tobacco use behaviors</w:t>
      </w:r>
      <w:r w:rsidR="00570C78" w:rsidRPr="00E737EC">
        <w:rPr>
          <w:sz w:val="24"/>
        </w:rPr>
        <w:t>,</w:t>
      </w:r>
      <w:r w:rsidR="00134021" w:rsidRPr="00E737EC">
        <w:rPr>
          <w:sz w:val="24"/>
          <w:szCs w:val="24"/>
        </w:rPr>
        <w:t xml:space="preserve"> </w:t>
      </w:r>
      <w:r w:rsidR="00D80138" w:rsidRPr="00E737EC">
        <w:rPr>
          <w:sz w:val="24"/>
          <w:szCs w:val="24"/>
        </w:rPr>
        <w:t>especially e-cigarette use</w:t>
      </w:r>
      <w:r w:rsidR="00A33C29" w:rsidRPr="00E737EC">
        <w:rPr>
          <w:sz w:val="24"/>
          <w:szCs w:val="24"/>
        </w:rPr>
        <w:t>.  In addition,</w:t>
      </w:r>
      <w:r w:rsidR="00134021" w:rsidRPr="00E737EC">
        <w:rPr>
          <w:sz w:val="24"/>
        </w:rPr>
        <w:t xml:space="preserve"> </w:t>
      </w:r>
      <w:r w:rsidR="003E1964" w:rsidRPr="00E737EC">
        <w:rPr>
          <w:sz w:val="24"/>
        </w:rPr>
        <w:t>it</w:t>
      </w:r>
      <w:r w:rsidR="00D432FB" w:rsidRPr="00E737EC">
        <w:rPr>
          <w:sz w:val="24"/>
        </w:rPr>
        <w:t>’</w:t>
      </w:r>
      <w:r w:rsidR="003E1964" w:rsidRPr="00E737EC">
        <w:rPr>
          <w:sz w:val="24"/>
        </w:rPr>
        <w:t>s been four years since last collection of state price and purchasing behavior nationwide and other social norms related to second-hand smoke policies.</w:t>
      </w:r>
    </w:p>
    <w:p w:rsidR="00F734DD" w:rsidRPr="00E737EC" w:rsidRDefault="00F734DD" w:rsidP="00C96341">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7D7D2C" w:rsidRPr="00E737EC" w:rsidRDefault="007D7D2C" w:rsidP="00C96341">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b/>
          <w:sz w:val="24"/>
          <w:szCs w:val="24"/>
        </w:rPr>
      </w:pPr>
      <w:r w:rsidRPr="00E737EC">
        <w:rPr>
          <w:b/>
          <w:sz w:val="24"/>
          <w:szCs w:val="24"/>
        </w:rPr>
        <w:t xml:space="preserve">The </w:t>
      </w:r>
      <w:r w:rsidR="00E40528" w:rsidRPr="00E737EC">
        <w:rPr>
          <w:b/>
          <w:sz w:val="24"/>
          <w:szCs w:val="24"/>
        </w:rPr>
        <w:t xml:space="preserve">major </w:t>
      </w:r>
      <w:r w:rsidR="00F734DD" w:rsidRPr="00E737EC">
        <w:rPr>
          <w:b/>
          <w:sz w:val="24"/>
          <w:szCs w:val="24"/>
        </w:rPr>
        <w:t xml:space="preserve">strengths </w:t>
      </w:r>
      <w:r w:rsidRPr="00E737EC">
        <w:rPr>
          <w:b/>
          <w:sz w:val="24"/>
          <w:szCs w:val="24"/>
        </w:rPr>
        <w:t xml:space="preserve">of </w:t>
      </w:r>
      <w:r w:rsidR="00B75E9B" w:rsidRPr="00E737EC">
        <w:rPr>
          <w:b/>
          <w:sz w:val="24"/>
          <w:szCs w:val="24"/>
        </w:rPr>
        <w:t xml:space="preserve">the </w:t>
      </w:r>
      <w:r w:rsidR="00A81D43" w:rsidRPr="00E737EC">
        <w:rPr>
          <w:b/>
          <w:sz w:val="24"/>
          <w:szCs w:val="24"/>
        </w:rPr>
        <w:t>TUS-CPS</w:t>
      </w:r>
      <w:r w:rsidR="00B75E9B" w:rsidRPr="00E737EC">
        <w:rPr>
          <w:b/>
          <w:sz w:val="24"/>
          <w:szCs w:val="24"/>
        </w:rPr>
        <w:t xml:space="preserve"> </w:t>
      </w:r>
      <w:r w:rsidR="00E225C7" w:rsidRPr="00E737EC">
        <w:rPr>
          <w:b/>
          <w:sz w:val="24"/>
          <w:szCs w:val="24"/>
        </w:rPr>
        <w:t xml:space="preserve">Questionnaire </w:t>
      </w:r>
      <w:r w:rsidRPr="00E737EC">
        <w:rPr>
          <w:b/>
          <w:sz w:val="24"/>
          <w:szCs w:val="24"/>
        </w:rPr>
        <w:t>include the following:</w:t>
      </w:r>
    </w:p>
    <w:p w:rsidR="004F159B" w:rsidRPr="00E737EC" w:rsidRDefault="0012239D" w:rsidP="002123E2">
      <w:pPr>
        <w:numPr>
          <w:ilvl w:val="0"/>
          <w:numId w:val="4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rPr>
          <w:sz w:val="24"/>
          <w:szCs w:val="24"/>
        </w:rPr>
      </w:pPr>
      <w:r w:rsidRPr="00E737EC">
        <w:rPr>
          <w:b/>
          <w:sz w:val="24"/>
          <w:szCs w:val="24"/>
        </w:rPr>
        <w:t>Long-term trends</w:t>
      </w:r>
      <w:r w:rsidRPr="00E737EC">
        <w:rPr>
          <w:sz w:val="24"/>
          <w:szCs w:val="24"/>
        </w:rPr>
        <w:t xml:space="preserve">: </w:t>
      </w:r>
      <w:r w:rsidR="0098263F" w:rsidRPr="00E737EC">
        <w:rPr>
          <w:sz w:val="24"/>
          <w:szCs w:val="24"/>
        </w:rPr>
        <w:t>C</w:t>
      </w:r>
      <w:r w:rsidR="00B75E9B" w:rsidRPr="00E737EC">
        <w:rPr>
          <w:sz w:val="24"/>
          <w:szCs w:val="24"/>
        </w:rPr>
        <w:t xml:space="preserve">onsistent and standard </w:t>
      </w:r>
      <w:r w:rsidR="007D7D2C" w:rsidRPr="00E737EC">
        <w:rPr>
          <w:sz w:val="24"/>
          <w:szCs w:val="24"/>
        </w:rPr>
        <w:t>data collection</w:t>
      </w:r>
      <w:r w:rsidR="00B75E9B" w:rsidRPr="00E737EC">
        <w:rPr>
          <w:sz w:val="24"/>
          <w:szCs w:val="24"/>
        </w:rPr>
        <w:t xml:space="preserve"> over the 1990's</w:t>
      </w:r>
      <w:r w:rsidR="00AD337C" w:rsidRPr="00E737EC">
        <w:rPr>
          <w:sz w:val="24"/>
          <w:szCs w:val="24"/>
        </w:rPr>
        <w:t xml:space="preserve"> and the 2000’s</w:t>
      </w:r>
      <w:r w:rsidR="00B75E9B" w:rsidRPr="00E737EC">
        <w:rPr>
          <w:sz w:val="24"/>
          <w:szCs w:val="24"/>
        </w:rPr>
        <w:t xml:space="preserve"> allow for comprehensive study of long term trends in tobacco use patterns, tobacco control intervention dissemination and effects, and social norms for each of the states, some sub</w:t>
      </w:r>
      <w:r w:rsidR="000E607E" w:rsidRPr="00E737EC">
        <w:rPr>
          <w:sz w:val="24"/>
          <w:szCs w:val="24"/>
        </w:rPr>
        <w:t>-</w:t>
      </w:r>
      <w:r w:rsidR="00B75E9B" w:rsidRPr="00E737EC">
        <w:rPr>
          <w:sz w:val="24"/>
          <w:szCs w:val="24"/>
        </w:rPr>
        <w:t xml:space="preserve">state groupings as well as nationwide. </w:t>
      </w:r>
    </w:p>
    <w:p w:rsidR="002123E2" w:rsidRPr="00E737EC" w:rsidRDefault="002123E2" w:rsidP="002123E2">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720"/>
        <w:rPr>
          <w:sz w:val="24"/>
          <w:szCs w:val="24"/>
        </w:rPr>
      </w:pPr>
    </w:p>
    <w:p w:rsidR="007A4AAF" w:rsidRPr="00E737EC" w:rsidRDefault="0012239D" w:rsidP="002123E2">
      <w:pPr>
        <w:numPr>
          <w:ilvl w:val="0"/>
          <w:numId w:val="4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360" w:firstLine="0"/>
        <w:rPr>
          <w:sz w:val="24"/>
          <w:szCs w:val="24"/>
        </w:rPr>
      </w:pPr>
      <w:r w:rsidRPr="00E737EC">
        <w:rPr>
          <w:b/>
          <w:sz w:val="24"/>
          <w:szCs w:val="24"/>
        </w:rPr>
        <w:t xml:space="preserve">Linkages to health and other data: </w:t>
      </w:r>
      <w:r w:rsidR="00D6627E" w:rsidRPr="00E737EC">
        <w:rPr>
          <w:sz w:val="24"/>
          <w:szCs w:val="24"/>
        </w:rPr>
        <w:t>Of interest are the linkages to all-cause and cause-</w:t>
      </w:r>
    </w:p>
    <w:p w:rsidR="002123E2" w:rsidRDefault="007A4AAF" w:rsidP="002123E2">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720"/>
        <w:rPr>
          <w:sz w:val="24"/>
          <w:szCs w:val="24"/>
        </w:rPr>
      </w:pPr>
      <w:proofErr w:type="gramStart"/>
      <w:r w:rsidRPr="00E737EC">
        <w:rPr>
          <w:sz w:val="24"/>
          <w:szCs w:val="24"/>
        </w:rPr>
        <w:t>s</w:t>
      </w:r>
      <w:r w:rsidR="00D6627E" w:rsidRPr="00E737EC">
        <w:rPr>
          <w:sz w:val="24"/>
          <w:szCs w:val="24"/>
        </w:rPr>
        <w:t>pecific</w:t>
      </w:r>
      <w:proofErr w:type="gramEnd"/>
      <w:r w:rsidR="00D6627E" w:rsidRPr="00E737EC">
        <w:rPr>
          <w:sz w:val="24"/>
          <w:szCs w:val="24"/>
        </w:rPr>
        <w:t xml:space="preserve"> mortality data and cancer registry data through the National Longitudinal Mortality Study (NLMS). The NLMS</w:t>
      </w:r>
      <w:r w:rsidR="00A31C7B" w:rsidRPr="00E737EC">
        <w:rPr>
          <w:sz w:val="24"/>
          <w:szCs w:val="24"/>
        </w:rPr>
        <w:t xml:space="preserve"> is a linked database house</w:t>
      </w:r>
      <w:r w:rsidR="00451E3A" w:rsidRPr="00E737EC">
        <w:rPr>
          <w:sz w:val="24"/>
          <w:szCs w:val="24"/>
        </w:rPr>
        <w:t>d</w:t>
      </w:r>
      <w:r w:rsidR="00A31C7B" w:rsidRPr="00E737EC">
        <w:rPr>
          <w:sz w:val="24"/>
          <w:szCs w:val="24"/>
        </w:rPr>
        <w:t xml:space="preserve"> at the US Census Bureau that</w:t>
      </w:r>
      <w:r w:rsidR="00D6627E" w:rsidRPr="00E737EC">
        <w:rPr>
          <w:sz w:val="24"/>
          <w:szCs w:val="24"/>
        </w:rPr>
        <w:t xml:space="preserve"> </w:t>
      </w:r>
      <w:r w:rsidR="00A31C7B" w:rsidRPr="00E737EC">
        <w:rPr>
          <w:sz w:val="24"/>
          <w:szCs w:val="24"/>
        </w:rPr>
        <w:t xml:space="preserve">includes:  </w:t>
      </w:r>
      <w:r w:rsidR="00D10649" w:rsidRPr="00E737EC">
        <w:rPr>
          <w:sz w:val="24"/>
          <w:szCs w:val="24"/>
        </w:rPr>
        <w:t xml:space="preserve">1) </w:t>
      </w:r>
      <w:r w:rsidR="00D6627E" w:rsidRPr="00E737EC">
        <w:rPr>
          <w:sz w:val="24"/>
          <w:szCs w:val="24"/>
        </w:rPr>
        <w:t xml:space="preserve">baseline data from the March </w:t>
      </w:r>
      <w:r w:rsidR="00CF7D5D" w:rsidRPr="00E737EC">
        <w:rPr>
          <w:sz w:val="24"/>
          <w:szCs w:val="24"/>
        </w:rPr>
        <w:t xml:space="preserve">Annual Social and Economic Supplement (ASEC) to the </w:t>
      </w:r>
      <w:r w:rsidR="00D6627E" w:rsidRPr="00E737EC">
        <w:rPr>
          <w:sz w:val="24"/>
          <w:szCs w:val="24"/>
        </w:rPr>
        <w:t>CPS</w:t>
      </w:r>
      <w:r w:rsidR="00A31C7B" w:rsidRPr="00E737EC">
        <w:rPr>
          <w:sz w:val="24"/>
          <w:szCs w:val="24"/>
        </w:rPr>
        <w:t xml:space="preserve">; </w:t>
      </w:r>
      <w:r w:rsidR="00D10649" w:rsidRPr="00E737EC">
        <w:rPr>
          <w:sz w:val="24"/>
          <w:szCs w:val="24"/>
        </w:rPr>
        <w:t>2</w:t>
      </w:r>
      <w:r w:rsidR="00A31C7B" w:rsidRPr="00E737EC">
        <w:rPr>
          <w:sz w:val="24"/>
          <w:szCs w:val="24"/>
        </w:rPr>
        <w:t xml:space="preserve">) data from </w:t>
      </w:r>
      <w:r w:rsidR="00D6627E" w:rsidRPr="00E737EC">
        <w:rPr>
          <w:sz w:val="24"/>
          <w:szCs w:val="24"/>
        </w:rPr>
        <w:t xml:space="preserve">other </w:t>
      </w:r>
      <w:r w:rsidR="00A31C7B" w:rsidRPr="00E737EC">
        <w:rPr>
          <w:sz w:val="24"/>
          <w:szCs w:val="24"/>
        </w:rPr>
        <w:t xml:space="preserve">CPS </w:t>
      </w:r>
      <w:r w:rsidR="00D6627E" w:rsidRPr="00E737EC">
        <w:rPr>
          <w:sz w:val="24"/>
          <w:szCs w:val="24"/>
        </w:rPr>
        <w:t xml:space="preserve">supplements </w:t>
      </w:r>
      <w:r w:rsidR="00451E3A" w:rsidRPr="00E737EC">
        <w:rPr>
          <w:sz w:val="24"/>
          <w:szCs w:val="24"/>
        </w:rPr>
        <w:t xml:space="preserve">such as </w:t>
      </w:r>
      <w:r w:rsidR="00D6627E" w:rsidRPr="00E737EC">
        <w:rPr>
          <w:sz w:val="24"/>
          <w:szCs w:val="24"/>
        </w:rPr>
        <w:t>the TUS</w:t>
      </w:r>
      <w:r w:rsidR="00A31C7B" w:rsidRPr="00E737EC">
        <w:rPr>
          <w:sz w:val="24"/>
          <w:szCs w:val="24"/>
        </w:rPr>
        <w:t xml:space="preserve">; </w:t>
      </w:r>
      <w:r w:rsidR="00D6627E" w:rsidRPr="00E737EC">
        <w:rPr>
          <w:sz w:val="24"/>
          <w:szCs w:val="24"/>
        </w:rPr>
        <w:t xml:space="preserve"> </w:t>
      </w:r>
      <w:r w:rsidR="00D10649" w:rsidRPr="00E737EC">
        <w:rPr>
          <w:sz w:val="24"/>
          <w:szCs w:val="24"/>
        </w:rPr>
        <w:t xml:space="preserve"> </w:t>
      </w:r>
      <w:r w:rsidR="00A31C7B" w:rsidRPr="00E737EC">
        <w:rPr>
          <w:sz w:val="24"/>
          <w:szCs w:val="24"/>
        </w:rPr>
        <w:t xml:space="preserve">3) </w:t>
      </w:r>
      <w:r w:rsidR="00D6627E" w:rsidRPr="00E737EC">
        <w:rPr>
          <w:sz w:val="24"/>
          <w:szCs w:val="24"/>
        </w:rPr>
        <w:t xml:space="preserve">disease outcome data </w:t>
      </w:r>
      <w:r w:rsidR="00A31C7B" w:rsidRPr="00E737EC">
        <w:rPr>
          <w:sz w:val="24"/>
          <w:szCs w:val="24"/>
        </w:rPr>
        <w:t>from</w:t>
      </w:r>
      <w:r w:rsidR="00D6627E" w:rsidRPr="00E737EC">
        <w:rPr>
          <w:sz w:val="24"/>
          <w:szCs w:val="24"/>
        </w:rPr>
        <w:t xml:space="preserve"> the National Center for Health Statistics’ National Death Index</w:t>
      </w:r>
      <w:r w:rsidR="003E54A9" w:rsidRPr="00E737EC">
        <w:rPr>
          <w:sz w:val="24"/>
          <w:szCs w:val="24"/>
        </w:rPr>
        <w:t xml:space="preserve"> and</w:t>
      </w:r>
      <w:r w:rsidR="000B2002" w:rsidRPr="00E737EC">
        <w:rPr>
          <w:sz w:val="24"/>
          <w:szCs w:val="24"/>
        </w:rPr>
        <w:t xml:space="preserve"> </w:t>
      </w:r>
      <w:r w:rsidR="00D6627E" w:rsidRPr="00E737EC">
        <w:rPr>
          <w:sz w:val="24"/>
          <w:szCs w:val="24"/>
        </w:rPr>
        <w:t>the NCI SEER cancer registries</w:t>
      </w:r>
      <w:r w:rsidR="00D10649" w:rsidRPr="00E737EC">
        <w:rPr>
          <w:sz w:val="24"/>
          <w:szCs w:val="24"/>
        </w:rPr>
        <w:t>;</w:t>
      </w:r>
      <w:r w:rsidR="00E40528" w:rsidRPr="00E737EC">
        <w:rPr>
          <w:sz w:val="24"/>
          <w:szCs w:val="24"/>
        </w:rPr>
        <w:t xml:space="preserve"> and </w:t>
      </w:r>
      <w:r w:rsidR="003E54A9" w:rsidRPr="00E737EC">
        <w:rPr>
          <w:sz w:val="24"/>
          <w:szCs w:val="24"/>
        </w:rPr>
        <w:t xml:space="preserve">4) diagnosis, treatment and cost </w:t>
      </w:r>
      <w:r w:rsidR="00D10649" w:rsidRPr="00E737EC">
        <w:rPr>
          <w:sz w:val="24"/>
          <w:szCs w:val="24"/>
        </w:rPr>
        <w:t xml:space="preserve">data </w:t>
      </w:r>
      <w:r w:rsidR="003E54A9" w:rsidRPr="00E737EC">
        <w:rPr>
          <w:sz w:val="24"/>
          <w:szCs w:val="24"/>
        </w:rPr>
        <w:t xml:space="preserve">from </w:t>
      </w:r>
      <w:r w:rsidR="000B2002" w:rsidRPr="00E737EC">
        <w:rPr>
          <w:sz w:val="24"/>
          <w:szCs w:val="24"/>
        </w:rPr>
        <w:t xml:space="preserve">CMS Medicare </w:t>
      </w:r>
      <w:r w:rsidR="003E54A9" w:rsidRPr="00E737EC">
        <w:rPr>
          <w:sz w:val="24"/>
          <w:szCs w:val="24"/>
        </w:rPr>
        <w:t>claims</w:t>
      </w:r>
      <w:r w:rsidR="000B2002" w:rsidRPr="00E737EC">
        <w:rPr>
          <w:sz w:val="24"/>
          <w:szCs w:val="24"/>
        </w:rPr>
        <w:t>.</w:t>
      </w:r>
      <w:r w:rsidR="004F159B" w:rsidRPr="00E737EC">
        <w:rPr>
          <w:sz w:val="24"/>
          <w:szCs w:val="24"/>
        </w:rPr>
        <w:t xml:space="preserve"> </w:t>
      </w:r>
      <w:r w:rsidR="00451E3A" w:rsidRPr="00E737EC">
        <w:rPr>
          <w:sz w:val="24"/>
          <w:szCs w:val="24"/>
        </w:rPr>
        <w:t xml:space="preserve">Information about the NLMS is available at </w:t>
      </w:r>
      <w:r w:rsidR="00472735" w:rsidRPr="00472735">
        <w:rPr>
          <w:sz w:val="24"/>
          <w:szCs w:val="24"/>
        </w:rPr>
        <w:t>http://www.census.gov/did/www/nlms</w:t>
      </w:r>
      <w:proofErr w:type="gramStart"/>
      <w:r w:rsidR="00472735" w:rsidRPr="00472735">
        <w:rPr>
          <w:sz w:val="24"/>
          <w:szCs w:val="24"/>
        </w:rPr>
        <w:t>/  and</w:t>
      </w:r>
      <w:proofErr w:type="gramEnd"/>
      <w:r w:rsidR="00472735" w:rsidRPr="00472735">
        <w:rPr>
          <w:sz w:val="24"/>
          <w:szCs w:val="24"/>
        </w:rPr>
        <w:t xml:space="preserve">  http://surveillance.cancer.gov/disparities/nlms/</w:t>
      </w:r>
      <w:r w:rsidR="00451E3A" w:rsidRPr="00E737EC">
        <w:rPr>
          <w:sz w:val="24"/>
          <w:szCs w:val="24"/>
        </w:rPr>
        <w:t xml:space="preserve">.  </w:t>
      </w:r>
      <w:r w:rsidR="003E54A9" w:rsidRPr="00E737EC">
        <w:rPr>
          <w:sz w:val="24"/>
          <w:szCs w:val="24"/>
        </w:rPr>
        <w:t>These l</w:t>
      </w:r>
      <w:r w:rsidR="004A1C18" w:rsidRPr="00E737EC">
        <w:rPr>
          <w:sz w:val="24"/>
          <w:szCs w:val="24"/>
        </w:rPr>
        <w:t xml:space="preserve">inkages </w:t>
      </w:r>
      <w:r w:rsidR="00451E3A" w:rsidRPr="00E737EC">
        <w:rPr>
          <w:sz w:val="24"/>
          <w:szCs w:val="24"/>
        </w:rPr>
        <w:t>and other CPS supplements not specifically linked to the NLMS database</w:t>
      </w:r>
      <w:r w:rsidR="00A410B5" w:rsidRPr="00E737EC">
        <w:rPr>
          <w:sz w:val="24"/>
          <w:szCs w:val="24"/>
        </w:rPr>
        <w:t xml:space="preserve"> but linkable to the TUS</w:t>
      </w:r>
      <w:r w:rsidR="00472735">
        <w:rPr>
          <w:sz w:val="24"/>
          <w:szCs w:val="24"/>
        </w:rPr>
        <w:t xml:space="preserve"> </w:t>
      </w:r>
      <w:r w:rsidR="003E54A9" w:rsidRPr="00E737EC">
        <w:rPr>
          <w:sz w:val="24"/>
          <w:szCs w:val="24"/>
        </w:rPr>
        <w:t>provide</w:t>
      </w:r>
      <w:r w:rsidR="004A1C18" w:rsidRPr="00E737EC">
        <w:rPr>
          <w:sz w:val="24"/>
        </w:rPr>
        <w:t xml:space="preserve">  </w:t>
      </w:r>
      <w:r w:rsidR="004F159B" w:rsidRPr="00E737EC">
        <w:rPr>
          <w:sz w:val="24"/>
        </w:rPr>
        <w:t>rich demographic, economic and occupational data from the Core CPS survey on labor force parameters</w:t>
      </w:r>
      <w:r w:rsidR="004A1C18" w:rsidRPr="00E737EC">
        <w:rPr>
          <w:sz w:val="24"/>
        </w:rPr>
        <w:t xml:space="preserve">, </w:t>
      </w:r>
      <w:r w:rsidR="004F159B" w:rsidRPr="00E737EC">
        <w:rPr>
          <w:sz w:val="24"/>
        </w:rPr>
        <w:t>the American Time Use</w:t>
      </w:r>
      <w:r w:rsidR="00CF7D5D" w:rsidRPr="00E737EC">
        <w:rPr>
          <w:sz w:val="24"/>
        </w:rPr>
        <w:t>,</w:t>
      </w:r>
      <w:r w:rsidRPr="00E737EC">
        <w:rPr>
          <w:sz w:val="24"/>
        </w:rPr>
        <w:t xml:space="preserve"> </w:t>
      </w:r>
      <w:r w:rsidR="004F159B" w:rsidRPr="00E737EC">
        <w:rPr>
          <w:sz w:val="24"/>
        </w:rPr>
        <w:t>Internet Use, Food Security, Education</w:t>
      </w:r>
      <w:r w:rsidR="00CF7D5D" w:rsidRPr="00E737EC">
        <w:rPr>
          <w:sz w:val="24"/>
        </w:rPr>
        <w:t>, Voting and Registration</w:t>
      </w:r>
      <w:r w:rsidR="004F159B" w:rsidRPr="00E737EC">
        <w:rPr>
          <w:sz w:val="24"/>
        </w:rPr>
        <w:t xml:space="preserve"> and other</w:t>
      </w:r>
      <w:r w:rsidR="00CF7D5D" w:rsidRPr="00E737EC">
        <w:rPr>
          <w:sz w:val="24"/>
        </w:rPr>
        <w:t xml:space="preserve"> </w:t>
      </w:r>
      <w:r w:rsidR="00651B98" w:rsidRPr="00E737EC">
        <w:rPr>
          <w:sz w:val="24"/>
        </w:rPr>
        <w:t xml:space="preserve">topic-specific </w:t>
      </w:r>
      <w:r w:rsidR="00A410B5" w:rsidRPr="00E737EC">
        <w:rPr>
          <w:sz w:val="24"/>
        </w:rPr>
        <w:t xml:space="preserve"> supplement </w:t>
      </w:r>
      <w:r w:rsidR="00651B98" w:rsidRPr="00E737EC">
        <w:rPr>
          <w:sz w:val="24"/>
        </w:rPr>
        <w:t>information.</w:t>
      </w:r>
      <w:r w:rsidR="00BB5E81" w:rsidRPr="00E737EC">
        <w:rPr>
          <w:sz w:val="24"/>
          <w:szCs w:val="24"/>
        </w:rPr>
        <w:t xml:space="preserve"> </w:t>
      </w:r>
    </w:p>
    <w:p w:rsidR="00472735" w:rsidRPr="00E737EC" w:rsidRDefault="00472735" w:rsidP="002123E2">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720"/>
        <w:rPr>
          <w:sz w:val="24"/>
          <w:szCs w:val="24"/>
        </w:rPr>
      </w:pPr>
    </w:p>
    <w:p w:rsidR="007A4AAF" w:rsidRPr="00E737EC" w:rsidRDefault="007A4AAF" w:rsidP="002123E2">
      <w:pPr>
        <w:numPr>
          <w:ilvl w:val="0"/>
          <w:numId w:val="4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rPr>
          <w:sz w:val="24"/>
          <w:szCs w:val="24"/>
        </w:rPr>
      </w:pPr>
      <w:r w:rsidRPr="00E737EC">
        <w:rPr>
          <w:b/>
          <w:sz w:val="24"/>
          <w:szCs w:val="24"/>
        </w:rPr>
        <w:t>Large sample size</w:t>
      </w:r>
      <w:r w:rsidRPr="00E737EC">
        <w:rPr>
          <w:sz w:val="24"/>
          <w:szCs w:val="24"/>
        </w:rPr>
        <w:t xml:space="preserve"> </w:t>
      </w:r>
      <w:r w:rsidRPr="00E737EC">
        <w:rPr>
          <w:b/>
          <w:sz w:val="24"/>
          <w:szCs w:val="24"/>
        </w:rPr>
        <w:t>(~</w:t>
      </w:r>
      <w:r w:rsidR="00585B60" w:rsidRPr="00E737EC">
        <w:rPr>
          <w:b/>
          <w:sz w:val="24"/>
          <w:szCs w:val="24"/>
        </w:rPr>
        <w:t xml:space="preserve">255,000 </w:t>
      </w:r>
      <w:r w:rsidR="0012239D" w:rsidRPr="00E737EC">
        <w:rPr>
          <w:b/>
          <w:sz w:val="24"/>
          <w:szCs w:val="24"/>
        </w:rPr>
        <w:t>adults):</w:t>
      </w:r>
      <w:r w:rsidRPr="00E737EC">
        <w:rPr>
          <w:sz w:val="24"/>
          <w:szCs w:val="24"/>
        </w:rPr>
        <w:t xml:space="preserve"> </w:t>
      </w:r>
      <w:r w:rsidR="00E572C8" w:rsidRPr="00E737EC">
        <w:rPr>
          <w:sz w:val="24"/>
          <w:szCs w:val="24"/>
        </w:rPr>
        <w:t>The CPS affords the opportunity to assess tobacco control for some sub-state levels or communities on the order of 100,000</w:t>
      </w:r>
      <w:r w:rsidR="000B01EF" w:rsidRPr="00E737EC">
        <w:rPr>
          <w:sz w:val="24"/>
          <w:szCs w:val="24"/>
        </w:rPr>
        <w:t xml:space="preserve"> </w:t>
      </w:r>
      <w:proofErr w:type="gramStart"/>
      <w:r w:rsidRPr="00E737EC">
        <w:rPr>
          <w:sz w:val="24"/>
          <w:szCs w:val="24"/>
        </w:rPr>
        <w:t>population</w:t>
      </w:r>
      <w:proofErr w:type="gramEnd"/>
      <w:r w:rsidRPr="00E737EC">
        <w:rPr>
          <w:sz w:val="24"/>
          <w:szCs w:val="24"/>
        </w:rPr>
        <w:t xml:space="preserve">. </w:t>
      </w:r>
      <w:r w:rsidR="00E572C8" w:rsidRPr="00E737EC">
        <w:rPr>
          <w:sz w:val="24"/>
          <w:szCs w:val="24"/>
        </w:rPr>
        <w:t>Furthermore, the large sample size of the CPS allows for assessment of tobacco control disparities among important demographic sub-populations (e.g., minority, low income, etc.) across the nation, regionally and for large states</w:t>
      </w:r>
      <w:r w:rsidR="00AE09B3" w:rsidRPr="00E737EC">
        <w:rPr>
          <w:sz w:val="24"/>
          <w:szCs w:val="24"/>
        </w:rPr>
        <w:t xml:space="preserve"> as well as stable estimates of other tobacco use (e.g. smokeless, cigars, pipes) and emerging tobacco products in these same sub-populations.</w:t>
      </w:r>
      <w:r w:rsidRPr="00E737EC">
        <w:rPr>
          <w:sz w:val="24"/>
          <w:szCs w:val="24"/>
        </w:rPr>
        <w:t xml:space="preserve">  </w:t>
      </w:r>
    </w:p>
    <w:p w:rsidR="002123E2" w:rsidRPr="00E737EC" w:rsidRDefault="002123E2" w:rsidP="002123E2">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720"/>
        <w:rPr>
          <w:sz w:val="24"/>
          <w:szCs w:val="24"/>
        </w:rPr>
      </w:pPr>
    </w:p>
    <w:p w:rsidR="007A4AAF" w:rsidRPr="00E737EC" w:rsidRDefault="00A377C5" w:rsidP="002123E2">
      <w:pPr>
        <w:numPr>
          <w:ilvl w:val="0"/>
          <w:numId w:val="4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rPr>
          <w:sz w:val="24"/>
          <w:szCs w:val="24"/>
        </w:rPr>
      </w:pPr>
      <w:r w:rsidRPr="00E737EC">
        <w:rPr>
          <w:b/>
          <w:sz w:val="24"/>
          <w:szCs w:val="24"/>
        </w:rPr>
        <w:t>Minimizing burden and cost:</w:t>
      </w:r>
      <w:r w:rsidRPr="00E737EC">
        <w:rPr>
          <w:sz w:val="24"/>
          <w:szCs w:val="24"/>
        </w:rPr>
        <w:t xml:space="preserve"> </w:t>
      </w:r>
      <w:r w:rsidR="00B75E9B" w:rsidRPr="00E737EC">
        <w:rPr>
          <w:sz w:val="24"/>
          <w:szCs w:val="24"/>
        </w:rPr>
        <w:t xml:space="preserve">It would be prohibitive in cost to conduct such a large-scale survey </w:t>
      </w:r>
      <w:r w:rsidR="008F10B2" w:rsidRPr="00E737EC">
        <w:rPr>
          <w:sz w:val="24"/>
          <w:szCs w:val="24"/>
        </w:rPr>
        <w:t xml:space="preserve">such as the TUS </w:t>
      </w:r>
      <w:r w:rsidR="00B75E9B" w:rsidRPr="00E737EC">
        <w:rPr>
          <w:sz w:val="24"/>
          <w:szCs w:val="24"/>
        </w:rPr>
        <w:t>independently.  Because of the cost efficiency and reduction in respondent burden (that is, not having to duplicate collection of demographic information), as well as the trend data already collected with this mechanism in the 1990's</w:t>
      </w:r>
      <w:r w:rsidR="00256832" w:rsidRPr="00E737EC">
        <w:rPr>
          <w:sz w:val="24"/>
          <w:szCs w:val="24"/>
        </w:rPr>
        <w:t xml:space="preserve"> and  2000’s</w:t>
      </w:r>
      <w:r w:rsidR="00B75E9B" w:rsidRPr="00E737EC">
        <w:rPr>
          <w:sz w:val="24"/>
          <w:szCs w:val="24"/>
        </w:rPr>
        <w:t xml:space="preserve">, the CPS is chosen as the vehicle to accomplish this goal.  </w:t>
      </w:r>
    </w:p>
    <w:p w:rsidR="007A4AAF" w:rsidRPr="00E737EC" w:rsidRDefault="007A4AAF" w:rsidP="007A4AAF">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720"/>
        <w:rPr>
          <w:sz w:val="24"/>
          <w:szCs w:val="24"/>
        </w:rPr>
      </w:pPr>
    </w:p>
    <w:p w:rsidR="00A377C5" w:rsidRPr="00E737EC" w:rsidRDefault="00E9754E" w:rsidP="006A11F6">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lastRenderedPageBreak/>
        <w:t xml:space="preserve">As mentioned in </w:t>
      </w:r>
      <w:r w:rsidR="0098263F" w:rsidRPr="00E737EC">
        <w:rPr>
          <w:sz w:val="24"/>
          <w:szCs w:val="24"/>
        </w:rPr>
        <w:t xml:space="preserve">Supporting Statement A, Section </w:t>
      </w:r>
      <w:r w:rsidRPr="00E737EC">
        <w:rPr>
          <w:sz w:val="24"/>
          <w:szCs w:val="24"/>
        </w:rPr>
        <w:t xml:space="preserve">A1a, by </w:t>
      </w:r>
      <w:r w:rsidR="001C4285" w:rsidRPr="00E737EC">
        <w:rPr>
          <w:sz w:val="24"/>
          <w:szCs w:val="24"/>
        </w:rPr>
        <w:t xml:space="preserve">harmonizing </w:t>
      </w:r>
      <w:r w:rsidRPr="00E737EC">
        <w:rPr>
          <w:sz w:val="24"/>
          <w:szCs w:val="24"/>
        </w:rPr>
        <w:t>on TUS-CPS to meet the needs of both agencies, NCI and FDA will place burden on the public once rather than twice</w:t>
      </w:r>
      <w:r w:rsidR="00585B60" w:rsidRPr="00E737EC">
        <w:rPr>
          <w:sz w:val="24"/>
          <w:szCs w:val="24"/>
        </w:rPr>
        <w:t xml:space="preserve">. </w:t>
      </w:r>
    </w:p>
    <w:p w:rsidR="00A377C5" w:rsidRPr="00E737EC" w:rsidRDefault="00A377C5" w:rsidP="00C96341">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B75E9B" w:rsidRPr="00E737EC" w:rsidRDefault="00B75E9B" w:rsidP="0052182D">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b/>
          <w:sz w:val="24"/>
        </w:rPr>
        <w:t>A2</w:t>
      </w:r>
      <w:r w:rsidRPr="00E737EC">
        <w:rPr>
          <w:b/>
          <w:bCs/>
          <w:sz w:val="24"/>
          <w:szCs w:val="24"/>
        </w:rPr>
        <w:t>.</w:t>
      </w:r>
      <w:r w:rsidRPr="00E737EC">
        <w:rPr>
          <w:b/>
          <w:bCs/>
          <w:sz w:val="24"/>
          <w:szCs w:val="24"/>
        </w:rPr>
        <w:tab/>
      </w:r>
      <w:r w:rsidRPr="00E737EC">
        <w:rPr>
          <w:b/>
          <w:bCs/>
          <w:sz w:val="24"/>
          <w:szCs w:val="24"/>
          <w:u w:val="single"/>
        </w:rPr>
        <w:t xml:space="preserve">Purpose and Use of the Information </w:t>
      </w:r>
      <w:r w:rsidRPr="00E737EC">
        <w:rPr>
          <w:b/>
          <w:bCs/>
          <w:sz w:val="24"/>
          <w:szCs w:val="24"/>
          <w:u w:val="single"/>
        </w:rPr>
        <w:fldChar w:fldCharType="begin"/>
      </w:r>
      <w:r w:rsidRPr="00E737EC">
        <w:rPr>
          <w:b/>
          <w:bCs/>
          <w:sz w:val="24"/>
          <w:szCs w:val="24"/>
          <w:u w:val="single"/>
        </w:rPr>
        <w:instrText>tc "</w:instrText>
      </w:r>
      <w:r w:rsidRPr="00E737EC">
        <w:rPr>
          <w:b/>
          <w:bCs/>
          <w:sz w:val="24"/>
          <w:szCs w:val="24"/>
        </w:rPr>
        <w:tab/>
      </w:r>
      <w:r w:rsidRPr="00E737EC">
        <w:rPr>
          <w:b/>
          <w:bCs/>
          <w:sz w:val="24"/>
          <w:szCs w:val="24"/>
          <w:u w:val="single"/>
        </w:rPr>
        <w:instrText>A2.</w:instrText>
      </w:r>
      <w:r w:rsidRPr="00E737EC">
        <w:rPr>
          <w:b/>
          <w:bCs/>
          <w:sz w:val="24"/>
          <w:szCs w:val="24"/>
        </w:rPr>
        <w:tab/>
      </w:r>
      <w:r w:rsidRPr="00E737EC">
        <w:rPr>
          <w:b/>
          <w:bCs/>
          <w:sz w:val="24"/>
          <w:szCs w:val="24"/>
          <w:u w:val="single"/>
        </w:rPr>
        <w:instrText>Purpose and Use of the Information " \l 2</w:instrText>
      </w:r>
      <w:r w:rsidRPr="00E737EC">
        <w:rPr>
          <w:b/>
          <w:bCs/>
          <w:sz w:val="24"/>
          <w:szCs w:val="24"/>
          <w:u w:val="single"/>
        </w:rPr>
        <w:fldChar w:fldCharType="end"/>
      </w:r>
    </w:p>
    <w:p w:rsidR="00AE2EEA" w:rsidRPr="00E737EC" w:rsidRDefault="00AE2EEA" w:rsidP="00E91A69">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i/>
          <w:sz w:val="24"/>
          <w:szCs w:val="24"/>
        </w:rPr>
      </w:pPr>
      <w:r w:rsidRPr="00E737EC">
        <w:rPr>
          <w:i/>
          <w:sz w:val="24"/>
          <w:szCs w:val="24"/>
        </w:rPr>
        <w:t>A2a</w:t>
      </w:r>
      <w:r w:rsidR="00E9754E" w:rsidRPr="00E737EC">
        <w:rPr>
          <w:i/>
          <w:sz w:val="24"/>
          <w:szCs w:val="24"/>
        </w:rPr>
        <w:t>.</w:t>
      </w:r>
      <w:r w:rsidRPr="00E737EC">
        <w:rPr>
          <w:i/>
          <w:sz w:val="24"/>
          <w:szCs w:val="24"/>
        </w:rPr>
        <w:tab/>
        <w:t>Objectives and Purposes/Uses</w:t>
      </w:r>
    </w:p>
    <w:p w:rsidR="00B75E9B" w:rsidRPr="00E737EC" w:rsidRDefault="00B75E9B" w:rsidP="00FD176F">
      <w:pPr>
        <w:autoSpaceDE/>
        <w:autoSpaceDN/>
        <w:adjustRightInd/>
        <w:spacing w:line="360" w:lineRule="auto"/>
        <w:rPr>
          <w:sz w:val="24"/>
          <w:szCs w:val="24"/>
        </w:rPr>
      </w:pPr>
      <w:r w:rsidRPr="00E737EC">
        <w:rPr>
          <w:sz w:val="24"/>
          <w:szCs w:val="24"/>
        </w:rPr>
        <w:t>The</w:t>
      </w:r>
      <w:r w:rsidR="00256832" w:rsidRPr="00E737EC">
        <w:rPr>
          <w:sz w:val="24"/>
          <w:szCs w:val="24"/>
        </w:rPr>
        <w:t xml:space="preserve"> </w:t>
      </w:r>
      <w:r w:rsidR="00505A9B" w:rsidRPr="00E737EC">
        <w:rPr>
          <w:sz w:val="24"/>
          <w:szCs w:val="24"/>
        </w:rPr>
        <w:t>TUS</w:t>
      </w:r>
      <w:r w:rsidR="00585B60" w:rsidRPr="00E737EC">
        <w:rPr>
          <w:sz w:val="24"/>
          <w:szCs w:val="24"/>
        </w:rPr>
        <w:t>-</w:t>
      </w:r>
      <w:r w:rsidRPr="00E737EC">
        <w:rPr>
          <w:sz w:val="24"/>
          <w:szCs w:val="24"/>
        </w:rPr>
        <w:t xml:space="preserve">CPS </w:t>
      </w:r>
      <w:r w:rsidR="00FD176F" w:rsidRPr="00E737EC">
        <w:rPr>
          <w:sz w:val="24"/>
          <w:szCs w:val="24"/>
        </w:rPr>
        <w:t>questionnaire (</w:t>
      </w:r>
      <w:r w:rsidR="00FD176F" w:rsidRPr="00E737EC">
        <w:rPr>
          <w:b/>
          <w:sz w:val="24"/>
          <w:szCs w:val="24"/>
        </w:rPr>
        <w:t>Attachment 1</w:t>
      </w:r>
      <w:r w:rsidR="00FD176F" w:rsidRPr="00E737EC">
        <w:rPr>
          <w:sz w:val="24"/>
          <w:szCs w:val="24"/>
        </w:rPr>
        <w:t xml:space="preserve">) </w:t>
      </w:r>
      <w:r w:rsidRPr="00E737EC">
        <w:rPr>
          <w:sz w:val="24"/>
          <w:szCs w:val="24"/>
        </w:rPr>
        <w:t>will be used to evaluate and monitor</w:t>
      </w:r>
      <w:r w:rsidR="00175BBF" w:rsidRPr="00E737EC">
        <w:rPr>
          <w:sz w:val="24"/>
          <w:szCs w:val="24"/>
        </w:rPr>
        <w:t>:</w:t>
      </w:r>
      <w:r w:rsidRPr="00E737EC">
        <w:rPr>
          <w:sz w:val="24"/>
          <w:szCs w:val="24"/>
        </w:rPr>
        <w:t xml:space="preserve"> (1) changes in smoking and tobacco use prevalence (by specific type of tobacco product), quit attempts</w:t>
      </w:r>
      <w:r w:rsidR="00022A0F" w:rsidRPr="00E737EC">
        <w:rPr>
          <w:sz w:val="24"/>
          <w:szCs w:val="24"/>
        </w:rPr>
        <w:t>, switching to various products in attempts to quit,</w:t>
      </w:r>
      <w:r w:rsidRPr="00E737EC">
        <w:rPr>
          <w:sz w:val="24"/>
          <w:szCs w:val="24"/>
        </w:rPr>
        <w:t xml:space="preserve"> and successful quit rates; </w:t>
      </w:r>
      <w:r w:rsidR="00D66258" w:rsidRPr="00E737EC">
        <w:rPr>
          <w:sz w:val="24"/>
          <w:szCs w:val="24"/>
        </w:rPr>
        <w:t xml:space="preserve">and </w:t>
      </w:r>
      <w:r w:rsidRPr="00E737EC">
        <w:rPr>
          <w:sz w:val="24"/>
          <w:szCs w:val="24"/>
        </w:rPr>
        <w:t>(2) changes in and effects of</w:t>
      </w:r>
      <w:r w:rsidR="00D66258" w:rsidRPr="00E737EC">
        <w:rPr>
          <w:sz w:val="24"/>
          <w:szCs w:val="24"/>
        </w:rPr>
        <w:t xml:space="preserve"> regulations, policies (including price increases), other interventions,</w:t>
      </w:r>
      <w:r w:rsidRPr="00E737EC">
        <w:rPr>
          <w:sz w:val="24"/>
          <w:szCs w:val="24"/>
        </w:rPr>
        <w:t xml:space="preserve"> </w:t>
      </w:r>
      <w:r w:rsidR="001A15C0" w:rsidRPr="00E737EC">
        <w:rPr>
          <w:sz w:val="24"/>
          <w:szCs w:val="24"/>
        </w:rPr>
        <w:t xml:space="preserve">home and </w:t>
      </w:r>
      <w:r w:rsidR="00022A0F" w:rsidRPr="00E737EC">
        <w:rPr>
          <w:sz w:val="24"/>
          <w:szCs w:val="24"/>
        </w:rPr>
        <w:t xml:space="preserve">work smoke-free policies, </w:t>
      </w:r>
      <w:r w:rsidR="001A15C0" w:rsidRPr="00E737EC">
        <w:rPr>
          <w:sz w:val="24"/>
          <w:szCs w:val="24"/>
        </w:rPr>
        <w:t xml:space="preserve">potential </w:t>
      </w:r>
      <w:r w:rsidRPr="00E737EC">
        <w:rPr>
          <w:sz w:val="24"/>
          <w:szCs w:val="24"/>
        </w:rPr>
        <w:t>exposure to</w:t>
      </w:r>
      <w:r w:rsidR="00882D12" w:rsidRPr="00E737EC">
        <w:rPr>
          <w:sz w:val="24"/>
          <w:szCs w:val="24"/>
        </w:rPr>
        <w:t xml:space="preserve"> secondhand smoke (</w:t>
      </w:r>
      <w:r w:rsidR="008F10B2" w:rsidRPr="00E737EC">
        <w:rPr>
          <w:sz w:val="24"/>
          <w:szCs w:val="24"/>
        </w:rPr>
        <w:t>SH</w:t>
      </w:r>
      <w:r w:rsidRPr="00E737EC">
        <w:rPr>
          <w:sz w:val="24"/>
          <w:szCs w:val="24"/>
        </w:rPr>
        <w:t>S</w:t>
      </w:r>
      <w:r w:rsidR="00882D12" w:rsidRPr="00E737EC">
        <w:rPr>
          <w:sz w:val="24"/>
          <w:szCs w:val="24"/>
        </w:rPr>
        <w:t>)</w:t>
      </w:r>
      <w:r w:rsidRPr="00E737EC">
        <w:rPr>
          <w:sz w:val="24"/>
          <w:szCs w:val="24"/>
        </w:rPr>
        <w:t xml:space="preserve"> </w:t>
      </w:r>
      <w:r w:rsidR="00D66258" w:rsidRPr="00E737EC">
        <w:rPr>
          <w:sz w:val="24"/>
          <w:szCs w:val="24"/>
        </w:rPr>
        <w:t xml:space="preserve">and </w:t>
      </w:r>
      <w:r w:rsidRPr="00E737EC">
        <w:rPr>
          <w:sz w:val="24"/>
          <w:szCs w:val="24"/>
        </w:rPr>
        <w:t>changes in social norms</w:t>
      </w:r>
      <w:r w:rsidR="00D66258" w:rsidRPr="00E737EC">
        <w:rPr>
          <w:sz w:val="24"/>
          <w:szCs w:val="24"/>
        </w:rPr>
        <w:t xml:space="preserve"> and </w:t>
      </w:r>
      <w:r w:rsidR="00022A0F" w:rsidRPr="00E737EC">
        <w:rPr>
          <w:sz w:val="24"/>
          <w:szCs w:val="24"/>
        </w:rPr>
        <w:t xml:space="preserve"> attitudes</w:t>
      </w:r>
      <w:r w:rsidRPr="00E737EC">
        <w:rPr>
          <w:sz w:val="24"/>
          <w:szCs w:val="24"/>
        </w:rPr>
        <w:t xml:space="preserve"> which influence tobacco use </w:t>
      </w:r>
      <w:r w:rsidR="00D66258" w:rsidRPr="00E737EC">
        <w:rPr>
          <w:sz w:val="24"/>
          <w:szCs w:val="24"/>
        </w:rPr>
        <w:t xml:space="preserve">nationally and </w:t>
      </w:r>
      <w:r w:rsidRPr="00E737EC">
        <w:rPr>
          <w:sz w:val="24"/>
          <w:szCs w:val="24"/>
        </w:rPr>
        <w:t>within  communit</w:t>
      </w:r>
      <w:r w:rsidR="00D66258" w:rsidRPr="00E737EC">
        <w:rPr>
          <w:sz w:val="24"/>
          <w:szCs w:val="24"/>
        </w:rPr>
        <w:t>ies</w:t>
      </w:r>
      <w:r w:rsidRPr="00E737EC">
        <w:rPr>
          <w:sz w:val="24"/>
          <w:szCs w:val="24"/>
        </w:rPr>
        <w:t xml:space="preserve"> for each of the U.S. states.  </w:t>
      </w:r>
      <w:r w:rsidR="00FC3D3F" w:rsidRPr="00E737EC">
        <w:rPr>
          <w:sz w:val="24"/>
          <w:szCs w:val="24"/>
        </w:rPr>
        <w:t xml:space="preserve"> </w:t>
      </w:r>
      <w:r w:rsidRPr="00E737EC">
        <w:rPr>
          <w:sz w:val="24"/>
          <w:szCs w:val="24"/>
        </w:rPr>
        <w:t>The survey results will be used to monitor prevalence of tobacco use, policies relevant to tobacco use</w:t>
      </w:r>
      <w:r w:rsidR="00D66258" w:rsidRPr="00E737EC">
        <w:rPr>
          <w:sz w:val="24"/>
          <w:szCs w:val="24"/>
        </w:rPr>
        <w:t xml:space="preserve"> including price increases and impact of price-reducing strategies</w:t>
      </w:r>
      <w:proofErr w:type="gramStart"/>
      <w:r w:rsidR="00D66258" w:rsidRPr="00E737EC">
        <w:rPr>
          <w:sz w:val="24"/>
          <w:szCs w:val="24"/>
        </w:rPr>
        <w:t>,</w:t>
      </w:r>
      <w:r w:rsidRPr="00E737EC">
        <w:rPr>
          <w:sz w:val="24"/>
          <w:szCs w:val="24"/>
        </w:rPr>
        <w:t>,</w:t>
      </w:r>
      <w:proofErr w:type="gramEnd"/>
      <w:r w:rsidRPr="00E737EC">
        <w:rPr>
          <w:sz w:val="24"/>
          <w:szCs w:val="24"/>
        </w:rPr>
        <w:t xml:space="preserve"> and changes</w:t>
      </w:r>
      <w:r w:rsidR="001526F4" w:rsidRPr="00E737EC">
        <w:rPr>
          <w:sz w:val="24"/>
          <w:szCs w:val="24"/>
        </w:rPr>
        <w:t xml:space="preserve"> in these indicators </w:t>
      </w:r>
      <w:r w:rsidRPr="00E737EC">
        <w:rPr>
          <w:sz w:val="24"/>
          <w:szCs w:val="24"/>
        </w:rPr>
        <w:t xml:space="preserve"> since the 1990's</w:t>
      </w:r>
      <w:r w:rsidR="00505A9B" w:rsidRPr="00E737EC">
        <w:rPr>
          <w:sz w:val="24"/>
          <w:szCs w:val="24"/>
        </w:rPr>
        <w:t xml:space="preserve"> and 2000’s</w:t>
      </w:r>
      <w:r w:rsidRPr="00E737EC">
        <w:rPr>
          <w:sz w:val="24"/>
          <w:szCs w:val="24"/>
        </w:rPr>
        <w:t xml:space="preserve">. </w:t>
      </w:r>
      <w:r w:rsidR="00C46563" w:rsidRPr="00E737EC">
        <w:rPr>
          <w:sz w:val="24"/>
          <w:szCs w:val="24"/>
        </w:rPr>
        <w:t>TUS-CPS data</w:t>
      </w:r>
      <w:r w:rsidR="00075DCA" w:rsidRPr="00E737EC">
        <w:rPr>
          <w:sz w:val="24"/>
          <w:szCs w:val="24"/>
        </w:rPr>
        <w:t xml:space="preserve">, specifically the </w:t>
      </w:r>
      <w:r w:rsidR="00175BBF" w:rsidRPr="00E737EC">
        <w:rPr>
          <w:sz w:val="24"/>
          <w:szCs w:val="24"/>
        </w:rPr>
        <w:t xml:space="preserve">use of the </w:t>
      </w:r>
      <w:r w:rsidR="00075DCA" w:rsidRPr="00E737EC">
        <w:rPr>
          <w:sz w:val="24"/>
          <w:szCs w:val="24"/>
        </w:rPr>
        <w:t xml:space="preserve">large range of tobacco products </w:t>
      </w:r>
      <w:r w:rsidR="00175BBF" w:rsidRPr="00E737EC">
        <w:rPr>
          <w:sz w:val="24"/>
          <w:szCs w:val="24"/>
        </w:rPr>
        <w:t xml:space="preserve">(e-cigarettes, small and large cigars, hookah, etc.) </w:t>
      </w:r>
      <w:r w:rsidR="00075DCA" w:rsidRPr="00E737EC">
        <w:rPr>
          <w:sz w:val="24"/>
          <w:szCs w:val="24"/>
        </w:rPr>
        <w:t>as well as quit behaviors</w:t>
      </w:r>
      <w:r w:rsidR="00C46563" w:rsidRPr="00E737EC">
        <w:rPr>
          <w:sz w:val="24"/>
          <w:szCs w:val="24"/>
        </w:rPr>
        <w:t xml:space="preserve"> will </w:t>
      </w:r>
      <w:r w:rsidR="00FC3D3F" w:rsidRPr="00E737EC">
        <w:rPr>
          <w:sz w:val="24"/>
          <w:szCs w:val="24"/>
        </w:rPr>
        <w:t>enhance the evidence base available to FDA to infor</w:t>
      </w:r>
      <w:r w:rsidR="00AB50E3" w:rsidRPr="00E737EC">
        <w:rPr>
          <w:sz w:val="24"/>
          <w:szCs w:val="24"/>
        </w:rPr>
        <w:t xml:space="preserve">m its regulatory decisions and </w:t>
      </w:r>
      <w:r w:rsidR="00FC3D3F" w:rsidRPr="00E737EC">
        <w:rPr>
          <w:sz w:val="24"/>
          <w:szCs w:val="24"/>
        </w:rPr>
        <w:t>development of regulatory</w:t>
      </w:r>
      <w:r w:rsidR="00D66258" w:rsidRPr="00E737EC">
        <w:rPr>
          <w:sz w:val="24"/>
          <w:szCs w:val="24"/>
        </w:rPr>
        <w:t xml:space="preserve"> </w:t>
      </w:r>
      <w:r w:rsidR="00FC3D3F" w:rsidRPr="00E737EC">
        <w:rPr>
          <w:sz w:val="24"/>
          <w:szCs w:val="24"/>
        </w:rPr>
        <w:t>actions under the TCA.</w:t>
      </w:r>
      <w:r w:rsidRPr="00E737EC">
        <w:rPr>
          <w:sz w:val="24"/>
          <w:szCs w:val="24"/>
        </w:rPr>
        <w:tab/>
      </w:r>
    </w:p>
    <w:p w:rsidR="00C46563" w:rsidRPr="00E737EC" w:rsidRDefault="00C46563" w:rsidP="00AD37E6">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AD37E6" w:rsidRPr="00E737EC" w:rsidRDefault="00AD37E6" w:rsidP="00AD37E6">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i/>
          <w:sz w:val="24"/>
          <w:szCs w:val="24"/>
        </w:rPr>
      </w:pPr>
      <w:r w:rsidRPr="00E737EC">
        <w:rPr>
          <w:i/>
          <w:sz w:val="24"/>
          <w:szCs w:val="24"/>
        </w:rPr>
        <w:t>A2b</w:t>
      </w:r>
      <w:r w:rsidR="009A74E0" w:rsidRPr="00E737EC">
        <w:rPr>
          <w:i/>
          <w:sz w:val="24"/>
          <w:szCs w:val="24"/>
        </w:rPr>
        <w:t>.</w:t>
      </w:r>
      <w:r w:rsidRPr="00E737EC">
        <w:rPr>
          <w:i/>
          <w:sz w:val="24"/>
          <w:szCs w:val="24"/>
        </w:rPr>
        <w:t xml:space="preserve"> </w:t>
      </w:r>
      <w:r w:rsidRPr="00E737EC">
        <w:rPr>
          <w:i/>
          <w:sz w:val="24"/>
          <w:szCs w:val="24"/>
        </w:rPr>
        <w:tab/>
        <w:t xml:space="preserve">Information to be </w:t>
      </w:r>
      <w:proofErr w:type="gramStart"/>
      <w:r w:rsidR="006A11F6" w:rsidRPr="00E737EC">
        <w:rPr>
          <w:i/>
          <w:sz w:val="24"/>
          <w:szCs w:val="24"/>
        </w:rPr>
        <w:t>Collected</w:t>
      </w:r>
      <w:proofErr w:type="gramEnd"/>
    </w:p>
    <w:p w:rsidR="00B75E9B" w:rsidRPr="00E737EC" w:rsidRDefault="00B75E9B" w:rsidP="002019BB">
      <w:pPr>
        <w:tabs>
          <w:tab w:val="left" w:pos="-1350"/>
          <w:tab w:val="left" w:pos="-774"/>
          <w:tab w:val="left" w:pos="-198"/>
          <w:tab w:val="left" w:pos="720"/>
          <w:tab w:val="left" w:pos="954"/>
          <w:tab w:val="left" w:pos="1270"/>
          <w:tab w:val="left" w:pos="1530"/>
          <w:tab w:val="left" w:pos="162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ab/>
      </w:r>
      <w:r w:rsidR="0098263F" w:rsidRPr="00E737EC">
        <w:rPr>
          <w:sz w:val="24"/>
          <w:szCs w:val="24"/>
        </w:rPr>
        <w:t>i</w:t>
      </w:r>
      <w:r w:rsidRPr="00E737EC">
        <w:rPr>
          <w:sz w:val="24"/>
          <w:szCs w:val="24"/>
        </w:rPr>
        <w:t>.</w:t>
      </w:r>
      <w:r w:rsidRPr="00E737EC">
        <w:rPr>
          <w:sz w:val="24"/>
          <w:szCs w:val="24"/>
        </w:rPr>
        <w:tab/>
      </w:r>
      <w:r w:rsidRPr="00E737EC">
        <w:rPr>
          <w:sz w:val="24"/>
          <w:szCs w:val="24"/>
          <w:u w:val="single"/>
        </w:rPr>
        <w:t>Prevalence and Patterns of Tobacco Use</w:t>
      </w:r>
      <w:r w:rsidRPr="00E737EC">
        <w:rPr>
          <w:sz w:val="24"/>
          <w:szCs w:val="24"/>
        </w:rPr>
        <w:t xml:space="preserve"> </w:t>
      </w:r>
      <w:r w:rsidRPr="00E737EC">
        <w:rPr>
          <w:sz w:val="24"/>
          <w:szCs w:val="24"/>
        </w:rPr>
        <w:fldChar w:fldCharType="begin"/>
      </w:r>
      <w:r w:rsidRPr="00E737EC">
        <w:rPr>
          <w:sz w:val="24"/>
          <w:szCs w:val="24"/>
        </w:rPr>
        <w:instrText>tc "</w:instrText>
      </w:r>
      <w:r w:rsidRPr="00E737EC">
        <w:rPr>
          <w:sz w:val="24"/>
          <w:szCs w:val="24"/>
        </w:rPr>
        <w:tab/>
      </w:r>
      <w:r w:rsidRPr="00E737EC">
        <w:rPr>
          <w:sz w:val="24"/>
          <w:szCs w:val="24"/>
        </w:rPr>
        <w:tab/>
        <w:instrText>a.</w:instrText>
      </w:r>
      <w:r w:rsidRPr="00E737EC">
        <w:rPr>
          <w:sz w:val="24"/>
          <w:szCs w:val="24"/>
        </w:rPr>
        <w:tab/>
      </w:r>
      <w:r w:rsidRPr="00E737EC">
        <w:rPr>
          <w:sz w:val="24"/>
          <w:szCs w:val="24"/>
          <w:u w:val="single"/>
        </w:rPr>
        <w:instrText>Prevalence and Patterns of Tobacco Use</w:instrText>
      </w:r>
      <w:r w:rsidRPr="00E737EC">
        <w:rPr>
          <w:sz w:val="24"/>
          <w:szCs w:val="24"/>
        </w:rPr>
        <w:instrText xml:space="preserve"> " \l 3</w:instrText>
      </w:r>
      <w:r w:rsidRPr="00E737EC">
        <w:rPr>
          <w:sz w:val="24"/>
          <w:szCs w:val="24"/>
        </w:rPr>
        <w:fldChar w:fldCharType="end"/>
      </w:r>
    </w:p>
    <w:p w:rsidR="00B75E9B" w:rsidRPr="00E737EC" w:rsidRDefault="00B75E9B" w:rsidP="00B75E9B">
      <w:pPr>
        <w:tabs>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 xml:space="preserve">The </w:t>
      </w:r>
      <w:r w:rsidR="00505A9B" w:rsidRPr="00E737EC">
        <w:rPr>
          <w:sz w:val="24"/>
          <w:szCs w:val="24"/>
        </w:rPr>
        <w:t>TUS</w:t>
      </w:r>
      <w:r w:rsidR="00D66258" w:rsidRPr="00E737EC">
        <w:rPr>
          <w:sz w:val="24"/>
          <w:szCs w:val="24"/>
        </w:rPr>
        <w:t>-</w:t>
      </w:r>
      <w:r w:rsidRPr="00E737EC">
        <w:rPr>
          <w:sz w:val="24"/>
          <w:szCs w:val="24"/>
        </w:rPr>
        <w:t xml:space="preserve"> CPS will permit the monitoring of changes in the rate of current, former, and never users of the major forms of tobacco according to various demographic variables collected in the CPS, with an emphasis on cigarette smoking.   A standard battery of questions </w:t>
      </w:r>
      <w:r w:rsidR="00533BA5" w:rsidRPr="00E737EC">
        <w:rPr>
          <w:sz w:val="24"/>
          <w:szCs w:val="24"/>
        </w:rPr>
        <w:t xml:space="preserve">for cigarette smoking </w:t>
      </w:r>
      <w:r w:rsidRPr="00E737EC">
        <w:rPr>
          <w:sz w:val="24"/>
          <w:szCs w:val="24"/>
        </w:rPr>
        <w:t xml:space="preserve">that have been in </w:t>
      </w:r>
      <w:r w:rsidRPr="00E737EC">
        <w:rPr>
          <w:b/>
          <w:bCs/>
          <w:sz w:val="24"/>
          <w:szCs w:val="24"/>
        </w:rPr>
        <w:t>continuous use</w:t>
      </w:r>
      <w:r w:rsidRPr="00E737EC">
        <w:rPr>
          <w:sz w:val="24"/>
          <w:szCs w:val="24"/>
        </w:rPr>
        <w:t xml:space="preserve"> in other federally sponsored surveys (including the TUS-CPS and the </w:t>
      </w:r>
      <w:r w:rsidR="000B01EF" w:rsidRPr="00E737EC">
        <w:rPr>
          <w:sz w:val="24"/>
          <w:szCs w:val="24"/>
        </w:rPr>
        <w:t>National Health Interview Survey (</w:t>
      </w:r>
      <w:r w:rsidRPr="00E737EC">
        <w:rPr>
          <w:sz w:val="24"/>
          <w:szCs w:val="24"/>
        </w:rPr>
        <w:t>NHIS</w:t>
      </w:r>
      <w:r w:rsidR="000B01EF" w:rsidRPr="00E737EC">
        <w:rPr>
          <w:sz w:val="24"/>
          <w:szCs w:val="24"/>
        </w:rPr>
        <w:t>)</w:t>
      </w:r>
      <w:r w:rsidR="007A4AAF" w:rsidRPr="00E737EC">
        <w:rPr>
          <w:sz w:val="24"/>
          <w:szCs w:val="24"/>
        </w:rPr>
        <w:t xml:space="preserve"> </w:t>
      </w:r>
      <w:r w:rsidR="00C22458" w:rsidRPr="00E737EC">
        <w:rPr>
          <w:sz w:val="24"/>
          <w:szCs w:val="24"/>
        </w:rPr>
        <w:t>for</w:t>
      </w:r>
      <w:r w:rsidR="00533BA5" w:rsidRPr="00E737EC">
        <w:rPr>
          <w:sz w:val="24"/>
          <w:szCs w:val="24"/>
        </w:rPr>
        <w:t xml:space="preserve"> about 2-4 decades</w:t>
      </w:r>
      <w:r w:rsidRPr="00E737EC">
        <w:rPr>
          <w:sz w:val="24"/>
          <w:szCs w:val="24"/>
        </w:rPr>
        <w:t xml:space="preserve">), will permit the NCI </w:t>
      </w:r>
      <w:r w:rsidR="00270A98" w:rsidRPr="00E737EC">
        <w:rPr>
          <w:sz w:val="24"/>
          <w:szCs w:val="24"/>
        </w:rPr>
        <w:t xml:space="preserve">and FDA </w:t>
      </w:r>
      <w:r w:rsidRPr="00E737EC">
        <w:rPr>
          <w:sz w:val="24"/>
          <w:szCs w:val="24"/>
        </w:rPr>
        <w:t>to estimate and classify the number and percent of the population by the following characteristics in e</w:t>
      </w:r>
      <w:r w:rsidR="003F308A" w:rsidRPr="00E737EC">
        <w:rPr>
          <w:sz w:val="24"/>
          <w:szCs w:val="24"/>
        </w:rPr>
        <w:t>ach state as well as nationwide:</w:t>
      </w:r>
    </w:p>
    <w:p w:rsidR="00B75E9B" w:rsidRPr="00E737EC" w:rsidRDefault="003F308A" w:rsidP="00402578">
      <w:pPr>
        <w:pStyle w:val="Level1"/>
        <w:numPr>
          <w:ilvl w:val="0"/>
          <w:numId w:val="23"/>
        </w:numPr>
        <w:tabs>
          <w:tab w:val="clear" w:pos="1854"/>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900" w:hanging="180"/>
      </w:pPr>
      <w:r w:rsidRPr="00E737EC">
        <w:t>classified as current, never, or former users of cigarettes;</w:t>
      </w:r>
    </w:p>
    <w:p w:rsidR="00402578" w:rsidRPr="00E737EC" w:rsidRDefault="00402578" w:rsidP="00402578">
      <w:pPr>
        <w:pStyle w:val="Level1"/>
        <w:tabs>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900" w:hanging="180"/>
      </w:pPr>
    </w:p>
    <w:p w:rsidR="003F308A" w:rsidRPr="00E737EC" w:rsidRDefault="003F308A" w:rsidP="00402578">
      <w:pPr>
        <w:pStyle w:val="Level1"/>
        <w:numPr>
          <w:ilvl w:val="0"/>
          <w:numId w:val="25"/>
        </w:numPr>
        <w:tabs>
          <w:tab w:val="clear" w:pos="1854"/>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900" w:hanging="180"/>
      </w:pPr>
      <w:r w:rsidRPr="00E737EC">
        <w:t>according to the number of cigarettes smoked daily</w:t>
      </w:r>
      <w:r w:rsidR="0065272B" w:rsidRPr="00E737EC">
        <w:t xml:space="preserve"> and level of addiction</w:t>
      </w:r>
      <w:r w:rsidRPr="00E737EC">
        <w:t>;</w:t>
      </w:r>
    </w:p>
    <w:p w:rsidR="00402578" w:rsidRPr="00E737EC" w:rsidRDefault="00402578" w:rsidP="00402578">
      <w:pPr>
        <w:pStyle w:val="Level1"/>
        <w:tabs>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900" w:hanging="180"/>
      </w:pPr>
    </w:p>
    <w:p w:rsidR="0065272B" w:rsidRPr="00E737EC" w:rsidRDefault="0065272B" w:rsidP="00402578">
      <w:pPr>
        <w:pStyle w:val="Level1"/>
        <w:numPr>
          <w:ilvl w:val="0"/>
          <w:numId w:val="25"/>
        </w:numPr>
        <w:tabs>
          <w:tab w:val="clear" w:pos="1854"/>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900" w:hanging="180"/>
      </w:pPr>
      <w:r w:rsidRPr="00E737EC">
        <w:t>classify light and intermittent (some day) smoking patterns;</w:t>
      </w:r>
    </w:p>
    <w:p w:rsidR="00402578" w:rsidRPr="00E737EC" w:rsidRDefault="00402578" w:rsidP="00402578">
      <w:pPr>
        <w:pStyle w:val="Level1"/>
        <w:tabs>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900" w:hanging="180"/>
      </w:pPr>
    </w:p>
    <w:p w:rsidR="00B75E9B" w:rsidRPr="00E737EC" w:rsidRDefault="00B75E9B" w:rsidP="00402578">
      <w:pPr>
        <w:pStyle w:val="Level1"/>
        <w:numPr>
          <w:ilvl w:val="0"/>
          <w:numId w:val="27"/>
        </w:numPr>
        <w:tabs>
          <w:tab w:val="clear" w:pos="1854"/>
          <w:tab w:val="left" w:pos="-1350"/>
          <w:tab w:val="left" w:pos="-774"/>
          <w:tab w:val="left" w:pos="-198"/>
          <w:tab w:val="left" w:pos="378"/>
          <w:tab w:val="left" w:pos="990"/>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990" w:hanging="270"/>
      </w:pPr>
      <w:r w:rsidRPr="00E737EC">
        <w:t>according to the age regular smokers initiated their usage behavior</w:t>
      </w:r>
      <w:r w:rsidR="000C2760" w:rsidRPr="00E737EC">
        <w:t xml:space="preserve"> and in what state they lived at the time of initiation</w:t>
      </w:r>
      <w:r w:rsidRPr="00E737EC">
        <w:t>;</w:t>
      </w:r>
    </w:p>
    <w:p w:rsidR="00402578" w:rsidRPr="00E737EC" w:rsidRDefault="00402578" w:rsidP="00402578">
      <w:pPr>
        <w:pStyle w:val="Level1"/>
        <w:tabs>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900" w:hanging="180"/>
      </w:pPr>
    </w:p>
    <w:p w:rsidR="007633D3" w:rsidRPr="00E737EC" w:rsidRDefault="00B75E9B" w:rsidP="00402578">
      <w:pPr>
        <w:pStyle w:val="Level1"/>
        <w:numPr>
          <w:ilvl w:val="0"/>
          <w:numId w:val="31"/>
        </w:numPr>
        <w:tabs>
          <w:tab w:val="clear" w:pos="1854"/>
          <w:tab w:val="left" w:pos="-1350"/>
          <w:tab w:val="left" w:pos="-774"/>
          <w:tab w:val="left" w:pos="-198"/>
          <w:tab w:val="left" w:pos="378"/>
          <w:tab w:val="left" w:pos="990"/>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990" w:hanging="270"/>
      </w:pPr>
      <w:r w:rsidRPr="00E737EC">
        <w:t>according to those who have ever made a serious attempt to stop, and those who have done so recently and those who have recently been successful in quitting;</w:t>
      </w:r>
    </w:p>
    <w:p w:rsidR="00402578" w:rsidRPr="00E737EC" w:rsidRDefault="00402578" w:rsidP="00402578">
      <w:pPr>
        <w:pStyle w:val="Level4"/>
        <w:tabs>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900" w:hanging="180"/>
      </w:pPr>
    </w:p>
    <w:p w:rsidR="0017625F" w:rsidRPr="00E737EC" w:rsidRDefault="00B75E9B" w:rsidP="00402578">
      <w:pPr>
        <w:pStyle w:val="Level4"/>
        <w:numPr>
          <w:ilvl w:val="0"/>
          <w:numId w:val="35"/>
        </w:numPr>
        <w:tabs>
          <w:tab w:val="clear" w:pos="1854"/>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900" w:hanging="180"/>
      </w:pPr>
      <w:r w:rsidRPr="00E737EC">
        <w:t>according to type of cigarette smoked (i</w:t>
      </w:r>
      <w:r w:rsidR="001526F4" w:rsidRPr="00E737EC">
        <w:t>.</w:t>
      </w:r>
      <w:r w:rsidRPr="00E737EC">
        <w:t>e</w:t>
      </w:r>
      <w:r w:rsidR="001526F4" w:rsidRPr="00E737EC">
        <w:t>.,</w:t>
      </w:r>
      <w:r w:rsidRPr="00E737EC">
        <w:t xml:space="preserve"> menthol, </w:t>
      </w:r>
      <w:r w:rsidR="00505A9B" w:rsidRPr="00E737EC">
        <w:t>non</w:t>
      </w:r>
      <w:r w:rsidR="0064464F" w:rsidRPr="00E737EC">
        <w:t>-</w:t>
      </w:r>
      <w:r w:rsidR="00505A9B" w:rsidRPr="00E737EC">
        <w:t>menthol</w:t>
      </w:r>
      <w:r w:rsidR="003A72DC" w:rsidRPr="00E737EC">
        <w:t>)</w:t>
      </w:r>
      <w:r w:rsidR="001526F4" w:rsidRPr="00E737EC">
        <w:t>;</w:t>
      </w:r>
    </w:p>
    <w:p w:rsidR="00402578" w:rsidRPr="00E737EC" w:rsidRDefault="00402578" w:rsidP="00402578">
      <w:pPr>
        <w:pStyle w:val="Level1"/>
        <w:ind w:left="900" w:hanging="180"/>
      </w:pPr>
    </w:p>
    <w:p w:rsidR="00463D99" w:rsidRPr="00E737EC" w:rsidRDefault="00F51452" w:rsidP="00402578">
      <w:pPr>
        <w:pStyle w:val="Level1"/>
        <w:numPr>
          <w:ilvl w:val="0"/>
          <w:numId w:val="14"/>
        </w:numPr>
        <w:tabs>
          <w:tab w:val="clear" w:pos="1854"/>
        </w:tabs>
        <w:ind w:left="900" w:hanging="180"/>
      </w:pPr>
      <w:r w:rsidRPr="00E737EC">
        <w:t xml:space="preserve">current and former smokers adoption of new tobacco industry </w:t>
      </w:r>
      <w:r w:rsidR="006946A9" w:rsidRPr="00E737EC">
        <w:t xml:space="preserve">smokeless </w:t>
      </w:r>
      <w:r w:rsidRPr="00E737EC">
        <w:t xml:space="preserve">products </w:t>
      </w:r>
      <w:r w:rsidR="006946A9" w:rsidRPr="00E737EC">
        <w:t>and t</w:t>
      </w:r>
      <w:r w:rsidRPr="00E737EC">
        <w:t>heir impact on continuing s</w:t>
      </w:r>
      <w:r w:rsidR="0098263F" w:rsidRPr="00E737EC">
        <w:t>moking versus attempts to quit;</w:t>
      </w:r>
    </w:p>
    <w:p w:rsidR="00402578" w:rsidRPr="00E737EC" w:rsidRDefault="00402578" w:rsidP="00402578">
      <w:pPr>
        <w:pStyle w:val="Level1"/>
        <w:tabs>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900" w:hanging="180"/>
      </w:pPr>
    </w:p>
    <w:p w:rsidR="00402578" w:rsidRPr="00E737EC" w:rsidRDefault="001526F4" w:rsidP="00402578">
      <w:pPr>
        <w:pStyle w:val="Level1"/>
        <w:numPr>
          <w:ilvl w:val="0"/>
          <w:numId w:val="14"/>
        </w:numPr>
        <w:tabs>
          <w:tab w:val="clear" w:pos="1854"/>
          <w:tab w:val="left" w:pos="-1350"/>
          <w:tab w:val="left" w:pos="-774"/>
          <w:tab w:val="left" w:pos="-198"/>
          <w:tab w:val="left" w:pos="378"/>
          <w:tab w:val="left" w:pos="990"/>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990" w:hanging="270"/>
      </w:pPr>
      <w:r w:rsidRPr="00E737EC">
        <w:t>classified as current or former users of other tobacco products, by type of product</w:t>
      </w:r>
      <w:r w:rsidR="000F10A8" w:rsidRPr="00E737EC">
        <w:t xml:space="preserve"> and dual use with cigarettes</w:t>
      </w:r>
      <w:r w:rsidR="0098263F" w:rsidRPr="00E737EC">
        <w:t>; and</w:t>
      </w:r>
      <w:r w:rsidRPr="00E737EC">
        <w:t xml:space="preserve">  </w:t>
      </w:r>
    </w:p>
    <w:p w:rsidR="00402578" w:rsidRPr="00E737EC" w:rsidRDefault="00402578" w:rsidP="00402578">
      <w:pPr>
        <w:pStyle w:val="ListParagraph"/>
      </w:pPr>
    </w:p>
    <w:p w:rsidR="001526F4" w:rsidRPr="00E737EC" w:rsidRDefault="001526F4" w:rsidP="00402578">
      <w:pPr>
        <w:pStyle w:val="Level1"/>
        <w:numPr>
          <w:ilvl w:val="0"/>
          <w:numId w:val="14"/>
        </w:numPr>
        <w:tabs>
          <w:tab w:val="clear" w:pos="1854"/>
          <w:tab w:val="left" w:pos="-1350"/>
          <w:tab w:val="left" w:pos="-774"/>
          <w:tab w:val="left" w:pos="-198"/>
          <w:tab w:val="left" w:pos="378"/>
          <w:tab w:val="left" w:pos="990"/>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990" w:hanging="270"/>
      </w:pPr>
      <w:r w:rsidRPr="00E737EC">
        <w:t xml:space="preserve">assessing emerging </w:t>
      </w:r>
      <w:r w:rsidR="00613EFB" w:rsidRPr="00E737EC">
        <w:t xml:space="preserve">tobacco products such as electronic cigarettes and </w:t>
      </w:r>
      <w:proofErr w:type="spellStart"/>
      <w:r w:rsidR="00613EFB" w:rsidRPr="00E737EC">
        <w:t>disso</w:t>
      </w:r>
      <w:r w:rsidR="0061140A" w:rsidRPr="00E737EC">
        <w:t>l</w:t>
      </w:r>
      <w:r w:rsidR="00613EFB" w:rsidRPr="00E737EC">
        <w:t>vables</w:t>
      </w:r>
      <w:proofErr w:type="spellEnd"/>
      <w:r w:rsidR="00A61B60" w:rsidRPr="00E737EC">
        <w:t xml:space="preserve"> as well as use of flavored products</w:t>
      </w:r>
    </w:p>
    <w:p w:rsidR="00BF3E4D" w:rsidRPr="00E737EC" w:rsidRDefault="00B75E9B" w:rsidP="00BD1466">
      <w:pPr>
        <w:pStyle w:val="Level4"/>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0"/>
      </w:pPr>
      <w:r w:rsidRPr="00E737EC">
        <w:tab/>
      </w:r>
    </w:p>
    <w:p w:rsidR="00B75E9B" w:rsidRPr="00E737EC" w:rsidRDefault="00B75E9B" w:rsidP="00402578">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1270" w:hanging="1270"/>
        <w:rPr>
          <w:sz w:val="24"/>
          <w:szCs w:val="24"/>
        </w:rPr>
      </w:pPr>
      <w:r w:rsidRPr="00E737EC">
        <w:rPr>
          <w:sz w:val="24"/>
          <w:szCs w:val="24"/>
        </w:rPr>
        <w:tab/>
      </w:r>
      <w:r w:rsidR="0098263F" w:rsidRPr="00E737EC">
        <w:rPr>
          <w:sz w:val="24"/>
          <w:szCs w:val="24"/>
        </w:rPr>
        <w:t>ii</w:t>
      </w:r>
      <w:r w:rsidRPr="00E737EC">
        <w:rPr>
          <w:sz w:val="24"/>
          <w:szCs w:val="24"/>
        </w:rPr>
        <w:t>.</w:t>
      </w:r>
      <w:r w:rsidRPr="00E737EC">
        <w:rPr>
          <w:sz w:val="24"/>
          <w:szCs w:val="24"/>
        </w:rPr>
        <w:tab/>
      </w:r>
      <w:r w:rsidRPr="00E737EC">
        <w:rPr>
          <w:sz w:val="24"/>
          <w:szCs w:val="24"/>
          <w:u w:val="single"/>
        </w:rPr>
        <w:t xml:space="preserve">Changes in </w:t>
      </w:r>
      <w:r w:rsidR="00CA4C1B" w:rsidRPr="00E737EC">
        <w:rPr>
          <w:sz w:val="24"/>
          <w:szCs w:val="24"/>
          <w:u w:val="single"/>
        </w:rPr>
        <w:t xml:space="preserve">Policies, Intervention Dissemination, </w:t>
      </w:r>
      <w:r w:rsidRPr="00E737EC">
        <w:rPr>
          <w:sz w:val="24"/>
          <w:szCs w:val="24"/>
          <w:u w:val="single"/>
        </w:rPr>
        <w:t>Social Norms and Attitudes</w:t>
      </w:r>
      <w:r w:rsidRPr="00E737EC">
        <w:rPr>
          <w:sz w:val="24"/>
          <w:szCs w:val="24"/>
        </w:rPr>
        <w:t xml:space="preserve"> </w:t>
      </w:r>
      <w:r w:rsidRPr="00E737EC">
        <w:rPr>
          <w:sz w:val="24"/>
          <w:szCs w:val="24"/>
        </w:rPr>
        <w:fldChar w:fldCharType="begin"/>
      </w:r>
      <w:r w:rsidRPr="00E737EC">
        <w:rPr>
          <w:sz w:val="24"/>
          <w:szCs w:val="24"/>
        </w:rPr>
        <w:instrText>tc "</w:instrText>
      </w:r>
      <w:r w:rsidRPr="00E737EC">
        <w:rPr>
          <w:sz w:val="24"/>
          <w:szCs w:val="24"/>
        </w:rPr>
        <w:tab/>
      </w:r>
      <w:r w:rsidRPr="00E737EC">
        <w:rPr>
          <w:sz w:val="24"/>
          <w:szCs w:val="24"/>
        </w:rPr>
        <w:tab/>
        <w:instrText>d.</w:instrText>
      </w:r>
      <w:r w:rsidRPr="00E737EC">
        <w:rPr>
          <w:sz w:val="24"/>
          <w:szCs w:val="24"/>
        </w:rPr>
        <w:tab/>
      </w:r>
      <w:r w:rsidRPr="00E737EC">
        <w:rPr>
          <w:sz w:val="24"/>
          <w:szCs w:val="24"/>
          <w:u w:val="single"/>
        </w:rPr>
        <w:instrText>Changes in Social Norms and Attitudes</w:instrText>
      </w:r>
      <w:r w:rsidRPr="00E737EC">
        <w:rPr>
          <w:sz w:val="24"/>
          <w:szCs w:val="24"/>
        </w:rPr>
        <w:instrText xml:space="preserve"> " \l 3</w:instrText>
      </w:r>
      <w:r w:rsidRPr="00E737EC">
        <w:rPr>
          <w:sz w:val="24"/>
          <w:szCs w:val="24"/>
        </w:rPr>
        <w:fldChar w:fldCharType="end"/>
      </w:r>
    </w:p>
    <w:p w:rsidR="00566E22" w:rsidRPr="00E737EC" w:rsidRDefault="00B75E9B" w:rsidP="00B75E9B">
      <w:pPr>
        <w:numPr>
          <w:ilvl w:val="12"/>
          <w:numId w:val="0"/>
        </w:numPr>
        <w:tabs>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 xml:space="preserve">The environment in which smokers live and work can play a significant role in motivating smokers to seek assistance to quit smoking.  A significant body of information exists which suggests that changes in social norms and values can serve as markers for predicting changes in behavior both at the community and individual levels.  Questions are included </w:t>
      </w:r>
      <w:r w:rsidR="00CE7DED" w:rsidRPr="00E737EC">
        <w:rPr>
          <w:sz w:val="24"/>
          <w:szCs w:val="24"/>
        </w:rPr>
        <w:t>o</w:t>
      </w:r>
      <w:r w:rsidRPr="00E737EC">
        <w:rPr>
          <w:sz w:val="24"/>
          <w:szCs w:val="24"/>
        </w:rPr>
        <w:t xml:space="preserve">n the </w:t>
      </w:r>
      <w:r w:rsidR="00AC0BCE" w:rsidRPr="00E737EC">
        <w:rPr>
          <w:sz w:val="24"/>
          <w:szCs w:val="24"/>
        </w:rPr>
        <w:t>supplement</w:t>
      </w:r>
      <w:r w:rsidR="00566E22" w:rsidRPr="00E737EC">
        <w:rPr>
          <w:sz w:val="24"/>
          <w:szCs w:val="24"/>
        </w:rPr>
        <w:t xml:space="preserve"> w</w:t>
      </w:r>
      <w:r w:rsidR="00C475FE" w:rsidRPr="00E737EC">
        <w:rPr>
          <w:sz w:val="24"/>
          <w:szCs w:val="24"/>
        </w:rPr>
        <w:t>hich</w:t>
      </w:r>
      <w:r w:rsidR="00DF03BD" w:rsidRPr="00E737EC">
        <w:rPr>
          <w:sz w:val="24"/>
          <w:szCs w:val="24"/>
        </w:rPr>
        <w:t xml:space="preserve"> </w:t>
      </w:r>
      <w:r w:rsidR="00AC0BCE" w:rsidRPr="00E737EC">
        <w:rPr>
          <w:sz w:val="24"/>
          <w:szCs w:val="24"/>
        </w:rPr>
        <w:t>enable</w:t>
      </w:r>
      <w:r w:rsidRPr="00E737EC">
        <w:rPr>
          <w:sz w:val="24"/>
          <w:szCs w:val="24"/>
        </w:rPr>
        <w:t xml:space="preserve"> the monitoring of these changes in each of the states</w:t>
      </w:r>
      <w:r w:rsidR="00366485" w:rsidRPr="00E737EC">
        <w:rPr>
          <w:sz w:val="24"/>
          <w:szCs w:val="24"/>
        </w:rPr>
        <w:t xml:space="preserve"> and nationwide and among subpopulations with health disparities</w:t>
      </w:r>
      <w:r w:rsidRPr="00E737EC">
        <w:rPr>
          <w:sz w:val="24"/>
          <w:szCs w:val="24"/>
        </w:rPr>
        <w:t xml:space="preserve">.  These include smoking practices in the </w:t>
      </w:r>
      <w:r w:rsidR="00CA4C1B" w:rsidRPr="00E737EC">
        <w:rPr>
          <w:sz w:val="24"/>
          <w:szCs w:val="24"/>
        </w:rPr>
        <w:t xml:space="preserve">workplace, </w:t>
      </w:r>
      <w:r w:rsidRPr="00E737EC">
        <w:rPr>
          <w:sz w:val="24"/>
          <w:szCs w:val="24"/>
        </w:rPr>
        <w:t xml:space="preserve">home, and attitudes about </w:t>
      </w:r>
      <w:r w:rsidR="001F6FBC" w:rsidRPr="00E737EC">
        <w:rPr>
          <w:sz w:val="24"/>
          <w:szCs w:val="24"/>
        </w:rPr>
        <w:t>allowing smoking in various public</w:t>
      </w:r>
      <w:r w:rsidR="00CA4C1B" w:rsidRPr="00E737EC">
        <w:rPr>
          <w:sz w:val="24"/>
          <w:szCs w:val="24"/>
        </w:rPr>
        <w:t xml:space="preserve"> places</w:t>
      </w:r>
      <w:r w:rsidR="00DF03BD" w:rsidRPr="00E737EC">
        <w:rPr>
          <w:sz w:val="24"/>
          <w:szCs w:val="24"/>
        </w:rPr>
        <w:t xml:space="preserve"> and some private spaces</w:t>
      </w:r>
      <w:r w:rsidR="00CA4C1B" w:rsidRPr="00E737EC">
        <w:rPr>
          <w:sz w:val="24"/>
          <w:szCs w:val="24"/>
        </w:rPr>
        <w:t xml:space="preserve"> where others share space in close proximity (e.g., multi-unit housing and cars).</w:t>
      </w:r>
      <w:r w:rsidRPr="00E737EC">
        <w:rPr>
          <w:sz w:val="24"/>
          <w:szCs w:val="24"/>
        </w:rPr>
        <w:t xml:space="preserve"> Where appropriate, these questions were </w:t>
      </w:r>
      <w:r w:rsidR="00CA4C1B" w:rsidRPr="00E737EC">
        <w:rPr>
          <w:sz w:val="24"/>
          <w:szCs w:val="24"/>
        </w:rPr>
        <w:t>originally developed</w:t>
      </w:r>
      <w:r w:rsidRPr="00E737EC">
        <w:rPr>
          <w:sz w:val="24"/>
          <w:szCs w:val="24"/>
        </w:rPr>
        <w:t xml:space="preserve"> from those used in previous surveys at the federal level and funded by outside agencies.  These include NHIS, COMMIT, and the Roper survey (conducted for the Tobacco Institute)</w:t>
      </w:r>
      <w:r w:rsidR="00EE54E9" w:rsidRPr="00E737EC">
        <w:rPr>
          <w:sz w:val="24"/>
          <w:szCs w:val="24"/>
        </w:rPr>
        <w:t xml:space="preserve"> and questions fielded on some state adult tobacco surveys that follow CDC guidelines</w:t>
      </w:r>
      <w:r w:rsidRPr="00E737EC">
        <w:rPr>
          <w:sz w:val="24"/>
          <w:szCs w:val="24"/>
        </w:rPr>
        <w:t>.</w:t>
      </w:r>
      <w:r w:rsidR="001F6FBC" w:rsidRPr="00E737EC">
        <w:rPr>
          <w:sz w:val="24"/>
          <w:szCs w:val="24"/>
        </w:rPr>
        <w:t xml:space="preserve">  </w:t>
      </w:r>
      <w:r w:rsidR="009140DF" w:rsidRPr="00E737EC">
        <w:rPr>
          <w:sz w:val="24"/>
          <w:szCs w:val="24"/>
        </w:rPr>
        <w:t>T</w:t>
      </w:r>
      <w:r w:rsidR="00566E22" w:rsidRPr="00E737EC">
        <w:rPr>
          <w:sz w:val="24"/>
          <w:szCs w:val="24"/>
        </w:rPr>
        <w:t>hese questions have been cleared by OMB through our previous OMB packages</w:t>
      </w:r>
      <w:r w:rsidR="009140DF" w:rsidRPr="00E737EC">
        <w:rPr>
          <w:sz w:val="24"/>
          <w:szCs w:val="24"/>
        </w:rPr>
        <w:t xml:space="preserve"> and </w:t>
      </w:r>
      <w:r w:rsidR="009140DF" w:rsidRPr="00E737EC">
        <w:rPr>
          <w:sz w:val="24"/>
        </w:rPr>
        <w:t>n</w:t>
      </w:r>
      <w:r w:rsidR="00566E22" w:rsidRPr="00E737EC">
        <w:rPr>
          <w:sz w:val="24"/>
        </w:rPr>
        <w:t xml:space="preserve">ew questions have been </w:t>
      </w:r>
      <w:r w:rsidR="00366485" w:rsidRPr="00E737EC">
        <w:rPr>
          <w:sz w:val="24"/>
        </w:rPr>
        <w:t xml:space="preserve">reviewed by cognitive specialists and put through a general </w:t>
      </w:r>
      <w:r w:rsidR="00DF03BD" w:rsidRPr="00E737EC">
        <w:rPr>
          <w:sz w:val="24"/>
        </w:rPr>
        <w:t>c</w:t>
      </w:r>
      <w:r w:rsidR="00366485" w:rsidRPr="00E737EC">
        <w:rPr>
          <w:sz w:val="24"/>
        </w:rPr>
        <w:t>onsistency test for purposes of timing and flow</w:t>
      </w:r>
      <w:r w:rsidR="00566E22" w:rsidRPr="00E737EC">
        <w:rPr>
          <w:sz w:val="24"/>
        </w:rPr>
        <w:t xml:space="preserve"> (see Supporting Statement B, Section B</w:t>
      </w:r>
      <w:r w:rsidR="009140DF" w:rsidRPr="00E737EC">
        <w:rPr>
          <w:sz w:val="24"/>
        </w:rPr>
        <w:t>4</w:t>
      </w:r>
      <w:r w:rsidR="00566E22" w:rsidRPr="00E737EC">
        <w:rPr>
          <w:sz w:val="24"/>
        </w:rPr>
        <w:t>).</w:t>
      </w:r>
    </w:p>
    <w:p w:rsidR="007823A4" w:rsidRPr="00E737EC" w:rsidRDefault="00B75E9B" w:rsidP="00121CAA">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lastRenderedPageBreak/>
        <w:tab/>
      </w:r>
    </w:p>
    <w:p w:rsidR="00B75E9B" w:rsidRPr="00E737EC" w:rsidRDefault="00B75E9B" w:rsidP="00121CAA">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 xml:space="preserve">Data from the </w:t>
      </w:r>
      <w:r w:rsidR="004B7892" w:rsidRPr="00E737EC">
        <w:rPr>
          <w:sz w:val="24"/>
          <w:szCs w:val="24"/>
        </w:rPr>
        <w:t>TUS</w:t>
      </w:r>
      <w:r w:rsidRPr="00E737EC">
        <w:rPr>
          <w:sz w:val="24"/>
          <w:szCs w:val="24"/>
        </w:rPr>
        <w:t xml:space="preserve"> and from the CPS allow the following estimates of the number and percent of the population who will be further classified by various demographic variables and smoking status:</w:t>
      </w:r>
    </w:p>
    <w:p w:rsidR="00B75E9B" w:rsidRPr="00E737EC" w:rsidRDefault="00B75E9B" w:rsidP="009925C0">
      <w:pPr>
        <w:pStyle w:val="Level1"/>
        <w:numPr>
          <w:ilvl w:val="0"/>
          <w:numId w:val="16"/>
        </w:numPr>
        <w:tabs>
          <w:tab w:val="left" w:pos="-1350"/>
          <w:tab w:val="left" w:pos="-774"/>
          <w:tab w:val="left" w:pos="-198"/>
          <w:tab w:val="left" w:pos="378"/>
          <w:tab w:val="num" w:pos="1080"/>
          <w:tab w:val="left" w:pos="1270"/>
          <w:tab w:val="left" w:pos="1530"/>
          <w:tab w:val="left" w:pos="162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after="120"/>
        <w:ind w:left="1080"/>
      </w:pPr>
      <w:r w:rsidRPr="00E737EC">
        <w:t>those who have rules about smoking in the home</w:t>
      </w:r>
    </w:p>
    <w:p w:rsidR="00270363" w:rsidRPr="00E737EC" w:rsidRDefault="00B75E9B" w:rsidP="009925C0">
      <w:pPr>
        <w:pStyle w:val="Level1"/>
        <w:numPr>
          <w:ilvl w:val="0"/>
          <w:numId w:val="16"/>
        </w:numPr>
        <w:tabs>
          <w:tab w:val="left" w:pos="-1350"/>
          <w:tab w:val="left" w:pos="-774"/>
          <w:tab w:val="left" w:pos="-198"/>
          <w:tab w:val="left" w:pos="378"/>
          <w:tab w:val="num" w:pos="1080"/>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1080"/>
      </w:pPr>
      <w:r w:rsidRPr="00E737EC">
        <w:t xml:space="preserve">rules of protection of workers from </w:t>
      </w:r>
      <w:r w:rsidR="00566E22" w:rsidRPr="00E737EC">
        <w:t>second-hand</w:t>
      </w:r>
      <w:r w:rsidRPr="00E737EC">
        <w:t xml:space="preserve"> smoke (</w:t>
      </w:r>
      <w:r w:rsidR="00566E22" w:rsidRPr="00E737EC">
        <w:t>SH</w:t>
      </w:r>
      <w:r w:rsidRPr="00E737EC">
        <w:t>S) at work in both indoor public/common areas and work areas</w:t>
      </w:r>
    </w:p>
    <w:p w:rsidR="00366485" w:rsidRPr="00E737EC" w:rsidRDefault="00366485" w:rsidP="009925C0">
      <w:pPr>
        <w:pStyle w:val="Level1"/>
        <w:tabs>
          <w:tab w:val="left" w:pos="-1350"/>
          <w:tab w:val="left" w:pos="-774"/>
          <w:tab w:val="left" w:pos="-198"/>
          <w:tab w:val="left" w:pos="378"/>
          <w:tab w:val="left" w:pos="954"/>
          <w:tab w:val="num" w:pos="1080"/>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1080" w:hanging="360"/>
      </w:pPr>
    </w:p>
    <w:p w:rsidR="00366485" w:rsidRPr="00E737EC" w:rsidRDefault="00366485" w:rsidP="009925C0">
      <w:pPr>
        <w:pStyle w:val="Level1"/>
        <w:numPr>
          <w:ilvl w:val="0"/>
          <w:numId w:val="16"/>
        </w:numPr>
        <w:tabs>
          <w:tab w:val="left" w:pos="-1350"/>
          <w:tab w:val="left" w:pos="-774"/>
          <w:tab w:val="left" w:pos="-198"/>
          <w:tab w:val="left" w:pos="378"/>
          <w:tab w:val="num" w:pos="1080"/>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1080"/>
      </w:pPr>
      <w:r w:rsidRPr="00E737EC">
        <w:t>those workplaces that offer a smoking cessation program</w:t>
      </w:r>
    </w:p>
    <w:p w:rsidR="00DF03BD" w:rsidRPr="00E737EC" w:rsidRDefault="00DF03BD" w:rsidP="009925C0">
      <w:pPr>
        <w:pStyle w:val="ListParagraph"/>
        <w:tabs>
          <w:tab w:val="num" w:pos="1080"/>
        </w:tabs>
        <w:ind w:left="1080" w:hanging="360"/>
      </w:pPr>
    </w:p>
    <w:p w:rsidR="00366485" w:rsidRPr="00E737EC" w:rsidRDefault="00366485" w:rsidP="009925C0">
      <w:pPr>
        <w:pStyle w:val="Level1"/>
        <w:numPr>
          <w:ilvl w:val="0"/>
          <w:numId w:val="16"/>
        </w:numPr>
        <w:tabs>
          <w:tab w:val="left" w:pos="-1350"/>
          <w:tab w:val="left" w:pos="-774"/>
          <w:tab w:val="left" w:pos="-198"/>
          <w:tab w:val="left" w:pos="378"/>
          <w:tab w:val="num" w:pos="1080"/>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1080"/>
      </w:pPr>
      <w:r w:rsidRPr="00E737EC">
        <w:t>use of quit lines and internet web-based tools</w:t>
      </w:r>
    </w:p>
    <w:p w:rsidR="00ED327A" w:rsidRPr="00E737EC" w:rsidRDefault="004B7892" w:rsidP="009925C0">
      <w:pPr>
        <w:pStyle w:val="Level1"/>
        <w:numPr>
          <w:ilvl w:val="0"/>
          <w:numId w:val="16"/>
        </w:numPr>
        <w:tabs>
          <w:tab w:val="left" w:pos="-1350"/>
          <w:tab w:val="left" w:pos="-774"/>
          <w:tab w:val="left" w:pos="-198"/>
          <w:tab w:val="left" w:pos="378"/>
          <w:tab w:val="num" w:pos="1080"/>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before="120" w:after="120"/>
        <w:ind w:left="1080"/>
      </w:pPr>
      <w:r w:rsidRPr="00E737EC">
        <w:t>those who support the view that various public places should be smoke-free</w:t>
      </w:r>
    </w:p>
    <w:p w:rsidR="00CA4C1B" w:rsidRPr="00E737EC" w:rsidRDefault="00CA4C1B" w:rsidP="009925C0">
      <w:pPr>
        <w:pStyle w:val="Level4"/>
        <w:numPr>
          <w:ilvl w:val="0"/>
          <w:numId w:val="16"/>
        </w:numPr>
        <w:tabs>
          <w:tab w:val="left" w:pos="-1350"/>
          <w:tab w:val="left" w:pos="-774"/>
          <w:tab w:val="left" w:pos="-198"/>
          <w:tab w:val="left" w:pos="378"/>
          <w:tab w:val="num" w:pos="1080"/>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1080"/>
      </w:pPr>
      <w:r w:rsidRPr="00E737EC">
        <w:t>tobacco users classified by type of last cigarette purchase, cost of the cigarettes, and where last purchase occurred to measure impact of price increases and price-reducing strategies on tobacco use behavior;</w:t>
      </w:r>
    </w:p>
    <w:p w:rsidR="00B75E9B" w:rsidRPr="00E737EC" w:rsidRDefault="00EE2F56" w:rsidP="006A11F6">
      <w:pPr>
        <w:pStyle w:val="Level1"/>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547" w:hanging="547"/>
      </w:pPr>
      <w:r w:rsidRPr="00E737EC">
        <w:rPr>
          <w:i/>
        </w:rPr>
        <w:t>A2c</w:t>
      </w:r>
      <w:r w:rsidR="009A74E0" w:rsidRPr="00E737EC">
        <w:rPr>
          <w:i/>
        </w:rPr>
        <w:t>.</w:t>
      </w:r>
      <w:r w:rsidRPr="00E737EC">
        <w:rPr>
          <w:i/>
        </w:rPr>
        <w:t xml:space="preserve"> </w:t>
      </w:r>
      <w:r w:rsidR="00B75E9B" w:rsidRPr="00E737EC">
        <w:rPr>
          <w:i/>
        </w:rPr>
        <w:t>Reports and Publications Using Past Tobacco Use Supplement Data</w:t>
      </w:r>
      <w:r w:rsidR="00B75E9B" w:rsidRPr="00E737EC">
        <w:t xml:space="preserve"> </w:t>
      </w:r>
      <w:r w:rsidR="00B75E9B" w:rsidRPr="00E737EC">
        <w:fldChar w:fldCharType="begin"/>
      </w:r>
      <w:r w:rsidR="00B75E9B" w:rsidRPr="00E737EC">
        <w:instrText>tc "f.</w:instrText>
      </w:r>
      <w:r w:rsidR="00B75E9B" w:rsidRPr="00E737EC">
        <w:tab/>
      </w:r>
      <w:r w:rsidR="00B75E9B" w:rsidRPr="00E737EC">
        <w:rPr>
          <w:u w:val="single"/>
        </w:rPr>
        <w:instrText>Reports and Publications Using Past Tobacco Use Supplement Data</w:instrText>
      </w:r>
      <w:r w:rsidR="00B75E9B" w:rsidRPr="00E737EC">
        <w:instrText xml:space="preserve"> " \l 3</w:instrText>
      </w:r>
      <w:r w:rsidR="00B75E9B" w:rsidRPr="00E737EC">
        <w:fldChar w:fldCharType="end"/>
      </w:r>
    </w:p>
    <w:p w:rsidR="009F0B31" w:rsidRPr="00E737EC" w:rsidRDefault="00ED327A" w:rsidP="0052182D">
      <w:pPr>
        <w:tabs>
          <w:tab w:val="left" w:pos="720"/>
          <w:tab w:val="left" w:pos="1260"/>
        </w:tabs>
        <w:spacing w:line="360" w:lineRule="auto"/>
        <w:rPr>
          <w:sz w:val="24"/>
        </w:rPr>
      </w:pPr>
      <w:r w:rsidRPr="00E737EC">
        <w:rPr>
          <w:sz w:val="24"/>
          <w:szCs w:val="24"/>
        </w:rPr>
        <w:t xml:space="preserve">Data collected to date have yielded </w:t>
      </w:r>
      <w:r w:rsidR="007271B7" w:rsidRPr="00E737EC">
        <w:rPr>
          <w:sz w:val="24"/>
          <w:szCs w:val="24"/>
        </w:rPr>
        <w:t xml:space="preserve">nearly 200 </w:t>
      </w:r>
      <w:r w:rsidRPr="00E737EC">
        <w:rPr>
          <w:sz w:val="24"/>
        </w:rPr>
        <w:t>publications</w:t>
      </w:r>
      <w:r w:rsidRPr="00E737EC">
        <w:rPr>
          <w:sz w:val="24"/>
          <w:szCs w:val="24"/>
        </w:rPr>
        <w:t xml:space="preserve">, reports and book chapters </w:t>
      </w:r>
      <w:r w:rsidR="009F0B31" w:rsidRPr="00E737EC">
        <w:rPr>
          <w:sz w:val="24"/>
          <w:szCs w:val="24"/>
        </w:rPr>
        <w:t>(</w:t>
      </w:r>
      <w:r w:rsidR="003F6902" w:rsidRPr="00E737EC">
        <w:rPr>
          <w:sz w:val="24"/>
          <w:szCs w:val="24"/>
        </w:rPr>
        <w:t xml:space="preserve">see </w:t>
      </w:r>
      <w:r w:rsidR="009F0B31" w:rsidRPr="00E737EC">
        <w:rPr>
          <w:b/>
          <w:sz w:val="24"/>
        </w:rPr>
        <w:t>Attachment</w:t>
      </w:r>
      <w:r w:rsidR="009F0B31" w:rsidRPr="00E737EC">
        <w:rPr>
          <w:b/>
          <w:sz w:val="24"/>
          <w:szCs w:val="24"/>
        </w:rPr>
        <w:t xml:space="preserve"> </w:t>
      </w:r>
      <w:r w:rsidR="00DF03BD" w:rsidRPr="00E737EC">
        <w:rPr>
          <w:b/>
          <w:sz w:val="24"/>
        </w:rPr>
        <w:t>2</w:t>
      </w:r>
      <w:r w:rsidR="006A11F6" w:rsidRPr="00E737EC">
        <w:rPr>
          <w:b/>
          <w:sz w:val="24"/>
        </w:rPr>
        <w:t xml:space="preserve"> </w:t>
      </w:r>
      <w:r w:rsidR="00AA1A9E" w:rsidRPr="00E737EC">
        <w:rPr>
          <w:sz w:val="24"/>
          <w:szCs w:val="24"/>
        </w:rPr>
        <w:t>which is a list of publications</w:t>
      </w:r>
      <w:r w:rsidR="00686F10" w:rsidRPr="00E737EC">
        <w:rPr>
          <w:sz w:val="24"/>
          <w:szCs w:val="24"/>
        </w:rPr>
        <w:t xml:space="preserve"> from our TUS-CPS </w:t>
      </w:r>
      <w:r w:rsidR="00686F10" w:rsidRPr="00E737EC">
        <w:rPr>
          <w:sz w:val="24"/>
        </w:rPr>
        <w:t>searchable database available to the public on our website</w:t>
      </w:r>
      <w:r w:rsidR="00664E80" w:rsidRPr="00E737EC">
        <w:rPr>
          <w:sz w:val="24"/>
        </w:rPr>
        <w:t xml:space="preserve"> </w:t>
      </w:r>
      <w:r w:rsidR="00664E80" w:rsidRPr="00E737EC">
        <w:rPr>
          <w:sz w:val="24"/>
          <w:szCs w:val="24"/>
        </w:rPr>
        <w:t xml:space="preserve">- </w:t>
      </w:r>
      <w:hyperlink r:id="rId13" w:history="1">
        <w:r w:rsidR="00D46643" w:rsidRPr="00E737EC">
          <w:rPr>
            <w:rStyle w:val="Hyperlink"/>
            <w:color w:val="auto"/>
            <w:sz w:val="24"/>
            <w:szCs w:val="24"/>
          </w:rPr>
          <w:t>http://appliedresearch.cancer.gov/tus-cps/publications.html</w:t>
        </w:r>
      </w:hyperlink>
      <w:r w:rsidR="003F6902" w:rsidRPr="00E737EC">
        <w:rPr>
          <w:sz w:val="24"/>
        </w:rPr>
        <w:t>)</w:t>
      </w:r>
      <w:r w:rsidR="00686F10" w:rsidRPr="00E737EC">
        <w:rPr>
          <w:sz w:val="24"/>
        </w:rPr>
        <w:t>,</w:t>
      </w:r>
      <w:r w:rsidR="003F6902" w:rsidRPr="00E737EC">
        <w:rPr>
          <w:sz w:val="24"/>
        </w:rPr>
        <w:t xml:space="preserve"> </w:t>
      </w:r>
      <w:r w:rsidRPr="00E737EC">
        <w:rPr>
          <w:sz w:val="24"/>
        </w:rPr>
        <w:t>and many more presentations and other means of dissemination at conferences and workshops.</w:t>
      </w:r>
      <w:r w:rsidRPr="00E737EC">
        <w:rPr>
          <w:sz w:val="24"/>
          <w:szCs w:val="24"/>
        </w:rPr>
        <w:t xml:space="preserve">  </w:t>
      </w:r>
      <w:r w:rsidRPr="00E737EC">
        <w:rPr>
          <w:sz w:val="24"/>
        </w:rPr>
        <w:t xml:space="preserve">Findings have been published in well-known medical, public health, economic, occupational, and other social science journals.  Results have also been reported in special monographs and publications such as several Surgeon General’s Reports, </w:t>
      </w:r>
      <w:r w:rsidR="003F6902" w:rsidRPr="00E737EC">
        <w:rPr>
          <w:sz w:val="24"/>
        </w:rPr>
        <w:t xml:space="preserve">NCI Tobacco Control Monographs, NCI Cancer Trends Progress Reports, NCI CISNET publications, </w:t>
      </w:r>
      <w:r w:rsidR="008A00B2" w:rsidRPr="00E737EC">
        <w:rPr>
          <w:sz w:val="24"/>
        </w:rPr>
        <w:t xml:space="preserve">OSH/CDC State Tobacco Highlights Reports, </w:t>
      </w:r>
      <w:r w:rsidRPr="00E737EC">
        <w:rPr>
          <w:sz w:val="24"/>
        </w:rPr>
        <w:t>I</w:t>
      </w:r>
      <w:r w:rsidR="008A00B2" w:rsidRPr="00E737EC">
        <w:rPr>
          <w:sz w:val="24"/>
        </w:rPr>
        <w:t>nstitute of Medicine</w:t>
      </w:r>
      <w:r w:rsidR="00366485" w:rsidRPr="00E737EC">
        <w:rPr>
          <w:sz w:val="24"/>
        </w:rPr>
        <w:t>, and Congressional Budget Office (CBO)</w:t>
      </w:r>
      <w:r w:rsidRPr="00E737EC">
        <w:rPr>
          <w:sz w:val="24"/>
        </w:rPr>
        <w:t xml:space="preserve"> reports</w:t>
      </w:r>
      <w:r w:rsidR="008A00B2" w:rsidRPr="00E737EC">
        <w:rPr>
          <w:sz w:val="24"/>
        </w:rPr>
        <w:t>, and publications by private institutions such as Robert Wood Johnson Foundation (RWJF), the American Cancer Society, the American Legacy Foundation</w:t>
      </w:r>
      <w:r w:rsidR="0081571B" w:rsidRPr="00E737EC">
        <w:rPr>
          <w:sz w:val="24"/>
        </w:rPr>
        <w:t xml:space="preserve">, and many members of the National Bureau of Economic Research (NBER  also provides public </w:t>
      </w:r>
      <w:r w:rsidR="00A76DD0" w:rsidRPr="00E737EC">
        <w:rPr>
          <w:sz w:val="24"/>
        </w:rPr>
        <w:t>application files for our data).</w:t>
      </w:r>
      <w:r w:rsidR="009F0B31" w:rsidRPr="00E737EC">
        <w:rPr>
          <w:sz w:val="24"/>
        </w:rPr>
        <w:t xml:space="preserve">  </w:t>
      </w:r>
      <w:r w:rsidR="003F6902" w:rsidRPr="00E737EC">
        <w:rPr>
          <w:sz w:val="24"/>
        </w:rPr>
        <w:t>The publications cover the whole gamut of topics that TUS-CPS measures</w:t>
      </w:r>
      <w:r w:rsidR="006405A1" w:rsidRPr="00E737EC">
        <w:rPr>
          <w:sz w:val="24"/>
        </w:rPr>
        <w:t xml:space="preserve"> from smoking initiation through cessation and the tobacco control interventions/policies that impact them for various geographical sub-populations and health disparate groups</w:t>
      </w:r>
      <w:r w:rsidR="003F6902" w:rsidRPr="00E737EC">
        <w:rPr>
          <w:sz w:val="24"/>
        </w:rPr>
        <w:t>.</w:t>
      </w:r>
      <w:r w:rsidR="00F10AA1" w:rsidRPr="00E737EC">
        <w:rPr>
          <w:sz w:val="24"/>
          <w:szCs w:val="24"/>
        </w:rPr>
        <w:t xml:space="preserve">  Many papers address the first FDA issue on the </w:t>
      </w:r>
      <w:r w:rsidR="00F10AA1" w:rsidRPr="00E737EC">
        <w:rPr>
          <w:sz w:val="24"/>
          <w:szCs w:val="24"/>
        </w:rPr>
        <w:lastRenderedPageBreak/>
        <w:t>impact of menthol in cigarettes on the public’s health used TUS-CPS series data. Initial data from the May 2010 survey was presented to the FDA-CTP T</w:t>
      </w:r>
      <w:r w:rsidR="00E34534" w:rsidRPr="00E737EC">
        <w:rPr>
          <w:sz w:val="24"/>
          <w:szCs w:val="24"/>
        </w:rPr>
        <w:t xml:space="preserve">obacco </w:t>
      </w:r>
      <w:r w:rsidR="00F10AA1" w:rsidRPr="00E737EC">
        <w:rPr>
          <w:sz w:val="24"/>
          <w:szCs w:val="24"/>
        </w:rPr>
        <w:t>P</w:t>
      </w:r>
      <w:r w:rsidR="00E34534" w:rsidRPr="00E737EC">
        <w:rPr>
          <w:sz w:val="24"/>
          <w:szCs w:val="24"/>
        </w:rPr>
        <w:t xml:space="preserve">roducts </w:t>
      </w:r>
      <w:r w:rsidR="00F10AA1" w:rsidRPr="00E737EC">
        <w:rPr>
          <w:sz w:val="24"/>
          <w:szCs w:val="24"/>
        </w:rPr>
        <w:t>S</w:t>
      </w:r>
      <w:r w:rsidR="00E34534" w:rsidRPr="00E737EC">
        <w:rPr>
          <w:sz w:val="24"/>
          <w:szCs w:val="24"/>
        </w:rPr>
        <w:t xml:space="preserve">cientific </w:t>
      </w:r>
      <w:r w:rsidR="00F10AA1" w:rsidRPr="00E737EC">
        <w:rPr>
          <w:sz w:val="24"/>
          <w:szCs w:val="24"/>
        </w:rPr>
        <w:t>A</w:t>
      </w:r>
      <w:r w:rsidR="00E34534" w:rsidRPr="00E737EC">
        <w:rPr>
          <w:sz w:val="24"/>
          <w:szCs w:val="24"/>
        </w:rPr>
        <w:t xml:space="preserve">dvisory </w:t>
      </w:r>
      <w:r w:rsidR="00F10AA1" w:rsidRPr="00E737EC">
        <w:rPr>
          <w:sz w:val="24"/>
          <w:szCs w:val="24"/>
        </w:rPr>
        <w:t>C</w:t>
      </w:r>
      <w:r w:rsidR="00E34534" w:rsidRPr="00E737EC">
        <w:rPr>
          <w:sz w:val="24"/>
          <w:szCs w:val="24"/>
        </w:rPr>
        <w:t>ommittee (TPSAC)</w:t>
      </w:r>
      <w:r w:rsidR="00F10AA1" w:rsidRPr="00E737EC">
        <w:rPr>
          <w:sz w:val="24"/>
          <w:szCs w:val="24"/>
        </w:rPr>
        <w:t xml:space="preserve"> on January 2011 and was mentioned in their menthol</w:t>
      </w:r>
      <w:r w:rsidR="00EE2F56" w:rsidRPr="00E737EC">
        <w:rPr>
          <w:sz w:val="24"/>
          <w:szCs w:val="24"/>
        </w:rPr>
        <w:t xml:space="preserve"> </w:t>
      </w:r>
      <w:r w:rsidR="00F10AA1" w:rsidRPr="00E737EC">
        <w:rPr>
          <w:sz w:val="24"/>
          <w:szCs w:val="24"/>
        </w:rPr>
        <w:t>report to FDA</w:t>
      </w:r>
      <w:r w:rsidR="00E34534" w:rsidRPr="00E737EC">
        <w:rPr>
          <w:sz w:val="24"/>
          <w:szCs w:val="24"/>
        </w:rPr>
        <w:t>.</w:t>
      </w:r>
      <w:r w:rsidR="00661025" w:rsidRPr="00E737EC">
        <w:rPr>
          <w:sz w:val="24"/>
          <w:szCs w:val="24"/>
        </w:rPr>
        <w:t xml:space="preserve"> </w:t>
      </w:r>
      <w:r w:rsidR="00E34534" w:rsidRPr="00E737EC">
        <w:rPr>
          <w:sz w:val="24"/>
          <w:szCs w:val="24"/>
        </w:rPr>
        <w:t xml:space="preserve">  The May and August </w:t>
      </w:r>
      <w:r w:rsidR="00661025" w:rsidRPr="00E737EC">
        <w:rPr>
          <w:sz w:val="24"/>
          <w:szCs w:val="24"/>
        </w:rPr>
        <w:t>2010 data w</w:t>
      </w:r>
      <w:r w:rsidR="00E34534" w:rsidRPr="00E737EC">
        <w:rPr>
          <w:sz w:val="24"/>
          <w:szCs w:val="24"/>
        </w:rPr>
        <w:t>ere</w:t>
      </w:r>
      <w:r w:rsidR="00661025" w:rsidRPr="00E737EC">
        <w:rPr>
          <w:sz w:val="24"/>
          <w:szCs w:val="24"/>
        </w:rPr>
        <w:t xml:space="preserve"> presented at the 2012 World Conference on Tobacco or Health, and data on e-cigarettes from May 2011 w</w:t>
      </w:r>
      <w:r w:rsidR="0001540E" w:rsidRPr="00E737EC">
        <w:rPr>
          <w:sz w:val="24"/>
          <w:szCs w:val="24"/>
        </w:rPr>
        <w:t>as</w:t>
      </w:r>
      <w:r w:rsidR="00661025" w:rsidRPr="00E737EC">
        <w:rPr>
          <w:sz w:val="24"/>
          <w:szCs w:val="24"/>
        </w:rPr>
        <w:t xml:space="preserve"> presented at the </w:t>
      </w:r>
      <w:r w:rsidR="0001540E" w:rsidRPr="00E737EC">
        <w:rPr>
          <w:sz w:val="24"/>
          <w:szCs w:val="24"/>
        </w:rPr>
        <w:t>2014</w:t>
      </w:r>
      <w:r w:rsidR="00661025" w:rsidRPr="00E737EC">
        <w:rPr>
          <w:sz w:val="24"/>
          <w:szCs w:val="24"/>
        </w:rPr>
        <w:t xml:space="preserve"> Society for Research on Nicotine and Tobacco meeting.</w:t>
      </w:r>
    </w:p>
    <w:p w:rsidR="007823A4" w:rsidRPr="00E737EC" w:rsidRDefault="009F0B31" w:rsidP="00C96341">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rPr>
      </w:pPr>
      <w:r w:rsidRPr="00E737EC">
        <w:rPr>
          <w:sz w:val="24"/>
        </w:rPr>
        <w:tab/>
      </w:r>
    </w:p>
    <w:p w:rsidR="00A76DD0" w:rsidRPr="00E737EC" w:rsidRDefault="00D46643" w:rsidP="007823A4">
      <w:pPr>
        <w:spacing w:line="360" w:lineRule="auto"/>
        <w:rPr>
          <w:sz w:val="24"/>
        </w:rPr>
      </w:pPr>
      <w:r w:rsidRPr="00E737EC">
        <w:rPr>
          <w:sz w:val="24"/>
          <w:szCs w:val="24"/>
        </w:rPr>
        <w:t xml:space="preserve">Our latest TUS-CPS 2010-2011 series data has been released to the public </w:t>
      </w:r>
      <w:r w:rsidR="00F10AA1" w:rsidRPr="00E737EC">
        <w:rPr>
          <w:sz w:val="24"/>
          <w:szCs w:val="24"/>
        </w:rPr>
        <w:t xml:space="preserve">as public use files </w:t>
      </w:r>
      <w:r w:rsidRPr="00E737EC">
        <w:rPr>
          <w:sz w:val="24"/>
          <w:szCs w:val="24"/>
        </w:rPr>
        <w:t xml:space="preserve">and we conducted a webinar </w:t>
      </w:r>
      <w:r w:rsidR="00661025" w:rsidRPr="00E737EC">
        <w:rPr>
          <w:sz w:val="24"/>
          <w:szCs w:val="24"/>
        </w:rPr>
        <w:t>on September</w:t>
      </w:r>
      <w:r w:rsidR="00E34534" w:rsidRPr="00E737EC">
        <w:rPr>
          <w:sz w:val="24"/>
          <w:szCs w:val="24"/>
        </w:rPr>
        <w:t xml:space="preserve"> </w:t>
      </w:r>
      <w:r w:rsidR="00661025" w:rsidRPr="00E737EC">
        <w:rPr>
          <w:sz w:val="24"/>
          <w:szCs w:val="24"/>
        </w:rPr>
        <w:t>2013</w:t>
      </w:r>
      <w:r w:rsidR="006A11F6" w:rsidRPr="00E737EC">
        <w:rPr>
          <w:sz w:val="24"/>
          <w:szCs w:val="24"/>
        </w:rPr>
        <w:t xml:space="preserve"> </w:t>
      </w:r>
      <w:r w:rsidRPr="00E737EC">
        <w:rPr>
          <w:sz w:val="24"/>
          <w:szCs w:val="24"/>
        </w:rPr>
        <w:t xml:space="preserve">for </w:t>
      </w:r>
      <w:r w:rsidR="00F10AA1" w:rsidRPr="00E737EC">
        <w:rPr>
          <w:sz w:val="24"/>
          <w:szCs w:val="24"/>
        </w:rPr>
        <w:t>both new and veteran users of our data</w:t>
      </w:r>
      <w:r w:rsidR="00661025" w:rsidRPr="00E737EC">
        <w:rPr>
          <w:sz w:val="24"/>
          <w:szCs w:val="24"/>
        </w:rPr>
        <w:t xml:space="preserve"> to educate them about novel and complex research analyses afforded by the long-term nature and unique linkages to other data to spur </w:t>
      </w:r>
      <w:r w:rsidR="0017154C" w:rsidRPr="00E737EC">
        <w:rPr>
          <w:sz w:val="24"/>
          <w:szCs w:val="24"/>
        </w:rPr>
        <w:t>future novel and efficient uses of this resource</w:t>
      </w:r>
      <w:r w:rsidR="00F10AA1" w:rsidRPr="00E737EC">
        <w:rPr>
          <w:sz w:val="24"/>
          <w:szCs w:val="24"/>
        </w:rPr>
        <w:t>.</w:t>
      </w:r>
      <w:r w:rsidRPr="00E737EC">
        <w:rPr>
          <w:sz w:val="24"/>
          <w:szCs w:val="24"/>
        </w:rPr>
        <w:t xml:space="preserve"> </w:t>
      </w:r>
      <w:r w:rsidR="00ED2836" w:rsidRPr="00E737EC">
        <w:rPr>
          <w:sz w:val="24"/>
        </w:rPr>
        <w:t xml:space="preserve">Some of the data highlights </w:t>
      </w:r>
      <w:r w:rsidR="0017154C" w:rsidRPr="00E737EC">
        <w:rPr>
          <w:sz w:val="24"/>
        </w:rPr>
        <w:t xml:space="preserve">for 2010-11, as well as data from 1998-2006/07 </w:t>
      </w:r>
      <w:r w:rsidR="00ED2836" w:rsidRPr="00E737EC">
        <w:rPr>
          <w:sz w:val="24"/>
        </w:rPr>
        <w:t>are presented on the ARP/DCCPS/NCI Website (</w:t>
      </w:r>
      <w:hyperlink r:id="rId14" w:history="1">
        <w:r w:rsidR="0001540E" w:rsidRPr="00E737EC">
          <w:rPr>
            <w:rStyle w:val="Hyperlink"/>
            <w:color w:val="auto"/>
            <w:sz w:val="24"/>
            <w:szCs w:val="24"/>
          </w:rPr>
          <w:t>http://appliedresearch.cancer.gov/tus-cps/results.html</w:t>
        </w:r>
      </w:hyperlink>
      <w:r w:rsidR="00ED2836" w:rsidRPr="00E737EC">
        <w:rPr>
          <w:sz w:val="24"/>
          <w:szCs w:val="24"/>
        </w:rPr>
        <w:t>)</w:t>
      </w:r>
      <w:r w:rsidR="00F37072" w:rsidRPr="00E737EC">
        <w:rPr>
          <w:sz w:val="24"/>
        </w:rPr>
        <w:t>.</w:t>
      </w:r>
      <w:r w:rsidR="00907CF8" w:rsidRPr="00E737EC">
        <w:rPr>
          <w:sz w:val="24"/>
        </w:rPr>
        <w:t xml:space="preserve">  </w:t>
      </w:r>
    </w:p>
    <w:p w:rsidR="00C204E1" w:rsidRPr="00E737EC" w:rsidRDefault="00C204E1" w:rsidP="00AD37E6">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i/>
          <w:sz w:val="24"/>
          <w:szCs w:val="24"/>
        </w:rPr>
      </w:pPr>
    </w:p>
    <w:p w:rsidR="00AD37E6" w:rsidRPr="00E737EC" w:rsidRDefault="00AD37E6" w:rsidP="00AD37E6">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i/>
          <w:sz w:val="24"/>
          <w:szCs w:val="24"/>
        </w:rPr>
      </w:pPr>
      <w:r w:rsidRPr="00E737EC">
        <w:rPr>
          <w:i/>
          <w:sz w:val="24"/>
          <w:szCs w:val="24"/>
        </w:rPr>
        <w:t>A2d</w:t>
      </w:r>
      <w:r w:rsidR="009A74E0" w:rsidRPr="00E737EC">
        <w:rPr>
          <w:i/>
          <w:sz w:val="24"/>
          <w:szCs w:val="24"/>
        </w:rPr>
        <w:t>.</w:t>
      </w:r>
      <w:r w:rsidRPr="00E737EC">
        <w:rPr>
          <w:i/>
          <w:sz w:val="24"/>
          <w:szCs w:val="24"/>
        </w:rPr>
        <w:tab/>
        <w:t>Use of Information by Other Agencies and Organizations</w:t>
      </w:r>
    </w:p>
    <w:p w:rsidR="003B4C6C" w:rsidRPr="00E737EC" w:rsidRDefault="003B4C6C" w:rsidP="00AD37E6">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FDA has specific plans for use of its data to meet its mandate by the TCA for meaningful and effective tobacco product regulat</w:t>
      </w:r>
      <w:r w:rsidR="00516B5A" w:rsidRPr="00E737EC">
        <w:rPr>
          <w:sz w:val="24"/>
          <w:szCs w:val="24"/>
        </w:rPr>
        <w:t>ions. As mentioned in Section A</w:t>
      </w:r>
      <w:r w:rsidRPr="00E737EC">
        <w:rPr>
          <w:sz w:val="24"/>
          <w:szCs w:val="24"/>
        </w:rPr>
        <w:t>1, the TCA authorizes FDA to regulate tobacco-product advertising, labeling, marketing, constituents, ingredients and additives; it also mandates FDA to report back to Congress within specific periods of time its progress and effectiveness in implementing key TCA provisions. The TCA mandates the regulation of tobacco products using a population health standard including users and non-users of tobacco products</w:t>
      </w:r>
      <w:r w:rsidR="002879CF" w:rsidRPr="00E737EC">
        <w:rPr>
          <w:sz w:val="24"/>
          <w:szCs w:val="24"/>
        </w:rPr>
        <w:t>.</w:t>
      </w:r>
      <w:r w:rsidRPr="00E737EC">
        <w:rPr>
          <w:sz w:val="24"/>
          <w:szCs w:val="24"/>
        </w:rPr>
        <w:t xml:space="preserve"> TUS-CPS is critical to facilitating this process. Its nationally representative cross-sectional design will provide epidemiological, population-based data on tobacco use behaviors and attitudes to help inform FDA’s regulatory decisions and actions under the TCA.  </w:t>
      </w:r>
      <w:r w:rsidR="00B12401" w:rsidRPr="00E737EC">
        <w:rPr>
          <w:sz w:val="24"/>
          <w:szCs w:val="24"/>
        </w:rPr>
        <w:t>Examples of how TUS-CPS data could inform FDA include estimating the prevalence of flavored product use by specific product, relative prevalence of small and large cigar use across socio</w:t>
      </w:r>
      <w:r w:rsidR="00D432FB" w:rsidRPr="00E737EC">
        <w:rPr>
          <w:sz w:val="24"/>
          <w:szCs w:val="24"/>
        </w:rPr>
        <w:t>-</w:t>
      </w:r>
      <w:r w:rsidR="00B12401" w:rsidRPr="00E737EC">
        <w:rPr>
          <w:sz w:val="24"/>
          <w:szCs w:val="24"/>
        </w:rPr>
        <w:t>demographic groups, and mortality risks of primary and secondary cigar smoking.</w:t>
      </w:r>
    </w:p>
    <w:p w:rsidR="004F42CC" w:rsidRPr="00E737EC" w:rsidRDefault="004F42CC" w:rsidP="00AD37E6">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4F42CC" w:rsidRPr="00E737EC" w:rsidRDefault="004F42CC" w:rsidP="00AD37E6">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lastRenderedPageBreak/>
        <w:t>In May 199</w:t>
      </w:r>
      <w:r w:rsidR="00CB0B61">
        <w:rPr>
          <w:sz w:val="24"/>
          <w:szCs w:val="24"/>
        </w:rPr>
        <w:t xml:space="preserve">9, the </w:t>
      </w:r>
      <w:r w:rsidRPr="00E737EC">
        <w:rPr>
          <w:sz w:val="24"/>
          <w:szCs w:val="24"/>
        </w:rPr>
        <w:t>CDC launched the National Tobacco Control Program (NTCP).  The</w:t>
      </w:r>
      <w:r w:rsidR="00CB0B61">
        <w:rPr>
          <w:sz w:val="24"/>
          <w:szCs w:val="24"/>
        </w:rPr>
        <w:t>ir</w:t>
      </w:r>
      <w:r w:rsidRPr="00E737EC">
        <w:rPr>
          <w:sz w:val="24"/>
          <w:szCs w:val="24"/>
        </w:rPr>
        <w:t xml:space="preserve"> cooperative agreement with states recommends several program goal areas in its comprehensive framework for statewide programs</w:t>
      </w:r>
      <w:r w:rsidR="00A92741" w:rsidRPr="00E737EC">
        <w:rPr>
          <w:sz w:val="24"/>
          <w:szCs w:val="24"/>
        </w:rPr>
        <w:t>,</w:t>
      </w:r>
      <w:r w:rsidR="006950FB">
        <w:rPr>
          <w:sz w:val="24"/>
          <w:szCs w:val="24"/>
        </w:rPr>
        <w:t xml:space="preserve"> </w:t>
      </w:r>
      <w:r w:rsidRPr="00E737EC">
        <w:rPr>
          <w:sz w:val="24"/>
          <w:szCs w:val="24"/>
        </w:rPr>
        <w:t xml:space="preserve">including preventing initiation of tobacco use among young people, promoting quitting among adults and young people, eliminating exposure to second-hand smoke, and identifying health disparities among population groups.  As in the past the TUS-CPS data has been used by CDC to contribute toward their </w:t>
      </w:r>
      <w:r w:rsidR="00A92741" w:rsidRPr="00E737EC">
        <w:rPr>
          <w:sz w:val="24"/>
          <w:szCs w:val="24"/>
        </w:rPr>
        <w:t xml:space="preserve">collective </w:t>
      </w:r>
      <w:r w:rsidRPr="00E737EC">
        <w:rPr>
          <w:sz w:val="24"/>
          <w:szCs w:val="24"/>
        </w:rPr>
        <w:t>information to monitor and/or evaluate progress toward their goals.  We expect that they will continue to use the 2014-15 TU</w:t>
      </w:r>
      <w:r w:rsidR="00A92741" w:rsidRPr="00E737EC">
        <w:rPr>
          <w:sz w:val="24"/>
          <w:szCs w:val="24"/>
        </w:rPr>
        <w:t>S</w:t>
      </w:r>
      <w:r w:rsidRPr="00E737EC">
        <w:rPr>
          <w:sz w:val="24"/>
          <w:szCs w:val="24"/>
        </w:rPr>
        <w:t>-CPS</w:t>
      </w:r>
      <w:r w:rsidR="00A92741" w:rsidRPr="00E737EC">
        <w:rPr>
          <w:sz w:val="24"/>
          <w:szCs w:val="24"/>
        </w:rPr>
        <w:t xml:space="preserve"> in this manner.</w:t>
      </w:r>
      <w:r w:rsidRPr="00E737EC">
        <w:rPr>
          <w:sz w:val="24"/>
          <w:szCs w:val="24"/>
        </w:rPr>
        <w:t xml:space="preserve"> </w:t>
      </w:r>
    </w:p>
    <w:p w:rsidR="007823A4" w:rsidRPr="00E737EC" w:rsidRDefault="00B75E9B" w:rsidP="002019BB">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ab/>
      </w:r>
    </w:p>
    <w:p w:rsidR="0001540E" w:rsidRPr="00E737EC" w:rsidRDefault="00B75E9B" w:rsidP="0001540E">
      <w:pPr>
        <w:spacing w:line="360" w:lineRule="auto"/>
        <w:rPr>
          <w:sz w:val="24"/>
        </w:rPr>
      </w:pPr>
      <w:r w:rsidRPr="00E737EC">
        <w:rPr>
          <w:sz w:val="24"/>
          <w:szCs w:val="24"/>
        </w:rPr>
        <w:t xml:space="preserve">As with all CPS data collection efforts, results from the proposed data collection will be </w:t>
      </w:r>
      <w:r w:rsidR="007F05CC" w:rsidRPr="00E737EC">
        <w:rPr>
          <w:sz w:val="24"/>
          <w:szCs w:val="24"/>
        </w:rPr>
        <w:t>made available</w:t>
      </w:r>
      <w:r w:rsidRPr="00E737EC">
        <w:rPr>
          <w:sz w:val="24"/>
          <w:szCs w:val="24"/>
        </w:rPr>
        <w:t xml:space="preserve"> through public use data files by the U.S. Census Bureau.  </w:t>
      </w:r>
      <w:r w:rsidR="0001540E" w:rsidRPr="00E737EC">
        <w:rPr>
          <w:sz w:val="24"/>
        </w:rPr>
        <w:t>Public release of the TUS-CPS 2014-2015 data is slated for June</w:t>
      </w:r>
      <w:r w:rsidR="00A92741" w:rsidRPr="00E737EC">
        <w:rPr>
          <w:sz w:val="24"/>
        </w:rPr>
        <w:t xml:space="preserve"> 2016, approximately 1</w:t>
      </w:r>
      <w:r w:rsidR="0001540E" w:rsidRPr="00E737EC">
        <w:rPr>
          <w:sz w:val="24"/>
        </w:rPr>
        <w:t xml:space="preserve"> year after the last wave of data collection.  This amount of time is needed for completing editing, weighting work, initial analysis as well as the technical documentation for all </w:t>
      </w:r>
      <w:r w:rsidR="00A92741" w:rsidRPr="00E737EC">
        <w:rPr>
          <w:sz w:val="24"/>
        </w:rPr>
        <w:t>3</w:t>
      </w:r>
      <w:r w:rsidR="0001540E" w:rsidRPr="00E737EC">
        <w:rPr>
          <w:sz w:val="24"/>
        </w:rPr>
        <w:t xml:space="preserve"> waves.  Recent experiments with releasing each wave of data separately had shown to be inefficient, and researchers had largely preferred to wait for data from all 3 waves in order to take advantage of TUS-CPS’s large sample size.  For internal HHS use</w:t>
      </w:r>
      <w:r w:rsidR="006950FB" w:rsidRPr="00E737EC">
        <w:rPr>
          <w:sz w:val="24"/>
        </w:rPr>
        <w:t>, data</w:t>
      </w:r>
      <w:r w:rsidR="0001540E" w:rsidRPr="00E737EC">
        <w:rPr>
          <w:sz w:val="24"/>
        </w:rPr>
        <w:t xml:space="preserve"> with minimal documentation will be available 12 months after the first wave of data collection</w:t>
      </w:r>
      <w:r w:rsidR="005F7FC2">
        <w:rPr>
          <w:sz w:val="24"/>
        </w:rPr>
        <w:t xml:space="preserve"> approximately July 2015</w:t>
      </w:r>
      <w:r w:rsidR="0001540E" w:rsidRPr="00E737EC">
        <w:rPr>
          <w:sz w:val="24"/>
        </w:rPr>
        <w:t xml:space="preserve"> and</w:t>
      </w:r>
      <w:r w:rsidR="005F7FC2">
        <w:rPr>
          <w:sz w:val="24"/>
        </w:rPr>
        <w:t xml:space="preserve"> subsequent data</w:t>
      </w:r>
      <w:r w:rsidR="0001540E" w:rsidRPr="00E737EC">
        <w:rPr>
          <w:sz w:val="24"/>
        </w:rPr>
        <w:t xml:space="preserve"> about 8 months after each of the two other waves.</w:t>
      </w:r>
    </w:p>
    <w:p w:rsidR="00F72D18" w:rsidRPr="00E737EC" w:rsidRDefault="00F72D18" w:rsidP="0001540E">
      <w:pPr>
        <w:spacing w:line="360" w:lineRule="auto"/>
        <w:rPr>
          <w:sz w:val="24"/>
        </w:rPr>
      </w:pPr>
    </w:p>
    <w:p w:rsidR="00EF409C" w:rsidRPr="00E737EC" w:rsidRDefault="00B75E9B" w:rsidP="00EF409C">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 xml:space="preserve">Thus, researchers, </w:t>
      </w:r>
      <w:r w:rsidR="0017154C" w:rsidRPr="00E737EC">
        <w:rPr>
          <w:sz w:val="24"/>
          <w:szCs w:val="24"/>
        </w:rPr>
        <w:t xml:space="preserve">grantees, </w:t>
      </w:r>
      <w:r w:rsidRPr="00E737EC">
        <w:rPr>
          <w:sz w:val="24"/>
          <w:szCs w:val="24"/>
        </w:rPr>
        <w:t>public health officials at the national, state and local level, and others will be able to analyze CPS and its Tobacco Use Supplement state-specific and large community data for a variety of purposes.  Analyses will be published in scientific journal</w:t>
      </w:r>
      <w:r w:rsidR="0017154C" w:rsidRPr="00E737EC">
        <w:rPr>
          <w:sz w:val="24"/>
          <w:szCs w:val="24"/>
        </w:rPr>
        <w:t>s,</w:t>
      </w:r>
      <w:r w:rsidR="005654E3" w:rsidRPr="00E737EC">
        <w:rPr>
          <w:sz w:val="24"/>
          <w:szCs w:val="24"/>
        </w:rPr>
        <w:t xml:space="preserve"> </w:t>
      </w:r>
      <w:r w:rsidR="0017154C" w:rsidRPr="00E737EC">
        <w:rPr>
          <w:sz w:val="24"/>
          <w:szCs w:val="24"/>
        </w:rPr>
        <w:t>included in future NCI CTPR Updates, NCI-CDC State Cancer Profiles’ dynamic public use web tool,</w:t>
      </w:r>
      <w:r w:rsidRPr="00E737EC">
        <w:rPr>
          <w:sz w:val="24"/>
          <w:szCs w:val="24"/>
        </w:rPr>
        <w:t xml:space="preserve"> and will likely appear in future NCI Monographs, Surgeon General Reports, MMWR reports and our </w:t>
      </w:r>
      <w:r w:rsidR="00AC2E29" w:rsidRPr="00E737EC">
        <w:rPr>
          <w:sz w:val="24"/>
          <w:szCs w:val="24"/>
        </w:rPr>
        <w:t xml:space="preserve">TUS-CPS </w:t>
      </w:r>
      <w:r w:rsidRPr="00E737EC">
        <w:rPr>
          <w:sz w:val="24"/>
          <w:szCs w:val="24"/>
        </w:rPr>
        <w:t>web site.</w:t>
      </w:r>
      <w:r w:rsidR="005654E3" w:rsidRPr="00E737EC">
        <w:rPr>
          <w:sz w:val="24"/>
          <w:szCs w:val="24"/>
        </w:rPr>
        <w:t xml:space="preserve">  </w:t>
      </w:r>
      <w:r w:rsidR="00EF409C" w:rsidRPr="00E737EC">
        <w:rPr>
          <w:sz w:val="24"/>
        </w:rPr>
        <w:t xml:space="preserve">As stated earlier in Section A1, the TUS-CPS data has also been used as a model for the </w:t>
      </w:r>
      <w:proofErr w:type="spellStart"/>
      <w:r w:rsidR="00EF409C" w:rsidRPr="00E737EC">
        <w:rPr>
          <w:sz w:val="24"/>
        </w:rPr>
        <w:t>PhenX</w:t>
      </w:r>
      <w:proofErr w:type="spellEnd"/>
      <w:r w:rsidR="00EF409C" w:rsidRPr="00E737EC">
        <w:rPr>
          <w:sz w:val="24"/>
        </w:rPr>
        <w:t xml:space="preserve"> Toolkit an initiative of NIH’s National Human Genome Research Institute (NHGRI);  the basis of many state and national prediction modeling efforts to judge the potential of reaching state-specific, and national HHS Healthy People goals</w:t>
      </w:r>
      <w:r w:rsidR="00EF409C" w:rsidRPr="00E737EC">
        <w:rPr>
          <w:sz w:val="24"/>
          <w:szCs w:val="24"/>
        </w:rPr>
        <w:t xml:space="preserve">.  </w:t>
      </w:r>
    </w:p>
    <w:p w:rsidR="00EF409C" w:rsidRPr="00E737EC" w:rsidRDefault="00EF409C" w:rsidP="002019BB">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B75E9B" w:rsidRPr="00E737EC" w:rsidRDefault="00B75E9B" w:rsidP="002019BB">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right="378"/>
        <w:rPr>
          <w:sz w:val="24"/>
          <w:szCs w:val="24"/>
        </w:rPr>
      </w:pPr>
      <w:r w:rsidRPr="00E737EC">
        <w:rPr>
          <w:b/>
          <w:bCs/>
          <w:sz w:val="24"/>
          <w:szCs w:val="24"/>
        </w:rPr>
        <w:t>A3.</w:t>
      </w:r>
      <w:r w:rsidRPr="00E737EC">
        <w:rPr>
          <w:b/>
          <w:bCs/>
          <w:sz w:val="24"/>
          <w:szCs w:val="24"/>
        </w:rPr>
        <w:tab/>
      </w:r>
      <w:r w:rsidRPr="00E737EC">
        <w:rPr>
          <w:b/>
          <w:bCs/>
          <w:sz w:val="24"/>
          <w:szCs w:val="24"/>
          <w:u w:val="single"/>
        </w:rPr>
        <w:t xml:space="preserve">Use of </w:t>
      </w:r>
      <w:r w:rsidR="00F2402A" w:rsidRPr="00E737EC">
        <w:rPr>
          <w:b/>
          <w:bCs/>
          <w:sz w:val="24"/>
          <w:szCs w:val="24"/>
          <w:u w:val="single"/>
        </w:rPr>
        <w:t xml:space="preserve">Improved </w:t>
      </w:r>
      <w:r w:rsidRPr="00E737EC">
        <w:rPr>
          <w:b/>
          <w:bCs/>
          <w:sz w:val="24"/>
          <w:szCs w:val="24"/>
          <w:u w:val="single"/>
        </w:rPr>
        <w:t>Information Technology and Burden Reduction</w:t>
      </w:r>
      <w:r w:rsidRPr="00E737EC">
        <w:rPr>
          <w:b/>
          <w:bCs/>
          <w:sz w:val="24"/>
          <w:szCs w:val="24"/>
        </w:rPr>
        <w:t xml:space="preserve"> </w:t>
      </w:r>
      <w:r w:rsidRPr="00E737EC">
        <w:rPr>
          <w:b/>
          <w:bCs/>
          <w:sz w:val="24"/>
          <w:szCs w:val="24"/>
        </w:rPr>
        <w:fldChar w:fldCharType="begin"/>
      </w:r>
      <w:r w:rsidRPr="00E737EC">
        <w:rPr>
          <w:b/>
          <w:bCs/>
          <w:sz w:val="24"/>
          <w:szCs w:val="24"/>
        </w:rPr>
        <w:instrText>tc "A3.</w:instrText>
      </w:r>
      <w:r w:rsidRPr="00E737EC">
        <w:rPr>
          <w:b/>
          <w:bCs/>
          <w:sz w:val="24"/>
          <w:szCs w:val="24"/>
        </w:rPr>
        <w:tab/>
      </w:r>
      <w:r w:rsidRPr="00E737EC">
        <w:rPr>
          <w:b/>
          <w:bCs/>
          <w:sz w:val="24"/>
          <w:szCs w:val="24"/>
          <w:u w:val="single"/>
        </w:rPr>
        <w:instrText>Use of Information Technology and Burden Reduction</w:instrText>
      </w:r>
      <w:r w:rsidRPr="00E737EC">
        <w:rPr>
          <w:b/>
          <w:bCs/>
          <w:sz w:val="24"/>
          <w:szCs w:val="24"/>
        </w:rPr>
        <w:instrText xml:space="preserve"> " \l 2</w:instrText>
      </w:r>
      <w:r w:rsidRPr="00E737EC">
        <w:rPr>
          <w:b/>
          <w:bCs/>
          <w:sz w:val="24"/>
          <w:szCs w:val="24"/>
        </w:rPr>
        <w:fldChar w:fldCharType="end"/>
      </w:r>
    </w:p>
    <w:p w:rsidR="009A2BE0" w:rsidRPr="00E737EC" w:rsidRDefault="00B75E9B" w:rsidP="00C96341">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 xml:space="preserve">By the time the </w:t>
      </w:r>
      <w:r w:rsidR="001D3623" w:rsidRPr="00E737EC">
        <w:rPr>
          <w:sz w:val="24"/>
          <w:szCs w:val="24"/>
        </w:rPr>
        <w:t>final</w:t>
      </w:r>
      <w:r w:rsidRPr="00E737EC">
        <w:rPr>
          <w:sz w:val="24"/>
          <w:szCs w:val="24"/>
        </w:rPr>
        <w:t xml:space="preserve"> </w:t>
      </w:r>
      <w:r w:rsidR="001D3623" w:rsidRPr="00E737EC">
        <w:rPr>
          <w:sz w:val="24"/>
          <w:szCs w:val="24"/>
        </w:rPr>
        <w:t>“</w:t>
      </w:r>
      <w:r w:rsidRPr="00E737EC">
        <w:rPr>
          <w:sz w:val="24"/>
          <w:szCs w:val="24"/>
        </w:rPr>
        <w:t>Tobacco Use</w:t>
      </w:r>
      <w:r w:rsidR="001D3623" w:rsidRPr="00E737EC">
        <w:rPr>
          <w:sz w:val="24"/>
          <w:szCs w:val="24"/>
        </w:rPr>
        <w:t>”</w:t>
      </w:r>
      <w:r w:rsidRPr="00E737EC">
        <w:rPr>
          <w:sz w:val="24"/>
          <w:szCs w:val="24"/>
        </w:rPr>
        <w:t xml:space="preserve"> supplement is fielded, the Bureau is scheduled to interview approximately </w:t>
      </w:r>
      <w:r w:rsidRPr="00E737EC">
        <w:rPr>
          <w:sz w:val="24"/>
        </w:rPr>
        <w:t>15% percent of the CPS sample households using their Computer Assisted Telephone Interviewing (CATI) facilities in Hagerstown, MD</w:t>
      </w:r>
      <w:r w:rsidR="001D3623" w:rsidRPr="00E737EC">
        <w:rPr>
          <w:sz w:val="24"/>
        </w:rPr>
        <w:t>;</w:t>
      </w:r>
      <w:r w:rsidRPr="00E737EC">
        <w:rPr>
          <w:sz w:val="24"/>
        </w:rPr>
        <w:t xml:space="preserve"> </w:t>
      </w:r>
      <w:r w:rsidR="007F2B83" w:rsidRPr="00E737EC">
        <w:rPr>
          <w:sz w:val="24"/>
        </w:rPr>
        <w:t>Tucson</w:t>
      </w:r>
      <w:r w:rsidRPr="00E737EC">
        <w:rPr>
          <w:sz w:val="24"/>
        </w:rPr>
        <w:t>, AZ and Jeffersonville, IN.</w:t>
      </w:r>
      <w:r w:rsidRPr="00E737EC">
        <w:rPr>
          <w:sz w:val="24"/>
          <w:szCs w:val="24"/>
        </w:rPr>
        <w:t xml:space="preserve">  The remaining sample households will be enumerated either by personal or telephone interviews with data being captured through Computer Assisted Personal Computer Interviewing (CAPI).  The CAPI system is essentially the same as the CATI system, but data is collected locally, either in person or over the telephone, and entered into a personal computer rather than captured from a central CATI site.  The primary advantage of both the CATI and CAPI systems is to make interviewing more efficient and, in turn, reduce respondent burden. Data quality will increase by eliminating errors through flagging of invalid entries at the time of survey administration.  </w:t>
      </w:r>
    </w:p>
    <w:p w:rsidR="00E0413C" w:rsidRPr="00E737EC" w:rsidRDefault="00E0413C" w:rsidP="00C96341">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E0413C" w:rsidRPr="00E737EC" w:rsidRDefault="00E0413C" w:rsidP="00C96341">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 xml:space="preserve">The Privacy Impact Assessment (PIA) has been completed and </w:t>
      </w:r>
      <w:r w:rsidR="006A544A" w:rsidRPr="00E737EC">
        <w:rPr>
          <w:sz w:val="24"/>
          <w:szCs w:val="24"/>
        </w:rPr>
        <w:t xml:space="preserve">was promoted to the Department of Health and Human Services on September 28, 2012.  </w:t>
      </w:r>
      <w:r w:rsidRPr="00E737EC">
        <w:rPr>
          <w:sz w:val="24"/>
          <w:szCs w:val="24"/>
        </w:rPr>
        <w:t>The name of the IT system is “NIH NCI Tobacco Use Supplement to the Current Population Survey (TUS-CPS)”</w:t>
      </w:r>
      <w:r w:rsidR="00D078DB" w:rsidRPr="00E737EC">
        <w:rPr>
          <w:sz w:val="24"/>
          <w:szCs w:val="24"/>
        </w:rPr>
        <w:t xml:space="preserve"> (</w:t>
      </w:r>
      <w:r w:rsidR="00D078DB" w:rsidRPr="00E737EC">
        <w:rPr>
          <w:b/>
          <w:sz w:val="24"/>
          <w:szCs w:val="24"/>
        </w:rPr>
        <w:t xml:space="preserve">Attachment </w:t>
      </w:r>
      <w:r w:rsidR="00FD176F" w:rsidRPr="00E737EC">
        <w:rPr>
          <w:b/>
          <w:sz w:val="24"/>
          <w:szCs w:val="24"/>
        </w:rPr>
        <w:t>3</w:t>
      </w:r>
      <w:r w:rsidR="00D078DB" w:rsidRPr="00E737EC">
        <w:rPr>
          <w:sz w:val="24"/>
          <w:szCs w:val="24"/>
        </w:rPr>
        <w:t>)</w:t>
      </w:r>
      <w:r w:rsidRPr="00E737EC">
        <w:rPr>
          <w:sz w:val="24"/>
          <w:szCs w:val="24"/>
        </w:rPr>
        <w:t xml:space="preserve">.  </w:t>
      </w:r>
    </w:p>
    <w:p w:rsidR="007712AB" w:rsidRPr="00E737EC" w:rsidRDefault="009A2BE0" w:rsidP="00F2402A">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ab/>
      </w:r>
      <w:r w:rsidR="002019BB" w:rsidRPr="00E737EC">
        <w:rPr>
          <w:sz w:val="24"/>
          <w:szCs w:val="24"/>
        </w:rPr>
        <w:t xml:space="preserve"> </w:t>
      </w:r>
    </w:p>
    <w:p w:rsidR="00B75E9B" w:rsidRPr="00E737EC" w:rsidRDefault="00B75E9B" w:rsidP="00CE7DED">
      <w:pPr>
        <w:numPr>
          <w:ilvl w:val="12"/>
          <w:numId w:val="0"/>
        </w:numPr>
        <w:tabs>
          <w:tab w:val="left" w:pos="-1350"/>
          <w:tab w:val="left" w:pos="-774"/>
          <w:tab w:val="left" w:pos="-198"/>
          <w:tab w:val="left" w:pos="378"/>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b/>
          <w:sz w:val="24"/>
        </w:rPr>
        <w:t>A4.</w:t>
      </w:r>
      <w:r w:rsidRPr="00E737EC">
        <w:rPr>
          <w:b/>
          <w:sz w:val="24"/>
        </w:rPr>
        <w:tab/>
      </w:r>
      <w:r w:rsidR="00E04AA7" w:rsidRPr="00E737EC">
        <w:rPr>
          <w:b/>
          <w:sz w:val="24"/>
        </w:rPr>
        <w:tab/>
      </w:r>
      <w:r w:rsidRPr="00E737EC">
        <w:rPr>
          <w:b/>
          <w:sz w:val="24"/>
          <w:u w:val="single"/>
        </w:rPr>
        <w:t>Efforts to Identify Duplication and Use of Similar Information</w:t>
      </w:r>
      <w:r w:rsidRPr="00E737EC">
        <w:rPr>
          <w:b/>
          <w:sz w:val="24"/>
        </w:rPr>
        <w:t xml:space="preserve"> </w:t>
      </w:r>
      <w:r w:rsidRPr="00E737EC">
        <w:rPr>
          <w:b/>
          <w:sz w:val="24"/>
        </w:rPr>
        <w:fldChar w:fldCharType="begin"/>
      </w:r>
      <w:r w:rsidRPr="00E737EC">
        <w:rPr>
          <w:b/>
          <w:sz w:val="24"/>
        </w:rPr>
        <w:instrText>tc "A4.</w:instrText>
      </w:r>
      <w:r w:rsidRPr="00E737EC">
        <w:rPr>
          <w:b/>
          <w:sz w:val="24"/>
        </w:rPr>
        <w:tab/>
      </w:r>
      <w:r w:rsidRPr="00E737EC">
        <w:rPr>
          <w:b/>
          <w:sz w:val="24"/>
          <w:u w:val="single"/>
        </w:rPr>
        <w:instrText>Efforts to Identify Duplication and Use of Similar Information</w:instrText>
      </w:r>
      <w:r w:rsidRPr="00E737EC">
        <w:rPr>
          <w:b/>
          <w:sz w:val="24"/>
        </w:rPr>
        <w:instrText xml:space="preserve"> " \l 2</w:instrText>
      </w:r>
      <w:r w:rsidRPr="00E737EC">
        <w:rPr>
          <w:b/>
          <w:sz w:val="24"/>
        </w:rPr>
        <w:fldChar w:fldCharType="end"/>
      </w:r>
    </w:p>
    <w:p w:rsidR="00B75E9B" w:rsidRPr="00E737EC" w:rsidRDefault="00E04AA7" w:rsidP="00C96341">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1270" w:hanging="1270"/>
        <w:rPr>
          <w:i/>
          <w:sz w:val="24"/>
          <w:szCs w:val="24"/>
        </w:rPr>
      </w:pPr>
      <w:r w:rsidRPr="00E737EC">
        <w:rPr>
          <w:i/>
          <w:sz w:val="24"/>
          <w:szCs w:val="24"/>
        </w:rPr>
        <w:t>A4</w:t>
      </w:r>
      <w:r w:rsidR="00B75E9B" w:rsidRPr="00E737EC">
        <w:rPr>
          <w:i/>
          <w:sz w:val="24"/>
          <w:szCs w:val="24"/>
        </w:rPr>
        <w:t>a.</w:t>
      </w:r>
      <w:r w:rsidR="00B75E9B" w:rsidRPr="00E737EC">
        <w:rPr>
          <w:i/>
          <w:sz w:val="24"/>
          <w:szCs w:val="24"/>
        </w:rPr>
        <w:tab/>
        <w:t xml:space="preserve">Efforts to Identify Duplication </w:t>
      </w:r>
      <w:r w:rsidR="00B75E9B" w:rsidRPr="00E737EC">
        <w:rPr>
          <w:i/>
          <w:sz w:val="24"/>
          <w:szCs w:val="24"/>
        </w:rPr>
        <w:fldChar w:fldCharType="begin"/>
      </w:r>
      <w:r w:rsidR="00B75E9B" w:rsidRPr="00E737EC">
        <w:rPr>
          <w:i/>
          <w:sz w:val="24"/>
          <w:szCs w:val="24"/>
        </w:rPr>
        <w:instrText>tc "</w:instrText>
      </w:r>
      <w:r w:rsidR="00B75E9B" w:rsidRPr="00E737EC">
        <w:rPr>
          <w:i/>
          <w:sz w:val="24"/>
          <w:szCs w:val="24"/>
        </w:rPr>
        <w:tab/>
      </w:r>
      <w:r w:rsidR="00B75E9B" w:rsidRPr="00E737EC">
        <w:rPr>
          <w:i/>
          <w:sz w:val="24"/>
          <w:szCs w:val="24"/>
        </w:rPr>
        <w:tab/>
        <w:instrText>a.</w:instrText>
      </w:r>
      <w:r w:rsidR="00B75E9B" w:rsidRPr="00E737EC">
        <w:rPr>
          <w:i/>
          <w:sz w:val="24"/>
          <w:szCs w:val="24"/>
        </w:rPr>
        <w:tab/>
        <w:instrText>Efforts to Identify Duplication " \l 3</w:instrText>
      </w:r>
      <w:r w:rsidR="00B75E9B" w:rsidRPr="00E737EC">
        <w:rPr>
          <w:i/>
          <w:sz w:val="24"/>
          <w:szCs w:val="24"/>
        </w:rPr>
        <w:fldChar w:fldCharType="end"/>
      </w:r>
    </w:p>
    <w:p w:rsidR="009D06F3" w:rsidRPr="00E737EC" w:rsidRDefault="009D06F3" w:rsidP="00D8276B">
      <w:pPr>
        <w:pStyle w:val="L1-FlLSp12"/>
        <w:spacing w:line="360" w:lineRule="auto"/>
        <w:rPr>
          <w:rFonts w:ascii="Times New Roman" w:hAnsi="Times New Roman"/>
          <w:lang w:val="en-US"/>
        </w:rPr>
      </w:pPr>
      <w:r w:rsidRPr="00E737EC">
        <w:rPr>
          <w:rFonts w:ascii="Times New Roman" w:hAnsi="Times New Roman"/>
        </w:rPr>
        <w:t xml:space="preserve">Tobacco-related data collections supported by the Federal government and subject to OMB review require strategic coordination </w:t>
      </w:r>
      <w:r w:rsidR="0076306F" w:rsidRPr="00E737EC">
        <w:rPr>
          <w:rFonts w:ascii="Times New Roman" w:hAnsi="Times New Roman"/>
          <w:lang w:val="en-US"/>
        </w:rPr>
        <w:t xml:space="preserve">and harmonization </w:t>
      </w:r>
      <w:r w:rsidRPr="00E737EC">
        <w:rPr>
          <w:rFonts w:ascii="Times New Roman" w:hAnsi="Times New Roman"/>
        </w:rPr>
        <w:t xml:space="preserve">to assure they maximize the utility of data collected, minimize burden on participants, and comply with HHS standards. To achieve these objectives, NIH and FDA are working with the Assistant Secretary for Planning and Evaluation (ASPE) at HHS to facilitate the coordination and integration of tobacco-related </w:t>
      </w:r>
      <w:r w:rsidR="00E04AA7" w:rsidRPr="00E737EC">
        <w:rPr>
          <w:rFonts w:ascii="Times New Roman" w:hAnsi="Times New Roman"/>
          <w:lang w:val="en-US"/>
        </w:rPr>
        <w:t xml:space="preserve">information </w:t>
      </w:r>
      <w:r w:rsidRPr="00E737EC">
        <w:rPr>
          <w:rFonts w:ascii="Times New Roman" w:hAnsi="Times New Roman"/>
        </w:rPr>
        <w:t xml:space="preserve">collection efforts, to the extent feasible, practicable, and desirable, across HHS agencies. From a feasibility perspective, the current funding mechanism </w:t>
      </w:r>
      <w:r w:rsidRPr="00E737EC">
        <w:rPr>
          <w:rFonts w:ascii="Times New Roman" w:hAnsi="Times New Roman"/>
          <w:lang w:val="en-US"/>
        </w:rPr>
        <w:t xml:space="preserve">for FDA </w:t>
      </w:r>
      <w:r w:rsidRPr="00E737EC">
        <w:rPr>
          <w:rFonts w:ascii="Times New Roman" w:hAnsi="Times New Roman"/>
        </w:rPr>
        <w:t xml:space="preserve">(the TCA) requires that the research data collected by the </w:t>
      </w:r>
      <w:r w:rsidRPr="00E737EC">
        <w:rPr>
          <w:rFonts w:ascii="Times New Roman" w:hAnsi="Times New Roman"/>
          <w:lang w:val="en-US"/>
        </w:rPr>
        <w:t>TUS-CPS</w:t>
      </w:r>
      <w:r w:rsidRPr="00E737EC">
        <w:rPr>
          <w:rFonts w:ascii="Times New Roman" w:hAnsi="Times New Roman"/>
        </w:rPr>
        <w:t xml:space="preserve"> be relevant to FDA’s regulatory priorities, needs, and authorities related to the manufacture, marketing, and distribution of tobacco products. Consequently, within the limits and authorities of the TCA, the </w:t>
      </w:r>
      <w:r w:rsidRPr="00E737EC">
        <w:rPr>
          <w:rFonts w:ascii="Times New Roman" w:hAnsi="Times New Roman"/>
          <w:lang w:val="en-US"/>
        </w:rPr>
        <w:t>TUS-CPS</w:t>
      </w:r>
      <w:r w:rsidRPr="00E737EC">
        <w:rPr>
          <w:rFonts w:ascii="Times New Roman" w:hAnsi="Times New Roman"/>
        </w:rPr>
        <w:t xml:space="preserve"> has flexibility </w:t>
      </w:r>
      <w:r w:rsidRPr="00E737EC">
        <w:rPr>
          <w:rFonts w:ascii="Times New Roman" w:hAnsi="Times New Roman"/>
        </w:rPr>
        <w:lastRenderedPageBreak/>
        <w:t xml:space="preserve">to integrate the data-collection needs of other HHS agencies, such as by including questionnaire items and priority measures of shared interest. </w:t>
      </w:r>
      <w:r w:rsidR="00193B9E" w:rsidRPr="00E737EC">
        <w:rPr>
          <w:rFonts w:ascii="Times New Roman" w:hAnsi="Times New Roman"/>
          <w:lang w:val="en-US"/>
        </w:rPr>
        <w:t xml:space="preserve"> Additionally, data needs that fall outside of FDA authority may potentially be integrated with priority measures for NCI as part of NCI’s interagency agreement with Census.</w:t>
      </w:r>
    </w:p>
    <w:p w:rsidR="009D06F3" w:rsidRPr="00E737EC" w:rsidRDefault="009D06F3" w:rsidP="00D8276B">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E16BF5" w:rsidRPr="00E737EC" w:rsidRDefault="00E16BF5" w:rsidP="0035689E">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 xml:space="preserve">There are national surveillance surveys on tobacco use in the U.S. (see </w:t>
      </w:r>
      <w:r w:rsidRPr="00E737EC">
        <w:rPr>
          <w:b/>
          <w:sz w:val="24"/>
          <w:szCs w:val="24"/>
        </w:rPr>
        <w:t xml:space="preserve">Attachment </w:t>
      </w:r>
      <w:r w:rsidR="00B037FC" w:rsidRPr="00E737EC">
        <w:rPr>
          <w:b/>
          <w:sz w:val="24"/>
          <w:szCs w:val="24"/>
        </w:rPr>
        <w:t>4</w:t>
      </w:r>
      <w:r w:rsidR="00647270" w:rsidRPr="00E737EC">
        <w:rPr>
          <w:sz w:val="24"/>
          <w:szCs w:val="24"/>
        </w:rPr>
        <w:t xml:space="preserve"> Table:  Comparison of Key Features of Adult National Tobacco Surveys</w:t>
      </w:r>
      <w:r w:rsidR="00590B08" w:rsidRPr="00E737EC">
        <w:rPr>
          <w:sz w:val="24"/>
          <w:szCs w:val="24"/>
        </w:rPr>
        <w:t>).  Key features</w:t>
      </w:r>
      <w:r w:rsidRPr="00E737EC">
        <w:rPr>
          <w:sz w:val="24"/>
          <w:szCs w:val="24"/>
        </w:rPr>
        <w:t xml:space="preserve"> of the TUS-CPS distinguish it from tobacco-specific surveillance surveys, as described below.</w:t>
      </w:r>
    </w:p>
    <w:p w:rsidR="00E16BF5" w:rsidRPr="00E737EC" w:rsidRDefault="00E16BF5" w:rsidP="007712AB">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0B01EF" w:rsidRPr="00E737EC" w:rsidRDefault="00B75E9B" w:rsidP="007712AB">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NCI</w:t>
      </w:r>
      <w:r w:rsidR="009A2BE0" w:rsidRPr="00E737EC">
        <w:rPr>
          <w:sz w:val="24"/>
          <w:szCs w:val="24"/>
        </w:rPr>
        <w:t xml:space="preserve"> has determined</w:t>
      </w:r>
      <w:r w:rsidRPr="00E737EC">
        <w:rPr>
          <w:sz w:val="24"/>
          <w:szCs w:val="24"/>
        </w:rPr>
        <w:t xml:space="preserve"> </w:t>
      </w:r>
      <w:r w:rsidR="009A2BE0" w:rsidRPr="00E737EC">
        <w:rPr>
          <w:sz w:val="24"/>
          <w:szCs w:val="24"/>
        </w:rPr>
        <w:t>through several advisory committees</w:t>
      </w:r>
      <w:r w:rsidR="0076306F" w:rsidRPr="00E737EC">
        <w:rPr>
          <w:sz w:val="24"/>
          <w:szCs w:val="24"/>
        </w:rPr>
        <w:t xml:space="preserve"> </w:t>
      </w:r>
      <w:r w:rsidRPr="00E737EC">
        <w:rPr>
          <w:sz w:val="24"/>
          <w:szCs w:val="24"/>
        </w:rPr>
        <w:t>that the TU</w:t>
      </w:r>
      <w:r w:rsidR="0076306F" w:rsidRPr="00E737EC">
        <w:rPr>
          <w:sz w:val="24"/>
          <w:szCs w:val="24"/>
        </w:rPr>
        <w:t>S-CPS</w:t>
      </w:r>
      <w:r w:rsidRPr="00E737EC">
        <w:rPr>
          <w:sz w:val="24"/>
          <w:szCs w:val="24"/>
        </w:rPr>
        <w:t xml:space="preserve"> </w:t>
      </w:r>
      <w:r w:rsidR="009A2BE0" w:rsidRPr="00E737EC">
        <w:rPr>
          <w:sz w:val="24"/>
          <w:szCs w:val="24"/>
        </w:rPr>
        <w:t>is</w:t>
      </w:r>
      <w:r w:rsidRPr="00E737EC">
        <w:rPr>
          <w:sz w:val="24"/>
          <w:szCs w:val="24"/>
        </w:rPr>
        <w:t xml:space="preserve"> the only feasible mechanism for measuring changes at the individual state level and some substrate levels</w:t>
      </w:r>
      <w:r w:rsidR="009A2BE0" w:rsidRPr="00E737EC">
        <w:rPr>
          <w:sz w:val="24"/>
          <w:szCs w:val="24"/>
        </w:rPr>
        <w:t>, and generally for satisfying the needs described in A.1, above</w:t>
      </w:r>
      <w:r w:rsidRPr="00E737EC">
        <w:rPr>
          <w:sz w:val="24"/>
          <w:szCs w:val="24"/>
        </w:rPr>
        <w:t xml:space="preserve">.  Other related surveys, such as the </w:t>
      </w:r>
      <w:r w:rsidRPr="00E737EC">
        <w:rPr>
          <w:sz w:val="24"/>
        </w:rPr>
        <w:t>NHIS</w:t>
      </w:r>
      <w:r w:rsidR="000B01EF" w:rsidRPr="00E737EC">
        <w:rPr>
          <w:sz w:val="24"/>
        </w:rPr>
        <w:t xml:space="preserve">, </w:t>
      </w:r>
      <w:r w:rsidRPr="00E737EC">
        <w:rPr>
          <w:sz w:val="24"/>
          <w:szCs w:val="24"/>
        </w:rPr>
        <w:t xml:space="preserve">the National Health and Nutrition Examination Survey (NHANES), the Behavioral Risk Factor Surveillance System (BRFSS), </w:t>
      </w:r>
      <w:r w:rsidR="00A97440" w:rsidRPr="00E737EC">
        <w:rPr>
          <w:sz w:val="24"/>
          <w:szCs w:val="24"/>
        </w:rPr>
        <w:t>the N</w:t>
      </w:r>
      <w:r w:rsidR="00BD3A70" w:rsidRPr="00E737EC">
        <w:rPr>
          <w:sz w:val="24"/>
          <w:szCs w:val="24"/>
        </w:rPr>
        <w:t xml:space="preserve">ational </w:t>
      </w:r>
      <w:r w:rsidR="00A97440" w:rsidRPr="00E737EC">
        <w:rPr>
          <w:sz w:val="24"/>
          <w:szCs w:val="24"/>
        </w:rPr>
        <w:t>A</w:t>
      </w:r>
      <w:r w:rsidR="00BD3A70" w:rsidRPr="00E737EC">
        <w:rPr>
          <w:sz w:val="24"/>
          <w:szCs w:val="24"/>
        </w:rPr>
        <w:t xml:space="preserve">dult </w:t>
      </w:r>
      <w:r w:rsidR="00A97440" w:rsidRPr="00E737EC">
        <w:rPr>
          <w:sz w:val="24"/>
          <w:szCs w:val="24"/>
        </w:rPr>
        <w:t>T</w:t>
      </w:r>
      <w:r w:rsidR="00BD3A70" w:rsidRPr="00E737EC">
        <w:rPr>
          <w:sz w:val="24"/>
          <w:szCs w:val="24"/>
        </w:rPr>
        <w:t xml:space="preserve">obacco </w:t>
      </w:r>
      <w:r w:rsidR="00A97440" w:rsidRPr="00E737EC">
        <w:rPr>
          <w:sz w:val="24"/>
          <w:szCs w:val="24"/>
        </w:rPr>
        <w:t>S</w:t>
      </w:r>
      <w:r w:rsidR="00BD3A70" w:rsidRPr="00E737EC">
        <w:rPr>
          <w:sz w:val="24"/>
          <w:szCs w:val="24"/>
        </w:rPr>
        <w:t>urvey (NATS)</w:t>
      </w:r>
      <w:r w:rsidR="00A97440" w:rsidRPr="00E737EC">
        <w:rPr>
          <w:sz w:val="24"/>
          <w:szCs w:val="24"/>
        </w:rPr>
        <w:t>,</w:t>
      </w:r>
      <w:r w:rsidRPr="00E737EC">
        <w:rPr>
          <w:sz w:val="24"/>
          <w:szCs w:val="24"/>
        </w:rPr>
        <w:t xml:space="preserve"> the National Survey on Drug </w:t>
      </w:r>
      <w:r w:rsidR="000C773E" w:rsidRPr="00E737EC">
        <w:rPr>
          <w:sz w:val="24"/>
          <w:szCs w:val="24"/>
        </w:rPr>
        <w:t>Use and Health</w:t>
      </w:r>
      <w:r w:rsidRPr="00E737EC">
        <w:rPr>
          <w:sz w:val="24"/>
          <w:szCs w:val="24"/>
        </w:rPr>
        <w:t xml:space="preserve"> (NSD</w:t>
      </w:r>
      <w:r w:rsidR="000C773E" w:rsidRPr="00E737EC">
        <w:rPr>
          <w:sz w:val="24"/>
          <w:szCs w:val="24"/>
        </w:rPr>
        <w:t>UH</w:t>
      </w:r>
      <w:r w:rsidRPr="00E737EC">
        <w:rPr>
          <w:sz w:val="24"/>
          <w:szCs w:val="24"/>
        </w:rPr>
        <w:t xml:space="preserve">), </w:t>
      </w:r>
      <w:r w:rsidR="00A97440" w:rsidRPr="00E737EC">
        <w:rPr>
          <w:sz w:val="24"/>
          <w:szCs w:val="24"/>
        </w:rPr>
        <w:t>and the PATH</w:t>
      </w:r>
      <w:r w:rsidR="00E04AA7" w:rsidRPr="00E737EC">
        <w:rPr>
          <w:sz w:val="24"/>
          <w:szCs w:val="24"/>
        </w:rPr>
        <w:t xml:space="preserve"> </w:t>
      </w:r>
      <w:r w:rsidR="004261D1" w:rsidRPr="00E737EC">
        <w:rPr>
          <w:sz w:val="24"/>
          <w:szCs w:val="24"/>
        </w:rPr>
        <w:t xml:space="preserve">study </w:t>
      </w:r>
      <w:r w:rsidRPr="00E737EC">
        <w:rPr>
          <w:sz w:val="24"/>
          <w:szCs w:val="24"/>
        </w:rPr>
        <w:t>are inadequate for NCI program evaluation and surveillance</w:t>
      </w:r>
      <w:r w:rsidR="00D432FB" w:rsidRPr="00E737EC">
        <w:rPr>
          <w:sz w:val="24"/>
          <w:szCs w:val="24"/>
        </w:rPr>
        <w:t>.</w:t>
      </w:r>
      <w:r w:rsidRPr="00E737EC">
        <w:rPr>
          <w:sz w:val="24"/>
          <w:szCs w:val="24"/>
        </w:rPr>
        <w:t xml:space="preserve"> </w:t>
      </w:r>
      <w:r w:rsidR="006B1946" w:rsidRPr="00E737EC">
        <w:rPr>
          <w:sz w:val="24"/>
          <w:szCs w:val="24"/>
        </w:rPr>
        <w:t>Specifically</w:t>
      </w:r>
      <w:r w:rsidR="00A97440" w:rsidRPr="00E737EC">
        <w:rPr>
          <w:sz w:val="24"/>
          <w:szCs w:val="24"/>
        </w:rPr>
        <w:t>,</w:t>
      </w:r>
      <w:r w:rsidR="006B1946" w:rsidRPr="00E737EC">
        <w:rPr>
          <w:sz w:val="24"/>
          <w:szCs w:val="24"/>
        </w:rPr>
        <w:t xml:space="preserve"> one or more of the following apply to each of those surveys:</w:t>
      </w:r>
      <w:r w:rsidRPr="00E737EC">
        <w:rPr>
          <w:sz w:val="24"/>
          <w:szCs w:val="24"/>
        </w:rPr>
        <w:t xml:space="preserve"> 1) </w:t>
      </w:r>
      <w:r w:rsidR="006B1946" w:rsidRPr="00E737EC">
        <w:rPr>
          <w:sz w:val="24"/>
          <w:szCs w:val="24"/>
        </w:rPr>
        <w:t>Those surveys d</w:t>
      </w:r>
      <w:r w:rsidRPr="00E737EC">
        <w:rPr>
          <w:sz w:val="24"/>
          <w:szCs w:val="24"/>
        </w:rPr>
        <w:t>o not include the necessary tobacco indicators for measuring initial and intermediate</w:t>
      </w:r>
      <w:r w:rsidR="00A97440" w:rsidRPr="00E737EC">
        <w:rPr>
          <w:sz w:val="24"/>
          <w:szCs w:val="24"/>
        </w:rPr>
        <w:t xml:space="preserve"> policy and social norm-oriented</w:t>
      </w:r>
      <w:r w:rsidRPr="00E737EC">
        <w:rPr>
          <w:sz w:val="24"/>
          <w:szCs w:val="24"/>
        </w:rPr>
        <w:t xml:space="preserve"> outcomes; 2) </w:t>
      </w:r>
      <w:r w:rsidR="006B1946" w:rsidRPr="00E737EC">
        <w:rPr>
          <w:sz w:val="24"/>
          <w:szCs w:val="24"/>
        </w:rPr>
        <w:t>They d</w:t>
      </w:r>
      <w:r w:rsidRPr="00E737EC">
        <w:rPr>
          <w:sz w:val="24"/>
          <w:szCs w:val="24"/>
        </w:rPr>
        <w:t>o not require that all states administer the same tobacco measures</w:t>
      </w:r>
      <w:r w:rsidR="00A97440" w:rsidRPr="00E737EC">
        <w:rPr>
          <w:sz w:val="24"/>
          <w:szCs w:val="24"/>
        </w:rPr>
        <w:t xml:space="preserve"> at the same time with the same procedures</w:t>
      </w:r>
      <w:r w:rsidRPr="00E737EC">
        <w:rPr>
          <w:sz w:val="24"/>
          <w:szCs w:val="24"/>
        </w:rPr>
        <w:t xml:space="preserve">; 3) </w:t>
      </w:r>
      <w:r w:rsidR="006B1946" w:rsidRPr="00E737EC">
        <w:rPr>
          <w:sz w:val="24"/>
          <w:szCs w:val="24"/>
        </w:rPr>
        <w:t>They h</w:t>
      </w:r>
      <w:r w:rsidRPr="00E737EC">
        <w:rPr>
          <w:sz w:val="24"/>
          <w:szCs w:val="24"/>
        </w:rPr>
        <w:t>ave insufficient sample sizes for estimating prevalence and activity at the state-specific or sub</w:t>
      </w:r>
      <w:r w:rsidR="00E86CE5" w:rsidRPr="00E737EC">
        <w:rPr>
          <w:sz w:val="24"/>
          <w:szCs w:val="24"/>
        </w:rPr>
        <w:t>-</w:t>
      </w:r>
      <w:r w:rsidRPr="00E737EC">
        <w:rPr>
          <w:sz w:val="24"/>
          <w:szCs w:val="24"/>
        </w:rPr>
        <w:t>state level</w:t>
      </w:r>
      <w:r w:rsidR="00A97440" w:rsidRPr="00E737EC">
        <w:rPr>
          <w:sz w:val="24"/>
          <w:szCs w:val="24"/>
        </w:rPr>
        <w:t xml:space="preserve"> (e.g., creating major media </w:t>
      </w:r>
      <w:r w:rsidR="00590B08" w:rsidRPr="00E737EC">
        <w:rPr>
          <w:sz w:val="24"/>
          <w:szCs w:val="24"/>
        </w:rPr>
        <w:t xml:space="preserve">market </w:t>
      </w:r>
      <w:r w:rsidR="00A97440" w:rsidRPr="00E737EC">
        <w:rPr>
          <w:sz w:val="24"/>
          <w:szCs w:val="24"/>
        </w:rPr>
        <w:t>areas from combining some of these geographic entities</w:t>
      </w:r>
      <w:r w:rsidR="00325615" w:rsidRPr="00E737EC">
        <w:rPr>
          <w:sz w:val="24"/>
          <w:szCs w:val="24"/>
        </w:rPr>
        <w:t>, and measuring important estimates of state cigarette price and smokers’ price-reducing strategies</w:t>
      </w:r>
      <w:r w:rsidR="00A97440" w:rsidRPr="00E737EC">
        <w:rPr>
          <w:sz w:val="24"/>
          <w:szCs w:val="24"/>
        </w:rPr>
        <w:t>)</w:t>
      </w:r>
      <w:r w:rsidRPr="00E737EC">
        <w:rPr>
          <w:sz w:val="24"/>
          <w:szCs w:val="24"/>
        </w:rPr>
        <w:t xml:space="preserve">;  4) </w:t>
      </w:r>
      <w:r w:rsidR="006B1946" w:rsidRPr="00E737EC">
        <w:rPr>
          <w:sz w:val="24"/>
          <w:szCs w:val="24"/>
        </w:rPr>
        <w:t>They us</w:t>
      </w:r>
      <w:r w:rsidRPr="00E737EC">
        <w:rPr>
          <w:sz w:val="24"/>
          <w:szCs w:val="24"/>
        </w:rPr>
        <w:t xml:space="preserve">e different definitions of </w:t>
      </w:r>
      <w:r w:rsidR="006B1946" w:rsidRPr="00E737EC">
        <w:rPr>
          <w:sz w:val="24"/>
          <w:szCs w:val="24"/>
        </w:rPr>
        <w:t>tobacco use prevalence than those commonly used by NCI and its collaborators</w:t>
      </w:r>
      <w:r w:rsidRPr="00E737EC">
        <w:rPr>
          <w:sz w:val="24"/>
          <w:szCs w:val="24"/>
        </w:rPr>
        <w:t>;  5)</w:t>
      </w:r>
      <w:r w:rsidR="009C6511" w:rsidRPr="00E737EC">
        <w:rPr>
          <w:sz w:val="24"/>
          <w:szCs w:val="24"/>
        </w:rPr>
        <w:t xml:space="preserve"> </w:t>
      </w:r>
      <w:r w:rsidR="00325615" w:rsidRPr="00E737EC">
        <w:rPr>
          <w:sz w:val="24"/>
          <w:szCs w:val="24"/>
        </w:rPr>
        <w:t xml:space="preserve"> They don’t provide long-term trend data; and 6) They don’t provide linkages to disease and other rich occupation, social and economic data.    </w:t>
      </w:r>
    </w:p>
    <w:p w:rsidR="000B01EF" w:rsidRPr="00E737EC" w:rsidRDefault="000B01EF" w:rsidP="007712AB">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674846" w:rsidRPr="00E737EC" w:rsidRDefault="00B75E9B" w:rsidP="007712AB">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In addition, TUS</w:t>
      </w:r>
      <w:r w:rsidR="004261D1" w:rsidRPr="00E737EC">
        <w:rPr>
          <w:sz w:val="24"/>
          <w:szCs w:val="24"/>
        </w:rPr>
        <w:t xml:space="preserve">-CPS due to its large sample size </w:t>
      </w:r>
      <w:r w:rsidR="003E54A9" w:rsidRPr="00E737EC">
        <w:rPr>
          <w:sz w:val="24"/>
          <w:szCs w:val="24"/>
        </w:rPr>
        <w:t>allows</w:t>
      </w:r>
      <w:r w:rsidRPr="00E737EC">
        <w:rPr>
          <w:sz w:val="24"/>
          <w:szCs w:val="24"/>
        </w:rPr>
        <w:t xml:space="preserve"> stable estimates on specific racial and ethnic </w:t>
      </w:r>
      <w:r w:rsidR="00C60EB9" w:rsidRPr="00E737EC">
        <w:rPr>
          <w:sz w:val="24"/>
          <w:szCs w:val="24"/>
        </w:rPr>
        <w:t>sub-</w:t>
      </w:r>
      <w:r w:rsidRPr="00E737EC">
        <w:rPr>
          <w:sz w:val="24"/>
          <w:szCs w:val="24"/>
        </w:rPr>
        <w:t>populations (e.g. CPS sample size for Asian Americans is eight times larger than that of NHIS</w:t>
      </w:r>
      <w:r w:rsidR="004261D1" w:rsidRPr="00E737EC">
        <w:rPr>
          <w:sz w:val="24"/>
          <w:szCs w:val="24"/>
        </w:rPr>
        <w:t>)</w:t>
      </w:r>
      <w:r w:rsidR="00C60EB9" w:rsidRPr="00E737EC">
        <w:rPr>
          <w:sz w:val="24"/>
          <w:szCs w:val="24"/>
        </w:rPr>
        <w:t>, it can further</w:t>
      </w:r>
      <w:r w:rsidR="004261D1" w:rsidRPr="00E737EC">
        <w:rPr>
          <w:sz w:val="24"/>
          <w:szCs w:val="24"/>
        </w:rPr>
        <w:t xml:space="preserve"> subdivide common racial/ethnic </w:t>
      </w:r>
      <w:r w:rsidR="00C60EB9" w:rsidRPr="00E737EC">
        <w:rPr>
          <w:sz w:val="24"/>
          <w:szCs w:val="24"/>
        </w:rPr>
        <w:t xml:space="preserve">groups that are estimated by other </w:t>
      </w:r>
      <w:r w:rsidR="00C60EB9" w:rsidRPr="00E737EC">
        <w:rPr>
          <w:sz w:val="24"/>
          <w:szCs w:val="24"/>
        </w:rPr>
        <w:lastRenderedPageBreak/>
        <w:t>surveys</w:t>
      </w:r>
      <w:r w:rsidR="004261D1" w:rsidRPr="00E737EC">
        <w:rPr>
          <w:sz w:val="24"/>
          <w:szCs w:val="24"/>
        </w:rPr>
        <w:t xml:space="preserve"> (e.g., provide estimates for ethnic subgroups of Hispanics</w:t>
      </w:r>
      <w:r w:rsidRPr="00E737EC">
        <w:rPr>
          <w:sz w:val="24"/>
          <w:szCs w:val="24"/>
        </w:rPr>
        <w:t xml:space="preserve">), and other important demographic subpopulations for assessing tobacco control disparities across the nation, regionally and for large states.  </w:t>
      </w:r>
      <w:r w:rsidR="009C6511" w:rsidRPr="00E737EC">
        <w:rPr>
          <w:sz w:val="24"/>
          <w:szCs w:val="24"/>
        </w:rPr>
        <w:t>Note that t</w:t>
      </w:r>
      <w:r w:rsidRPr="00E737EC">
        <w:rPr>
          <w:sz w:val="24"/>
          <w:szCs w:val="24"/>
        </w:rPr>
        <w:t xml:space="preserve">hese subpopulation estimates </w:t>
      </w:r>
      <w:r w:rsidR="004261D1" w:rsidRPr="00E737EC">
        <w:rPr>
          <w:sz w:val="24"/>
          <w:szCs w:val="24"/>
        </w:rPr>
        <w:t xml:space="preserve">can </w:t>
      </w:r>
      <w:r w:rsidRPr="00E737EC">
        <w:rPr>
          <w:sz w:val="24"/>
          <w:szCs w:val="24"/>
        </w:rPr>
        <w:t xml:space="preserve">address specific tobacco objectives from </w:t>
      </w:r>
      <w:r w:rsidRPr="00E737EC">
        <w:rPr>
          <w:iCs/>
          <w:sz w:val="24"/>
          <w:szCs w:val="24"/>
        </w:rPr>
        <w:t>Healthy People 20</w:t>
      </w:r>
      <w:r w:rsidR="00325615" w:rsidRPr="00E737EC">
        <w:rPr>
          <w:iCs/>
          <w:sz w:val="24"/>
          <w:szCs w:val="24"/>
        </w:rPr>
        <w:t>20</w:t>
      </w:r>
      <w:r w:rsidR="005C0774" w:rsidRPr="00E737EC">
        <w:rPr>
          <w:iCs/>
          <w:sz w:val="24"/>
          <w:szCs w:val="24"/>
        </w:rPr>
        <w:t xml:space="preserve"> as well</w:t>
      </w:r>
      <w:r w:rsidRPr="00E737EC">
        <w:rPr>
          <w:sz w:val="24"/>
        </w:rPr>
        <w:t>.</w:t>
      </w:r>
    </w:p>
    <w:p w:rsidR="000B01EF" w:rsidRPr="00E737EC" w:rsidRDefault="000B01EF" w:rsidP="002019BB">
      <w:pPr>
        <w:numPr>
          <w:ilvl w:val="12"/>
          <w:numId w:val="0"/>
        </w:numPr>
        <w:tabs>
          <w:tab w:val="left" w:pos="-1350"/>
          <w:tab w:val="left" w:pos="-774"/>
          <w:tab w:val="left" w:pos="-198"/>
          <w:tab w:val="left" w:pos="720"/>
          <w:tab w:val="left" w:pos="990"/>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1270" w:hanging="1270"/>
        <w:rPr>
          <w:sz w:val="24"/>
          <w:szCs w:val="24"/>
        </w:rPr>
      </w:pPr>
    </w:p>
    <w:p w:rsidR="00B75E9B" w:rsidRPr="00E737EC" w:rsidRDefault="00E04AA7" w:rsidP="002019BB">
      <w:pPr>
        <w:numPr>
          <w:ilvl w:val="12"/>
          <w:numId w:val="0"/>
        </w:numPr>
        <w:tabs>
          <w:tab w:val="left" w:pos="-1350"/>
          <w:tab w:val="left" w:pos="-774"/>
          <w:tab w:val="left" w:pos="-198"/>
          <w:tab w:val="left" w:pos="720"/>
          <w:tab w:val="left" w:pos="990"/>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1270" w:hanging="1270"/>
        <w:rPr>
          <w:i/>
          <w:sz w:val="24"/>
          <w:szCs w:val="24"/>
        </w:rPr>
      </w:pPr>
      <w:r w:rsidRPr="00E737EC">
        <w:rPr>
          <w:i/>
          <w:sz w:val="24"/>
          <w:szCs w:val="24"/>
        </w:rPr>
        <w:t>A4</w:t>
      </w:r>
      <w:r w:rsidR="00B75E9B" w:rsidRPr="00E737EC">
        <w:rPr>
          <w:i/>
          <w:sz w:val="24"/>
          <w:szCs w:val="24"/>
        </w:rPr>
        <w:t>b.</w:t>
      </w:r>
      <w:r w:rsidR="00B75E9B" w:rsidRPr="00E737EC">
        <w:rPr>
          <w:i/>
          <w:sz w:val="24"/>
          <w:szCs w:val="24"/>
        </w:rPr>
        <w:tab/>
        <w:t xml:space="preserve">Use of Similar Information </w:t>
      </w:r>
      <w:r w:rsidR="00B75E9B" w:rsidRPr="00E737EC">
        <w:rPr>
          <w:i/>
          <w:sz w:val="24"/>
          <w:szCs w:val="24"/>
        </w:rPr>
        <w:fldChar w:fldCharType="begin"/>
      </w:r>
      <w:r w:rsidR="00B75E9B" w:rsidRPr="00E737EC">
        <w:rPr>
          <w:i/>
          <w:sz w:val="24"/>
          <w:szCs w:val="24"/>
        </w:rPr>
        <w:instrText>tc "</w:instrText>
      </w:r>
      <w:r w:rsidR="00B75E9B" w:rsidRPr="00E737EC">
        <w:rPr>
          <w:i/>
          <w:sz w:val="24"/>
          <w:szCs w:val="24"/>
        </w:rPr>
        <w:tab/>
      </w:r>
      <w:r w:rsidR="00B75E9B" w:rsidRPr="00E737EC">
        <w:rPr>
          <w:i/>
          <w:sz w:val="24"/>
          <w:szCs w:val="24"/>
        </w:rPr>
        <w:tab/>
        <w:instrText>b.</w:instrText>
      </w:r>
      <w:r w:rsidR="00B75E9B" w:rsidRPr="00E737EC">
        <w:rPr>
          <w:i/>
          <w:sz w:val="24"/>
          <w:szCs w:val="24"/>
        </w:rPr>
        <w:tab/>
        <w:instrText>Use of Similar Information " \l 3</w:instrText>
      </w:r>
      <w:r w:rsidR="00B75E9B" w:rsidRPr="00E737EC">
        <w:rPr>
          <w:i/>
          <w:sz w:val="24"/>
          <w:szCs w:val="24"/>
        </w:rPr>
        <w:fldChar w:fldCharType="end"/>
      </w:r>
    </w:p>
    <w:p w:rsidR="00B75E9B" w:rsidRPr="00E737EC" w:rsidRDefault="00B75E9B" w:rsidP="007712AB">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While each of the surveys cited above collect tobacco data, each does this within the context of a set of other related variables</w:t>
      </w:r>
      <w:r w:rsidR="00964779" w:rsidRPr="00E737EC">
        <w:rPr>
          <w:sz w:val="24"/>
          <w:szCs w:val="24"/>
        </w:rPr>
        <w:t xml:space="preserve"> (see the column “Unique features” in the Table</w:t>
      </w:r>
      <w:r w:rsidR="000B01EF" w:rsidRPr="00E737EC">
        <w:rPr>
          <w:sz w:val="24"/>
          <w:szCs w:val="24"/>
        </w:rPr>
        <w:t xml:space="preserve"> in </w:t>
      </w:r>
      <w:r w:rsidR="000B01EF" w:rsidRPr="00E737EC">
        <w:rPr>
          <w:b/>
          <w:sz w:val="24"/>
          <w:szCs w:val="24"/>
        </w:rPr>
        <w:t xml:space="preserve">Attachment </w:t>
      </w:r>
      <w:r w:rsidR="00B037FC" w:rsidRPr="00E737EC">
        <w:rPr>
          <w:b/>
          <w:sz w:val="24"/>
          <w:szCs w:val="24"/>
        </w:rPr>
        <w:t>4</w:t>
      </w:r>
      <w:r w:rsidR="000B01EF" w:rsidRPr="00E737EC">
        <w:rPr>
          <w:b/>
          <w:sz w:val="24"/>
          <w:szCs w:val="24"/>
        </w:rPr>
        <w:t>)</w:t>
      </w:r>
      <w:r w:rsidRPr="00E737EC">
        <w:rPr>
          <w:sz w:val="24"/>
          <w:szCs w:val="24"/>
        </w:rPr>
        <w:t xml:space="preserve">.  The annual </w:t>
      </w:r>
      <w:r w:rsidR="009C6511" w:rsidRPr="00E737EC">
        <w:rPr>
          <w:sz w:val="24"/>
          <w:szCs w:val="24"/>
        </w:rPr>
        <w:t xml:space="preserve">NHIS </w:t>
      </w:r>
      <w:r w:rsidRPr="00E737EC">
        <w:rPr>
          <w:sz w:val="24"/>
          <w:szCs w:val="24"/>
        </w:rPr>
        <w:t xml:space="preserve">Core </w:t>
      </w:r>
      <w:r w:rsidR="00F7617A" w:rsidRPr="00E737EC">
        <w:rPr>
          <w:sz w:val="24"/>
          <w:szCs w:val="24"/>
        </w:rPr>
        <w:t xml:space="preserve">and periodic Cancer Control Supplements </w:t>
      </w:r>
      <w:r w:rsidR="000B01EF" w:rsidRPr="00E737EC">
        <w:rPr>
          <w:sz w:val="24"/>
          <w:szCs w:val="24"/>
        </w:rPr>
        <w:t>con</w:t>
      </w:r>
      <w:r w:rsidRPr="00E737EC">
        <w:rPr>
          <w:sz w:val="24"/>
          <w:szCs w:val="24"/>
        </w:rPr>
        <w:t xml:space="preserve">tain relatively limited national tobacco information on </w:t>
      </w:r>
      <w:r w:rsidR="00F7617A" w:rsidRPr="00E737EC">
        <w:rPr>
          <w:sz w:val="24"/>
          <w:szCs w:val="24"/>
        </w:rPr>
        <w:t>a smaller adult sample size  at any given time point</w:t>
      </w:r>
      <w:r w:rsidRPr="00E737EC">
        <w:rPr>
          <w:sz w:val="24"/>
          <w:szCs w:val="24"/>
        </w:rPr>
        <w:t xml:space="preserve"> which can be related to a range of health issues including utilization of services and limitations of activity.  The NHANES </w:t>
      </w:r>
      <w:r w:rsidR="00F7617A" w:rsidRPr="00E737EC">
        <w:rPr>
          <w:sz w:val="24"/>
          <w:szCs w:val="24"/>
        </w:rPr>
        <w:t>with an even smal</w:t>
      </w:r>
      <w:r w:rsidR="00796B79" w:rsidRPr="00E737EC">
        <w:rPr>
          <w:sz w:val="24"/>
          <w:szCs w:val="24"/>
        </w:rPr>
        <w:t xml:space="preserve">ler sample size especially for </w:t>
      </w:r>
      <w:r w:rsidR="00F7617A" w:rsidRPr="00E737EC">
        <w:rPr>
          <w:sz w:val="24"/>
          <w:szCs w:val="24"/>
        </w:rPr>
        <w:t xml:space="preserve">adults </w:t>
      </w:r>
      <w:r w:rsidRPr="00E737EC">
        <w:rPr>
          <w:sz w:val="24"/>
          <w:szCs w:val="24"/>
        </w:rPr>
        <w:t>assesses national tobacco use in conjunction with disease</w:t>
      </w:r>
      <w:r w:rsidR="00796B79" w:rsidRPr="00E737EC">
        <w:rPr>
          <w:sz w:val="24"/>
          <w:szCs w:val="24"/>
        </w:rPr>
        <w:t>, nutrition</w:t>
      </w:r>
      <w:r w:rsidRPr="00E737EC">
        <w:rPr>
          <w:sz w:val="24"/>
          <w:szCs w:val="24"/>
        </w:rPr>
        <w:t xml:space="preserve"> and health indicators, and in particular with biomarkers collected as part of laboratory-based health examination.  The NSD</w:t>
      </w:r>
      <w:r w:rsidR="007D61FA" w:rsidRPr="00E737EC">
        <w:rPr>
          <w:sz w:val="24"/>
          <w:szCs w:val="24"/>
        </w:rPr>
        <w:t>UH</w:t>
      </w:r>
      <w:r w:rsidRPr="00E737EC">
        <w:rPr>
          <w:sz w:val="24"/>
          <w:szCs w:val="24"/>
        </w:rPr>
        <w:t xml:space="preserve"> asks tobacco use in context with other substance use</w:t>
      </w:r>
      <w:r w:rsidR="004261D1" w:rsidRPr="00E737EC">
        <w:rPr>
          <w:sz w:val="24"/>
          <w:szCs w:val="24"/>
        </w:rPr>
        <w:t xml:space="preserve"> and mental health</w:t>
      </w:r>
      <w:r w:rsidRPr="00E737EC">
        <w:rPr>
          <w:sz w:val="24"/>
          <w:szCs w:val="24"/>
        </w:rPr>
        <w:t>.  While the NSD</w:t>
      </w:r>
      <w:r w:rsidR="007D61FA" w:rsidRPr="00E737EC">
        <w:rPr>
          <w:sz w:val="24"/>
          <w:szCs w:val="24"/>
        </w:rPr>
        <w:t>UH</w:t>
      </w:r>
      <w:r w:rsidRPr="00E737EC">
        <w:rPr>
          <w:sz w:val="24"/>
          <w:szCs w:val="24"/>
        </w:rPr>
        <w:t xml:space="preserve"> includes data on adults as well as teens, it focuses on a "teen" definition of smoking which emphasized experimentation, whereas the TUS</w:t>
      </w:r>
      <w:r w:rsidR="007D61FA" w:rsidRPr="00E737EC">
        <w:rPr>
          <w:sz w:val="24"/>
          <w:szCs w:val="24"/>
        </w:rPr>
        <w:t>-CPS</w:t>
      </w:r>
      <w:r w:rsidRPr="00E737EC">
        <w:rPr>
          <w:sz w:val="24"/>
          <w:szCs w:val="24"/>
        </w:rPr>
        <w:t xml:space="preserve"> focuses primarily on adults and an "adult" definition of smoking.  The "adult" definition of smoking from the TUS</w:t>
      </w:r>
      <w:r w:rsidR="007D61FA" w:rsidRPr="00E737EC">
        <w:rPr>
          <w:sz w:val="24"/>
          <w:szCs w:val="24"/>
        </w:rPr>
        <w:t>-CPS</w:t>
      </w:r>
      <w:r w:rsidRPr="00E737EC">
        <w:rPr>
          <w:sz w:val="24"/>
          <w:szCs w:val="24"/>
        </w:rPr>
        <w:t xml:space="preserve"> is necessary for understanding quitting behavior, dependence, and long range effects of tobacco control policies and other tobacco control interventions.   Although the Core instrument for the state</w:t>
      </w:r>
      <w:r w:rsidR="009C6511" w:rsidRPr="00E737EC">
        <w:rPr>
          <w:sz w:val="24"/>
          <w:szCs w:val="24"/>
        </w:rPr>
        <w:t>-based</w:t>
      </w:r>
      <w:r w:rsidRPr="00E737EC">
        <w:rPr>
          <w:sz w:val="24"/>
          <w:szCs w:val="24"/>
        </w:rPr>
        <w:t xml:space="preserve"> BRFSS, for which CDC provides some technical assistance, does include a few questions on tobacco use, this information </w:t>
      </w:r>
      <w:r w:rsidR="007D61FA" w:rsidRPr="00E737EC">
        <w:rPr>
          <w:sz w:val="24"/>
          <w:szCs w:val="24"/>
        </w:rPr>
        <w:t>has limited utility.</w:t>
      </w:r>
      <w:r w:rsidRPr="00E737EC">
        <w:rPr>
          <w:sz w:val="24"/>
          <w:szCs w:val="24"/>
        </w:rPr>
        <w:t xml:space="preserve"> </w:t>
      </w:r>
      <w:r w:rsidR="007D61FA" w:rsidRPr="00E737EC">
        <w:rPr>
          <w:sz w:val="24"/>
          <w:szCs w:val="24"/>
        </w:rPr>
        <w:t>T</w:t>
      </w:r>
      <w:r w:rsidRPr="00E737EC">
        <w:rPr>
          <w:sz w:val="24"/>
          <w:szCs w:val="24"/>
        </w:rPr>
        <w:t>he administration of only a few tobacco related questions is of limited use unless supplemented by an additional BRFSS smoking module</w:t>
      </w:r>
      <w:r w:rsidR="009C6511" w:rsidRPr="00E737EC">
        <w:rPr>
          <w:sz w:val="24"/>
          <w:szCs w:val="24"/>
        </w:rPr>
        <w:t>.</w:t>
      </w:r>
      <w:r w:rsidRPr="00E737EC">
        <w:rPr>
          <w:sz w:val="24"/>
          <w:szCs w:val="24"/>
        </w:rPr>
        <w:t xml:space="preserve"> </w:t>
      </w:r>
      <w:r w:rsidR="009C6511" w:rsidRPr="00E737EC">
        <w:rPr>
          <w:sz w:val="24"/>
          <w:szCs w:val="24"/>
        </w:rPr>
        <w:t>H</w:t>
      </w:r>
      <w:r w:rsidRPr="00E737EC">
        <w:rPr>
          <w:sz w:val="24"/>
          <w:szCs w:val="24"/>
        </w:rPr>
        <w:t>owever, th</w:t>
      </w:r>
      <w:r w:rsidR="00C60EB9" w:rsidRPr="00E737EC">
        <w:rPr>
          <w:sz w:val="24"/>
          <w:szCs w:val="24"/>
        </w:rPr>
        <w:t xml:space="preserve">e use of this module is </w:t>
      </w:r>
      <w:proofErr w:type="gramStart"/>
      <w:r w:rsidR="00C60EB9" w:rsidRPr="00E737EC">
        <w:rPr>
          <w:sz w:val="24"/>
          <w:szCs w:val="24"/>
        </w:rPr>
        <w:t>variable</w:t>
      </w:r>
      <w:r w:rsidRPr="00E737EC">
        <w:rPr>
          <w:sz w:val="24"/>
          <w:szCs w:val="24"/>
        </w:rPr>
        <w:t>,</w:t>
      </w:r>
      <w:proofErr w:type="gramEnd"/>
      <w:r w:rsidRPr="00E737EC">
        <w:rPr>
          <w:sz w:val="24"/>
          <w:szCs w:val="24"/>
        </w:rPr>
        <w:t xml:space="preserve"> and determined each year on a state-by-state basis (fewer than half of the states use an optional tobacco module in any given year</w:t>
      </w:r>
      <w:r w:rsidR="00497E6A" w:rsidRPr="00E737EC">
        <w:rPr>
          <w:sz w:val="24"/>
          <w:szCs w:val="24"/>
        </w:rPr>
        <w:t>)</w:t>
      </w:r>
      <w:r w:rsidR="007D61FA" w:rsidRPr="00E737EC">
        <w:rPr>
          <w:sz w:val="24"/>
          <w:szCs w:val="24"/>
        </w:rPr>
        <w:t>.  A</w:t>
      </w:r>
      <w:r w:rsidRPr="00E737EC">
        <w:rPr>
          <w:sz w:val="24"/>
          <w:szCs w:val="24"/>
        </w:rPr>
        <w:t xml:space="preserve">cross states, a number of statistical methodologies are used, which pose some challenges for purposes of comparisons between states, </w:t>
      </w:r>
      <w:r w:rsidR="007D61FA" w:rsidRPr="00E737EC">
        <w:rPr>
          <w:sz w:val="24"/>
          <w:szCs w:val="24"/>
        </w:rPr>
        <w:t xml:space="preserve">especially </w:t>
      </w:r>
      <w:r w:rsidRPr="00E737EC">
        <w:rPr>
          <w:sz w:val="24"/>
          <w:szCs w:val="24"/>
        </w:rPr>
        <w:t>aggregation to a national or regional level estimate of smoking prevalence.</w:t>
      </w:r>
    </w:p>
    <w:p w:rsidR="00730992" w:rsidRPr="00E737EC" w:rsidRDefault="00E228A6" w:rsidP="00C96341">
      <w:pPr>
        <w:numPr>
          <w:ilvl w:val="12"/>
          <w:numId w:val="0"/>
        </w:numPr>
        <w:tabs>
          <w:tab w:val="left" w:pos="-1350"/>
          <w:tab w:val="left" w:pos="-774"/>
          <w:tab w:val="left" w:pos="-198"/>
          <w:tab w:val="left" w:pos="63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ab/>
      </w:r>
    </w:p>
    <w:p w:rsidR="00E228A6" w:rsidRPr="00E737EC" w:rsidRDefault="00E228A6" w:rsidP="00C96341">
      <w:pPr>
        <w:numPr>
          <w:ilvl w:val="12"/>
          <w:numId w:val="0"/>
        </w:numPr>
        <w:tabs>
          <w:tab w:val="left" w:pos="-1350"/>
          <w:tab w:val="left" w:pos="-774"/>
          <w:tab w:val="left" w:pos="-198"/>
          <w:tab w:val="left" w:pos="63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rPr>
      </w:pPr>
      <w:r w:rsidRPr="00E737EC">
        <w:rPr>
          <w:sz w:val="24"/>
        </w:rPr>
        <w:lastRenderedPageBreak/>
        <w:t xml:space="preserve">Additionally, other surveys such as the </w:t>
      </w:r>
      <w:r w:rsidR="00497E6A" w:rsidRPr="00E737EC">
        <w:rPr>
          <w:sz w:val="24"/>
        </w:rPr>
        <w:t xml:space="preserve">NCI </w:t>
      </w:r>
      <w:r w:rsidRPr="00E737EC">
        <w:rPr>
          <w:sz w:val="24"/>
        </w:rPr>
        <w:t>Health Information National Survey (HINTS</w:t>
      </w:r>
      <w:r w:rsidR="00450059" w:rsidRPr="00E737EC">
        <w:rPr>
          <w:sz w:val="24"/>
        </w:rPr>
        <w:t>)</w:t>
      </w:r>
      <w:r w:rsidRPr="00E737EC">
        <w:rPr>
          <w:sz w:val="24"/>
        </w:rPr>
        <w:t xml:space="preserve"> and </w:t>
      </w:r>
      <w:r w:rsidR="00497E6A" w:rsidRPr="00E737EC">
        <w:rPr>
          <w:sz w:val="24"/>
        </w:rPr>
        <w:t xml:space="preserve">the </w:t>
      </w:r>
      <w:r w:rsidRPr="00E737EC">
        <w:rPr>
          <w:sz w:val="24"/>
        </w:rPr>
        <w:t>NATS</w:t>
      </w:r>
      <w:r w:rsidR="002D4099" w:rsidRPr="00E737EC">
        <w:rPr>
          <w:sz w:val="24"/>
        </w:rPr>
        <w:t xml:space="preserve"> </w:t>
      </w:r>
      <w:r w:rsidR="00905504" w:rsidRPr="00E737EC">
        <w:rPr>
          <w:sz w:val="24"/>
        </w:rPr>
        <w:t xml:space="preserve">collect </w:t>
      </w:r>
      <w:r w:rsidR="001B3BD1" w:rsidRPr="00E737EC">
        <w:rPr>
          <w:sz w:val="24"/>
        </w:rPr>
        <w:t xml:space="preserve">tobacco use </w:t>
      </w:r>
      <w:r w:rsidR="00905504" w:rsidRPr="00E737EC">
        <w:rPr>
          <w:sz w:val="24"/>
        </w:rPr>
        <w:t xml:space="preserve">information. </w:t>
      </w:r>
      <w:r w:rsidR="006E339F" w:rsidRPr="00E737EC">
        <w:rPr>
          <w:sz w:val="24"/>
        </w:rPr>
        <w:t xml:space="preserve"> </w:t>
      </w:r>
      <w:r w:rsidRPr="00E737EC">
        <w:rPr>
          <w:sz w:val="24"/>
        </w:rPr>
        <w:t xml:space="preserve">HINTS </w:t>
      </w:r>
      <w:r w:rsidR="00FD04C7" w:rsidRPr="00E737EC">
        <w:rPr>
          <w:sz w:val="24"/>
        </w:rPr>
        <w:t xml:space="preserve"> assess</w:t>
      </w:r>
      <w:r w:rsidR="00796B79" w:rsidRPr="00E737EC">
        <w:rPr>
          <w:sz w:val="24"/>
        </w:rPr>
        <w:t>es</w:t>
      </w:r>
      <w:r w:rsidRPr="00E737EC">
        <w:rPr>
          <w:sz w:val="24"/>
        </w:rPr>
        <w:t xml:space="preserve"> changes in health communication, </w:t>
      </w:r>
      <w:r w:rsidR="001B3BD1" w:rsidRPr="00E737EC">
        <w:rPr>
          <w:sz w:val="24"/>
        </w:rPr>
        <w:t xml:space="preserve">use of cancer-related information, </w:t>
      </w:r>
      <w:r w:rsidRPr="00E737EC">
        <w:rPr>
          <w:sz w:val="24"/>
        </w:rPr>
        <w:t>people’s resources to obtain health information</w:t>
      </w:r>
      <w:r w:rsidR="001B3BD1" w:rsidRPr="00E737EC">
        <w:rPr>
          <w:sz w:val="24"/>
        </w:rPr>
        <w:t xml:space="preserve">, </w:t>
      </w:r>
      <w:r w:rsidRPr="00E737EC">
        <w:rPr>
          <w:sz w:val="24"/>
        </w:rPr>
        <w:t xml:space="preserve">access issues, </w:t>
      </w:r>
      <w:r w:rsidR="00FD04C7" w:rsidRPr="00E737EC">
        <w:rPr>
          <w:sz w:val="24"/>
        </w:rPr>
        <w:t xml:space="preserve">cancer knowledge, cancer perceptions, </w:t>
      </w:r>
      <w:r w:rsidR="001B3BD1" w:rsidRPr="00E737EC">
        <w:rPr>
          <w:sz w:val="24"/>
        </w:rPr>
        <w:t xml:space="preserve">and </w:t>
      </w:r>
      <w:r w:rsidR="00FD04C7" w:rsidRPr="00E737EC">
        <w:rPr>
          <w:sz w:val="24"/>
        </w:rPr>
        <w:t>cancer risk behaviors</w:t>
      </w:r>
      <w:r w:rsidR="001B3BD1" w:rsidRPr="00E737EC">
        <w:rPr>
          <w:sz w:val="24"/>
        </w:rPr>
        <w:t>, including</w:t>
      </w:r>
      <w:r w:rsidR="00FD04C7" w:rsidRPr="00E737EC">
        <w:rPr>
          <w:sz w:val="24"/>
        </w:rPr>
        <w:t xml:space="preserve"> skin protection and tobacco use. </w:t>
      </w:r>
      <w:r w:rsidR="00655C37" w:rsidRPr="00E737EC">
        <w:rPr>
          <w:sz w:val="24"/>
        </w:rPr>
        <w:t>HINTS</w:t>
      </w:r>
      <w:r w:rsidRPr="00E737EC">
        <w:rPr>
          <w:sz w:val="24"/>
        </w:rPr>
        <w:t xml:space="preserve"> is conducted with a </w:t>
      </w:r>
      <w:r w:rsidR="00497E6A" w:rsidRPr="00E737EC">
        <w:rPr>
          <w:sz w:val="24"/>
        </w:rPr>
        <w:t>total</w:t>
      </w:r>
      <w:r w:rsidRPr="00E737EC">
        <w:rPr>
          <w:sz w:val="24"/>
        </w:rPr>
        <w:t xml:space="preserve"> sample of approximately </w:t>
      </w:r>
      <w:r w:rsidR="0035689E" w:rsidRPr="00E737EC">
        <w:rPr>
          <w:sz w:val="24"/>
        </w:rPr>
        <w:t>3,500</w:t>
      </w:r>
      <w:r w:rsidRPr="00E737EC">
        <w:rPr>
          <w:sz w:val="24"/>
        </w:rPr>
        <w:t xml:space="preserve"> persons</w:t>
      </w:r>
      <w:r w:rsidR="00796B79" w:rsidRPr="00E737EC">
        <w:rPr>
          <w:sz w:val="24"/>
        </w:rPr>
        <w:t xml:space="preserve"> per cycle (e.g., for 2013/2014)</w:t>
      </w:r>
      <w:r w:rsidRPr="00E737EC">
        <w:rPr>
          <w:sz w:val="24"/>
        </w:rPr>
        <w:t xml:space="preserve">. </w:t>
      </w:r>
      <w:r w:rsidR="00B06945" w:rsidRPr="00E737EC">
        <w:rPr>
          <w:sz w:val="24"/>
        </w:rPr>
        <w:t xml:space="preserve"> In the next year, </w:t>
      </w:r>
      <w:r w:rsidR="00634D2F" w:rsidRPr="00E737EC">
        <w:rPr>
          <w:sz w:val="24"/>
        </w:rPr>
        <w:t xml:space="preserve">NCI will </w:t>
      </w:r>
      <w:r w:rsidR="0035689E" w:rsidRPr="00E737EC">
        <w:rPr>
          <w:sz w:val="24"/>
        </w:rPr>
        <w:t>propose</w:t>
      </w:r>
      <w:r w:rsidR="00634D2F" w:rsidRPr="00E737EC">
        <w:rPr>
          <w:sz w:val="24"/>
        </w:rPr>
        <w:t xml:space="preserve"> a</w:t>
      </w:r>
      <w:r w:rsidR="0035689E" w:rsidRPr="00E737EC">
        <w:rPr>
          <w:sz w:val="24"/>
        </w:rPr>
        <w:t xml:space="preserve"> HINTS-FDA module </w:t>
      </w:r>
      <w:r w:rsidR="00634D2F" w:rsidRPr="00E737EC">
        <w:rPr>
          <w:sz w:val="24"/>
        </w:rPr>
        <w:t xml:space="preserve">that </w:t>
      </w:r>
      <w:r w:rsidR="0035689E" w:rsidRPr="00E737EC">
        <w:rPr>
          <w:sz w:val="24"/>
        </w:rPr>
        <w:t xml:space="preserve">will take advantage of this unique health communication survey to </w:t>
      </w:r>
      <w:r w:rsidR="00F807E6" w:rsidRPr="00E737EC">
        <w:rPr>
          <w:sz w:val="24"/>
        </w:rPr>
        <w:t xml:space="preserve">field a special module to </w:t>
      </w:r>
      <w:r w:rsidR="00655C37" w:rsidRPr="00E737EC">
        <w:rPr>
          <w:sz w:val="24"/>
        </w:rPr>
        <w:t xml:space="preserve">collect data relevant to the TCA.  Data will be used to inform FDA’s tobacco prevention campaigns and tobacco control outreach and education.  </w:t>
      </w:r>
      <w:r w:rsidR="00A94760" w:rsidRPr="00E737EC">
        <w:rPr>
          <w:sz w:val="24"/>
        </w:rPr>
        <w:t xml:space="preserve">The goals of the proposed HINTS-FDA module as they relate to FDA’s </w:t>
      </w:r>
      <w:r w:rsidR="00F807E6" w:rsidRPr="00E737EC">
        <w:rPr>
          <w:sz w:val="24"/>
        </w:rPr>
        <w:t>CTP</w:t>
      </w:r>
      <w:r w:rsidR="00A94760" w:rsidRPr="00E737EC">
        <w:rPr>
          <w:sz w:val="24"/>
        </w:rPr>
        <w:t xml:space="preserve"> are: 1) To examine the public’s communication and media use patterns as they relate to tobacco use and advertising; 2) To examine attitudes and perceptions about the harms of tobacco products (including their constituents), potential modified risk claims, and messages designed to increase cessation and prevent tobacco initiation; 3) To assess  the credibility of health information sources and channels; and 4)  To collect data to evaluate the reach and impact of CTP’s current outreach and media efforts.  </w:t>
      </w:r>
      <w:r w:rsidR="001376CE" w:rsidRPr="00E737EC">
        <w:rPr>
          <w:sz w:val="24"/>
        </w:rPr>
        <w:t>These risk perceptions and sources of information are not tracked by TUS.  Additionally, no tobacco use prevalence estimates are generated with HINTS or HINTS-FDA</w:t>
      </w:r>
      <w:r w:rsidR="00497E6A" w:rsidRPr="00E737EC">
        <w:rPr>
          <w:sz w:val="24"/>
        </w:rPr>
        <w:t>.  Thus there is little duplication between HINTS and TUS-CPS.</w:t>
      </w:r>
    </w:p>
    <w:p w:rsidR="001B69A2" w:rsidRPr="00E737EC" w:rsidRDefault="001B69A2" w:rsidP="001B69A2">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rPr>
      </w:pPr>
    </w:p>
    <w:p w:rsidR="001B69A2" w:rsidRPr="00E737EC" w:rsidRDefault="001B69A2" w:rsidP="001B69A2">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rPr>
      </w:pPr>
      <w:r w:rsidRPr="00E737EC">
        <w:rPr>
          <w:sz w:val="24"/>
        </w:rPr>
        <w:t xml:space="preserve">NATS is a random-digit dialed sample of non-institutionalized adults &gt; 18 years of age telephone survey </w:t>
      </w:r>
      <w:r w:rsidR="00DC607F" w:rsidRPr="00E737EC">
        <w:rPr>
          <w:sz w:val="24"/>
        </w:rPr>
        <w:t xml:space="preserve">originally </w:t>
      </w:r>
      <w:r w:rsidRPr="00E737EC">
        <w:rPr>
          <w:sz w:val="24"/>
        </w:rPr>
        <w:t>developed by the Office of Smoking and Health at CDC</w:t>
      </w:r>
      <w:r w:rsidR="00DC607F" w:rsidRPr="00E737EC">
        <w:rPr>
          <w:sz w:val="24"/>
        </w:rPr>
        <w:t xml:space="preserve"> and later conducted in collaboration with FDA</w:t>
      </w:r>
      <w:r w:rsidRPr="00E737EC">
        <w:rPr>
          <w:sz w:val="24"/>
        </w:rPr>
        <w:t>.</w:t>
      </w:r>
      <w:r w:rsidRPr="00E737EC">
        <w:t xml:space="preserve">  </w:t>
      </w:r>
      <w:r w:rsidRPr="00E737EC">
        <w:rPr>
          <w:sz w:val="24"/>
        </w:rPr>
        <w:t xml:space="preserve">Topics including cigarette use patterns, purchasing behavior (cigarettes), use of other tobacco products, dependence (all tobacco), and cessation overlap with that of TUS-CPS.  While there is overlap in many topics covered, some measures are harmonized, while others approach a topic with a different perspective, or in greater depth.  This is not surprising given their different lengths and contexts.  In the development of NATS, care was taken to harmonize with both TUS-CPS and NHIS to the extent feasible. Thus, TUS-CPS will continue to be an important source of some of these tobacco measures, also extending analysis by state, sub-state, small sub-groups, and major media market-defined areas. </w:t>
      </w:r>
    </w:p>
    <w:p w:rsidR="00E04AA7" w:rsidRPr="00E737EC" w:rsidRDefault="00E04AA7" w:rsidP="00E770D9">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rPr>
      </w:pPr>
    </w:p>
    <w:p w:rsidR="000F6E5B" w:rsidRPr="00E737EC" w:rsidRDefault="000F6E5B" w:rsidP="00573E8C">
      <w:pPr>
        <w:spacing w:line="360" w:lineRule="auto"/>
        <w:rPr>
          <w:sz w:val="24"/>
          <w:szCs w:val="24"/>
        </w:rPr>
      </w:pPr>
      <w:r w:rsidRPr="00E737EC">
        <w:rPr>
          <w:sz w:val="24"/>
          <w:szCs w:val="24"/>
        </w:rPr>
        <w:t>The 2009-10 NATS was funded by CDC’s Office on Smoking and Health (OSH) to evaluate the National Tobacco Control Program at both the state and national level.  CDC-OSH developed the 2009-2010 NATS as the first adult tobacco survey designed within the framework provided by the CDC report titled, “Key Outcome Indicators for Evaluating Comprehensive Tobacco Control Programs</w:t>
      </w:r>
      <w:r w:rsidR="00573E8C" w:rsidRPr="00E737EC">
        <w:rPr>
          <w:sz w:val="24"/>
          <w:szCs w:val="24"/>
        </w:rPr>
        <w:t>.</w:t>
      </w:r>
      <w:r w:rsidR="001B69A2" w:rsidRPr="00E737EC">
        <w:rPr>
          <w:sz w:val="24"/>
          <w:szCs w:val="24"/>
        </w:rPr>
        <w:t>”</w:t>
      </w:r>
      <w:r w:rsidR="00573E8C" w:rsidRPr="00E737EC">
        <w:rPr>
          <w:sz w:val="24"/>
          <w:szCs w:val="24"/>
        </w:rPr>
        <w:t xml:space="preserve">  </w:t>
      </w:r>
      <w:r w:rsidRPr="00E737EC">
        <w:rPr>
          <w:sz w:val="24"/>
          <w:szCs w:val="24"/>
        </w:rPr>
        <w:t xml:space="preserve">FDA-CTP funded the 2012-13 and 2013-14 NATS as a partnership with CDC-OSH to collect time-critical </w:t>
      </w:r>
      <w:r w:rsidR="00573E8C" w:rsidRPr="00E737EC">
        <w:rPr>
          <w:sz w:val="24"/>
          <w:szCs w:val="24"/>
        </w:rPr>
        <w:t xml:space="preserve">national </w:t>
      </w:r>
      <w:r w:rsidRPr="00E737EC">
        <w:rPr>
          <w:sz w:val="24"/>
          <w:szCs w:val="24"/>
        </w:rPr>
        <w:t xml:space="preserve">data to monitor the impact of new regulatory actions.  However, as part of an ongoing assessment of its tobacco-related surveillance and monitoring activities, FDA has decided not to continue funding the NATS beyond the 2013-14 </w:t>
      </w:r>
      <w:proofErr w:type="gramStart"/>
      <w:r w:rsidRPr="00E737EC">
        <w:rPr>
          <w:sz w:val="24"/>
          <w:szCs w:val="24"/>
        </w:rPr>
        <w:t>wave</w:t>
      </w:r>
      <w:proofErr w:type="gramEnd"/>
      <w:r w:rsidRPr="00E737EC">
        <w:rPr>
          <w:sz w:val="24"/>
          <w:szCs w:val="24"/>
        </w:rPr>
        <w:t>.  At the present time, it is not known if CDC-OSH will continue to conduct the survey periodically to support tobacco control program evaluation.</w:t>
      </w:r>
    </w:p>
    <w:p w:rsidR="007952DF" w:rsidRPr="00E737EC" w:rsidRDefault="007952DF" w:rsidP="00573E8C">
      <w:pPr>
        <w:spacing w:line="360" w:lineRule="auto"/>
        <w:rPr>
          <w:sz w:val="24"/>
          <w:szCs w:val="24"/>
        </w:rPr>
      </w:pPr>
    </w:p>
    <w:p w:rsidR="007952DF" w:rsidRPr="00E737EC" w:rsidRDefault="00A87E70" w:rsidP="00573E8C">
      <w:pPr>
        <w:spacing w:line="360" w:lineRule="auto"/>
        <w:rPr>
          <w:sz w:val="24"/>
          <w:szCs w:val="24"/>
        </w:rPr>
      </w:pPr>
      <w:r w:rsidRPr="00E737EC">
        <w:rPr>
          <w:sz w:val="24"/>
          <w:szCs w:val="24"/>
        </w:rPr>
        <w:t xml:space="preserve">Thus, since funding is not currently available for future NATS, </w:t>
      </w:r>
      <w:r w:rsidRPr="00E737EC">
        <w:rPr>
          <w:bCs/>
          <w:sz w:val="24"/>
          <w:szCs w:val="24"/>
        </w:rPr>
        <w:t xml:space="preserve">FDA and NCI will partner with CDC/OSH and coordinate with HHS/ASPE on planning of content for future TUS-CPS full series, recognizing the limits of survey administration time for accommodating all we would like to add to the TUS-CPS’ established core set of tobacco-related questions. We will jointly determine its periodicity, within the constraints of Census Bureau CPS Supplement scheduling.  As requested, we will also </w:t>
      </w:r>
      <w:r w:rsidR="007D5D00" w:rsidRPr="00E737EC">
        <w:rPr>
          <w:bCs/>
          <w:sz w:val="24"/>
          <w:szCs w:val="24"/>
        </w:rPr>
        <w:t>closely coordinate</w:t>
      </w:r>
      <w:r w:rsidRPr="00E737EC">
        <w:rPr>
          <w:bCs/>
          <w:sz w:val="24"/>
          <w:szCs w:val="24"/>
        </w:rPr>
        <w:t xml:space="preserve"> with OSH and ASPE on </w:t>
      </w:r>
      <w:r w:rsidR="007D5D00" w:rsidRPr="00E737EC">
        <w:rPr>
          <w:bCs/>
          <w:sz w:val="24"/>
          <w:szCs w:val="24"/>
        </w:rPr>
        <w:t xml:space="preserve">activities related to </w:t>
      </w:r>
      <w:r w:rsidRPr="00E737EC">
        <w:rPr>
          <w:bCs/>
          <w:sz w:val="24"/>
          <w:szCs w:val="24"/>
        </w:rPr>
        <w:t>any future NATS waves, or other CDC, FDA, or HHS surveys that include tobacco-related content that address gaps to improve our overall efficiency as a Department in addressing the shared and specialized survey data needs across agencies.</w:t>
      </w:r>
    </w:p>
    <w:p w:rsidR="00573E8C" w:rsidRPr="00E737EC" w:rsidRDefault="00573E8C" w:rsidP="000F6E5B">
      <w:pPr>
        <w:rPr>
          <w:sz w:val="24"/>
          <w:szCs w:val="24"/>
        </w:rPr>
      </w:pPr>
    </w:p>
    <w:p w:rsidR="00092CF7" w:rsidRPr="00E737EC" w:rsidRDefault="00092CF7" w:rsidP="00E770D9">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rPr>
        <w:t>Finally there is the very comprehensive longitudinal</w:t>
      </w:r>
      <w:r w:rsidR="00036F65" w:rsidRPr="00E737EC">
        <w:rPr>
          <w:sz w:val="24"/>
        </w:rPr>
        <w:t xml:space="preserve"> cohort</w:t>
      </w:r>
      <w:r w:rsidRPr="00E737EC">
        <w:rPr>
          <w:sz w:val="24"/>
        </w:rPr>
        <w:t xml:space="preserve"> study of tobacco use and health</w:t>
      </w:r>
      <w:r w:rsidR="00F733D7" w:rsidRPr="00E737EC">
        <w:rPr>
          <w:sz w:val="24"/>
        </w:rPr>
        <w:t>,</w:t>
      </w:r>
      <w:r w:rsidRPr="00E737EC">
        <w:rPr>
          <w:sz w:val="24"/>
        </w:rPr>
        <w:t xml:space="preserve"> PATH</w:t>
      </w:r>
      <w:r w:rsidR="00F733D7" w:rsidRPr="00E737EC">
        <w:rPr>
          <w:sz w:val="24"/>
        </w:rPr>
        <w:t>,</w:t>
      </w:r>
      <w:r w:rsidRPr="00E737EC">
        <w:rPr>
          <w:sz w:val="24"/>
        </w:rPr>
        <w:t xml:space="preserve"> which seeks to </w:t>
      </w:r>
      <w:r w:rsidR="00F733D7" w:rsidRPr="00E737EC">
        <w:rPr>
          <w:sz w:val="24"/>
        </w:rPr>
        <w:t>broadly gather and analyze epidemiological data on use of the full range of tobacco products available now and in the future</w:t>
      </w:r>
      <w:r w:rsidR="00036F65" w:rsidRPr="00E737EC">
        <w:rPr>
          <w:sz w:val="24"/>
        </w:rPr>
        <w:t>, as well as data on attitudes, biomarkers, and health,</w:t>
      </w:r>
      <w:r w:rsidR="00F733D7" w:rsidRPr="00E737EC">
        <w:rPr>
          <w:sz w:val="24"/>
        </w:rPr>
        <w:t xml:space="preserve"> to support and inform FDA’s regulatory decisions and actions.</w:t>
      </w:r>
      <w:r w:rsidR="00713A24" w:rsidRPr="00E737EC">
        <w:rPr>
          <w:sz w:val="24"/>
        </w:rPr>
        <w:t xml:space="preserve">  Although as a longitudinal study it is expected that PATH data will allow the generation of cross-sectional tobacco and health related prevalence estimates, it has not been specifically designed for such purposes.  PATH will present prevalence data from TUS-CPS and other HHS’</w:t>
      </w:r>
      <w:r w:rsidR="0012755D" w:rsidRPr="00E737EC">
        <w:rPr>
          <w:sz w:val="24"/>
        </w:rPr>
        <w:t xml:space="preserve"> </w:t>
      </w:r>
      <w:r w:rsidR="00713A24" w:rsidRPr="00E737EC">
        <w:rPr>
          <w:sz w:val="24"/>
        </w:rPr>
        <w:t>nationally representative signature studies</w:t>
      </w:r>
      <w:r w:rsidR="0012755D" w:rsidRPr="00E737EC">
        <w:rPr>
          <w:sz w:val="24"/>
        </w:rPr>
        <w:t xml:space="preserve"> along with their own data</w:t>
      </w:r>
      <w:r w:rsidR="00713A24" w:rsidRPr="00E737EC">
        <w:rPr>
          <w:sz w:val="24"/>
        </w:rPr>
        <w:t xml:space="preserve">.  Thus, it is particularly important and fortuitous </w:t>
      </w:r>
      <w:r w:rsidR="0012755D" w:rsidRPr="00E737EC">
        <w:rPr>
          <w:sz w:val="24"/>
        </w:rPr>
        <w:t xml:space="preserve">there </w:t>
      </w:r>
      <w:r w:rsidR="0012755D" w:rsidRPr="00E737EC">
        <w:rPr>
          <w:sz w:val="24"/>
        </w:rPr>
        <w:lastRenderedPageBreak/>
        <w:t xml:space="preserve">has been purposeful harmonization both in the past for TUS-CPS and NHIS and in the present for PATH, TUS-CPS and NHIS.  For example, for electronic cigarettes all three surveys are aligned in how they ask about ever use.  </w:t>
      </w:r>
      <w:r w:rsidR="00837E78" w:rsidRPr="00E737EC">
        <w:rPr>
          <w:sz w:val="24"/>
        </w:rPr>
        <w:t xml:space="preserve">An example of efficiency and response burden reduction goals is the decision to cut some questions on cessation treatment from the 2010-11 TUS-CPS developing the 2014-15 survey.  This was facilitated by having the </w:t>
      </w:r>
      <w:r w:rsidR="00760F51" w:rsidRPr="00E737EC">
        <w:rPr>
          <w:sz w:val="24"/>
        </w:rPr>
        <w:t xml:space="preserve">nearly concurrent </w:t>
      </w:r>
      <w:r w:rsidR="00837E78" w:rsidRPr="00E737EC">
        <w:rPr>
          <w:sz w:val="24"/>
        </w:rPr>
        <w:t>2015 NHIS-CCS maintain these types of questions that had been previously harmonized with TUS-CPS questions</w:t>
      </w:r>
      <w:r w:rsidR="00760F51" w:rsidRPr="00E737EC">
        <w:rPr>
          <w:sz w:val="24"/>
        </w:rPr>
        <w:t xml:space="preserve"> since 2010.</w:t>
      </w:r>
    </w:p>
    <w:p w:rsidR="00E04AA7" w:rsidRPr="00E737EC" w:rsidRDefault="00E04AA7" w:rsidP="00C96341">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F03200" w:rsidRPr="00E737EC" w:rsidRDefault="00B75E9B" w:rsidP="00C96341">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In conclusion, there are no existing comparable data sources that can produce state-specific or sub</w:t>
      </w:r>
      <w:r w:rsidR="00345699" w:rsidRPr="00E737EC">
        <w:rPr>
          <w:sz w:val="24"/>
          <w:szCs w:val="24"/>
        </w:rPr>
        <w:t>-</w:t>
      </w:r>
      <w:r w:rsidRPr="00E737EC">
        <w:rPr>
          <w:sz w:val="24"/>
          <w:szCs w:val="24"/>
        </w:rPr>
        <w:t xml:space="preserve">state estimates for monitoring and evaluating detailed information on dependence, </w:t>
      </w:r>
      <w:r w:rsidR="006E4460" w:rsidRPr="00E737EC">
        <w:rPr>
          <w:sz w:val="24"/>
          <w:szCs w:val="24"/>
        </w:rPr>
        <w:t xml:space="preserve">tobacco-specific products including emerging product use, </w:t>
      </w:r>
      <w:r w:rsidR="00345699" w:rsidRPr="00E737EC">
        <w:rPr>
          <w:sz w:val="24"/>
          <w:szCs w:val="24"/>
        </w:rPr>
        <w:t>use of quit lines</w:t>
      </w:r>
      <w:r w:rsidRPr="00E737EC">
        <w:rPr>
          <w:sz w:val="24"/>
          <w:szCs w:val="24"/>
        </w:rPr>
        <w:t xml:space="preserve"> and quitting behavior as well as initial and intermediate outcomes of tobacco use as outlined in Section A2.   Unlike other national surveys, the TUS-CPS has the context of rich demographic, economic and occupational data from the Core CPS survey on labor force parameters, and due to its panel design, allows users to merge the special annual March Demographic Supplement providing additional data</w:t>
      </w:r>
      <w:r w:rsidR="00450059" w:rsidRPr="00E737EC">
        <w:rPr>
          <w:sz w:val="24"/>
          <w:szCs w:val="24"/>
        </w:rPr>
        <w:t xml:space="preserve"> </w:t>
      </w:r>
      <w:r w:rsidRPr="00E737EC">
        <w:rPr>
          <w:sz w:val="24"/>
          <w:szCs w:val="24"/>
        </w:rPr>
        <w:t>with the T</w:t>
      </w:r>
      <w:r w:rsidR="00450059" w:rsidRPr="00E737EC">
        <w:rPr>
          <w:sz w:val="24"/>
          <w:szCs w:val="24"/>
        </w:rPr>
        <w:t>US</w:t>
      </w:r>
      <w:r w:rsidRPr="00E737EC">
        <w:rPr>
          <w:sz w:val="24"/>
          <w:szCs w:val="24"/>
        </w:rPr>
        <w:t xml:space="preserve"> conducted in a separate month</w:t>
      </w:r>
      <w:r w:rsidR="00450059" w:rsidRPr="00E737EC">
        <w:rPr>
          <w:sz w:val="24"/>
          <w:szCs w:val="24"/>
        </w:rPr>
        <w:t xml:space="preserve">. </w:t>
      </w:r>
      <w:r w:rsidR="00A23F24" w:rsidRPr="00E737EC">
        <w:rPr>
          <w:sz w:val="24"/>
        </w:rPr>
        <w:t>Furthermore, TUS-CPS will provide pertinent tobacco control risk factor information for each state which can be used along with state registry information to develop cancer prevention and control interventions and programs</w:t>
      </w:r>
      <w:r w:rsidR="005470AE" w:rsidRPr="00E737EC">
        <w:rPr>
          <w:sz w:val="24"/>
        </w:rPr>
        <w:t>,</w:t>
      </w:r>
      <w:r w:rsidR="00F81CFF" w:rsidRPr="00E737EC">
        <w:rPr>
          <w:sz w:val="24"/>
        </w:rPr>
        <w:t xml:space="preserve"> as well as a direct way of linking the rich TUS-CPS tobacco use and policy and intervention data to all cause mortality data and cancer registry data through the NLMS. </w:t>
      </w:r>
    </w:p>
    <w:p w:rsidR="00E04AA7" w:rsidRPr="00E737EC" w:rsidRDefault="00E04AA7" w:rsidP="007712AB">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450059" w:rsidRPr="00E737EC" w:rsidRDefault="00B75E9B" w:rsidP="007712AB">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Because of the consistency in methodology</w:t>
      </w:r>
      <w:r w:rsidR="00897BC3" w:rsidRPr="00E737EC">
        <w:rPr>
          <w:sz w:val="24"/>
          <w:szCs w:val="24"/>
        </w:rPr>
        <w:t>,</w:t>
      </w:r>
      <w:r w:rsidRPr="00E737EC">
        <w:rPr>
          <w:sz w:val="24"/>
          <w:szCs w:val="24"/>
        </w:rPr>
        <w:t xml:space="preserve"> the </w:t>
      </w:r>
      <w:r w:rsidR="00897BC3" w:rsidRPr="00E737EC">
        <w:rPr>
          <w:sz w:val="24"/>
          <w:szCs w:val="24"/>
        </w:rPr>
        <w:t>201</w:t>
      </w:r>
      <w:r w:rsidR="00450059" w:rsidRPr="00E737EC">
        <w:rPr>
          <w:sz w:val="24"/>
          <w:szCs w:val="24"/>
        </w:rPr>
        <w:t>4</w:t>
      </w:r>
      <w:r w:rsidR="00897BC3" w:rsidRPr="00E737EC">
        <w:rPr>
          <w:sz w:val="24"/>
          <w:szCs w:val="24"/>
        </w:rPr>
        <w:t>-201</w:t>
      </w:r>
      <w:r w:rsidR="00450059" w:rsidRPr="00E737EC">
        <w:rPr>
          <w:sz w:val="24"/>
          <w:szCs w:val="24"/>
        </w:rPr>
        <w:t>5</w:t>
      </w:r>
      <w:r w:rsidRPr="00E737EC">
        <w:rPr>
          <w:sz w:val="24"/>
          <w:szCs w:val="24"/>
        </w:rPr>
        <w:t xml:space="preserve"> TUS</w:t>
      </w:r>
      <w:r w:rsidR="00450059" w:rsidRPr="00E737EC">
        <w:rPr>
          <w:sz w:val="24"/>
          <w:szCs w:val="24"/>
        </w:rPr>
        <w:t>-</w:t>
      </w:r>
      <w:r w:rsidRPr="00E737EC">
        <w:rPr>
          <w:sz w:val="24"/>
          <w:szCs w:val="24"/>
        </w:rPr>
        <w:t>CPS will provide ongoing data for monitoring and evaluating initial and intermediate outcomes (e.g. workplace policies</w:t>
      </w:r>
      <w:r w:rsidR="00092CF7" w:rsidRPr="00E737EC">
        <w:rPr>
          <w:sz w:val="24"/>
          <w:szCs w:val="24"/>
        </w:rPr>
        <w:t>,</w:t>
      </w:r>
      <w:r w:rsidRPr="00E737EC">
        <w:rPr>
          <w:sz w:val="24"/>
          <w:szCs w:val="24"/>
        </w:rPr>
        <w:t xml:space="preserve"> home smoking rules</w:t>
      </w:r>
      <w:r w:rsidR="00092CF7" w:rsidRPr="00E737EC">
        <w:rPr>
          <w:sz w:val="24"/>
          <w:szCs w:val="24"/>
        </w:rPr>
        <w:t xml:space="preserve"> and other social norms including</w:t>
      </w:r>
      <w:r w:rsidRPr="00E737EC">
        <w:rPr>
          <w:sz w:val="24"/>
          <w:szCs w:val="24"/>
        </w:rPr>
        <w:t xml:space="preserve">, </w:t>
      </w:r>
      <w:r w:rsidR="00092CF7" w:rsidRPr="00E737EC">
        <w:rPr>
          <w:sz w:val="24"/>
          <w:szCs w:val="24"/>
        </w:rPr>
        <w:t>attitudes toward - and compensatory behaviors as a result of - tobacco control policies</w:t>
      </w:r>
      <w:r w:rsidRPr="00E737EC">
        <w:rPr>
          <w:sz w:val="24"/>
          <w:szCs w:val="24"/>
        </w:rPr>
        <w:t xml:space="preserve">) as well as final outcomes.  </w:t>
      </w:r>
    </w:p>
    <w:p w:rsidR="00B75E9B" w:rsidRPr="00E737EC" w:rsidRDefault="00B75E9B" w:rsidP="007712AB">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b/>
          <w:bCs/>
          <w:sz w:val="24"/>
          <w:szCs w:val="24"/>
        </w:rPr>
      </w:pPr>
      <w:r w:rsidRPr="00E737EC">
        <w:rPr>
          <w:sz w:val="24"/>
          <w:szCs w:val="24"/>
        </w:rPr>
        <w:t xml:space="preserve"> </w:t>
      </w:r>
      <w:r w:rsidRPr="00E737EC">
        <w:rPr>
          <w:sz w:val="24"/>
          <w:szCs w:val="24"/>
        </w:rPr>
        <w:tab/>
      </w:r>
      <w:r w:rsidRPr="00E737EC">
        <w:rPr>
          <w:sz w:val="24"/>
          <w:szCs w:val="24"/>
        </w:rPr>
        <w:tab/>
      </w:r>
    </w:p>
    <w:p w:rsidR="00B75E9B" w:rsidRPr="00E737EC" w:rsidRDefault="00B75E9B" w:rsidP="002019BB">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954" w:hanging="954"/>
        <w:rPr>
          <w:sz w:val="24"/>
          <w:szCs w:val="24"/>
        </w:rPr>
      </w:pPr>
      <w:r w:rsidRPr="00E737EC">
        <w:rPr>
          <w:b/>
          <w:bCs/>
          <w:sz w:val="24"/>
          <w:szCs w:val="24"/>
        </w:rPr>
        <w:t>A5.</w:t>
      </w:r>
      <w:r w:rsidRPr="00E737EC">
        <w:rPr>
          <w:b/>
          <w:bCs/>
          <w:sz w:val="24"/>
          <w:szCs w:val="24"/>
        </w:rPr>
        <w:tab/>
      </w:r>
      <w:r w:rsidRPr="00E737EC">
        <w:rPr>
          <w:b/>
          <w:bCs/>
          <w:sz w:val="24"/>
          <w:szCs w:val="24"/>
          <w:u w:val="single"/>
        </w:rPr>
        <w:t>Impact on Small Businesses or Other Small Entities</w:t>
      </w:r>
      <w:r w:rsidRPr="00E737EC">
        <w:rPr>
          <w:b/>
          <w:bCs/>
          <w:sz w:val="24"/>
          <w:szCs w:val="24"/>
        </w:rPr>
        <w:t xml:space="preserve"> </w:t>
      </w:r>
      <w:r w:rsidRPr="00E737EC">
        <w:rPr>
          <w:b/>
          <w:bCs/>
          <w:sz w:val="24"/>
          <w:szCs w:val="24"/>
        </w:rPr>
        <w:fldChar w:fldCharType="begin"/>
      </w:r>
      <w:r w:rsidRPr="00E737EC">
        <w:rPr>
          <w:b/>
          <w:bCs/>
          <w:sz w:val="24"/>
          <w:szCs w:val="24"/>
        </w:rPr>
        <w:instrText>tc "</w:instrText>
      </w:r>
      <w:r w:rsidRPr="00E737EC">
        <w:rPr>
          <w:b/>
          <w:bCs/>
          <w:sz w:val="24"/>
          <w:szCs w:val="24"/>
        </w:rPr>
        <w:tab/>
        <w:instrText>A5.</w:instrText>
      </w:r>
      <w:r w:rsidRPr="00E737EC">
        <w:rPr>
          <w:b/>
          <w:bCs/>
          <w:sz w:val="24"/>
          <w:szCs w:val="24"/>
        </w:rPr>
        <w:tab/>
      </w:r>
      <w:r w:rsidRPr="00E737EC">
        <w:rPr>
          <w:b/>
          <w:bCs/>
          <w:sz w:val="24"/>
          <w:szCs w:val="24"/>
          <w:u w:val="single"/>
        </w:rPr>
        <w:instrText>Impact on Small Businesses or Other Small Entities</w:instrText>
      </w:r>
      <w:r w:rsidRPr="00E737EC">
        <w:rPr>
          <w:b/>
          <w:bCs/>
          <w:sz w:val="24"/>
          <w:szCs w:val="24"/>
        </w:rPr>
        <w:instrText xml:space="preserve"> " \l 2</w:instrText>
      </w:r>
      <w:r w:rsidRPr="00E737EC">
        <w:rPr>
          <w:b/>
          <w:bCs/>
          <w:sz w:val="24"/>
          <w:szCs w:val="24"/>
        </w:rPr>
        <w:fldChar w:fldCharType="end"/>
      </w:r>
    </w:p>
    <w:p w:rsidR="00B75E9B" w:rsidRPr="00E737EC" w:rsidRDefault="00B75E9B" w:rsidP="007712AB">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No small businesses will be involved in this study.</w:t>
      </w:r>
    </w:p>
    <w:p w:rsidR="00450059" w:rsidRPr="00E737EC" w:rsidRDefault="00450059" w:rsidP="007712AB">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B75E9B" w:rsidRPr="00E737EC" w:rsidRDefault="00B75E9B" w:rsidP="002019BB">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954" w:hanging="954"/>
        <w:rPr>
          <w:sz w:val="24"/>
          <w:szCs w:val="24"/>
        </w:rPr>
      </w:pPr>
      <w:r w:rsidRPr="00E737EC">
        <w:rPr>
          <w:b/>
          <w:bCs/>
          <w:sz w:val="24"/>
          <w:szCs w:val="24"/>
        </w:rPr>
        <w:lastRenderedPageBreak/>
        <w:t>A6.</w:t>
      </w:r>
      <w:r w:rsidRPr="00E737EC">
        <w:rPr>
          <w:b/>
          <w:bCs/>
          <w:sz w:val="24"/>
          <w:szCs w:val="24"/>
        </w:rPr>
        <w:tab/>
      </w:r>
      <w:r w:rsidRPr="00E737EC">
        <w:rPr>
          <w:b/>
          <w:bCs/>
          <w:sz w:val="24"/>
          <w:szCs w:val="24"/>
          <w:u w:val="single"/>
        </w:rPr>
        <w:t>Consequences of Collecting the Information Less Frequently</w:t>
      </w:r>
      <w:r w:rsidRPr="00E737EC">
        <w:rPr>
          <w:b/>
          <w:bCs/>
          <w:sz w:val="24"/>
          <w:szCs w:val="24"/>
        </w:rPr>
        <w:t xml:space="preserve"> </w:t>
      </w:r>
      <w:r w:rsidRPr="00E737EC">
        <w:rPr>
          <w:b/>
          <w:bCs/>
          <w:sz w:val="24"/>
          <w:szCs w:val="24"/>
        </w:rPr>
        <w:fldChar w:fldCharType="begin"/>
      </w:r>
      <w:r w:rsidRPr="00E737EC">
        <w:rPr>
          <w:b/>
          <w:bCs/>
          <w:sz w:val="24"/>
          <w:szCs w:val="24"/>
        </w:rPr>
        <w:instrText>tc "A6.</w:instrText>
      </w:r>
      <w:r w:rsidRPr="00E737EC">
        <w:rPr>
          <w:b/>
          <w:bCs/>
          <w:sz w:val="24"/>
          <w:szCs w:val="24"/>
        </w:rPr>
        <w:tab/>
      </w:r>
      <w:r w:rsidRPr="00E737EC">
        <w:rPr>
          <w:b/>
          <w:bCs/>
          <w:sz w:val="24"/>
          <w:szCs w:val="24"/>
          <w:u w:val="single"/>
        </w:rPr>
        <w:instrText>Consequences of Collecting the Information Less Frequently</w:instrText>
      </w:r>
      <w:r w:rsidRPr="00E737EC">
        <w:rPr>
          <w:b/>
          <w:bCs/>
          <w:sz w:val="24"/>
          <w:szCs w:val="24"/>
        </w:rPr>
        <w:instrText xml:space="preserve"> " \l 2</w:instrText>
      </w:r>
      <w:r w:rsidRPr="00E737EC">
        <w:rPr>
          <w:b/>
          <w:bCs/>
          <w:sz w:val="24"/>
          <w:szCs w:val="24"/>
        </w:rPr>
        <w:fldChar w:fldCharType="end"/>
      </w:r>
    </w:p>
    <w:p w:rsidR="00346B9C" w:rsidRPr="00E737EC" w:rsidRDefault="00346B9C" w:rsidP="00346B9C">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 xml:space="preserve">As a cross-sectional survey conducted once every 3 or 4 years, the burden of TUS-CPS is much smaller than had it been an annual survey. </w:t>
      </w:r>
      <w:r w:rsidR="001367E0" w:rsidRPr="00E737EC">
        <w:rPr>
          <w:sz w:val="24"/>
          <w:szCs w:val="24"/>
        </w:rPr>
        <w:t xml:space="preserve"> </w:t>
      </w:r>
      <w:r w:rsidRPr="00E737EC">
        <w:rPr>
          <w:sz w:val="24"/>
          <w:szCs w:val="24"/>
        </w:rPr>
        <w:t>Less frequent data collection would have implications for the scientific quality and utility of study data, particularly data that would inform the development of new TCA-related policies and programs</w:t>
      </w:r>
      <w:r w:rsidR="00981649" w:rsidRPr="00E737EC">
        <w:rPr>
          <w:sz w:val="24"/>
          <w:szCs w:val="24"/>
        </w:rPr>
        <w:t xml:space="preserve"> in a timely manner</w:t>
      </w:r>
      <w:r w:rsidRPr="00E737EC">
        <w:rPr>
          <w:sz w:val="24"/>
          <w:szCs w:val="24"/>
        </w:rPr>
        <w:t>.</w:t>
      </w:r>
    </w:p>
    <w:p w:rsidR="00B75E9B" w:rsidRPr="00E737EC" w:rsidRDefault="005B1DB8" w:rsidP="007712AB">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b/>
          <w:bCs/>
          <w:sz w:val="24"/>
          <w:szCs w:val="24"/>
        </w:rPr>
      </w:pPr>
      <w:r w:rsidRPr="00E737EC">
        <w:rPr>
          <w:rStyle w:val="readonly"/>
          <w:sz w:val="24"/>
        </w:rPr>
        <w:tab/>
      </w:r>
    </w:p>
    <w:p w:rsidR="00B75E9B" w:rsidRPr="00E737EC" w:rsidRDefault="00B75E9B" w:rsidP="002019BB">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954" w:hanging="954"/>
        <w:rPr>
          <w:sz w:val="24"/>
          <w:szCs w:val="24"/>
        </w:rPr>
      </w:pPr>
      <w:r w:rsidRPr="00E737EC">
        <w:rPr>
          <w:b/>
          <w:bCs/>
          <w:sz w:val="24"/>
          <w:szCs w:val="24"/>
        </w:rPr>
        <w:t>A7.</w:t>
      </w:r>
      <w:r w:rsidRPr="00E737EC">
        <w:rPr>
          <w:b/>
          <w:bCs/>
          <w:sz w:val="24"/>
          <w:szCs w:val="24"/>
        </w:rPr>
        <w:tab/>
      </w:r>
      <w:r w:rsidRPr="00E737EC">
        <w:rPr>
          <w:b/>
          <w:bCs/>
          <w:sz w:val="24"/>
          <w:szCs w:val="24"/>
          <w:u w:val="single"/>
        </w:rPr>
        <w:t>Special Circumstances Relating to the Guidelines of 5 CFR 1320.5</w:t>
      </w:r>
      <w:r w:rsidRPr="00E737EC">
        <w:rPr>
          <w:b/>
          <w:bCs/>
          <w:sz w:val="24"/>
          <w:szCs w:val="24"/>
        </w:rPr>
        <w:t xml:space="preserve"> </w:t>
      </w:r>
      <w:r w:rsidRPr="00E737EC">
        <w:rPr>
          <w:b/>
          <w:bCs/>
          <w:sz w:val="24"/>
          <w:szCs w:val="24"/>
        </w:rPr>
        <w:fldChar w:fldCharType="begin"/>
      </w:r>
      <w:r w:rsidRPr="00E737EC">
        <w:rPr>
          <w:b/>
          <w:bCs/>
          <w:sz w:val="24"/>
          <w:szCs w:val="24"/>
        </w:rPr>
        <w:instrText>tc "</w:instrText>
      </w:r>
      <w:r w:rsidRPr="00E737EC">
        <w:rPr>
          <w:b/>
          <w:bCs/>
          <w:sz w:val="24"/>
          <w:szCs w:val="24"/>
        </w:rPr>
        <w:tab/>
        <w:instrText>A7.</w:instrText>
      </w:r>
      <w:r w:rsidRPr="00E737EC">
        <w:rPr>
          <w:b/>
          <w:bCs/>
          <w:sz w:val="24"/>
          <w:szCs w:val="24"/>
        </w:rPr>
        <w:tab/>
      </w:r>
      <w:r w:rsidRPr="00E737EC">
        <w:rPr>
          <w:b/>
          <w:bCs/>
          <w:sz w:val="24"/>
          <w:szCs w:val="24"/>
          <w:u w:val="single"/>
        </w:rPr>
        <w:instrText>Special Circumstances Relating to the Guidelines of 5 CFR 1320.5</w:instrText>
      </w:r>
      <w:r w:rsidRPr="00E737EC">
        <w:rPr>
          <w:b/>
          <w:bCs/>
          <w:sz w:val="24"/>
          <w:szCs w:val="24"/>
        </w:rPr>
        <w:instrText xml:space="preserve"> " \l 2</w:instrText>
      </w:r>
      <w:r w:rsidRPr="00E737EC">
        <w:rPr>
          <w:b/>
          <w:bCs/>
          <w:sz w:val="24"/>
          <w:szCs w:val="24"/>
        </w:rPr>
        <w:fldChar w:fldCharType="end"/>
      </w:r>
    </w:p>
    <w:p w:rsidR="00FC033D" w:rsidRPr="00E737EC" w:rsidRDefault="00B75E9B" w:rsidP="007712AB">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The Census Bureau collects these data for NCI in a manner which is consistent with the guidelines in 5 CFR 1320.5</w:t>
      </w:r>
      <w:r w:rsidR="00450059" w:rsidRPr="00E737EC">
        <w:rPr>
          <w:sz w:val="24"/>
          <w:szCs w:val="24"/>
        </w:rPr>
        <w:t xml:space="preserve">. </w:t>
      </w:r>
    </w:p>
    <w:p w:rsidR="00450059" w:rsidRPr="00E737EC" w:rsidRDefault="00450059" w:rsidP="007712AB">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7712AB" w:rsidRPr="00E737EC" w:rsidRDefault="00B75E9B" w:rsidP="002019BB">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720" w:hanging="720"/>
        <w:rPr>
          <w:b/>
          <w:bCs/>
          <w:sz w:val="24"/>
          <w:szCs w:val="24"/>
        </w:rPr>
      </w:pPr>
      <w:r w:rsidRPr="00E737EC">
        <w:rPr>
          <w:b/>
          <w:bCs/>
          <w:sz w:val="24"/>
          <w:szCs w:val="24"/>
        </w:rPr>
        <w:t>A8.</w:t>
      </w:r>
      <w:r w:rsidRPr="00E737EC">
        <w:rPr>
          <w:b/>
          <w:bCs/>
          <w:sz w:val="24"/>
          <w:szCs w:val="24"/>
        </w:rPr>
        <w:tab/>
      </w:r>
      <w:r w:rsidRPr="00E737EC">
        <w:rPr>
          <w:b/>
          <w:bCs/>
          <w:sz w:val="24"/>
          <w:szCs w:val="24"/>
          <w:u w:val="single"/>
        </w:rPr>
        <w:t>Comments in Response to the Federal Register Notice and Efforts to Consult Outside the Agency</w:t>
      </w:r>
      <w:r w:rsidRPr="00E737EC">
        <w:rPr>
          <w:b/>
          <w:bCs/>
          <w:sz w:val="24"/>
          <w:szCs w:val="24"/>
        </w:rPr>
        <w:t xml:space="preserve"> </w:t>
      </w:r>
    </w:p>
    <w:p w:rsidR="00B75E9B" w:rsidRPr="00E737EC" w:rsidRDefault="00B75E9B" w:rsidP="007712AB">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720" w:hanging="720"/>
        <w:rPr>
          <w:sz w:val="24"/>
          <w:szCs w:val="24"/>
        </w:rPr>
      </w:pPr>
      <w:r w:rsidRPr="00E737EC">
        <w:rPr>
          <w:b/>
          <w:bCs/>
          <w:sz w:val="24"/>
          <w:szCs w:val="24"/>
        </w:rPr>
        <w:fldChar w:fldCharType="begin"/>
      </w:r>
      <w:r w:rsidRPr="00E737EC">
        <w:rPr>
          <w:b/>
          <w:bCs/>
          <w:sz w:val="24"/>
          <w:szCs w:val="24"/>
        </w:rPr>
        <w:instrText>tc "A8.</w:instrText>
      </w:r>
      <w:r w:rsidRPr="00E737EC">
        <w:rPr>
          <w:b/>
          <w:bCs/>
          <w:sz w:val="24"/>
          <w:szCs w:val="24"/>
        </w:rPr>
        <w:tab/>
      </w:r>
      <w:r w:rsidRPr="00E737EC">
        <w:rPr>
          <w:b/>
          <w:bCs/>
          <w:sz w:val="24"/>
          <w:szCs w:val="24"/>
          <w:u w:val="single"/>
        </w:rPr>
        <w:instrText>Comments in Response to the Federal Register Notice and Efforts to Consult Outside the Agency</w:instrText>
      </w:r>
      <w:r w:rsidRPr="00E737EC">
        <w:rPr>
          <w:b/>
          <w:bCs/>
          <w:sz w:val="24"/>
          <w:szCs w:val="24"/>
        </w:rPr>
        <w:instrText xml:space="preserve"> " \l 2</w:instrText>
      </w:r>
      <w:r w:rsidRPr="00E737EC">
        <w:rPr>
          <w:b/>
          <w:bCs/>
          <w:sz w:val="24"/>
          <w:szCs w:val="24"/>
        </w:rPr>
        <w:fldChar w:fldCharType="end"/>
      </w:r>
    </w:p>
    <w:p w:rsidR="00C801D2" w:rsidRPr="00E737EC" w:rsidRDefault="00C801D2" w:rsidP="002019BB">
      <w:pPr>
        <w:tabs>
          <w:tab w:val="left" w:pos="720"/>
        </w:tabs>
        <w:spacing w:line="360" w:lineRule="auto"/>
        <w:rPr>
          <w:bCs/>
          <w:i/>
          <w:sz w:val="24"/>
          <w:szCs w:val="24"/>
        </w:rPr>
      </w:pPr>
      <w:r w:rsidRPr="00E737EC">
        <w:rPr>
          <w:sz w:val="24"/>
          <w:szCs w:val="24"/>
        </w:rPr>
        <w:t>A8a</w:t>
      </w:r>
      <w:r w:rsidRPr="00E737EC">
        <w:rPr>
          <w:i/>
          <w:sz w:val="24"/>
          <w:szCs w:val="24"/>
        </w:rPr>
        <w:t xml:space="preserve">. </w:t>
      </w:r>
      <w:r w:rsidRPr="00E737EC">
        <w:rPr>
          <w:bCs/>
          <w:i/>
          <w:sz w:val="24"/>
          <w:szCs w:val="24"/>
        </w:rPr>
        <w:t xml:space="preserve">Comments in Response to the Federal Register Notice </w:t>
      </w:r>
    </w:p>
    <w:p w:rsidR="00E940FD" w:rsidRPr="00E737EC" w:rsidRDefault="00B75E9B" w:rsidP="002019BB">
      <w:pPr>
        <w:tabs>
          <w:tab w:val="left" w:pos="720"/>
        </w:tabs>
        <w:spacing w:line="360" w:lineRule="auto"/>
        <w:rPr>
          <w:bCs/>
          <w:sz w:val="24"/>
          <w:szCs w:val="24"/>
        </w:rPr>
      </w:pPr>
      <w:r w:rsidRPr="00E737EC">
        <w:rPr>
          <w:sz w:val="24"/>
          <w:szCs w:val="24"/>
        </w:rPr>
        <w:t xml:space="preserve">Notice of this study was published in the Federal Register </w:t>
      </w:r>
      <w:r w:rsidRPr="00E737EC">
        <w:rPr>
          <w:sz w:val="24"/>
        </w:rPr>
        <w:t>on</w:t>
      </w:r>
      <w:r w:rsidR="00785689" w:rsidRPr="00E737EC">
        <w:rPr>
          <w:sz w:val="24"/>
        </w:rPr>
        <w:t xml:space="preserve"> </w:t>
      </w:r>
      <w:r w:rsidR="00974FBF" w:rsidRPr="00E737EC">
        <w:rPr>
          <w:sz w:val="24"/>
          <w:szCs w:val="24"/>
        </w:rPr>
        <w:t xml:space="preserve">January 22 (Volume 79, P. 3598) and allowed 60-days for public comment.   </w:t>
      </w:r>
      <w:r w:rsidR="00974FBF" w:rsidRPr="00E737EC">
        <w:rPr>
          <w:bCs/>
          <w:sz w:val="24"/>
          <w:szCs w:val="24"/>
        </w:rPr>
        <w:t xml:space="preserve">There were </w:t>
      </w:r>
      <w:r w:rsidR="00826418" w:rsidRPr="00E737EC">
        <w:rPr>
          <w:bCs/>
          <w:sz w:val="24"/>
          <w:szCs w:val="24"/>
        </w:rPr>
        <w:t xml:space="preserve">a total of </w:t>
      </w:r>
      <w:r w:rsidR="00974FBF" w:rsidRPr="00E737EC">
        <w:rPr>
          <w:bCs/>
          <w:sz w:val="24"/>
          <w:szCs w:val="24"/>
        </w:rPr>
        <w:t>t</w:t>
      </w:r>
      <w:r w:rsidR="00826418" w:rsidRPr="00E737EC">
        <w:rPr>
          <w:bCs/>
          <w:sz w:val="24"/>
          <w:szCs w:val="24"/>
        </w:rPr>
        <w:t>hree</w:t>
      </w:r>
      <w:r w:rsidR="00974FBF" w:rsidRPr="00E737EC">
        <w:rPr>
          <w:bCs/>
          <w:sz w:val="24"/>
          <w:szCs w:val="24"/>
        </w:rPr>
        <w:t xml:space="preserve"> comments. </w:t>
      </w:r>
      <w:r w:rsidR="000E6BB5" w:rsidRPr="00E737EC">
        <w:rPr>
          <w:bCs/>
          <w:sz w:val="24"/>
          <w:szCs w:val="24"/>
        </w:rPr>
        <w:t xml:space="preserve"> </w:t>
      </w:r>
      <w:r w:rsidR="00826418" w:rsidRPr="00E737EC">
        <w:rPr>
          <w:bCs/>
          <w:sz w:val="24"/>
          <w:szCs w:val="24"/>
        </w:rPr>
        <w:t xml:space="preserve">Two of the three comments were requests for a copy of the questionnaire and plans for the TUS-CPS.  A copy of the questionnaire and the SSA and SSB Supporting Statements were sent to the two requestors.  </w:t>
      </w:r>
      <w:r w:rsidR="000E6BB5" w:rsidRPr="00E737EC">
        <w:rPr>
          <w:bCs/>
          <w:sz w:val="24"/>
          <w:szCs w:val="24"/>
        </w:rPr>
        <w:t xml:space="preserve"> </w:t>
      </w:r>
      <w:r w:rsidR="00826418" w:rsidRPr="00E737EC">
        <w:rPr>
          <w:bCs/>
          <w:sz w:val="24"/>
          <w:szCs w:val="24"/>
        </w:rPr>
        <w:t xml:space="preserve">One of these requestors commented </w:t>
      </w:r>
      <w:r w:rsidR="000E6BB5" w:rsidRPr="00E737EC">
        <w:rPr>
          <w:bCs/>
          <w:sz w:val="24"/>
          <w:szCs w:val="24"/>
        </w:rPr>
        <w:t xml:space="preserve">in support of FDA’s co-sponsorship with NCI of the TUS-CPS and </w:t>
      </w:r>
      <w:r w:rsidR="00E238AF" w:rsidRPr="00E737EC">
        <w:rPr>
          <w:sz w:val="24"/>
          <w:szCs w:val="24"/>
        </w:rPr>
        <w:t xml:space="preserve">NCI/NIH </w:t>
      </w:r>
      <w:r w:rsidR="000E6BB5" w:rsidRPr="00E737EC">
        <w:rPr>
          <w:sz w:val="24"/>
          <w:szCs w:val="24"/>
        </w:rPr>
        <w:t>working with sister agencies and HHS to harmonize and coordinate tobacco use information across various federal surveys</w:t>
      </w:r>
      <w:r w:rsidR="00E940FD" w:rsidRPr="00E737EC">
        <w:rPr>
          <w:sz w:val="24"/>
          <w:szCs w:val="24"/>
        </w:rPr>
        <w:t xml:space="preserve">. </w:t>
      </w:r>
      <w:r w:rsidR="000E6BB5" w:rsidRPr="00E737EC">
        <w:rPr>
          <w:sz w:val="24"/>
          <w:szCs w:val="24"/>
        </w:rPr>
        <w:t xml:space="preserve"> It </w:t>
      </w:r>
      <w:r w:rsidR="00E940FD" w:rsidRPr="00E737EC">
        <w:rPr>
          <w:sz w:val="24"/>
          <w:szCs w:val="24"/>
        </w:rPr>
        <w:t xml:space="preserve">further </w:t>
      </w:r>
      <w:r w:rsidR="00E238AF" w:rsidRPr="00E737EC">
        <w:rPr>
          <w:sz w:val="24"/>
          <w:szCs w:val="24"/>
        </w:rPr>
        <w:t xml:space="preserve">stated the </w:t>
      </w:r>
      <w:r w:rsidR="000E6BB5" w:rsidRPr="00E737EC">
        <w:rPr>
          <w:sz w:val="24"/>
          <w:szCs w:val="24"/>
        </w:rPr>
        <w:t>importan</w:t>
      </w:r>
      <w:r w:rsidR="00E238AF" w:rsidRPr="00E737EC">
        <w:rPr>
          <w:sz w:val="24"/>
          <w:szCs w:val="24"/>
        </w:rPr>
        <w:t>ce</w:t>
      </w:r>
      <w:r w:rsidR="000E6BB5" w:rsidRPr="00E737EC">
        <w:rPr>
          <w:sz w:val="24"/>
          <w:szCs w:val="24"/>
        </w:rPr>
        <w:t xml:space="preserve"> </w:t>
      </w:r>
      <w:r w:rsidR="00E940FD" w:rsidRPr="00E737EC">
        <w:rPr>
          <w:sz w:val="24"/>
          <w:szCs w:val="24"/>
        </w:rPr>
        <w:t xml:space="preserve">of this kind of </w:t>
      </w:r>
      <w:r w:rsidR="00E238AF" w:rsidRPr="00E737EC">
        <w:rPr>
          <w:sz w:val="24"/>
          <w:szCs w:val="24"/>
        </w:rPr>
        <w:t xml:space="preserve">HHS evaluation with sister agencies, made specific suggestions what this should include, and concluded with offering assistance.  </w:t>
      </w:r>
      <w:r w:rsidR="00826418" w:rsidRPr="00E737EC">
        <w:rPr>
          <w:sz w:val="24"/>
          <w:szCs w:val="24"/>
        </w:rPr>
        <w:t xml:space="preserve">Additionally, the third public comment was a </w:t>
      </w:r>
      <w:r w:rsidR="000E6BB5" w:rsidRPr="00E737EC">
        <w:rPr>
          <w:bCs/>
          <w:sz w:val="24"/>
          <w:szCs w:val="24"/>
        </w:rPr>
        <w:t xml:space="preserve">comment </w:t>
      </w:r>
      <w:r w:rsidR="000E6BB5" w:rsidRPr="00E737EC">
        <w:rPr>
          <w:sz w:val="24"/>
          <w:szCs w:val="24"/>
        </w:rPr>
        <w:t>was about spending of tax-payers’ dollars.</w:t>
      </w:r>
      <w:r w:rsidR="00974FBF" w:rsidRPr="00E737EC">
        <w:rPr>
          <w:bCs/>
          <w:sz w:val="24"/>
          <w:szCs w:val="24"/>
        </w:rPr>
        <w:t xml:space="preserve"> </w:t>
      </w:r>
      <w:r w:rsidR="00826418" w:rsidRPr="00E737EC">
        <w:rPr>
          <w:bCs/>
          <w:sz w:val="24"/>
          <w:szCs w:val="24"/>
        </w:rPr>
        <w:t>A summary table of the requests for information and comments receive</w:t>
      </w:r>
      <w:r w:rsidR="009A07BE" w:rsidRPr="00E737EC">
        <w:rPr>
          <w:bCs/>
          <w:sz w:val="24"/>
          <w:szCs w:val="24"/>
        </w:rPr>
        <w:t xml:space="preserve">d, and the NCI responses to the </w:t>
      </w:r>
      <w:r w:rsidR="00826418" w:rsidRPr="00E737EC">
        <w:rPr>
          <w:bCs/>
          <w:sz w:val="24"/>
          <w:szCs w:val="24"/>
        </w:rPr>
        <w:t>comments</w:t>
      </w:r>
      <w:r w:rsidR="009A07BE" w:rsidRPr="00E737EC">
        <w:rPr>
          <w:bCs/>
          <w:sz w:val="24"/>
          <w:szCs w:val="24"/>
        </w:rPr>
        <w:t xml:space="preserve">, </w:t>
      </w:r>
      <w:r w:rsidR="00826418" w:rsidRPr="00E737EC">
        <w:rPr>
          <w:bCs/>
          <w:sz w:val="24"/>
          <w:szCs w:val="24"/>
        </w:rPr>
        <w:t>are part of the document in the “</w:t>
      </w:r>
      <w:r w:rsidR="00826418" w:rsidRPr="00E737EC">
        <w:rPr>
          <w:b/>
          <w:bCs/>
          <w:sz w:val="24"/>
          <w:szCs w:val="24"/>
        </w:rPr>
        <w:t>Public Comments-Responses File</w:t>
      </w:r>
      <w:r w:rsidR="00826418" w:rsidRPr="00E737EC">
        <w:rPr>
          <w:bCs/>
          <w:sz w:val="24"/>
          <w:szCs w:val="24"/>
        </w:rPr>
        <w:t xml:space="preserve">” submitted with the rest of the OMB package.  </w:t>
      </w:r>
    </w:p>
    <w:p w:rsidR="00E940FD" w:rsidRPr="00E737EC" w:rsidRDefault="00E940FD" w:rsidP="002019BB">
      <w:pPr>
        <w:tabs>
          <w:tab w:val="left" w:pos="720"/>
        </w:tabs>
        <w:spacing w:line="360" w:lineRule="auto"/>
        <w:rPr>
          <w:bCs/>
          <w:sz w:val="24"/>
          <w:szCs w:val="24"/>
        </w:rPr>
      </w:pPr>
    </w:p>
    <w:p w:rsidR="00C801D2" w:rsidRPr="00E737EC" w:rsidRDefault="00C801D2" w:rsidP="002E4EB7">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720" w:hanging="720"/>
        <w:rPr>
          <w:bCs/>
          <w:i/>
          <w:sz w:val="24"/>
          <w:szCs w:val="24"/>
        </w:rPr>
      </w:pPr>
      <w:r w:rsidRPr="00E737EC">
        <w:rPr>
          <w:i/>
          <w:sz w:val="24"/>
        </w:rPr>
        <w:t xml:space="preserve">A8b.  </w:t>
      </w:r>
      <w:r w:rsidRPr="00E737EC">
        <w:rPr>
          <w:bCs/>
          <w:i/>
          <w:sz w:val="24"/>
          <w:szCs w:val="24"/>
        </w:rPr>
        <w:t xml:space="preserve">Efforts to Consult Outside the Agency </w:t>
      </w:r>
    </w:p>
    <w:p w:rsidR="005A47F8" w:rsidRPr="00E737EC" w:rsidRDefault="00F17E3E" w:rsidP="0052182D">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rPr>
      </w:pPr>
      <w:r w:rsidRPr="00E737EC">
        <w:rPr>
          <w:sz w:val="24"/>
        </w:rPr>
        <w:t>Previous TUS-CPS submissions have worked with many influential peo</w:t>
      </w:r>
      <w:r w:rsidR="004061EB" w:rsidRPr="00E737EC">
        <w:rPr>
          <w:sz w:val="24"/>
        </w:rPr>
        <w:t>p</w:t>
      </w:r>
      <w:r w:rsidRPr="00E737EC">
        <w:rPr>
          <w:sz w:val="24"/>
        </w:rPr>
        <w:t xml:space="preserve">le </w:t>
      </w:r>
      <w:r w:rsidR="00C801D2" w:rsidRPr="00E737EC">
        <w:rPr>
          <w:sz w:val="24"/>
        </w:rPr>
        <w:t>(</w:t>
      </w:r>
      <w:r w:rsidR="00C801D2" w:rsidRPr="00E737EC">
        <w:rPr>
          <w:b/>
          <w:sz w:val="24"/>
        </w:rPr>
        <w:t xml:space="preserve">Attachment </w:t>
      </w:r>
      <w:r w:rsidR="00B037FC" w:rsidRPr="00E737EC">
        <w:rPr>
          <w:b/>
          <w:sz w:val="24"/>
        </w:rPr>
        <w:t>5</w:t>
      </w:r>
      <w:r w:rsidR="00C801D2" w:rsidRPr="00E737EC">
        <w:rPr>
          <w:sz w:val="24"/>
        </w:rPr>
        <w:t xml:space="preserve">) </w:t>
      </w:r>
      <w:r w:rsidRPr="00E737EC">
        <w:rPr>
          <w:sz w:val="24"/>
        </w:rPr>
        <w:t xml:space="preserve">who have helped provide expertise on research and development.  For the sake of brevity, only the </w:t>
      </w:r>
      <w:r w:rsidRPr="00E737EC">
        <w:rPr>
          <w:sz w:val="24"/>
        </w:rPr>
        <w:lastRenderedPageBreak/>
        <w:t xml:space="preserve">most recent </w:t>
      </w:r>
      <w:r w:rsidR="004061EB" w:rsidRPr="00E737EC">
        <w:rPr>
          <w:sz w:val="24"/>
        </w:rPr>
        <w:t xml:space="preserve">expert </w:t>
      </w:r>
      <w:r w:rsidRPr="00E737EC">
        <w:rPr>
          <w:sz w:val="24"/>
        </w:rPr>
        <w:t xml:space="preserve">consults from </w:t>
      </w:r>
      <w:r w:rsidR="00E70FC3" w:rsidRPr="00E737EC">
        <w:rPr>
          <w:sz w:val="24"/>
        </w:rPr>
        <w:t xml:space="preserve">outside NCI </w:t>
      </w:r>
      <w:r w:rsidR="00CF14D4" w:rsidRPr="00E737EC">
        <w:rPr>
          <w:sz w:val="24"/>
        </w:rPr>
        <w:t xml:space="preserve">and FDA </w:t>
      </w:r>
      <w:r w:rsidRPr="00E737EC">
        <w:rPr>
          <w:sz w:val="24"/>
        </w:rPr>
        <w:t>will be discussed</w:t>
      </w:r>
      <w:r w:rsidR="00E70FC3" w:rsidRPr="00E737EC">
        <w:rPr>
          <w:sz w:val="24"/>
        </w:rPr>
        <w:t>.  These individuals provide expertise in research and development</w:t>
      </w:r>
      <w:r w:rsidR="00B60FF4" w:rsidRPr="00E737EC">
        <w:rPr>
          <w:sz w:val="24"/>
        </w:rPr>
        <w:t>,</w:t>
      </w:r>
      <w:r w:rsidR="00E70FC3" w:rsidRPr="00E737EC">
        <w:rPr>
          <w:sz w:val="24"/>
        </w:rPr>
        <w:t xml:space="preserve"> and comment on topics and wording.  Gary Giovino, John Pierce, </w:t>
      </w:r>
      <w:r w:rsidR="00E420F8" w:rsidRPr="00E737EC">
        <w:rPr>
          <w:sz w:val="24"/>
        </w:rPr>
        <w:t xml:space="preserve">David Abrams, </w:t>
      </w:r>
      <w:r w:rsidR="00C801D2" w:rsidRPr="00E737EC">
        <w:rPr>
          <w:sz w:val="24"/>
        </w:rPr>
        <w:t>and Charlotte Schoenborn</w:t>
      </w:r>
      <w:r w:rsidR="00450059" w:rsidRPr="00E737EC">
        <w:rPr>
          <w:sz w:val="24"/>
        </w:rPr>
        <w:t xml:space="preserve"> </w:t>
      </w:r>
      <w:r w:rsidR="00E70FC3" w:rsidRPr="00E737EC">
        <w:rPr>
          <w:sz w:val="24"/>
        </w:rPr>
        <w:t xml:space="preserve">have been actively engaged in discussions of TUS questions since the inception of </w:t>
      </w:r>
      <w:r w:rsidR="00E12F15" w:rsidRPr="00E737EC">
        <w:rPr>
          <w:sz w:val="24"/>
        </w:rPr>
        <w:t>the TUS-CPS</w:t>
      </w:r>
      <w:r w:rsidR="00E70FC3" w:rsidRPr="00E737EC">
        <w:rPr>
          <w:sz w:val="24"/>
        </w:rPr>
        <w:t xml:space="preserve">. </w:t>
      </w:r>
      <w:r w:rsidR="00960076" w:rsidRPr="00E737EC">
        <w:rPr>
          <w:sz w:val="24"/>
        </w:rPr>
        <w:t xml:space="preserve"> T</w:t>
      </w:r>
      <w:r w:rsidR="00E70FC3" w:rsidRPr="00E737EC">
        <w:rPr>
          <w:sz w:val="24"/>
        </w:rPr>
        <w:t xml:space="preserve">hese and most of the others mentioned below </w:t>
      </w:r>
      <w:r w:rsidR="00B60FF4" w:rsidRPr="00E737EC">
        <w:rPr>
          <w:sz w:val="24"/>
        </w:rPr>
        <w:t xml:space="preserve">and in </w:t>
      </w:r>
      <w:r w:rsidR="00B60FF4" w:rsidRPr="00E737EC">
        <w:rPr>
          <w:b/>
          <w:sz w:val="24"/>
        </w:rPr>
        <w:t xml:space="preserve">Attachment </w:t>
      </w:r>
      <w:r w:rsidR="00B037FC" w:rsidRPr="00E737EC">
        <w:rPr>
          <w:b/>
          <w:sz w:val="24"/>
        </w:rPr>
        <w:t>5</w:t>
      </w:r>
      <w:r w:rsidR="00B60FF4" w:rsidRPr="00E737EC">
        <w:rPr>
          <w:b/>
          <w:sz w:val="24"/>
        </w:rPr>
        <w:t>A</w:t>
      </w:r>
      <w:r w:rsidR="00B60FF4" w:rsidRPr="00E737EC">
        <w:rPr>
          <w:sz w:val="24"/>
        </w:rPr>
        <w:t xml:space="preserve"> </w:t>
      </w:r>
      <w:r w:rsidR="00E70FC3" w:rsidRPr="00E737EC">
        <w:rPr>
          <w:sz w:val="24"/>
        </w:rPr>
        <w:t>aided with the development of the 2003 Tobacco Use Special Cessation Supplement and determined what to incorporate from 2003</w:t>
      </w:r>
      <w:r w:rsidR="00E12F15" w:rsidRPr="00E737EC">
        <w:rPr>
          <w:sz w:val="24"/>
        </w:rPr>
        <w:t xml:space="preserve"> and 2006-07</w:t>
      </w:r>
      <w:r w:rsidR="00E70FC3" w:rsidRPr="00E737EC">
        <w:rPr>
          <w:sz w:val="24"/>
        </w:rPr>
        <w:t xml:space="preserve"> into the </w:t>
      </w:r>
      <w:r w:rsidR="00E12F15" w:rsidRPr="00E737EC">
        <w:rPr>
          <w:sz w:val="24"/>
        </w:rPr>
        <w:t>2010-2011</w:t>
      </w:r>
      <w:r w:rsidR="00E70FC3" w:rsidRPr="00E737EC">
        <w:rPr>
          <w:sz w:val="24"/>
        </w:rPr>
        <w:t xml:space="preserve"> survey</w:t>
      </w:r>
      <w:r w:rsidR="00E12F15" w:rsidRPr="00E737EC">
        <w:rPr>
          <w:sz w:val="24"/>
        </w:rPr>
        <w:t xml:space="preserve">.  </w:t>
      </w:r>
    </w:p>
    <w:p w:rsidR="005A47F8" w:rsidRPr="00E737EC" w:rsidRDefault="005A47F8" w:rsidP="00E91A69">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rPr>
      </w:pPr>
    </w:p>
    <w:p w:rsidR="005A47F8" w:rsidRPr="00E737EC" w:rsidRDefault="00B60FF4" w:rsidP="00487F7C">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rPr>
      </w:pPr>
      <w:r w:rsidRPr="00E737EC">
        <w:rPr>
          <w:sz w:val="24"/>
        </w:rPr>
        <w:t xml:space="preserve">From the experience of the 2006-07 and 2010-11 TUS, the new emerging environment of other non-cigarette tobacco products and e-cigarettes, </w:t>
      </w:r>
      <w:r w:rsidR="00C35CA8" w:rsidRPr="00E737EC">
        <w:rPr>
          <w:sz w:val="24"/>
        </w:rPr>
        <w:t xml:space="preserve">and </w:t>
      </w:r>
      <w:r w:rsidRPr="00E737EC">
        <w:rPr>
          <w:sz w:val="24"/>
        </w:rPr>
        <w:t xml:space="preserve">from </w:t>
      </w:r>
      <w:r w:rsidR="0027127C" w:rsidRPr="00E737EC">
        <w:rPr>
          <w:sz w:val="24"/>
        </w:rPr>
        <w:t xml:space="preserve">discussion with </w:t>
      </w:r>
      <w:r w:rsidRPr="00E737EC">
        <w:rPr>
          <w:sz w:val="24"/>
        </w:rPr>
        <w:t>these and other outside consultants</w:t>
      </w:r>
      <w:r w:rsidR="00C35CA8" w:rsidRPr="00E737EC">
        <w:rPr>
          <w:sz w:val="24"/>
        </w:rPr>
        <w:t>,</w:t>
      </w:r>
      <w:r w:rsidRPr="00E737EC">
        <w:rPr>
          <w:sz w:val="24"/>
        </w:rPr>
        <w:t xml:space="preserve"> we made changes to the 2014-2015.  </w:t>
      </w:r>
      <w:r w:rsidR="00E12F15" w:rsidRPr="00E737EC">
        <w:rPr>
          <w:sz w:val="24"/>
        </w:rPr>
        <w:t>The nature of the comments ranged from</w:t>
      </w:r>
      <w:r w:rsidR="00E70FC3" w:rsidRPr="00E737EC">
        <w:rPr>
          <w:sz w:val="24"/>
        </w:rPr>
        <w:t xml:space="preserve"> </w:t>
      </w:r>
      <w:r w:rsidR="00E12F15" w:rsidRPr="00E737EC">
        <w:rPr>
          <w:sz w:val="24"/>
        </w:rPr>
        <w:t>results of methodologic</w:t>
      </w:r>
      <w:r w:rsidR="0027127C" w:rsidRPr="00E737EC">
        <w:rPr>
          <w:sz w:val="24"/>
        </w:rPr>
        <w:t>al</w:t>
      </w:r>
      <w:r w:rsidR="00E12F15" w:rsidRPr="00E737EC">
        <w:rPr>
          <w:sz w:val="24"/>
        </w:rPr>
        <w:t xml:space="preserve"> </w:t>
      </w:r>
      <w:r w:rsidR="00E70FC3" w:rsidRPr="00E737EC">
        <w:rPr>
          <w:sz w:val="24"/>
        </w:rPr>
        <w:t xml:space="preserve">grant </w:t>
      </w:r>
      <w:r w:rsidR="00846A31" w:rsidRPr="00E737EC">
        <w:rPr>
          <w:sz w:val="24"/>
        </w:rPr>
        <w:t xml:space="preserve">and contract </w:t>
      </w:r>
      <w:r w:rsidR="00E70FC3" w:rsidRPr="00E737EC">
        <w:rPr>
          <w:sz w:val="24"/>
        </w:rPr>
        <w:t>research</w:t>
      </w:r>
      <w:r w:rsidR="00E0632E" w:rsidRPr="00E737EC">
        <w:rPr>
          <w:sz w:val="24"/>
        </w:rPr>
        <w:t xml:space="preserve"> (Cris</w:t>
      </w:r>
      <w:r w:rsidRPr="00E737EC">
        <w:rPr>
          <w:sz w:val="24"/>
        </w:rPr>
        <w:t>t</w:t>
      </w:r>
      <w:r w:rsidR="0027127C" w:rsidRPr="00E737EC">
        <w:rPr>
          <w:sz w:val="24"/>
        </w:rPr>
        <w:t>i</w:t>
      </w:r>
      <w:r w:rsidRPr="00E737EC">
        <w:rPr>
          <w:sz w:val="24"/>
        </w:rPr>
        <w:t>ne</w:t>
      </w:r>
      <w:r w:rsidR="00E0632E" w:rsidRPr="00E737EC">
        <w:rPr>
          <w:sz w:val="24"/>
        </w:rPr>
        <w:t xml:space="preserve"> Delnevo</w:t>
      </w:r>
      <w:r w:rsidR="00846A31" w:rsidRPr="00E737EC">
        <w:rPr>
          <w:sz w:val="24"/>
        </w:rPr>
        <w:t xml:space="preserve">, </w:t>
      </w:r>
      <w:r w:rsidRPr="00E737EC">
        <w:rPr>
          <w:sz w:val="24"/>
        </w:rPr>
        <w:t>Victoria</w:t>
      </w:r>
      <w:r w:rsidR="00CF14D4" w:rsidRPr="00E737EC">
        <w:rPr>
          <w:sz w:val="24"/>
        </w:rPr>
        <w:t xml:space="preserve"> Castleman, Martha Stapleton)</w:t>
      </w:r>
      <w:r w:rsidR="00E12F15" w:rsidRPr="00E737EC">
        <w:rPr>
          <w:sz w:val="24"/>
        </w:rPr>
        <w:t>, the literature,</w:t>
      </w:r>
      <w:r w:rsidR="00E0632E" w:rsidRPr="00E737EC">
        <w:rPr>
          <w:sz w:val="24"/>
        </w:rPr>
        <w:t xml:space="preserve"> emerging policy issues (Stephen Babb</w:t>
      </w:r>
      <w:r w:rsidRPr="00E737EC">
        <w:rPr>
          <w:sz w:val="24"/>
        </w:rPr>
        <w:t>, Brian King, Michael Pesko, Frank Chaloupka, Shu-Hong Zhu</w:t>
      </w:r>
      <w:r w:rsidR="00E0632E" w:rsidRPr="00E737EC">
        <w:rPr>
          <w:sz w:val="24"/>
        </w:rPr>
        <w:t xml:space="preserve">) </w:t>
      </w:r>
      <w:r w:rsidR="00E12F15" w:rsidRPr="00E737EC">
        <w:rPr>
          <w:sz w:val="24"/>
        </w:rPr>
        <w:t>and consideration of complementing other tobacco surveys</w:t>
      </w:r>
      <w:r w:rsidR="00846A31" w:rsidRPr="00E737EC">
        <w:rPr>
          <w:sz w:val="24"/>
        </w:rPr>
        <w:t xml:space="preserve"> and sources of available data</w:t>
      </w:r>
      <w:r w:rsidR="00E0632E" w:rsidRPr="00E737EC">
        <w:rPr>
          <w:sz w:val="24"/>
        </w:rPr>
        <w:t xml:space="preserve"> (Jennifer </w:t>
      </w:r>
      <w:r w:rsidRPr="00E737EC">
        <w:rPr>
          <w:sz w:val="24"/>
        </w:rPr>
        <w:t xml:space="preserve">Pearson, </w:t>
      </w:r>
      <w:r w:rsidR="00E0632E" w:rsidRPr="00E737EC">
        <w:rPr>
          <w:sz w:val="24"/>
        </w:rPr>
        <w:t>Donna Vallone</w:t>
      </w:r>
      <w:r w:rsidR="009B074F" w:rsidRPr="00E737EC">
        <w:rPr>
          <w:sz w:val="24"/>
        </w:rPr>
        <w:t>, Karen Messer</w:t>
      </w:r>
      <w:r w:rsidR="00CF14D4" w:rsidRPr="00E737EC">
        <w:rPr>
          <w:sz w:val="24"/>
        </w:rPr>
        <w:t>, Geoffrey Fong, Andrew Hyland</w:t>
      </w:r>
      <w:r w:rsidR="00E0632E" w:rsidRPr="00E737EC">
        <w:rPr>
          <w:sz w:val="24"/>
        </w:rPr>
        <w:t>)</w:t>
      </w:r>
      <w:r w:rsidR="00E12F15" w:rsidRPr="00E737EC">
        <w:rPr>
          <w:sz w:val="24"/>
        </w:rPr>
        <w:t>.  These recommendations are</w:t>
      </w:r>
      <w:r w:rsidR="00E70FC3" w:rsidRPr="00E737EC">
        <w:rPr>
          <w:sz w:val="24"/>
        </w:rPr>
        <w:t xml:space="preserve"> reflected in the</w:t>
      </w:r>
      <w:r w:rsidR="00E12F15" w:rsidRPr="00E737EC">
        <w:rPr>
          <w:sz w:val="24"/>
        </w:rPr>
        <w:t xml:space="preserve"> revisions to the TUS </w:t>
      </w:r>
      <w:r w:rsidR="00E0632E" w:rsidRPr="00E737EC">
        <w:rPr>
          <w:sz w:val="24"/>
        </w:rPr>
        <w:t>for the</w:t>
      </w:r>
      <w:r w:rsidR="00E70FC3" w:rsidRPr="00E737EC">
        <w:rPr>
          <w:sz w:val="24"/>
        </w:rPr>
        <w:t xml:space="preserve"> 201</w:t>
      </w:r>
      <w:r w:rsidR="009B074F" w:rsidRPr="00E737EC">
        <w:rPr>
          <w:sz w:val="24"/>
        </w:rPr>
        <w:t>4</w:t>
      </w:r>
      <w:r w:rsidR="00E70FC3" w:rsidRPr="00E737EC">
        <w:rPr>
          <w:sz w:val="24"/>
        </w:rPr>
        <w:t>-1</w:t>
      </w:r>
      <w:r w:rsidR="009B074F" w:rsidRPr="00E737EC">
        <w:rPr>
          <w:sz w:val="24"/>
        </w:rPr>
        <w:t>5</w:t>
      </w:r>
      <w:r w:rsidR="00E70FC3" w:rsidRPr="00E737EC">
        <w:rPr>
          <w:sz w:val="24"/>
        </w:rPr>
        <w:t xml:space="preserve"> </w:t>
      </w:r>
      <w:r w:rsidR="00E0632E" w:rsidRPr="00E737EC">
        <w:rPr>
          <w:sz w:val="24"/>
        </w:rPr>
        <w:t>fielding</w:t>
      </w:r>
      <w:r w:rsidR="00E70FC3" w:rsidRPr="00E737EC">
        <w:rPr>
          <w:sz w:val="24"/>
        </w:rPr>
        <w:t xml:space="preserve">.  </w:t>
      </w:r>
      <w:r w:rsidR="009B074F" w:rsidRPr="00E737EC">
        <w:rPr>
          <w:sz w:val="24"/>
        </w:rPr>
        <w:t xml:space="preserve">  </w:t>
      </w:r>
    </w:p>
    <w:p w:rsidR="005A47F8" w:rsidRPr="00E737EC" w:rsidRDefault="005A47F8" w:rsidP="00B037FC">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rPr>
      </w:pPr>
    </w:p>
    <w:p w:rsidR="00E70FC3" w:rsidRPr="00E737EC" w:rsidRDefault="009B074F" w:rsidP="00B037FC">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rPr>
      </w:pPr>
      <w:r w:rsidRPr="00E737EC">
        <w:rPr>
          <w:sz w:val="24"/>
        </w:rPr>
        <w:t>Building upon HHS sister agencies’ attention to harmonization and complementarities of tobacco control related items, where appropriate and most efficient, NCI and FDA have engaged staff from CDC-NCHS and OSH, NSD</w:t>
      </w:r>
      <w:r w:rsidR="00CF14D4" w:rsidRPr="00E737EC">
        <w:rPr>
          <w:sz w:val="24"/>
        </w:rPr>
        <w:t>UH</w:t>
      </w:r>
      <w:r w:rsidRPr="00E737EC">
        <w:rPr>
          <w:sz w:val="24"/>
        </w:rPr>
        <w:t>, and members of the PATH team in finalizing 2014-2015 TUS items.</w:t>
      </w:r>
    </w:p>
    <w:p w:rsidR="0027127C" w:rsidRPr="00E737EC" w:rsidRDefault="0027127C" w:rsidP="002019BB">
      <w:pPr>
        <w:numPr>
          <w:ilvl w:val="12"/>
          <w:numId w:val="0"/>
        </w:numPr>
        <w:tabs>
          <w:tab w:val="left" w:pos="-1350"/>
          <w:tab w:val="left" w:pos="-774"/>
          <w:tab w:val="left" w:pos="-198"/>
          <w:tab w:val="left" w:pos="720"/>
          <w:tab w:val="left" w:pos="954"/>
          <w:tab w:val="left" w:pos="127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B75E9B" w:rsidRPr="00E737EC" w:rsidRDefault="00B75E9B" w:rsidP="002019BB">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954" w:hanging="954"/>
        <w:rPr>
          <w:b/>
          <w:bCs/>
          <w:sz w:val="24"/>
          <w:szCs w:val="24"/>
        </w:rPr>
      </w:pPr>
      <w:r w:rsidRPr="00E737EC">
        <w:rPr>
          <w:b/>
          <w:bCs/>
          <w:sz w:val="24"/>
          <w:szCs w:val="24"/>
        </w:rPr>
        <w:t>A9.</w:t>
      </w:r>
      <w:r w:rsidRPr="00E737EC">
        <w:rPr>
          <w:b/>
          <w:bCs/>
          <w:sz w:val="24"/>
          <w:szCs w:val="24"/>
        </w:rPr>
        <w:tab/>
      </w:r>
      <w:r w:rsidR="002019BB" w:rsidRPr="00E737EC">
        <w:rPr>
          <w:b/>
          <w:bCs/>
          <w:sz w:val="24"/>
          <w:szCs w:val="24"/>
        </w:rPr>
        <w:t xml:space="preserve"> </w:t>
      </w:r>
      <w:r w:rsidRPr="00E737EC">
        <w:rPr>
          <w:b/>
          <w:bCs/>
          <w:sz w:val="24"/>
          <w:szCs w:val="24"/>
          <w:u w:val="single"/>
        </w:rPr>
        <w:t>Explanation of Any Payment or Gift to Respondents</w:t>
      </w:r>
      <w:r w:rsidRPr="00E737EC">
        <w:rPr>
          <w:b/>
          <w:bCs/>
          <w:sz w:val="24"/>
          <w:szCs w:val="24"/>
        </w:rPr>
        <w:t xml:space="preserve"> </w:t>
      </w:r>
      <w:r w:rsidRPr="00E737EC">
        <w:rPr>
          <w:b/>
          <w:bCs/>
          <w:sz w:val="24"/>
          <w:szCs w:val="24"/>
        </w:rPr>
        <w:fldChar w:fldCharType="begin"/>
      </w:r>
      <w:r w:rsidRPr="00E737EC">
        <w:rPr>
          <w:b/>
          <w:bCs/>
          <w:sz w:val="24"/>
          <w:szCs w:val="24"/>
        </w:rPr>
        <w:instrText>tc "A9.</w:instrText>
      </w:r>
      <w:r w:rsidRPr="00E737EC">
        <w:rPr>
          <w:b/>
          <w:bCs/>
          <w:sz w:val="24"/>
          <w:szCs w:val="24"/>
        </w:rPr>
        <w:tab/>
      </w:r>
      <w:r w:rsidRPr="00E737EC">
        <w:rPr>
          <w:b/>
          <w:bCs/>
          <w:sz w:val="24"/>
          <w:szCs w:val="24"/>
          <w:u w:val="single"/>
        </w:rPr>
        <w:instrText>Explanation of Any Payment or Gift to Respondents</w:instrText>
      </w:r>
      <w:r w:rsidRPr="00E737EC">
        <w:rPr>
          <w:b/>
          <w:bCs/>
          <w:sz w:val="24"/>
          <w:szCs w:val="24"/>
        </w:rPr>
        <w:instrText xml:space="preserve"> " \l 2</w:instrText>
      </w:r>
      <w:r w:rsidRPr="00E737EC">
        <w:rPr>
          <w:b/>
          <w:bCs/>
          <w:sz w:val="24"/>
          <w:szCs w:val="24"/>
        </w:rPr>
        <w:fldChar w:fldCharType="end"/>
      </w:r>
    </w:p>
    <w:p w:rsidR="00B75E9B" w:rsidRPr="00E737EC" w:rsidRDefault="00B75E9B" w:rsidP="002019BB">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There are no payments or gifts to be made to respondents.</w:t>
      </w:r>
    </w:p>
    <w:p w:rsidR="0027127C" w:rsidRPr="00E737EC" w:rsidRDefault="0027127C" w:rsidP="002019BB">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b/>
          <w:bCs/>
          <w:sz w:val="24"/>
          <w:szCs w:val="24"/>
        </w:rPr>
      </w:pPr>
    </w:p>
    <w:p w:rsidR="00487F7C" w:rsidRPr="00E737EC" w:rsidRDefault="00487F7C" w:rsidP="002019BB">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b/>
          <w:bCs/>
          <w:sz w:val="24"/>
          <w:szCs w:val="24"/>
        </w:rPr>
      </w:pPr>
    </w:p>
    <w:p w:rsidR="00B75E9B" w:rsidRPr="00E737EC" w:rsidRDefault="00B75E9B" w:rsidP="002019BB">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b/>
          <w:bCs/>
          <w:sz w:val="24"/>
          <w:szCs w:val="24"/>
        </w:rPr>
        <w:t>A10.</w:t>
      </w:r>
      <w:r w:rsidR="002019BB" w:rsidRPr="00E737EC">
        <w:rPr>
          <w:b/>
          <w:bCs/>
          <w:sz w:val="24"/>
          <w:szCs w:val="24"/>
        </w:rPr>
        <w:t xml:space="preserve">  </w:t>
      </w:r>
      <w:r w:rsidR="002019BB" w:rsidRPr="00E737EC">
        <w:rPr>
          <w:b/>
          <w:bCs/>
          <w:sz w:val="24"/>
          <w:szCs w:val="24"/>
        </w:rPr>
        <w:tab/>
      </w:r>
      <w:r w:rsidRPr="00E737EC">
        <w:rPr>
          <w:b/>
          <w:bCs/>
          <w:sz w:val="24"/>
          <w:szCs w:val="24"/>
          <w:u w:val="single"/>
        </w:rPr>
        <w:t>Assurance of Confidentiality Provided to Respondents</w:t>
      </w:r>
      <w:r w:rsidRPr="00E737EC">
        <w:rPr>
          <w:b/>
          <w:bCs/>
          <w:sz w:val="24"/>
          <w:szCs w:val="24"/>
        </w:rPr>
        <w:t xml:space="preserve"> </w:t>
      </w:r>
      <w:r w:rsidRPr="00E737EC">
        <w:rPr>
          <w:b/>
          <w:bCs/>
          <w:sz w:val="24"/>
          <w:szCs w:val="24"/>
        </w:rPr>
        <w:fldChar w:fldCharType="begin"/>
      </w:r>
      <w:r w:rsidRPr="00E737EC">
        <w:rPr>
          <w:b/>
          <w:bCs/>
          <w:sz w:val="24"/>
          <w:szCs w:val="24"/>
        </w:rPr>
        <w:instrText>tc "A10.</w:instrText>
      </w:r>
      <w:r w:rsidRPr="00E737EC">
        <w:rPr>
          <w:b/>
          <w:bCs/>
          <w:sz w:val="24"/>
          <w:szCs w:val="24"/>
        </w:rPr>
        <w:tab/>
      </w:r>
      <w:r w:rsidRPr="00E737EC">
        <w:rPr>
          <w:b/>
          <w:bCs/>
          <w:sz w:val="24"/>
          <w:szCs w:val="24"/>
          <w:u w:val="single"/>
        </w:rPr>
        <w:instrText>Assurance of Confidentiality Provided to Respondents</w:instrText>
      </w:r>
      <w:r w:rsidRPr="00E737EC">
        <w:rPr>
          <w:b/>
          <w:bCs/>
          <w:sz w:val="24"/>
          <w:szCs w:val="24"/>
        </w:rPr>
        <w:instrText xml:space="preserve"> " \l 2</w:instrText>
      </w:r>
      <w:r w:rsidRPr="00E737EC">
        <w:rPr>
          <w:b/>
          <w:bCs/>
          <w:sz w:val="24"/>
          <w:szCs w:val="24"/>
        </w:rPr>
        <w:fldChar w:fldCharType="end"/>
      </w:r>
    </w:p>
    <w:p w:rsidR="00B75E9B" w:rsidRPr="00E737EC" w:rsidRDefault="00B75E9B" w:rsidP="00B75E9B">
      <w:pPr>
        <w:numPr>
          <w:ilvl w:val="12"/>
          <w:numId w:val="0"/>
        </w:numPr>
        <w:tabs>
          <w:tab w:val="left" w:pos="-1350"/>
          <w:tab w:val="left" w:pos="-774"/>
          <w:tab w:val="left" w:pos="-198"/>
          <w:tab w:val="left" w:pos="378"/>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954" w:hanging="576"/>
        <w:rPr>
          <w:sz w:val="24"/>
          <w:szCs w:val="24"/>
        </w:rPr>
        <w:sectPr w:rsidR="00B75E9B" w:rsidRPr="00E737EC" w:rsidSect="0000479F">
          <w:pgSz w:w="12240" w:h="15840" w:code="1"/>
          <w:pgMar w:top="1440" w:right="1440" w:bottom="547" w:left="1354" w:header="1440" w:footer="1440" w:gutter="0"/>
          <w:pgNumType w:start="1"/>
          <w:cols w:space="720"/>
        </w:sectPr>
      </w:pPr>
    </w:p>
    <w:p w:rsidR="00B75E9B" w:rsidRPr="00E737EC" w:rsidRDefault="00B75E9B" w:rsidP="002019BB">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lastRenderedPageBreak/>
        <w:t xml:space="preserve">The Census Bureau collects these data for the Bureau of Labor Statistics (CPS) and NCI </w:t>
      </w:r>
      <w:r w:rsidR="00BC1B8B" w:rsidRPr="00E737EC">
        <w:rPr>
          <w:sz w:val="24"/>
          <w:szCs w:val="24"/>
        </w:rPr>
        <w:t xml:space="preserve">and CDC </w:t>
      </w:r>
      <w:r w:rsidRPr="00E737EC">
        <w:rPr>
          <w:sz w:val="24"/>
          <w:szCs w:val="24"/>
        </w:rPr>
        <w:t>Tobacco Use Supplements (TUS) in compliance with Title 13</w:t>
      </w:r>
      <w:r w:rsidR="00672EB8" w:rsidRPr="00E737EC">
        <w:rPr>
          <w:sz w:val="24"/>
          <w:szCs w:val="24"/>
        </w:rPr>
        <w:t>, United States Code, Section 9</w:t>
      </w:r>
      <w:r w:rsidRPr="00E737EC">
        <w:rPr>
          <w:sz w:val="24"/>
          <w:szCs w:val="24"/>
        </w:rPr>
        <w:t>, the Privacy Act of 1974 and OMB Circular A-130.  The Census Bureau follows procedures to ensure confidentiality during all phases of data collection, editing, and transmission.  Approximately 1 week before the start of interviewing, each new or returning sample household receives an advance letter (</w:t>
      </w:r>
      <w:r w:rsidRPr="00E737EC">
        <w:rPr>
          <w:b/>
          <w:sz w:val="24"/>
          <w:szCs w:val="24"/>
        </w:rPr>
        <w:t xml:space="preserve">Attachment </w:t>
      </w:r>
      <w:r w:rsidR="00A163F1" w:rsidRPr="00E737EC">
        <w:rPr>
          <w:b/>
          <w:sz w:val="24"/>
          <w:szCs w:val="24"/>
        </w:rPr>
        <w:t>6</w:t>
      </w:r>
      <w:r w:rsidRPr="00E737EC">
        <w:rPr>
          <w:sz w:val="24"/>
          <w:szCs w:val="24"/>
        </w:rPr>
        <w:t>).  This letter explains the voluntary nature of the survey and cites the legal authority for conducting the survey.  Additionally, CPS procedures require that interviewers ask if the respondent received the letter.  If not, the interviewer provides a copy to the respondent and allows sufficient time for the respondent to read the contents.  When necessary, interviewers provide to households a brochure entitled, "How the Census Bureau Keeps Your Information Strictly Confidential," which further states the confidentiality assurances associated with the data collection effort and the Census Bureau's past performance in assuring confidentiality (</w:t>
      </w:r>
      <w:r w:rsidRPr="00E737EC">
        <w:rPr>
          <w:b/>
          <w:sz w:val="24"/>
          <w:szCs w:val="24"/>
        </w:rPr>
        <w:t xml:space="preserve">Attachment </w:t>
      </w:r>
      <w:r w:rsidR="00F475DC" w:rsidRPr="00E737EC">
        <w:rPr>
          <w:b/>
          <w:sz w:val="24"/>
          <w:szCs w:val="24"/>
        </w:rPr>
        <w:t>7</w:t>
      </w:r>
      <w:r w:rsidRPr="00E737EC">
        <w:rPr>
          <w:sz w:val="24"/>
          <w:szCs w:val="24"/>
        </w:rPr>
        <w:t>).</w:t>
      </w:r>
    </w:p>
    <w:p w:rsidR="0052182D" w:rsidRPr="00E737EC" w:rsidRDefault="0052182D" w:rsidP="00D13859">
      <w:pPr>
        <w:numPr>
          <w:ilvl w:val="12"/>
          <w:numId w:val="0"/>
        </w:numPr>
        <w:tabs>
          <w:tab w:val="left" w:pos="-1350"/>
          <w:tab w:val="left" w:pos="-774"/>
          <w:tab w:val="left" w:pos="-198"/>
          <w:tab w:val="left" w:pos="378"/>
          <w:tab w:val="left" w:pos="72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B75E9B" w:rsidRPr="00E737EC" w:rsidRDefault="00B75E9B" w:rsidP="00D13859">
      <w:pPr>
        <w:numPr>
          <w:ilvl w:val="12"/>
          <w:numId w:val="0"/>
        </w:numPr>
        <w:tabs>
          <w:tab w:val="left" w:pos="-1350"/>
          <w:tab w:val="left" w:pos="-774"/>
          <w:tab w:val="left" w:pos="-198"/>
          <w:tab w:val="left" w:pos="378"/>
          <w:tab w:val="left" w:pos="72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 xml:space="preserve">All information given to Census Bureau employees is kept confidential as mandated by Title 13, United States Code, </w:t>
      </w:r>
      <w:proofErr w:type="gramStart"/>
      <w:r w:rsidRPr="00E737EC">
        <w:rPr>
          <w:sz w:val="24"/>
          <w:szCs w:val="24"/>
        </w:rPr>
        <w:t>Section</w:t>
      </w:r>
      <w:proofErr w:type="gramEnd"/>
      <w:r w:rsidRPr="00E737EC">
        <w:rPr>
          <w:sz w:val="24"/>
          <w:szCs w:val="24"/>
        </w:rPr>
        <w:t xml:space="preserve"> 9.  Each interviewer has taken an oath to this effect and is subject to a jail term, a fine, or both if he/she discloses any information given to him/her.  The Privacy Act does not apply to the data collected for the supplement.  According to the NIH Privacy Act Officer, "The NCI will receive, through its interagency agreement with the Bureau, a data set devoid of personal identifiers.  This arrangement between the NCI and the Bureau is somewhat analogous to the finding of Privacy Act </w:t>
      </w:r>
      <w:r w:rsidR="007F2B83" w:rsidRPr="00E737EC">
        <w:rPr>
          <w:sz w:val="24"/>
          <w:szCs w:val="24"/>
        </w:rPr>
        <w:t>N</w:t>
      </w:r>
      <w:r w:rsidRPr="00E737EC">
        <w:rPr>
          <w:sz w:val="24"/>
          <w:szCs w:val="24"/>
        </w:rPr>
        <w:t>on</w:t>
      </w:r>
      <w:r w:rsidR="00DF3E2A" w:rsidRPr="00E737EC">
        <w:rPr>
          <w:sz w:val="24"/>
          <w:szCs w:val="24"/>
        </w:rPr>
        <w:t>-</w:t>
      </w:r>
      <w:r w:rsidRPr="00E737EC">
        <w:rPr>
          <w:sz w:val="24"/>
          <w:szCs w:val="24"/>
        </w:rPr>
        <w:t xml:space="preserve">applicability where one entity is receiving information from a 'contractor-owned' system, i.e., in such cases, the contractor has an existing database and the Project is </w:t>
      </w:r>
      <w:r w:rsidRPr="00E737EC">
        <w:rPr>
          <w:sz w:val="24"/>
          <w:szCs w:val="24"/>
          <w:u w:val="single"/>
        </w:rPr>
        <w:t>not</w:t>
      </w:r>
      <w:r w:rsidRPr="00E737EC">
        <w:rPr>
          <w:sz w:val="24"/>
          <w:szCs w:val="24"/>
        </w:rPr>
        <w:t xml:space="preserve"> requiring that a new system be developed".  The Statement of Non</w:t>
      </w:r>
      <w:r w:rsidR="00DF3E2A" w:rsidRPr="00E737EC">
        <w:rPr>
          <w:sz w:val="24"/>
          <w:szCs w:val="24"/>
        </w:rPr>
        <w:t>-</w:t>
      </w:r>
      <w:r w:rsidRPr="00E737EC">
        <w:rPr>
          <w:sz w:val="24"/>
          <w:szCs w:val="24"/>
        </w:rPr>
        <w:t xml:space="preserve">applicability of the Privacy Act is contained in </w:t>
      </w:r>
      <w:r w:rsidRPr="00E737EC">
        <w:rPr>
          <w:b/>
          <w:sz w:val="24"/>
          <w:szCs w:val="24"/>
        </w:rPr>
        <w:t xml:space="preserve">Attachment </w:t>
      </w:r>
      <w:r w:rsidR="00F475DC" w:rsidRPr="00E737EC">
        <w:rPr>
          <w:b/>
          <w:sz w:val="24"/>
          <w:szCs w:val="24"/>
        </w:rPr>
        <w:t>8</w:t>
      </w:r>
      <w:r w:rsidRPr="00E737EC">
        <w:rPr>
          <w:sz w:val="24"/>
          <w:szCs w:val="24"/>
        </w:rPr>
        <w:t>.</w:t>
      </w:r>
    </w:p>
    <w:p w:rsidR="0052182D" w:rsidRPr="00E737EC" w:rsidRDefault="0052182D" w:rsidP="005B3818">
      <w:pPr>
        <w:numPr>
          <w:ilvl w:val="12"/>
          <w:numId w:val="0"/>
        </w:numPr>
        <w:tabs>
          <w:tab w:val="left" w:pos="-1350"/>
          <w:tab w:val="left" w:pos="-774"/>
          <w:tab w:val="left" w:pos="-198"/>
          <w:tab w:val="left" w:pos="378"/>
          <w:tab w:val="left" w:pos="72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B75E9B" w:rsidRPr="00E737EC" w:rsidRDefault="00B75E9B" w:rsidP="005B3818">
      <w:pPr>
        <w:numPr>
          <w:ilvl w:val="12"/>
          <w:numId w:val="0"/>
        </w:numPr>
        <w:tabs>
          <w:tab w:val="left" w:pos="-1350"/>
          <w:tab w:val="left" w:pos="-774"/>
          <w:tab w:val="left" w:pos="-198"/>
          <w:tab w:val="left" w:pos="378"/>
          <w:tab w:val="left" w:pos="72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rPr>
        <w:t xml:space="preserve">This data collection is exempt from 45 CFR 46 (Regulations for Protection of Human Subjects).  </w:t>
      </w:r>
      <w:r w:rsidRPr="00E737EC">
        <w:rPr>
          <w:b/>
          <w:sz w:val="24"/>
        </w:rPr>
        <w:t xml:space="preserve">Attachment </w:t>
      </w:r>
      <w:r w:rsidR="00A163F1" w:rsidRPr="00E737EC">
        <w:rPr>
          <w:b/>
          <w:sz w:val="24"/>
        </w:rPr>
        <w:t xml:space="preserve">9 </w:t>
      </w:r>
      <w:r w:rsidRPr="00E737EC">
        <w:rPr>
          <w:sz w:val="24"/>
        </w:rPr>
        <w:t>contains a letter of exemption.</w:t>
      </w:r>
    </w:p>
    <w:p w:rsidR="005B3818" w:rsidRPr="00E737EC" w:rsidRDefault="005B3818" w:rsidP="005B3818">
      <w:pPr>
        <w:numPr>
          <w:ilvl w:val="12"/>
          <w:numId w:val="0"/>
        </w:numPr>
        <w:tabs>
          <w:tab w:val="left" w:pos="-1350"/>
          <w:tab w:val="left" w:pos="-774"/>
          <w:tab w:val="left" w:pos="-198"/>
          <w:tab w:val="left" w:pos="378"/>
          <w:tab w:val="left" w:pos="720"/>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B75E9B" w:rsidRPr="00E737EC" w:rsidRDefault="00B75E9B" w:rsidP="005B3818">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b/>
          <w:bCs/>
          <w:sz w:val="24"/>
          <w:szCs w:val="24"/>
        </w:rPr>
        <w:t>A11.</w:t>
      </w:r>
      <w:r w:rsidRPr="00E737EC">
        <w:rPr>
          <w:b/>
          <w:bCs/>
          <w:sz w:val="24"/>
          <w:szCs w:val="24"/>
        </w:rPr>
        <w:tab/>
      </w:r>
      <w:r w:rsidRPr="00E737EC">
        <w:rPr>
          <w:b/>
          <w:bCs/>
          <w:sz w:val="24"/>
          <w:szCs w:val="24"/>
          <w:u w:val="single"/>
        </w:rPr>
        <w:t>Justification for Sensitive Questions</w:t>
      </w:r>
      <w:r w:rsidRPr="00E737EC">
        <w:rPr>
          <w:b/>
          <w:bCs/>
          <w:sz w:val="24"/>
          <w:szCs w:val="24"/>
        </w:rPr>
        <w:t xml:space="preserve"> </w:t>
      </w:r>
      <w:r w:rsidRPr="00E737EC">
        <w:rPr>
          <w:b/>
          <w:bCs/>
          <w:sz w:val="24"/>
          <w:szCs w:val="24"/>
        </w:rPr>
        <w:fldChar w:fldCharType="begin"/>
      </w:r>
      <w:r w:rsidRPr="00E737EC">
        <w:rPr>
          <w:b/>
          <w:bCs/>
          <w:sz w:val="24"/>
          <w:szCs w:val="24"/>
        </w:rPr>
        <w:instrText>tc "A11.</w:instrText>
      </w:r>
      <w:r w:rsidRPr="00E737EC">
        <w:rPr>
          <w:b/>
          <w:bCs/>
          <w:sz w:val="24"/>
          <w:szCs w:val="24"/>
        </w:rPr>
        <w:tab/>
      </w:r>
      <w:r w:rsidRPr="00E737EC">
        <w:rPr>
          <w:b/>
          <w:bCs/>
          <w:sz w:val="24"/>
          <w:szCs w:val="24"/>
          <w:u w:val="single"/>
        </w:rPr>
        <w:instrText>Justification for Sensitive Questions</w:instrText>
      </w:r>
      <w:r w:rsidRPr="00E737EC">
        <w:rPr>
          <w:b/>
          <w:bCs/>
          <w:sz w:val="24"/>
          <w:szCs w:val="24"/>
        </w:rPr>
        <w:instrText xml:space="preserve"> " \l 2</w:instrText>
      </w:r>
      <w:r w:rsidRPr="00E737EC">
        <w:rPr>
          <w:b/>
          <w:bCs/>
          <w:sz w:val="24"/>
          <w:szCs w:val="24"/>
        </w:rPr>
        <w:fldChar w:fldCharType="end"/>
      </w:r>
    </w:p>
    <w:p w:rsidR="005B3818" w:rsidRPr="00E737EC" w:rsidRDefault="005B3818" w:rsidP="005B3818">
      <w:pPr>
        <w:spacing w:line="360" w:lineRule="auto"/>
        <w:rPr>
          <w:rStyle w:val="Strong"/>
          <w:sz w:val="24"/>
          <w:szCs w:val="24"/>
        </w:rPr>
      </w:pPr>
      <w:r w:rsidRPr="00E737EC">
        <w:rPr>
          <w:sz w:val="24"/>
        </w:rPr>
        <w:lastRenderedPageBreak/>
        <w:t xml:space="preserve">NCI does not collect personally identifiable information (PII).  Census has PII for its own purposes of collecting the CPS which is not an NCI survey (see </w:t>
      </w:r>
      <w:r w:rsidRPr="00E737EC">
        <w:rPr>
          <w:b/>
          <w:sz w:val="24"/>
        </w:rPr>
        <w:t>Attachment 8</w:t>
      </w:r>
      <w:r w:rsidRPr="00E737EC">
        <w:rPr>
          <w:sz w:val="24"/>
        </w:rPr>
        <w:t xml:space="preserve"> - Memo of Non-applicability of the Privacy Act) and Section A10.  </w:t>
      </w:r>
      <w:r w:rsidR="00E91A69" w:rsidRPr="00E737EC">
        <w:rPr>
          <w:rStyle w:val="Strong"/>
          <w:b w:val="0"/>
          <w:sz w:val="24"/>
        </w:rPr>
        <w:t>T</w:t>
      </w:r>
      <w:r w:rsidRPr="00E737EC">
        <w:rPr>
          <w:rStyle w:val="Strong"/>
          <w:b w:val="0"/>
          <w:sz w:val="24"/>
        </w:rPr>
        <w:t xml:space="preserve">he </w:t>
      </w:r>
      <w:r w:rsidR="00E91A69" w:rsidRPr="00E737EC">
        <w:rPr>
          <w:rStyle w:val="Strong"/>
          <w:b w:val="0"/>
          <w:sz w:val="24"/>
        </w:rPr>
        <w:t xml:space="preserve">survey </w:t>
      </w:r>
      <w:r w:rsidRPr="00E737EC">
        <w:rPr>
          <w:rStyle w:val="Strong"/>
          <w:b w:val="0"/>
          <w:sz w:val="24"/>
        </w:rPr>
        <w:t>items are for the most part not of a sensitive nature and are commonly found in surveys of health behavior and on previous versions of the TUS-CPS.  There are no sensitive questions concerning illegal drug use or other criminal acts.</w:t>
      </w:r>
      <w:r w:rsidRPr="00E737EC">
        <w:rPr>
          <w:rStyle w:val="Strong"/>
          <w:sz w:val="24"/>
          <w:szCs w:val="24"/>
        </w:rPr>
        <w:t> </w:t>
      </w:r>
    </w:p>
    <w:p w:rsidR="005B3818" w:rsidRPr="00E737EC" w:rsidRDefault="005B3818" w:rsidP="005B3818">
      <w:pPr>
        <w:spacing w:line="360" w:lineRule="auto"/>
        <w:rPr>
          <w:sz w:val="24"/>
          <w:szCs w:val="24"/>
        </w:rPr>
      </w:pPr>
    </w:p>
    <w:p w:rsidR="007F2B83" w:rsidRPr="00E737EC" w:rsidRDefault="005B3818" w:rsidP="005B3818">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b/>
          <w:bCs/>
          <w:sz w:val="24"/>
          <w:szCs w:val="24"/>
        </w:rPr>
      </w:pPr>
      <w:r w:rsidRPr="00E737EC" w:rsidDel="005B3818">
        <w:rPr>
          <w:sz w:val="24"/>
          <w:szCs w:val="24"/>
        </w:rPr>
        <w:t xml:space="preserve"> </w:t>
      </w:r>
      <w:r w:rsidR="007F2B83" w:rsidRPr="00E737EC">
        <w:rPr>
          <w:b/>
          <w:bCs/>
          <w:sz w:val="24"/>
          <w:szCs w:val="24"/>
        </w:rPr>
        <w:t>A12.</w:t>
      </w:r>
      <w:r w:rsidR="007F2B83" w:rsidRPr="00E737EC">
        <w:rPr>
          <w:b/>
          <w:bCs/>
          <w:sz w:val="24"/>
          <w:szCs w:val="24"/>
        </w:rPr>
        <w:tab/>
      </w:r>
      <w:r w:rsidR="007F2B83" w:rsidRPr="00E737EC">
        <w:rPr>
          <w:b/>
          <w:bCs/>
          <w:sz w:val="24"/>
          <w:szCs w:val="24"/>
          <w:u w:val="single"/>
        </w:rPr>
        <w:t>Estimates of Hour Burden Including Annualized Hourly Costs</w:t>
      </w:r>
      <w:r w:rsidR="007F2B83" w:rsidRPr="00E737EC">
        <w:rPr>
          <w:b/>
          <w:bCs/>
          <w:sz w:val="24"/>
          <w:szCs w:val="24"/>
        </w:rPr>
        <w:t xml:space="preserve"> </w:t>
      </w:r>
      <w:r w:rsidR="007F2B83" w:rsidRPr="00E737EC">
        <w:rPr>
          <w:b/>
          <w:bCs/>
          <w:sz w:val="24"/>
          <w:szCs w:val="24"/>
        </w:rPr>
        <w:fldChar w:fldCharType="begin"/>
      </w:r>
      <w:r w:rsidR="007F2B83" w:rsidRPr="00E737EC">
        <w:rPr>
          <w:b/>
          <w:bCs/>
          <w:sz w:val="24"/>
          <w:szCs w:val="24"/>
        </w:rPr>
        <w:instrText>tc "A12.</w:instrText>
      </w:r>
      <w:r w:rsidR="007F2B83" w:rsidRPr="00E737EC">
        <w:rPr>
          <w:b/>
          <w:bCs/>
          <w:sz w:val="24"/>
          <w:szCs w:val="24"/>
        </w:rPr>
        <w:tab/>
      </w:r>
      <w:r w:rsidR="007F2B83" w:rsidRPr="00E737EC">
        <w:rPr>
          <w:b/>
          <w:bCs/>
          <w:sz w:val="24"/>
          <w:szCs w:val="24"/>
          <w:u w:val="single"/>
        </w:rPr>
        <w:instrText>Estimates of Hour Burden Including Annualized Hourly Costs</w:instrText>
      </w:r>
      <w:r w:rsidR="007F2B83" w:rsidRPr="00E737EC">
        <w:rPr>
          <w:b/>
          <w:bCs/>
          <w:sz w:val="24"/>
          <w:szCs w:val="24"/>
        </w:rPr>
        <w:instrText xml:space="preserve"> " \l 2</w:instrText>
      </w:r>
      <w:r w:rsidR="007F2B83" w:rsidRPr="00E737EC">
        <w:rPr>
          <w:b/>
          <w:bCs/>
          <w:sz w:val="24"/>
          <w:szCs w:val="24"/>
        </w:rPr>
        <w:fldChar w:fldCharType="end"/>
      </w:r>
    </w:p>
    <w:p w:rsidR="007F2B83" w:rsidRPr="00E737EC" w:rsidRDefault="007F2B83" w:rsidP="00D13859">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The respondent burden from this survey will result solely from the time spent hearing the instructions and questions and responding to them during the course of the interview.  No research or recordkeeping will be required of the respondents.</w:t>
      </w:r>
      <w:r w:rsidR="006A0FCA" w:rsidRPr="00E737EC">
        <w:rPr>
          <w:sz w:val="24"/>
          <w:szCs w:val="24"/>
        </w:rPr>
        <w:t xml:space="preserve"> The estimated average length of each respondent interview for the Tobacco Use Supplement is </w:t>
      </w:r>
      <w:r w:rsidR="006A0FCA" w:rsidRPr="00E737EC">
        <w:rPr>
          <w:sz w:val="24"/>
        </w:rPr>
        <w:t>6 minutes</w:t>
      </w:r>
      <w:r w:rsidR="006A0FCA" w:rsidRPr="00E737EC">
        <w:rPr>
          <w:sz w:val="24"/>
          <w:szCs w:val="24"/>
        </w:rPr>
        <w:t xml:space="preserve">.  The actual respondent burden is dependent upon the smoking status of the respondents.  Smoking status estimates from Census for individuals aged 18 and older from the 2010-11 TUS (16% current smokers, 19% former smokers and 65% never smoked) were used as weights to estimate average amount of respondent time.  </w:t>
      </w:r>
    </w:p>
    <w:p w:rsidR="0052182D" w:rsidRPr="00E737EC" w:rsidRDefault="0052182D" w:rsidP="00D13859">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5653E1" w:rsidRPr="00E737EC" w:rsidRDefault="007F2B83" w:rsidP="00D13859">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rPr>
        <w:t xml:space="preserve">This estimate includes the approximately </w:t>
      </w:r>
      <w:r w:rsidR="007F51E8" w:rsidRPr="00E737EC">
        <w:rPr>
          <w:sz w:val="24"/>
        </w:rPr>
        <w:t>85,000</w:t>
      </w:r>
      <w:r w:rsidRPr="00E737EC">
        <w:rPr>
          <w:sz w:val="24"/>
        </w:rPr>
        <w:t xml:space="preserve"> individuals surveyed with the supplement in each of the 3 months</w:t>
      </w:r>
      <w:r w:rsidR="00E91A69" w:rsidRPr="00E737EC">
        <w:rPr>
          <w:sz w:val="24"/>
        </w:rPr>
        <w:t>:</w:t>
      </w:r>
      <w:r w:rsidRPr="00E737EC">
        <w:rPr>
          <w:sz w:val="24"/>
        </w:rPr>
        <w:t xml:space="preserve"> </w:t>
      </w:r>
      <w:r w:rsidR="00B80081" w:rsidRPr="00E737EC">
        <w:rPr>
          <w:sz w:val="24"/>
        </w:rPr>
        <w:t xml:space="preserve">July </w:t>
      </w:r>
      <w:r w:rsidRPr="00E737EC">
        <w:rPr>
          <w:sz w:val="24"/>
        </w:rPr>
        <w:t>20</w:t>
      </w:r>
      <w:r w:rsidR="0097760B" w:rsidRPr="00E737EC">
        <w:rPr>
          <w:sz w:val="24"/>
        </w:rPr>
        <w:t>1</w:t>
      </w:r>
      <w:r w:rsidR="00B80081" w:rsidRPr="00E737EC">
        <w:rPr>
          <w:sz w:val="24"/>
        </w:rPr>
        <w:t>4</w:t>
      </w:r>
      <w:r w:rsidRPr="00E737EC">
        <w:rPr>
          <w:sz w:val="24"/>
        </w:rPr>
        <w:t xml:space="preserve"> (</w:t>
      </w:r>
      <w:r w:rsidR="007F51E8" w:rsidRPr="00E737EC">
        <w:rPr>
          <w:sz w:val="24"/>
        </w:rPr>
        <w:t>85</w:t>
      </w:r>
      <w:r w:rsidRPr="00E737EC">
        <w:rPr>
          <w:sz w:val="24"/>
        </w:rPr>
        <w:t>,000), January 20</w:t>
      </w:r>
      <w:r w:rsidR="0097760B" w:rsidRPr="00E737EC">
        <w:rPr>
          <w:sz w:val="24"/>
        </w:rPr>
        <w:t>1</w:t>
      </w:r>
      <w:r w:rsidR="00B80081" w:rsidRPr="00E737EC">
        <w:rPr>
          <w:sz w:val="24"/>
        </w:rPr>
        <w:t>5</w:t>
      </w:r>
      <w:r w:rsidRPr="00E737EC">
        <w:rPr>
          <w:sz w:val="24"/>
        </w:rPr>
        <w:t xml:space="preserve"> (</w:t>
      </w:r>
      <w:r w:rsidR="007F51E8" w:rsidRPr="00E737EC">
        <w:rPr>
          <w:sz w:val="24"/>
        </w:rPr>
        <w:t>85</w:t>
      </w:r>
      <w:r w:rsidR="00E91A69" w:rsidRPr="00E737EC">
        <w:rPr>
          <w:sz w:val="24"/>
        </w:rPr>
        <w:t>,0</w:t>
      </w:r>
      <w:r w:rsidRPr="00E737EC">
        <w:rPr>
          <w:sz w:val="24"/>
        </w:rPr>
        <w:t xml:space="preserve">00) </w:t>
      </w:r>
      <w:r w:rsidR="0011774F" w:rsidRPr="00E737EC">
        <w:rPr>
          <w:sz w:val="24"/>
        </w:rPr>
        <w:t>and May 201</w:t>
      </w:r>
      <w:r w:rsidR="00B80081" w:rsidRPr="00E737EC">
        <w:rPr>
          <w:sz w:val="24"/>
        </w:rPr>
        <w:t>5</w:t>
      </w:r>
      <w:r w:rsidR="0011774F" w:rsidRPr="00E737EC">
        <w:rPr>
          <w:sz w:val="24"/>
        </w:rPr>
        <w:t xml:space="preserve"> (</w:t>
      </w:r>
      <w:r w:rsidR="007F51E8" w:rsidRPr="00E737EC">
        <w:rPr>
          <w:sz w:val="24"/>
        </w:rPr>
        <w:t>85</w:t>
      </w:r>
      <w:r w:rsidR="0011774F" w:rsidRPr="00E737EC">
        <w:rPr>
          <w:sz w:val="24"/>
        </w:rPr>
        <w:t>,000)</w:t>
      </w:r>
      <w:r w:rsidR="0024746E" w:rsidRPr="00E737EC">
        <w:rPr>
          <w:sz w:val="24"/>
        </w:rPr>
        <w:t xml:space="preserve"> over a period of </w:t>
      </w:r>
      <w:r w:rsidR="00654EDD" w:rsidRPr="00E737EC">
        <w:rPr>
          <w:sz w:val="24"/>
        </w:rPr>
        <w:t>2</w:t>
      </w:r>
      <w:r w:rsidR="0024746E" w:rsidRPr="00E737EC">
        <w:rPr>
          <w:sz w:val="24"/>
        </w:rPr>
        <w:t xml:space="preserve"> years</w:t>
      </w:r>
      <w:r w:rsidR="0011774F" w:rsidRPr="00E737EC">
        <w:rPr>
          <w:sz w:val="24"/>
        </w:rPr>
        <w:t xml:space="preserve">.  </w:t>
      </w:r>
      <w:r w:rsidRPr="00E737EC">
        <w:rPr>
          <w:sz w:val="24"/>
        </w:rPr>
        <w:t xml:space="preserve">The number of individuals </w:t>
      </w:r>
      <w:r w:rsidR="007F51E8" w:rsidRPr="00E737EC">
        <w:rPr>
          <w:sz w:val="24"/>
        </w:rPr>
        <w:t xml:space="preserve">(255,000) </w:t>
      </w:r>
      <w:r w:rsidRPr="00E737EC">
        <w:rPr>
          <w:sz w:val="24"/>
        </w:rPr>
        <w:t xml:space="preserve">to be surveyed with the </w:t>
      </w:r>
      <w:r w:rsidR="00BF4F61" w:rsidRPr="00E737EC">
        <w:rPr>
          <w:sz w:val="24"/>
        </w:rPr>
        <w:t>201</w:t>
      </w:r>
      <w:r w:rsidR="007F51E8" w:rsidRPr="00E737EC">
        <w:rPr>
          <w:sz w:val="24"/>
        </w:rPr>
        <w:t>4</w:t>
      </w:r>
      <w:r w:rsidR="00BF4F61" w:rsidRPr="00E737EC">
        <w:rPr>
          <w:sz w:val="24"/>
        </w:rPr>
        <w:t>-201</w:t>
      </w:r>
      <w:r w:rsidR="007F51E8" w:rsidRPr="00E737EC">
        <w:rPr>
          <w:sz w:val="24"/>
        </w:rPr>
        <w:t>5</w:t>
      </w:r>
      <w:r w:rsidRPr="00E737EC">
        <w:rPr>
          <w:sz w:val="24"/>
        </w:rPr>
        <w:t xml:space="preserve"> Tobacco Use Supplement </w:t>
      </w:r>
      <w:r w:rsidR="005F447C" w:rsidRPr="00E737EC">
        <w:rPr>
          <w:sz w:val="24"/>
        </w:rPr>
        <w:t>reflects a maximum</w:t>
      </w:r>
      <w:r w:rsidR="00EE05D4" w:rsidRPr="00E737EC">
        <w:rPr>
          <w:rStyle w:val="FootnoteReference"/>
          <w:sz w:val="24"/>
        </w:rPr>
        <w:footnoteReference w:id="4"/>
      </w:r>
      <w:r w:rsidR="005F447C" w:rsidRPr="00E737EC">
        <w:rPr>
          <w:sz w:val="24"/>
        </w:rPr>
        <w:t xml:space="preserve"> </w:t>
      </w:r>
      <w:r w:rsidR="006A0FCA" w:rsidRPr="00E737EC">
        <w:rPr>
          <w:sz w:val="24"/>
        </w:rPr>
        <w:t xml:space="preserve"> </w:t>
      </w:r>
      <w:r w:rsidRPr="00E737EC">
        <w:rPr>
          <w:sz w:val="24"/>
        </w:rPr>
        <w:t xml:space="preserve">based on an estimate of the individuals to be surveyed by the Census Bureau in </w:t>
      </w:r>
      <w:r w:rsidR="00B80081" w:rsidRPr="00E737EC">
        <w:rPr>
          <w:sz w:val="24"/>
        </w:rPr>
        <w:t>2014-2015</w:t>
      </w:r>
      <w:r w:rsidRPr="00E737EC">
        <w:rPr>
          <w:sz w:val="24"/>
        </w:rPr>
        <w:t xml:space="preserve"> and the supplement response rates from the earlier Tobacco Use Supplements.</w:t>
      </w:r>
      <w:r w:rsidRPr="00E737EC">
        <w:rPr>
          <w:sz w:val="24"/>
          <w:szCs w:val="24"/>
        </w:rPr>
        <w:t xml:space="preserve"> </w:t>
      </w:r>
      <w:r w:rsidR="00A8547C" w:rsidRPr="00E737EC">
        <w:rPr>
          <w:sz w:val="24"/>
        </w:rPr>
        <w:t xml:space="preserve">The estimated total respondent burden is </w:t>
      </w:r>
      <w:r w:rsidR="002B36CE" w:rsidRPr="00E737EC">
        <w:rPr>
          <w:sz w:val="24"/>
        </w:rPr>
        <w:t>25</w:t>
      </w:r>
      <w:r w:rsidR="00A8547C" w:rsidRPr="00E737EC">
        <w:rPr>
          <w:sz w:val="24"/>
        </w:rPr>
        <w:t>,500 hours over the 2 year clearance period.  This results in an average annual burden of 12,750 hours per year</w:t>
      </w:r>
      <w:r w:rsidR="001909B6" w:rsidRPr="00E737EC">
        <w:rPr>
          <w:sz w:val="24"/>
        </w:rPr>
        <w:t xml:space="preserve"> (</w:t>
      </w:r>
      <w:r w:rsidRPr="00E737EC">
        <w:rPr>
          <w:sz w:val="24"/>
          <w:szCs w:val="24"/>
        </w:rPr>
        <w:t>T</w:t>
      </w:r>
      <w:r w:rsidR="005653E1" w:rsidRPr="00E737EC">
        <w:rPr>
          <w:sz w:val="24"/>
          <w:szCs w:val="24"/>
        </w:rPr>
        <w:t>able A.12-1</w:t>
      </w:r>
      <w:r w:rsidR="001909B6" w:rsidRPr="00E737EC">
        <w:rPr>
          <w:sz w:val="24"/>
          <w:szCs w:val="24"/>
        </w:rPr>
        <w:t>)</w:t>
      </w:r>
      <w:r w:rsidR="005653E1" w:rsidRPr="00E737EC">
        <w:rPr>
          <w:sz w:val="24"/>
          <w:szCs w:val="24"/>
        </w:rPr>
        <w:t>.</w:t>
      </w:r>
    </w:p>
    <w:p w:rsidR="006A0FCA" w:rsidRPr="00E737EC" w:rsidRDefault="006A0FCA" w:rsidP="00D13859">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9D0FF5" w:rsidRPr="00E737EC" w:rsidRDefault="006A0FCA" w:rsidP="009D0FF5">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 xml:space="preserve">The total respondent burden has been reduced since the 2010 submission from 40,500 </w:t>
      </w:r>
      <w:r w:rsidR="002B36CE" w:rsidRPr="00E737EC">
        <w:rPr>
          <w:sz w:val="24"/>
          <w:szCs w:val="24"/>
        </w:rPr>
        <w:t xml:space="preserve">for the main 2010-11 TUS-CPS fielding </w:t>
      </w:r>
      <w:r w:rsidR="0097012B" w:rsidRPr="00E737EC">
        <w:rPr>
          <w:sz w:val="24"/>
          <w:szCs w:val="24"/>
        </w:rPr>
        <w:t xml:space="preserve">(total 2010 submission was 45,000 hours including the May </w:t>
      </w:r>
      <w:r w:rsidR="0097012B" w:rsidRPr="00E737EC">
        <w:rPr>
          <w:sz w:val="24"/>
          <w:szCs w:val="24"/>
        </w:rPr>
        <w:lastRenderedPageBreak/>
        <w:t xml:space="preserve">2011 follow-up) </w:t>
      </w:r>
      <w:r w:rsidRPr="00E737EC">
        <w:rPr>
          <w:sz w:val="24"/>
          <w:szCs w:val="24"/>
        </w:rPr>
        <w:t xml:space="preserve">to the current request of 25,500 hours for this submission.  The reason for this reduction lies in both a decrease in the </w:t>
      </w:r>
      <w:r w:rsidR="009D0FF5" w:rsidRPr="00E737EC">
        <w:rPr>
          <w:sz w:val="24"/>
          <w:szCs w:val="24"/>
        </w:rPr>
        <w:t xml:space="preserve">total </w:t>
      </w:r>
      <w:r w:rsidRPr="00E737EC">
        <w:rPr>
          <w:sz w:val="24"/>
          <w:szCs w:val="24"/>
        </w:rPr>
        <w:t xml:space="preserve">number </w:t>
      </w:r>
      <w:r w:rsidR="009D0FF5" w:rsidRPr="00E737EC">
        <w:rPr>
          <w:sz w:val="24"/>
          <w:szCs w:val="24"/>
        </w:rPr>
        <w:t xml:space="preserve">respondents (from 270,000 to 255,000) as well as </w:t>
      </w:r>
      <w:r w:rsidRPr="00E737EC">
        <w:rPr>
          <w:sz w:val="24"/>
          <w:szCs w:val="24"/>
        </w:rPr>
        <w:t xml:space="preserve">a decrease in the </w:t>
      </w:r>
      <w:r w:rsidR="009D0FF5" w:rsidRPr="00E737EC">
        <w:rPr>
          <w:sz w:val="24"/>
          <w:szCs w:val="24"/>
        </w:rPr>
        <w:t>average burden per respondent</w:t>
      </w:r>
      <w:r w:rsidR="004A4217" w:rsidRPr="00E737EC">
        <w:rPr>
          <w:sz w:val="24"/>
          <w:szCs w:val="24"/>
        </w:rPr>
        <w:t xml:space="preserve"> (from 9 to 6 minutes per questionnaire)</w:t>
      </w:r>
      <w:r w:rsidR="009D0FF5" w:rsidRPr="00E737EC">
        <w:rPr>
          <w:sz w:val="24"/>
          <w:szCs w:val="24"/>
        </w:rPr>
        <w:t xml:space="preserve">.  </w:t>
      </w:r>
    </w:p>
    <w:p w:rsidR="00B370C3" w:rsidRPr="00E737EC" w:rsidRDefault="00B370C3" w:rsidP="00D13859">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7F2B83" w:rsidRPr="00E737EC" w:rsidRDefault="00E91A69" w:rsidP="00D13859">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Table A.12-1 Estimates of Annual Burden Hours</w:t>
      </w:r>
    </w:p>
    <w:tbl>
      <w:tblPr>
        <w:tblW w:w="981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220"/>
        <w:gridCol w:w="2430"/>
        <w:gridCol w:w="1440"/>
        <w:gridCol w:w="2010"/>
        <w:gridCol w:w="1710"/>
      </w:tblGrid>
      <w:tr w:rsidR="000663DC" w:rsidRPr="00E737EC" w:rsidTr="00CE5E03">
        <w:trPr>
          <w:cantSplit/>
        </w:trPr>
        <w:tc>
          <w:tcPr>
            <w:tcW w:w="2220" w:type="dxa"/>
            <w:vAlign w:val="center"/>
          </w:tcPr>
          <w:p w:rsidR="000663DC" w:rsidRPr="00E737EC" w:rsidRDefault="000663DC" w:rsidP="00B037FC">
            <w:pPr>
              <w:numPr>
                <w:ilvl w:val="12"/>
                <w:numId w:val="0"/>
              </w:numPr>
              <w:tabs>
                <w:tab w:val="left" w:pos="-1350"/>
                <w:tab w:val="left" w:pos="-774"/>
                <w:tab w:val="left" w:pos="-198"/>
                <w:tab w:val="left" w:pos="378"/>
                <w:tab w:val="left" w:pos="954"/>
                <w:tab w:val="left" w:pos="1530"/>
              </w:tabs>
              <w:spacing w:before="144" w:line="215" w:lineRule="auto"/>
              <w:jc w:val="center"/>
              <w:rPr>
                <w:sz w:val="24"/>
                <w:szCs w:val="24"/>
              </w:rPr>
            </w:pPr>
            <w:r w:rsidRPr="00E737EC">
              <w:rPr>
                <w:sz w:val="24"/>
                <w:szCs w:val="24"/>
              </w:rPr>
              <w:t>Type of Respondent</w:t>
            </w:r>
          </w:p>
        </w:tc>
        <w:tc>
          <w:tcPr>
            <w:tcW w:w="2430" w:type="dxa"/>
            <w:vAlign w:val="center"/>
          </w:tcPr>
          <w:p w:rsidR="000663DC" w:rsidRPr="00E737EC" w:rsidRDefault="000663DC" w:rsidP="00CE5E03">
            <w:pPr>
              <w:numPr>
                <w:ilvl w:val="12"/>
                <w:numId w:val="0"/>
              </w:numPr>
              <w:tabs>
                <w:tab w:val="left" w:pos="-1350"/>
                <w:tab w:val="left" w:pos="-774"/>
                <w:tab w:val="left" w:pos="-198"/>
                <w:tab w:val="left" w:pos="378"/>
                <w:tab w:val="left" w:pos="954"/>
                <w:tab w:val="left" w:pos="1530"/>
              </w:tabs>
              <w:spacing w:before="144" w:line="215" w:lineRule="auto"/>
              <w:jc w:val="center"/>
              <w:rPr>
                <w:sz w:val="24"/>
                <w:szCs w:val="24"/>
              </w:rPr>
            </w:pPr>
            <w:r w:rsidRPr="00E737EC">
              <w:rPr>
                <w:sz w:val="24"/>
                <w:szCs w:val="24"/>
              </w:rPr>
              <w:t>Number of Respondents</w:t>
            </w:r>
          </w:p>
        </w:tc>
        <w:tc>
          <w:tcPr>
            <w:tcW w:w="1440" w:type="dxa"/>
            <w:vAlign w:val="center"/>
          </w:tcPr>
          <w:p w:rsidR="000663DC" w:rsidRPr="00E737EC" w:rsidRDefault="000663DC" w:rsidP="00FB75DD">
            <w:pPr>
              <w:numPr>
                <w:ilvl w:val="12"/>
                <w:numId w:val="0"/>
              </w:numPr>
              <w:tabs>
                <w:tab w:val="left" w:pos="-1350"/>
                <w:tab w:val="left" w:pos="-774"/>
                <w:tab w:val="left" w:pos="-198"/>
                <w:tab w:val="left" w:pos="378"/>
                <w:tab w:val="left" w:pos="954"/>
                <w:tab w:val="left" w:pos="1530"/>
              </w:tabs>
              <w:spacing w:before="144" w:line="215" w:lineRule="auto"/>
              <w:jc w:val="center"/>
              <w:rPr>
                <w:sz w:val="24"/>
                <w:szCs w:val="24"/>
              </w:rPr>
            </w:pPr>
            <w:r w:rsidRPr="00E737EC">
              <w:rPr>
                <w:sz w:val="24"/>
                <w:szCs w:val="24"/>
              </w:rPr>
              <w:t>Responses per Respondent</w:t>
            </w:r>
          </w:p>
        </w:tc>
        <w:tc>
          <w:tcPr>
            <w:tcW w:w="2010" w:type="dxa"/>
            <w:vAlign w:val="center"/>
          </w:tcPr>
          <w:p w:rsidR="00FC4BE3" w:rsidRPr="00E737EC" w:rsidRDefault="000663DC" w:rsidP="00CE5E03">
            <w:pPr>
              <w:numPr>
                <w:ilvl w:val="12"/>
                <w:numId w:val="0"/>
              </w:numPr>
              <w:tabs>
                <w:tab w:val="left" w:pos="-1350"/>
                <w:tab w:val="left" w:pos="-774"/>
                <w:tab w:val="left" w:pos="-198"/>
                <w:tab w:val="left" w:pos="378"/>
                <w:tab w:val="left" w:pos="954"/>
                <w:tab w:val="left" w:pos="1530"/>
              </w:tabs>
              <w:jc w:val="center"/>
              <w:rPr>
                <w:sz w:val="24"/>
                <w:szCs w:val="24"/>
              </w:rPr>
            </w:pPr>
            <w:r w:rsidRPr="00E737EC">
              <w:rPr>
                <w:sz w:val="24"/>
                <w:szCs w:val="24"/>
              </w:rPr>
              <w:t xml:space="preserve">Average </w:t>
            </w:r>
            <w:r w:rsidR="00FC4BE3" w:rsidRPr="00E737EC">
              <w:rPr>
                <w:sz w:val="24"/>
                <w:szCs w:val="24"/>
              </w:rPr>
              <w:t>Burden P</w:t>
            </w:r>
            <w:r w:rsidRPr="00E737EC">
              <w:rPr>
                <w:sz w:val="24"/>
                <w:szCs w:val="24"/>
              </w:rPr>
              <w:t xml:space="preserve">er </w:t>
            </w:r>
            <w:r w:rsidR="00FC4BE3" w:rsidRPr="00E737EC">
              <w:rPr>
                <w:sz w:val="24"/>
                <w:szCs w:val="24"/>
              </w:rPr>
              <w:t>R</w:t>
            </w:r>
            <w:r w:rsidRPr="00E737EC">
              <w:rPr>
                <w:sz w:val="24"/>
                <w:szCs w:val="24"/>
              </w:rPr>
              <w:t>esponse</w:t>
            </w:r>
            <w:r w:rsidR="005E5CB8" w:rsidRPr="00E737EC">
              <w:rPr>
                <w:sz w:val="24"/>
                <w:szCs w:val="24"/>
              </w:rPr>
              <w:t xml:space="preserve"> </w:t>
            </w:r>
          </w:p>
          <w:p w:rsidR="005E5CB8" w:rsidRPr="00E737EC" w:rsidRDefault="005E5CB8" w:rsidP="00CE5E03">
            <w:pPr>
              <w:numPr>
                <w:ilvl w:val="12"/>
                <w:numId w:val="0"/>
              </w:numPr>
              <w:tabs>
                <w:tab w:val="left" w:pos="-1350"/>
                <w:tab w:val="left" w:pos="-774"/>
                <w:tab w:val="left" w:pos="-198"/>
                <w:tab w:val="left" w:pos="378"/>
                <w:tab w:val="left" w:pos="954"/>
                <w:tab w:val="left" w:pos="1530"/>
              </w:tabs>
              <w:jc w:val="center"/>
              <w:rPr>
                <w:sz w:val="24"/>
                <w:szCs w:val="24"/>
              </w:rPr>
            </w:pPr>
            <w:r w:rsidRPr="00E737EC">
              <w:rPr>
                <w:sz w:val="24"/>
                <w:szCs w:val="24"/>
              </w:rPr>
              <w:t>(</w:t>
            </w:r>
            <w:r w:rsidR="00FC4BE3" w:rsidRPr="00E737EC">
              <w:rPr>
                <w:sz w:val="24"/>
                <w:szCs w:val="24"/>
              </w:rPr>
              <w:t xml:space="preserve">in </w:t>
            </w:r>
            <w:r w:rsidRPr="00E737EC">
              <w:rPr>
                <w:sz w:val="24"/>
                <w:szCs w:val="24"/>
              </w:rPr>
              <w:t>hour)</w:t>
            </w:r>
          </w:p>
        </w:tc>
        <w:tc>
          <w:tcPr>
            <w:tcW w:w="1710" w:type="dxa"/>
            <w:vAlign w:val="center"/>
          </w:tcPr>
          <w:p w:rsidR="000663DC" w:rsidRPr="00E737EC" w:rsidRDefault="00FB75DD" w:rsidP="00FB75DD">
            <w:pPr>
              <w:numPr>
                <w:ilvl w:val="12"/>
                <w:numId w:val="0"/>
              </w:numPr>
              <w:tabs>
                <w:tab w:val="left" w:pos="-1350"/>
                <w:tab w:val="left" w:pos="-774"/>
                <w:tab w:val="left" w:pos="-198"/>
                <w:tab w:val="left" w:pos="378"/>
                <w:tab w:val="left" w:pos="954"/>
                <w:tab w:val="left" w:pos="1530"/>
              </w:tabs>
              <w:spacing w:before="144" w:line="215" w:lineRule="auto"/>
              <w:jc w:val="center"/>
              <w:rPr>
                <w:sz w:val="24"/>
                <w:szCs w:val="24"/>
              </w:rPr>
            </w:pPr>
            <w:r w:rsidRPr="00E737EC">
              <w:rPr>
                <w:sz w:val="24"/>
                <w:szCs w:val="24"/>
              </w:rPr>
              <w:t>Annual Burden</w:t>
            </w:r>
            <w:r w:rsidR="000663DC" w:rsidRPr="00E737EC">
              <w:rPr>
                <w:sz w:val="24"/>
                <w:szCs w:val="24"/>
              </w:rPr>
              <w:t xml:space="preserve"> Hours</w:t>
            </w:r>
          </w:p>
        </w:tc>
      </w:tr>
      <w:tr w:rsidR="00D51346" w:rsidRPr="00E737EC" w:rsidTr="00CE5E03">
        <w:trPr>
          <w:cantSplit/>
          <w:trHeight w:val="602"/>
        </w:trPr>
        <w:tc>
          <w:tcPr>
            <w:tcW w:w="2220" w:type="dxa"/>
            <w:vAlign w:val="center"/>
          </w:tcPr>
          <w:p w:rsidR="00D51346" w:rsidRPr="00E737EC" w:rsidRDefault="00D51346" w:rsidP="005E5CB8">
            <w:pPr>
              <w:numPr>
                <w:ilvl w:val="12"/>
                <w:numId w:val="0"/>
              </w:numPr>
              <w:tabs>
                <w:tab w:val="left" w:pos="-1350"/>
                <w:tab w:val="left" w:pos="-774"/>
                <w:tab w:val="left" w:pos="-198"/>
                <w:tab w:val="left" w:pos="378"/>
                <w:tab w:val="left" w:pos="954"/>
                <w:tab w:val="left" w:pos="1530"/>
              </w:tabs>
              <w:spacing w:line="215" w:lineRule="auto"/>
              <w:jc w:val="center"/>
              <w:rPr>
                <w:sz w:val="32"/>
              </w:rPr>
            </w:pPr>
            <w:r w:rsidRPr="00E737EC">
              <w:rPr>
                <w:sz w:val="24"/>
              </w:rPr>
              <w:t>Individuals</w:t>
            </w:r>
          </w:p>
        </w:tc>
        <w:tc>
          <w:tcPr>
            <w:tcW w:w="2430" w:type="dxa"/>
            <w:vAlign w:val="center"/>
          </w:tcPr>
          <w:p w:rsidR="00D51346" w:rsidRPr="00E737EC" w:rsidRDefault="00654EDD" w:rsidP="00654EDD">
            <w:pPr>
              <w:numPr>
                <w:ilvl w:val="12"/>
                <w:numId w:val="0"/>
              </w:numPr>
              <w:tabs>
                <w:tab w:val="left" w:pos="-1350"/>
                <w:tab w:val="left" w:pos="-774"/>
                <w:tab w:val="left" w:pos="-198"/>
                <w:tab w:val="left" w:pos="378"/>
                <w:tab w:val="left" w:pos="954"/>
                <w:tab w:val="left" w:pos="1530"/>
              </w:tabs>
              <w:spacing w:line="215" w:lineRule="auto"/>
              <w:jc w:val="center"/>
              <w:rPr>
                <w:sz w:val="24"/>
              </w:rPr>
            </w:pPr>
            <w:r w:rsidRPr="00E737EC">
              <w:rPr>
                <w:sz w:val="24"/>
              </w:rPr>
              <w:t>127,500</w:t>
            </w:r>
          </w:p>
        </w:tc>
        <w:tc>
          <w:tcPr>
            <w:tcW w:w="1440" w:type="dxa"/>
            <w:vAlign w:val="center"/>
          </w:tcPr>
          <w:p w:rsidR="00D51346" w:rsidRPr="00E737EC" w:rsidRDefault="00D51346" w:rsidP="00D51346">
            <w:pPr>
              <w:numPr>
                <w:ilvl w:val="12"/>
                <w:numId w:val="0"/>
              </w:numPr>
              <w:tabs>
                <w:tab w:val="left" w:pos="-1350"/>
                <w:tab w:val="left" w:pos="-774"/>
                <w:tab w:val="left" w:pos="-198"/>
                <w:tab w:val="left" w:pos="378"/>
                <w:tab w:val="left" w:pos="954"/>
                <w:tab w:val="left" w:pos="1530"/>
              </w:tabs>
              <w:spacing w:line="215" w:lineRule="auto"/>
              <w:jc w:val="center"/>
              <w:rPr>
                <w:sz w:val="24"/>
              </w:rPr>
            </w:pPr>
            <w:r w:rsidRPr="00E737EC">
              <w:rPr>
                <w:sz w:val="24"/>
              </w:rPr>
              <w:t>1</w:t>
            </w:r>
          </w:p>
        </w:tc>
        <w:tc>
          <w:tcPr>
            <w:tcW w:w="2010" w:type="dxa"/>
            <w:vAlign w:val="center"/>
          </w:tcPr>
          <w:p w:rsidR="005E5CB8" w:rsidRPr="00E737EC" w:rsidRDefault="00856AF2" w:rsidP="00B037FC">
            <w:pPr>
              <w:numPr>
                <w:ilvl w:val="12"/>
                <w:numId w:val="0"/>
              </w:numPr>
              <w:tabs>
                <w:tab w:val="left" w:pos="-1350"/>
                <w:tab w:val="left" w:pos="-774"/>
                <w:tab w:val="left" w:pos="-198"/>
                <w:tab w:val="left" w:pos="378"/>
                <w:tab w:val="left" w:pos="954"/>
                <w:tab w:val="left" w:pos="1530"/>
              </w:tabs>
              <w:spacing w:line="215" w:lineRule="auto"/>
              <w:jc w:val="center"/>
              <w:rPr>
                <w:sz w:val="24"/>
              </w:rPr>
            </w:pPr>
            <w:r w:rsidRPr="00E737EC">
              <w:rPr>
                <w:sz w:val="24"/>
              </w:rPr>
              <w:t>6</w:t>
            </w:r>
            <w:r w:rsidR="00D51346" w:rsidRPr="00E737EC">
              <w:rPr>
                <w:sz w:val="24"/>
              </w:rPr>
              <w:t>/60</w:t>
            </w:r>
          </w:p>
        </w:tc>
        <w:tc>
          <w:tcPr>
            <w:tcW w:w="1710" w:type="dxa"/>
            <w:vAlign w:val="center"/>
          </w:tcPr>
          <w:p w:rsidR="00D51346" w:rsidRPr="00E737EC" w:rsidRDefault="00654EDD" w:rsidP="00654EDD">
            <w:pPr>
              <w:numPr>
                <w:ilvl w:val="12"/>
                <w:numId w:val="0"/>
              </w:numPr>
              <w:tabs>
                <w:tab w:val="left" w:pos="-1350"/>
                <w:tab w:val="left" w:pos="-774"/>
                <w:tab w:val="left" w:pos="-198"/>
                <w:tab w:val="left" w:pos="378"/>
                <w:tab w:val="left" w:pos="954"/>
                <w:tab w:val="left" w:pos="1530"/>
              </w:tabs>
              <w:spacing w:line="215" w:lineRule="auto"/>
              <w:jc w:val="center"/>
              <w:rPr>
                <w:sz w:val="24"/>
              </w:rPr>
            </w:pPr>
            <w:r w:rsidRPr="00E737EC">
              <w:rPr>
                <w:sz w:val="24"/>
              </w:rPr>
              <w:t>12,750</w:t>
            </w:r>
          </w:p>
        </w:tc>
      </w:tr>
    </w:tbl>
    <w:p w:rsidR="005F447C" w:rsidRPr="00E737EC" w:rsidRDefault="005F447C" w:rsidP="007F2B83">
      <w:pPr>
        <w:numPr>
          <w:ilvl w:val="12"/>
          <w:numId w:val="0"/>
        </w:numPr>
        <w:tabs>
          <w:tab w:val="left" w:pos="0"/>
          <w:tab w:val="left" w:pos="475"/>
          <w:tab w:val="left" w:pos="1080"/>
          <w:tab w:val="left" w:pos="1425"/>
          <w:tab w:val="left" w:pos="1980"/>
          <w:tab w:val="left" w:pos="2340"/>
          <w:tab w:val="left" w:pos="3326"/>
          <w:tab w:val="left" w:pos="3801"/>
          <w:tab w:val="right" w:pos="5220"/>
          <w:tab w:val="left" w:pos="5702"/>
          <w:tab w:val="left" w:pos="6177"/>
          <w:tab w:val="left" w:pos="6652"/>
          <w:tab w:val="left" w:pos="7128"/>
          <w:tab w:val="left" w:pos="7603"/>
          <w:tab w:val="left" w:pos="8078"/>
          <w:tab w:val="left" w:pos="8553"/>
          <w:tab w:val="left" w:pos="9028"/>
        </w:tabs>
        <w:rPr>
          <w:sz w:val="24"/>
          <w:szCs w:val="24"/>
        </w:rPr>
      </w:pPr>
    </w:p>
    <w:p w:rsidR="00740241" w:rsidRPr="00E737EC" w:rsidRDefault="00C83561" w:rsidP="00D13859">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rPr>
      </w:pPr>
      <w:r w:rsidRPr="00E737EC">
        <w:rPr>
          <w:sz w:val="24"/>
          <w:szCs w:val="24"/>
        </w:rPr>
        <w:br w:type="page"/>
      </w:r>
      <w:r w:rsidR="00207BF9" w:rsidRPr="00E737EC">
        <w:rPr>
          <w:sz w:val="24"/>
          <w:szCs w:val="24"/>
        </w:rPr>
        <w:lastRenderedPageBreak/>
        <w:t xml:space="preserve">The annualized cost to respondents </w:t>
      </w:r>
      <w:r w:rsidR="0097012B" w:rsidRPr="00E737EC">
        <w:rPr>
          <w:sz w:val="24"/>
          <w:szCs w:val="24"/>
        </w:rPr>
        <w:t xml:space="preserve">is </w:t>
      </w:r>
      <w:r w:rsidR="007F2B83" w:rsidRPr="00E737EC">
        <w:rPr>
          <w:sz w:val="24"/>
          <w:szCs w:val="24"/>
        </w:rPr>
        <w:t xml:space="preserve">based </w:t>
      </w:r>
      <w:r w:rsidR="0097012B" w:rsidRPr="00E737EC">
        <w:rPr>
          <w:sz w:val="24"/>
          <w:szCs w:val="24"/>
        </w:rPr>
        <w:t xml:space="preserve">on </w:t>
      </w:r>
      <w:r w:rsidR="001909B6" w:rsidRPr="00E737EC">
        <w:rPr>
          <w:sz w:val="24"/>
          <w:szCs w:val="24"/>
        </w:rPr>
        <w:t>the mean hourly wage rate of</w:t>
      </w:r>
      <w:r w:rsidR="007F2B83" w:rsidRPr="00E737EC">
        <w:rPr>
          <w:sz w:val="24"/>
          <w:szCs w:val="24"/>
        </w:rPr>
        <w:t xml:space="preserve"> </w:t>
      </w:r>
      <w:r w:rsidR="007F2B83" w:rsidRPr="00E737EC">
        <w:rPr>
          <w:sz w:val="24"/>
        </w:rPr>
        <w:t>$</w:t>
      </w:r>
      <w:r w:rsidR="00207BF9" w:rsidRPr="00E737EC">
        <w:rPr>
          <w:sz w:val="24"/>
        </w:rPr>
        <w:t>22.01 per hour (</w:t>
      </w:r>
      <w:r w:rsidR="001909B6" w:rsidRPr="00E737EC">
        <w:rPr>
          <w:sz w:val="24"/>
        </w:rPr>
        <w:t>M</w:t>
      </w:r>
      <w:r w:rsidR="00207BF9" w:rsidRPr="00E737EC">
        <w:rPr>
          <w:sz w:val="24"/>
        </w:rPr>
        <w:t>ay 2012 National Occupational Employment and Wage Estimates from Bureau of Labor Statistics</w:t>
      </w:r>
      <w:r w:rsidR="00264B72" w:rsidRPr="00E737EC">
        <w:rPr>
          <w:rStyle w:val="FootnoteReference"/>
          <w:sz w:val="24"/>
        </w:rPr>
        <w:footnoteReference w:id="5"/>
      </w:r>
      <w:r w:rsidR="00207BF9" w:rsidRPr="00E737EC">
        <w:rPr>
          <w:sz w:val="24"/>
        </w:rPr>
        <w:t>)</w:t>
      </w:r>
      <w:r w:rsidR="00856AF2" w:rsidRPr="00E737EC">
        <w:rPr>
          <w:sz w:val="24"/>
          <w:szCs w:val="24"/>
        </w:rPr>
        <w:t xml:space="preserve"> </w:t>
      </w:r>
      <w:r w:rsidR="007F2B83" w:rsidRPr="00E737EC">
        <w:rPr>
          <w:sz w:val="24"/>
          <w:szCs w:val="24"/>
        </w:rPr>
        <w:t xml:space="preserve">of estimated respondent burden and a total of </w:t>
      </w:r>
      <w:r w:rsidR="00207BF9" w:rsidRPr="00E737EC">
        <w:rPr>
          <w:sz w:val="24"/>
          <w:szCs w:val="24"/>
        </w:rPr>
        <w:t>12,750</w:t>
      </w:r>
      <w:r w:rsidR="007F2B83" w:rsidRPr="00E737EC">
        <w:rPr>
          <w:sz w:val="24"/>
          <w:szCs w:val="24"/>
        </w:rPr>
        <w:t xml:space="preserve"> hours of respondent time.  Annualized, this cost is </w:t>
      </w:r>
      <w:r w:rsidR="007F2B83" w:rsidRPr="00E737EC">
        <w:rPr>
          <w:sz w:val="24"/>
        </w:rPr>
        <w:t>$</w:t>
      </w:r>
      <w:r w:rsidR="0004491F" w:rsidRPr="00E737EC">
        <w:rPr>
          <w:sz w:val="24"/>
        </w:rPr>
        <w:t>280,62</w:t>
      </w:r>
      <w:r w:rsidR="003A256B" w:rsidRPr="00E737EC">
        <w:rPr>
          <w:sz w:val="24"/>
        </w:rPr>
        <w:t>8</w:t>
      </w:r>
      <w:r w:rsidR="0004491F" w:rsidRPr="00E737EC">
        <w:rPr>
          <w:sz w:val="24"/>
        </w:rPr>
        <w:t xml:space="preserve"> </w:t>
      </w:r>
      <w:r w:rsidR="001909B6" w:rsidRPr="00E737EC">
        <w:rPr>
          <w:sz w:val="24"/>
        </w:rPr>
        <w:t>(Table A.12-2)</w:t>
      </w:r>
      <w:r w:rsidR="00756122" w:rsidRPr="00E737EC">
        <w:rPr>
          <w:sz w:val="24"/>
        </w:rPr>
        <w:t>.</w:t>
      </w:r>
      <w:r w:rsidR="00207BF9" w:rsidRPr="00E737EC">
        <w:rPr>
          <w:sz w:val="24"/>
          <w:szCs w:val="24"/>
        </w:rPr>
        <w:t xml:space="preserve">  The estimated total cost to the respondents would be </w:t>
      </w:r>
      <w:r w:rsidR="00207BF9" w:rsidRPr="00E737EC">
        <w:rPr>
          <w:sz w:val="24"/>
        </w:rPr>
        <w:t>$</w:t>
      </w:r>
      <w:r w:rsidR="00207BF9" w:rsidRPr="00E737EC">
        <w:rPr>
          <w:sz w:val="24"/>
          <w:szCs w:val="24"/>
        </w:rPr>
        <w:t>561</w:t>
      </w:r>
      <w:r w:rsidR="003A256B" w:rsidRPr="00E737EC">
        <w:rPr>
          <w:sz w:val="24"/>
          <w:szCs w:val="24"/>
        </w:rPr>
        <w:t>,</w:t>
      </w:r>
      <w:r w:rsidR="00207BF9" w:rsidRPr="00E737EC">
        <w:rPr>
          <w:sz w:val="24"/>
          <w:szCs w:val="24"/>
        </w:rPr>
        <w:t xml:space="preserve">255 over 2 years.  </w:t>
      </w:r>
    </w:p>
    <w:p w:rsidR="00907703" w:rsidRPr="00E737EC" w:rsidRDefault="00907703" w:rsidP="00D13859">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7F2B83" w:rsidRPr="00E737EC" w:rsidRDefault="00F12FB0" w:rsidP="00D13859">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 xml:space="preserve">Table A.12-2 Annualized Cost to Respondents </w:t>
      </w:r>
    </w:p>
    <w:tbl>
      <w:tblPr>
        <w:tblW w:w="981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220"/>
        <w:gridCol w:w="2100"/>
        <w:gridCol w:w="1770"/>
        <w:gridCol w:w="1800"/>
        <w:gridCol w:w="1920"/>
      </w:tblGrid>
      <w:tr w:rsidR="00FB75DD" w:rsidRPr="00E737EC" w:rsidTr="00CE5E03">
        <w:trPr>
          <w:cantSplit/>
        </w:trPr>
        <w:tc>
          <w:tcPr>
            <w:tcW w:w="2220" w:type="dxa"/>
            <w:vAlign w:val="center"/>
          </w:tcPr>
          <w:p w:rsidR="00FB75DD" w:rsidRPr="00E737EC" w:rsidRDefault="00FB75DD" w:rsidP="00F12FB0">
            <w:pPr>
              <w:numPr>
                <w:ilvl w:val="12"/>
                <w:numId w:val="0"/>
              </w:numPr>
              <w:tabs>
                <w:tab w:val="left" w:pos="-1350"/>
                <w:tab w:val="left" w:pos="-774"/>
                <w:tab w:val="left" w:pos="-198"/>
                <w:tab w:val="left" w:pos="378"/>
                <w:tab w:val="left" w:pos="954"/>
                <w:tab w:val="left" w:pos="1530"/>
              </w:tabs>
              <w:spacing w:before="144" w:line="215" w:lineRule="auto"/>
              <w:jc w:val="center"/>
              <w:rPr>
                <w:sz w:val="24"/>
                <w:szCs w:val="24"/>
              </w:rPr>
            </w:pPr>
            <w:r w:rsidRPr="00E737EC">
              <w:rPr>
                <w:sz w:val="24"/>
                <w:szCs w:val="24"/>
              </w:rPr>
              <w:t>Type of Respondent</w:t>
            </w:r>
          </w:p>
        </w:tc>
        <w:tc>
          <w:tcPr>
            <w:tcW w:w="2100" w:type="dxa"/>
            <w:vAlign w:val="center"/>
          </w:tcPr>
          <w:p w:rsidR="00FB75DD" w:rsidRPr="00E737EC" w:rsidRDefault="00FB75DD" w:rsidP="00CE5E03">
            <w:pPr>
              <w:numPr>
                <w:ilvl w:val="12"/>
                <w:numId w:val="0"/>
              </w:numPr>
              <w:tabs>
                <w:tab w:val="left" w:pos="-1350"/>
                <w:tab w:val="left" w:pos="-774"/>
                <w:tab w:val="left" w:pos="-198"/>
                <w:tab w:val="left" w:pos="378"/>
                <w:tab w:val="left" w:pos="954"/>
                <w:tab w:val="left" w:pos="1530"/>
              </w:tabs>
              <w:spacing w:before="144" w:line="215" w:lineRule="auto"/>
              <w:jc w:val="center"/>
              <w:rPr>
                <w:sz w:val="24"/>
                <w:szCs w:val="24"/>
              </w:rPr>
            </w:pPr>
            <w:r w:rsidRPr="00E737EC">
              <w:rPr>
                <w:sz w:val="24"/>
                <w:szCs w:val="24"/>
              </w:rPr>
              <w:t>Number of Respondents</w:t>
            </w:r>
          </w:p>
        </w:tc>
        <w:tc>
          <w:tcPr>
            <w:tcW w:w="1770" w:type="dxa"/>
          </w:tcPr>
          <w:p w:rsidR="00FB75DD" w:rsidRPr="00E737EC" w:rsidRDefault="00FB75DD" w:rsidP="00F908B8">
            <w:pPr>
              <w:numPr>
                <w:ilvl w:val="12"/>
                <w:numId w:val="0"/>
              </w:numPr>
              <w:tabs>
                <w:tab w:val="left" w:pos="-1350"/>
                <w:tab w:val="left" w:pos="-774"/>
                <w:tab w:val="left" w:pos="-198"/>
                <w:tab w:val="left" w:pos="378"/>
                <w:tab w:val="left" w:pos="954"/>
                <w:tab w:val="left" w:pos="1530"/>
              </w:tabs>
              <w:spacing w:before="144" w:line="215" w:lineRule="auto"/>
              <w:jc w:val="center"/>
              <w:rPr>
                <w:sz w:val="24"/>
                <w:szCs w:val="24"/>
              </w:rPr>
            </w:pPr>
            <w:r w:rsidRPr="00E737EC">
              <w:rPr>
                <w:sz w:val="24"/>
                <w:szCs w:val="24"/>
              </w:rPr>
              <w:t>Annual Burden Hours</w:t>
            </w:r>
          </w:p>
        </w:tc>
        <w:tc>
          <w:tcPr>
            <w:tcW w:w="1800" w:type="dxa"/>
          </w:tcPr>
          <w:p w:rsidR="00FB75DD" w:rsidRPr="00E737EC" w:rsidRDefault="00FB75DD" w:rsidP="00F908B8">
            <w:pPr>
              <w:numPr>
                <w:ilvl w:val="12"/>
                <w:numId w:val="0"/>
              </w:numPr>
              <w:tabs>
                <w:tab w:val="left" w:pos="-1350"/>
                <w:tab w:val="left" w:pos="-774"/>
                <w:tab w:val="left" w:pos="-198"/>
                <w:tab w:val="left" w:pos="378"/>
                <w:tab w:val="left" w:pos="954"/>
                <w:tab w:val="left" w:pos="1530"/>
              </w:tabs>
              <w:spacing w:before="144" w:line="215" w:lineRule="auto"/>
              <w:jc w:val="center"/>
              <w:rPr>
                <w:sz w:val="24"/>
                <w:szCs w:val="24"/>
              </w:rPr>
            </w:pPr>
            <w:r w:rsidRPr="00E737EC">
              <w:rPr>
                <w:sz w:val="24"/>
                <w:szCs w:val="24"/>
              </w:rPr>
              <w:t>Hourly Wage Rate</w:t>
            </w:r>
          </w:p>
        </w:tc>
        <w:tc>
          <w:tcPr>
            <w:tcW w:w="1920" w:type="dxa"/>
            <w:vAlign w:val="center"/>
          </w:tcPr>
          <w:p w:rsidR="00FB75DD" w:rsidRPr="00E737EC" w:rsidRDefault="00F12FB0" w:rsidP="00F908B8">
            <w:pPr>
              <w:numPr>
                <w:ilvl w:val="12"/>
                <w:numId w:val="0"/>
              </w:numPr>
              <w:tabs>
                <w:tab w:val="left" w:pos="-1350"/>
                <w:tab w:val="left" w:pos="-774"/>
                <w:tab w:val="left" w:pos="-198"/>
                <w:tab w:val="left" w:pos="378"/>
                <w:tab w:val="left" w:pos="954"/>
                <w:tab w:val="left" w:pos="1530"/>
              </w:tabs>
              <w:spacing w:line="215" w:lineRule="auto"/>
              <w:jc w:val="center"/>
              <w:rPr>
                <w:sz w:val="24"/>
                <w:szCs w:val="24"/>
              </w:rPr>
            </w:pPr>
            <w:r w:rsidRPr="00E737EC">
              <w:rPr>
                <w:sz w:val="24"/>
                <w:szCs w:val="24"/>
              </w:rPr>
              <w:t xml:space="preserve">Total </w:t>
            </w:r>
            <w:r w:rsidR="00F908B8" w:rsidRPr="00E737EC">
              <w:rPr>
                <w:sz w:val="24"/>
                <w:szCs w:val="24"/>
              </w:rPr>
              <w:t>Respondent Cost</w:t>
            </w:r>
          </w:p>
        </w:tc>
      </w:tr>
      <w:tr w:rsidR="00FB75DD" w:rsidRPr="00E737EC" w:rsidTr="00CE5E03">
        <w:trPr>
          <w:cantSplit/>
          <w:trHeight w:val="602"/>
        </w:trPr>
        <w:tc>
          <w:tcPr>
            <w:tcW w:w="2220" w:type="dxa"/>
            <w:vAlign w:val="center"/>
          </w:tcPr>
          <w:p w:rsidR="00FB75DD" w:rsidRPr="00E737EC" w:rsidRDefault="00FB75DD" w:rsidP="00F908B8">
            <w:pPr>
              <w:numPr>
                <w:ilvl w:val="12"/>
                <w:numId w:val="0"/>
              </w:numPr>
              <w:tabs>
                <w:tab w:val="left" w:pos="-1350"/>
                <w:tab w:val="left" w:pos="-774"/>
                <w:tab w:val="left" w:pos="-198"/>
                <w:tab w:val="left" w:pos="378"/>
                <w:tab w:val="left" w:pos="954"/>
                <w:tab w:val="left" w:pos="1530"/>
              </w:tabs>
              <w:spacing w:line="215" w:lineRule="auto"/>
              <w:jc w:val="center"/>
              <w:rPr>
                <w:sz w:val="32"/>
              </w:rPr>
            </w:pPr>
            <w:r w:rsidRPr="00E737EC">
              <w:rPr>
                <w:sz w:val="24"/>
              </w:rPr>
              <w:t>Individuals</w:t>
            </w:r>
          </w:p>
        </w:tc>
        <w:tc>
          <w:tcPr>
            <w:tcW w:w="2100" w:type="dxa"/>
            <w:vAlign w:val="center"/>
          </w:tcPr>
          <w:p w:rsidR="00FB75DD" w:rsidRPr="00E737EC" w:rsidRDefault="00F12FB0" w:rsidP="00F908B8">
            <w:pPr>
              <w:numPr>
                <w:ilvl w:val="12"/>
                <w:numId w:val="0"/>
              </w:numPr>
              <w:tabs>
                <w:tab w:val="left" w:pos="-1350"/>
                <w:tab w:val="left" w:pos="-774"/>
                <w:tab w:val="left" w:pos="-198"/>
                <w:tab w:val="left" w:pos="378"/>
                <w:tab w:val="left" w:pos="954"/>
                <w:tab w:val="left" w:pos="1530"/>
              </w:tabs>
              <w:spacing w:line="215" w:lineRule="auto"/>
              <w:jc w:val="center"/>
              <w:rPr>
                <w:sz w:val="24"/>
              </w:rPr>
            </w:pPr>
            <w:r w:rsidRPr="00E737EC">
              <w:rPr>
                <w:sz w:val="24"/>
              </w:rPr>
              <w:t>127,500</w:t>
            </w:r>
          </w:p>
        </w:tc>
        <w:tc>
          <w:tcPr>
            <w:tcW w:w="1770" w:type="dxa"/>
            <w:vAlign w:val="center"/>
          </w:tcPr>
          <w:p w:rsidR="00FB75DD" w:rsidRPr="00E737EC" w:rsidRDefault="00F12FB0" w:rsidP="00F12FB0">
            <w:pPr>
              <w:numPr>
                <w:ilvl w:val="12"/>
                <w:numId w:val="0"/>
              </w:numPr>
              <w:tabs>
                <w:tab w:val="left" w:pos="-1350"/>
                <w:tab w:val="left" w:pos="-774"/>
                <w:tab w:val="left" w:pos="-198"/>
                <w:tab w:val="left" w:pos="378"/>
                <w:tab w:val="left" w:pos="954"/>
                <w:tab w:val="left" w:pos="1530"/>
              </w:tabs>
              <w:spacing w:line="215" w:lineRule="auto"/>
              <w:jc w:val="center"/>
              <w:rPr>
                <w:sz w:val="24"/>
              </w:rPr>
            </w:pPr>
            <w:r w:rsidRPr="00E737EC">
              <w:rPr>
                <w:sz w:val="24"/>
              </w:rPr>
              <w:t>12,750</w:t>
            </w:r>
          </w:p>
        </w:tc>
        <w:tc>
          <w:tcPr>
            <w:tcW w:w="1800" w:type="dxa"/>
            <w:vAlign w:val="center"/>
          </w:tcPr>
          <w:p w:rsidR="00FB75DD" w:rsidRPr="00E737EC" w:rsidRDefault="00FB75DD" w:rsidP="00207BF9">
            <w:pPr>
              <w:numPr>
                <w:ilvl w:val="12"/>
                <w:numId w:val="0"/>
              </w:numPr>
              <w:tabs>
                <w:tab w:val="left" w:pos="-1350"/>
                <w:tab w:val="left" w:pos="-774"/>
                <w:tab w:val="left" w:pos="-198"/>
                <w:tab w:val="left" w:pos="378"/>
                <w:tab w:val="left" w:pos="954"/>
                <w:tab w:val="left" w:pos="1530"/>
              </w:tabs>
              <w:spacing w:line="215" w:lineRule="auto"/>
              <w:jc w:val="center"/>
              <w:rPr>
                <w:sz w:val="24"/>
              </w:rPr>
            </w:pPr>
            <w:r w:rsidRPr="00E737EC">
              <w:rPr>
                <w:sz w:val="24"/>
              </w:rPr>
              <w:t>$</w:t>
            </w:r>
            <w:r w:rsidR="00207BF9" w:rsidRPr="00E737EC">
              <w:rPr>
                <w:sz w:val="24"/>
              </w:rPr>
              <w:t>22.01</w:t>
            </w:r>
          </w:p>
        </w:tc>
        <w:tc>
          <w:tcPr>
            <w:tcW w:w="1920" w:type="dxa"/>
            <w:vAlign w:val="center"/>
          </w:tcPr>
          <w:p w:rsidR="00FB75DD" w:rsidRPr="00E737EC" w:rsidRDefault="00207BF9" w:rsidP="00CE5E03">
            <w:pPr>
              <w:numPr>
                <w:ilvl w:val="12"/>
                <w:numId w:val="0"/>
              </w:numPr>
              <w:tabs>
                <w:tab w:val="left" w:pos="-1350"/>
                <w:tab w:val="left" w:pos="-774"/>
                <w:tab w:val="left" w:pos="-198"/>
                <w:tab w:val="left" w:pos="378"/>
                <w:tab w:val="left" w:pos="954"/>
                <w:tab w:val="left" w:pos="1530"/>
              </w:tabs>
              <w:spacing w:line="215" w:lineRule="auto"/>
              <w:jc w:val="center"/>
              <w:rPr>
                <w:sz w:val="24"/>
              </w:rPr>
            </w:pPr>
            <w:r w:rsidRPr="00E737EC">
              <w:rPr>
                <w:sz w:val="24"/>
              </w:rPr>
              <w:t>$2</w:t>
            </w:r>
            <w:r w:rsidR="0004491F" w:rsidRPr="00E737EC">
              <w:rPr>
                <w:sz w:val="24"/>
              </w:rPr>
              <w:t>80,627.50</w:t>
            </w:r>
          </w:p>
        </w:tc>
      </w:tr>
    </w:tbl>
    <w:p w:rsidR="00F17979" w:rsidRPr="00E737EC" w:rsidRDefault="00F17979" w:rsidP="009576B5">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rPr>
          <w:sz w:val="24"/>
          <w:szCs w:val="24"/>
        </w:rPr>
      </w:pPr>
    </w:p>
    <w:p w:rsidR="00264B72" w:rsidRPr="00E737EC" w:rsidRDefault="00264B72" w:rsidP="009576B5">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rPr>
          <w:b/>
          <w:bCs/>
          <w:sz w:val="24"/>
          <w:szCs w:val="24"/>
        </w:rPr>
      </w:pPr>
    </w:p>
    <w:p w:rsidR="00264B72" w:rsidRPr="00E737EC" w:rsidRDefault="00264B72" w:rsidP="009576B5">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rPr>
          <w:b/>
          <w:bCs/>
          <w:sz w:val="24"/>
          <w:szCs w:val="24"/>
        </w:rPr>
      </w:pPr>
    </w:p>
    <w:p w:rsidR="009576B5" w:rsidRPr="00E737EC" w:rsidRDefault="00B75E9B" w:rsidP="009576B5">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rPr>
          <w:b/>
          <w:bCs/>
          <w:sz w:val="24"/>
          <w:szCs w:val="24"/>
        </w:rPr>
      </w:pPr>
      <w:r w:rsidRPr="00E737EC">
        <w:rPr>
          <w:b/>
          <w:bCs/>
          <w:sz w:val="24"/>
          <w:szCs w:val="24"/>
        </w:rPr>
        <w:t>A13.</w:t>
      </w:r>
      <w:r w:rsidRPr="00E737EC">
        <w:rPr>
          <w:b/>
          <w:bCs/>
          <w:sz w:val="24"/>
          <w:szCs w:val="24"/>
        </w:rPr>
        <w:tab/>
      </w:r>
      <w:r w:rsidRPr="00E737EC">
        <w:rPr>
          <w:b/>
          <w:bCs/>
          <w:sz w:val="24"/>
          <w:szCs w:val="24"/>
          <w:u w:val="single"/>
        </w:rPr>
        <w:t>Estimate of Other Total Annual Cost Burden to Respondents or Record Keepers</w:t>
      </w:r>
      <w:r w:rsidRPr="00E737EC">
        <w:rPr>
          <w:b/>
          <w:bCs/>
          <w:sz w:val="24"/>
          <w:szCs w:val="24"/>
        </w:rPr>
        <w:t xml:space="preserve"> </w:t>
      </w:r>
    </w:p>
    <w:p w:rsidR="00B75E9B" w:rsidRPr="00E737EC" w:rsidRDefault="00B75E9B" w:rsidP="009576B5">
      <w:pPr>
        <w:numPr>
          <w:ilvl w:val="12"/>
          <w:numId w:val="0"/>
        </w:numPr>
        <w:tabs>
          <w:tab w:val="left" w:pos="-1350"/>
          <w:tab w:val="left" w:pos="-774"/>
          <w:tab w:val="left" w:pos="-198"/>
          <w:tab w:val="left" w:pos="378"/>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rPr>
          <w:sz w:val="24"/>
          <w:szCs w:val="24"/>
        </w:rPr>
      </w:pPr>
      <w:r w:rsidRPr="00E737EC">
        <w:rPr>
          <w:b/>
          <w:bCs/>
          <w:sz w:val="24"/>
          <w:szCs w:val="24"/>
        </w:rPr>
        <w:fldChar w:fldCharType="begin"/>
      </w:r>
      <w:r w:rsidRPr="00E737EC">
        <w:rPr>
          <w:b/>
          <w:bCs/>
          <w:sz w:val="24"/>
          <w:szCs w:val="24"/>
        </w:rPr>
        <w:instrText>tc "A13.</w:instrText>
      </w:r>
      <w:r w:rsidRPr="00E737EC">
        <w:rPr>
          <w:b/>
          <w:bCs/>
          <w:sz w:val="24"/>
          <w:szCs w:val="24"/>
        </w:rPr>
        <w:tab/>
      </w:r>
      <w:r w:rsidRPr="00E737EC">
        <w:rPr>
          <w:b/>
          <w:bCs/>
          <w:sz w:val="24"/>
          <w:szCs w:val="24"/>
          <w:u w:val="single"/>
        </w:rPr>
        <w:instrText>Estimate of Other Total Annual Cost Burden to Respondents or Record Keepers</w:instrText>
      </w:r>
      <w:r w:rsidRPr="00E737EC">
        <w:rPr>
          <w:b/>
          <w:bCs/>
          <w:sz w:val="24"/>
          <w:szCs w:val="24"/>
        </w:rPr>
        <w:instrText xml:space="preserve"> " \l 2</w:instrText>
      </w:r>
      <w:r w:rsidRPr="00E737EC">
        <w:rPr>
          <w:b/>
          <w:bCs/>
          <w:sz w:val="24"/>
          <w:szCs w:val="24"/>
        </w:rPr>
        <w:fldChar w:fldCharType="end"/>
      </w:r>
    </w:p>
    <w:p w:rsidR="00B75E9B" w:rsidRPr="00E737EC" w:rsidRDefault="00B75E9B" w:rsidP="00D13859">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There are no Capital Costs, Operating Costs and/or Maintenance Costs to report.</w:t>
      </w:r>
    </w:p>
    <w:p w:rsidR="00D76186" w:rsidRPr="00E737EC" w:rsidRDefault="00D76186" w:rsidP="00D13859">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151682" w:rsidRPr="00E737EC" w:rsidRDefault="00B75E9B" w:rsidP="00D13859">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954" w:hanging="954"/>
        <w:rPr>
          <w:b/>
          <w:bCs/>
          <w:sz w:val="24"/>
          <w:szCs w:val="24"/>
        </w:rPr>
      </w:pPr>
      <w:r w:rsidRPr="00E737EC">
        <w:rPr>
          <w:b/>
          <w:bCs/>
          <w:sz w:val="24"/>
          <w:szCs w:val="24"/>
        </w:rPr>
        <w:t>A14.</w:t>
      </w:r>
      <w:r w:rsidRPr="00E737EC">
        <w:rPr>
          <w:b/>
          <w:bCs/>
          <w:sz w:val="24"/>
          <w:szCs w:val="24"/>
        </w:rPr>
        <w:tab/>
      </w:r>
      <w:r w:rsidRPr="00E737EC">
        <w:rPr>
          <w:b/>
          <w:bCs/>
          <w:sz w:val="24"/>
          <w:szCs w:val="24"/>
          <w:u w:val="single"/>
        </w:rPr>
        <w:t>Annualized Cost to the Federal Government</w:t>
      </w:r>
      <w:r w:rsidRPr="00E737EC">
        <w:rPr>
          <w:b/>
          <w:bCs/>
          <w:sz w:val="24"/>
          <w:szCs w:val="24"/>
        </w:rPr>
        <w:t xml:space="preserve"> </w:t>
      </w:r>
    </w:p>
    <w:p w:rsidR="00B75E9B" w:rsidRPr="00E737EC" w:rsidRDefault="00B75E9B" w:rsidP="00D13859">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954" w:hanging="954"/>
        <w:rPr>
          <w:b/>
          <w:bCs/>
          <w:sz w:val="24"/>
          <w:szCs w:val="24"/>
        </w:rPr>
      </w:pPr>
      <w:r w:rsidRPr="00E737EC">
        <w:rPr>
          <w:b/>
          <w:bCs/>
          <w:sz w:val="24"/>
          <w:szCs w:val="24"/>
        </w:rPr>
        <w:fldChar w:fldCharType="begin"/>
      </w:r>
      <w:r w:rsidRPr="00E737EC">
        <w:rPr>
          <w:b/>
          <w:bCs/>
          <w:sz w:val="24"/>
          <w:szCs w:val="24"/>
        </w:rPr>
        <w:instrText>tc "A14.</w:instrText>
      </w:r>
      <w:r w:rsidRPr="00E737EC">
        <w:rPr>
          <w:b/>
          <w:bCs/>
          <w:sz w:val="24"/>
          <w:szCs w:val="24"/>
        </w:rPr>
        <w:tab/>
      </w:r>
      <w:r w:rsidRPr="00E737EC">
        <w:rPr>
          <w:b/>
          <w:bCs/>
          <w:sz w:val="24"/>
          <w:szCs w:val="24"/>
          <w:u w:val="single"/>
        </w:rPr>
        <w:instrText>Annualized Cost to the Federal Government</w:instrText>
      </w:r>
      <w:r w:rsidRPr="00E737EC">
        <w:rPr>
          <w:b/>
          <w:bCs/>
          <w:sz w:val="24"/>
          <w:szCs w:val="24"/>
        </w:rPr>
        <w:instrText xml:space="preserve"> " \l 2</w:instrText>
      </w:r>
      <w:r w:rsidRPr="00E737EC">
        <w:rPr>
          <w:b/>
          <w:bCs/>
          <w:sz w:val="24"/>
          <w:szCs w:val="24"/>
        </w:rPr>
        <w:fldChar w:fldCharType="end"/>
      </w:r>
    </w:p>
    <w:p w:rsidR="0052182D" w:rsidRPr="00E737EC" w:rsidRDefault="003374DA" w:rsidP="00D13859">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 xml:space="preserve"> FDA and NCI </w:t>
      </w:r>
      <w:r w:rsidR="00D5645F" w:rsidRPr="00E737EC">
        <w:rPr>
          <w:sz w:val="24"/>
          <w:szCs w:val="24"/>
        </w:rPr>
        <w:t>share in the costs for the Interagency Agreements with the Census Bureau for the subject of this request.</w:t>
      </w:r>
      <w:r w:rsidRPr="00E737EC">
        <w:rPr>
          <w:sz w:val="24"/>
          <w:szCs w:val="24"/>
        </w:rPr>
        <w:t xml:space="preserve">  </w:t>
      </w:r>
      <w:r w:rsidR="00D5645F" w:rsidRPr="00E737EC">
        <w:rPr>
          <w:sz w:val="24"/>
          <w:szCs w:val="24"/>
        </w:rPr>
        <w:t>The fielding of the next TUS-CPS in 2014-2015 will have annual costs of $ 1.35 million (FDA $1.08 million and NCI $0.27 million) resulting in a total combined cost of $2.7 million over two years</w:t>
      </w:r>
      <w:r w:rsidR="00AC2DE4" w:rsidRPr="00E737EC">
        <w:rPr>
          <w:sz w:val="24"/>
          <w:szCs w:val="24"/>
        </w:rPr>
        <w:t xml:space="preserve">.  </w:t>
      </w:r>
      <w:r w:rsidR="00B75E9B" w:rsidRPr="00E737EC">
        <w:rPr>
          <w:sz w:val="24"/>
          <w:szCs w:val="24"/>
        </w:rPr>
        <w:t xml:space="preserve">Costs include those related to coordination activities, data collection (includes training of interviewers), developing and testing the </w:t>
      </w:r>
      <w:r w:rsidR="00E13006" w:rsidRPr="00E737EC">
        <w:rPr>
          <w:sz w:val="24"/>
          <w:szCs w:val="24"/>
        </w:rPr>
        <w:t xml:space="preserve">questionnaire </w:t>
      </w:r>
      <w:r w:rsidR="00B75E9B" w:rsidRPr="00E737EC">
        <w:rPr>
          <w:sz w:val="24"/>
          <w:szCs w:val="24"/>
        </w:rPr>
        <w:t xml:space="preserve">software (CAPI and CATI), sampling statements (presentation of CPS statistical properties and how they specifically apply to the supplement) such as sample design and generalized variance estimation, and processing items (including computer programs, development of training materials, editing, transmission, and documentation).  </w:t>
      </w:r>
    </w:p>
    <w:p w:rsidR="00F45AC4" w:rsidRPr="00E737EC" w:rsidRDefault="00F45AC4" w:rsidP="00D13859">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C61CE6" w:rsidRPr="00E737EC" w:rsidRDefault="001D2AE3" w:rsidP="00487F7C">
      <w:pPr>
        <w:numPr>
          <w:ilvl w:val="12"/>
          <w:numId w:val="0"/>
        </w:numPr>
        <w:tabs>
          <w:tab w:val="left" w:pos="-1350"/>
          <w:tab w:val="left" w:pos="-774"/>
          <w:tab w:val="left" w:pos="-198"/>
          <w:tab w:val="left" w:pos="378"/>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lastRenderedPageBreak/>
        <w:t>NCI and FDA</w:t>
      </w:r>
      <w:r w:rsidR="00B75E9B" w:rsidRPr="00E737EC">
        <w:rPr>
          <w:sz w:val="24"/>
          <w:szCs w:val="24"/>
        </w:rPr>
        <w:t xml:space="preserve"> will </w:t>
      </w:r>
      <w:r w:rsidR="00F45AC4" w:rsidRPr="00E737EC">
        <w:rPr>
          <w:sz w:val="24"/>
          <w:szCs w:val="24"/>
        </w:rPr>
        <w:t xml:space="preserve">also </w:t>
      </w:r>
      <w:r w:rsidR="00B75E9B" w:rsidRPr="00E737EC">
        <w:rPr>
          <w:sz w:val="24"/>
          <w:szCs w:val="24"/>
        </w:rPr>
        <w:t xml:space="preserve">allocate staff time to monitor the project, participate in planning and design activities, and to analyze the results of the first wave of data collection.  </w:t>
      </w:r>
      <w:r w:rsidR="00C61CE6" w:rsidRPr="00E737EC">
        <w:rPr>
          <w:sz w:val="24"/>
          <w:szCs w:val="24"/>
        </w:rPr>
        <w:t xml:space="preserve">The </w:t>
      </w:r>
      <w:r w:rsidR="00B43169" w:rsidRPr="00E737EC">
        <w:rPr>
          <w:sz w:val="24"/>
          <w:szCs w:val="24"/>
        </w:rPr>
        <w:t xml:space="preserve">NCI and FDA combined </w:t>
      </w:r>
      <w:r w:rsidR="00C61CE6" w:rsidRPr="00E737EC">
        <w:rPr>
          <w:sz w:val="24"/>
          <w:szCs w:val="24"/>
        </w:rPr>
        <w:t xml:space="preserve">annualized cost to </w:t>
      </w:r>
      <w:r w:rsidR="00B43169" w:rsidRPr="00E737EC">
        <w:rPr>
          <w:sz w:val="24"/>
          <w:szCs w:val="24"/>
        </w:rPr>
        <w:t xml:space="preserve">the Census Bureau is $1,350,000, to HHS Federal employees </w:t>
      </w:r>
      <w:r w:rsidR="00C61CE6" w:rsidRPr="00E737EC">
        <w:rPr>
          <w:sz w:val="24"/>
          <w:szCs w:val="24"/>
        </w:rPr>
        <w:t>is $</w:t>
      </w:r>
      <w:r w:rsidR="00FD1A9A" w:rsidRPr="00E737EC">
        <w:rPr>
          <w:sz w:val="24"/>
          <w:szCs w:val="24"/>
        </w:rPr>
        <w:t xml:space="preserve">99,820.20 </w:t>
      </w:r>
      <w:r w:rsidR="00C61CE6" w:rsidRPr="00E737EC">
        <w:rPr>
          <w:sz w:val="24"/>
          <w:szCs w:val="24"/>
        </w:rPr>
        <w:t>and for the contractors $</w:t>
      </w:r>
      <w:r w:rsidR="00FD1A9A" w:rsidRPr="00E737EC">
        <w:rPr>
          <w:sz w:val="24"/>
          <w:szCs w:val="24"/>
        </w:rPr>
        <w:t>120,179.80</w:t>
      </w:r>
      <w:r w:rsidR="00C61CE6" w:rsidRPr="00E737EC">
        <w:rPr>
          <w:sz w:val="24"/>
          <w:szCs w:val="24"/>
        </w:rPr>
        <w:t>.  It is estimated that the annualized cost to the Federal Government is $</w:t>
      </w:r>
      <w:r w:rsidR="003C7A16" w:rsidRPr="00E737EC">
        <w:rPr>
          <w:sz w:val="24"/>
          <w:szCs w:val="24"/>
        </w:rPr>
        <w:t>1,570,000</w:t>
      </w:r>
      <w:r w:rsidR="00C61CE6" w:rsidRPr="00E737EC">
        <w:rPr>
          <w:sz w:val="24"/>
          <w:szCs w:val="24"/>
        </w:rPr>
        <w:t xml:space="preserve"> which amounts to </w:t>
      </w:r>
      <w:r w:rsidR="003C7A16" w:rsidRPr="00E737EC">
        <w:rPr>
          <w:sz w:val="24"/>
          <w:szCs w:val="24"/>
        </w:rPr>
        <w:t xml:space="preserve">$3,140,000 in total </w:t>
      </w:r>
      <w:r w:rsidR="00C61CE6" w:rsidRPr="00E737EC">
        <w:rPr>
          <w:sz w:val="24"/>
          <w:szCs w:val="24"/>
        </w:rPr>
        <w:t>over the two-year information collection (Table A.14-1).</w:t>
      </w:r>
    </w:p>
    <w:p w:rsidR="00907703" w:rsidRPr="00E737EC" w:rsidRDefault="00907703" w:rsidP="00B43169">
      <w:pPr>
        <w:rPr>
          <w:sz w:val="24"/>
          <w:szCs w:val="24"/>
        </w:rPr>
      </w:pPr>
    </w:p>
    <w:p w:rsidR="00B43169" w:rsidRPr="00E737EC" w:rsidRDefault="00B43169" w:rsidP="00B43169">
      <w:pPr>
        <w:rPr>
          <w:sz w:val="24"/>
          <w:szCs w:val="24"/>
        </w:rPr>
      </w:pPr>
      <w:r w:rsidRPr="00E737EC">
        <w:rPr>
          <w:sz w:val="24"/>
          <w:szCs w:val="24"/>
        </w:rPr>
        <w:t xml:space="preserve">Table A14-1 Annualized Cost to the Federal Government </w:t>
      </w:r>
    </w:p>
    <w:p w:rsidR="00B43169" w:rsidRPr="00E737EC" w:rsidRDefault="00B43169" w:rsidP="00B43169">
      <w:pPr>
        <w:outlineLvl w:val="0"/>
        <w:rPr>
          <w:sz w:val="24"/>
          <w:szCs w:val="24"/>
        </w:rPr>
      </w:pPr>
    </w:p>
    <w:tbl>
      <w:tblPr>
        <w:tblW w:w="976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7"/>
        <w:gridCol w:w="6458"/>
        <w:gridCol w:w="2067"/>
      </w:tblGrid>
      <w:tr w:rsidR="00B43169" w:rsidRPr="00E737EC" w:rsidTr="00B43169">
        <w:tc>
          <w:tcPr>
            <w:tcW w:w="1237" w:type="dxa"/>
          </w:tcPr>
          <w:p w:rsidR="00B43169" w:rsidRPr="00E737EC" w:rsidRDefault="00B43169" w:rsidP="00B43169">
            <w:pPr>
              <w:jc w:val="center"/>
              <w:rPr>
                <w:b/>
                <w:bCs/>
                <w:sz w:val="24"/>
                <w:szCs w:val="24"/>
              </w:rPr>
            </w:pPr>
            <w:r w:rsidRPr="00E737EC">
              <w:rPr>
                <w:b/>
                <w:bCs/>
                <w:sz w:val="24"/>
                <w:szCs w:val="24"/>
              </w:rPr>
              <w:t>Staffing</w:t>
            </w:r>
          </w:p>
        </w:tc>
        <w:tc>
          <w:tcPr>
            <w:tcW w:w="6458" w:type="dxa"/>
            <w:tcMar>
              <w:top w:w="0" w:type="dxa"/>
              <w:left w:w="108" w:type="dxa"/>
              <w:bottom w:w="0" w:type="dxa"/>
              <w:right w:w="108" w:type="dxa"/>
            </w:tcMar>
            <w:hideMark/>
          </w:tcPr>
          <w:p w:rsidR="00B43169" w:rsidRPr="00E737EC" w:rsidRDefault="00B43169" w:rsidP="00B43169">
            <w:pPr>
              <w:jc w:val="center"/>
              <w:rPr>
                <w:rFonts w:eastAsia="Calibri"/>
                <w:b/>
                <w:bCs/>
                <w:sz w:val="24"/>
                <w:szCs w:val="24"/>
              </w:rPr>
            </w:pPr>
            <w:r w:rsidRPr="00E737EC">
              <w:rPr>
                <w:b/>
                <w:bCs/>
                <w:sz w:val="24"/>
                <w:szCs w:val="24"/>
              </w:rPr>
              <w:t>Task</w:t>
            </w:r>
          </w:p>
        </w:tc>
        <w:tc>
          <w:tcPr>
            <w:tcW w:w="2067" w:type="dxa"/>
            <w:tcMar>
              <w:top w:w="0" w:type="dxa"/>
              <w:left w:w="108" w:type="dxa"/>
              <w:bottom w:w="0" w:type="dxa"/>
              <w:right w:w="108" w:type="dxa"/>
            </w:tcMar>
            <w:hideMark/>
          </w:tcPr>
          <w:p w:rsidR="00B43169" w:rsidRPr="00E737EC" w:rsidRDefault="00B43169" w:rsidP="00B43169">
            <w:pPr>
              <w:jc w:val="center"/>
              <w:rPr>
                <w:rFonts w:eastAsia="Calibri"/>
                <w:b/>
                <w:bCs/>
                <w:sz w:val="24"/>
                <w:szCs w:val="24"/>
              </w:rPr>
            </w:pPr>
            <w:r w:rsidRPr="00E737EC">
              <w:rPr>
                <w:b/>
                <w:bCs/>
                <w:sz w:val="24"/>
                <w:szCs w:val="24"/>
              </w:rPr>
              <w:t>Annualized Cost</w:t>
            </w:r>
          </w:p>
        </w:tc>
      </w:tr>
      <w:tr w:rsidR="00B43169" w:rsidRPr="00E737EC" w:rsidTr="00B43169">
        <w:trPr>
          <w:trHeight w:val="377"/>
        </w:trPr>
        <w:tc>
          <w:tcPr>
            <w:tcW w:w="1237" w:type="dxa"/>
            <w:vAlign w:val="center"/>
          </w:tcPr>
          <w:p w:rsidR="00B43169" w:rsidRPr="00E737EC" w:rsidRDefault="00B43169" w:rsidP="00B43169">
            <w:pPr>
              <w:rPr>
                <w:b/>
                <w:sz w:val="24"/>
                <w:szCs w:val="24"/>
              </w:rPr>
            </w:pPr>
            <w:r w:rsidRPr="00E737EC">
              <w:rPr>
                <w:b/>
                <w:sz w:val="24"/>
                <w:szCs w:val="24"/>
              </w:rPr>
              <w:t>Interagency Agreement</w:t>
            </w:r>
          </w:p>
        </w:tc>
        <w:tc>
          <w:tcPr>
            <w:tcW w:w="6458" w:type="dxa"/>
            <w:tcMar>
              <w:top w:w="0" w:type="dxa"/>
              <w:left w:w="108" w:type="dxa"/>
              <w:bottom w:w="0" w:type="dxa"/>
              <w:right w:w="108" w:type="dxa"/>
            </w:tcMar>
            <w:vAlign w:val="center"/>
          </w:tcPr>
          <w:p w:rsidR="00B43169" w:rsidRPr="00E737EC" w:rsidRDefault="00B43169" w:rsidP="00033D66">
            <w:pPr>
              <w:rPr>
                <w:sz w:val="24"/>
                <w:szCs w:val="24"/>
              </w:rPr>
            </w:pPr>
            <w:r w:rsidRPr="00E737EC">
              <w:rPr>
                <w:sz w:val="24"/>
                <w:szCs w:val="24"/>
              </w:rPr>
              <w:t>Project management and coordination activities, data collection, developing and testing the questionnaire software, sampling statements, and processing items and documentation</w:t>
            </w:r>
            <w:r w:rsidR="00033D66" w:rsidRPr="00E737EC">
              <w:rPr>
                <w:sz w:val="24"/>
                <w:szCs w:val="24"/>
              </w:rPr>
              <w:t xml:space="preserve"> </w:t>
            </w:r>
          </w:p>
        </w:tc>
        <w:tc>
          <w:tcPr>
            <w:tcW w:w="2067" w:type="dxa"/>
            <w:tcMar>
              <w:top w:w="0" w:type="dxa"/>
              <w:left w:w="108" w:type="dxa"/>
              <w:bottom w:w="0" w:type="dxa"/>
              <w:right w:w="108" w:type="dxa"/>
            </w:tcMar>
            <w:vAlign w:val="center"/>
          </w:tcPr>
          <w:p w:rsidR="00B43169" w:rsidRPr="00E737EC" w:rsidRDefault="00B43169" w:rsidP="00B43169">
            <w:pPr>
              <w:jc w:val="center"/>
              <w:rPr>
                <w:sz w:val="24"/>
                <w:szCs w:val="24"/>
              </w:rPr>
            </w:pPr>
            <w:r w:rsidRPr="00E737EC">
              <w:rPr>
                <w:sz w:val="24"/>
                <w:szCs w:val="24"/>
              </w:rPr>
              <w:t>$1,350,000</w:t>
            </w:r>
          </w:p>
        </w:tc>
      </w:tr>
      <w:tr w:rsidR="00B43169" w:rsidRPr="00E737EC" w:rsidTr="00B43169">
        <w:trPr>
          <w:trHeight w:val="377"/>
        </w:trPr>
        <w:tc>
          <w:tcPr>
            <w:tcW w:w="1237" w:type="dxa"/>
            <w:vAlign w:val="center"/>
          </w:tcPr>
          <w:p w:rsidR="00B43169" w:rsidRPr="00E737EC" w:rsidRDefault="00B43169" w:rsidP="00B43169">
            <w:pPr>
              <w:rPr>
                <w:sz w:val="24"/>
                <w:szCs w:val="24"/>
              </w:rPr>
            </w:pPr>
            <w:r w:rsidRPr="00E737EC">
              <w:rPr>
                <w:sz w:val="24"/>
                <w:szCs w:val="24"/>
              </w:rPr>
              <w:t>NCI</w:t>
            </w:r>
          </w:p>
        </w:tc>
        <w:tc>
          <w:tcPr>
            <w:tcW w:w="6458" w:type="dxa"/>
            <w:tcMar>
              <w:top w:w="0" w:type="dxa"/>
              <w:left w:w="108" w:type="dxa"/>
              <w:bottom w:w="0" w:type="dxa"/>
              <w:right w:w="108" w:type="dxa"/>
            </w:tcMar>
            <w:vAlign w:val="center"/>
          </w:tcPr>
          <w:p w:rsidR="00B43169" w:rsidRPr="00E737EC" w:rsidRDefault="00B43169" w:rsidP="00B43169">
            <w:pPr>
              <w:rPr>
                <w:sz w:val="24"/>
                <w:szCs w:val="24"/>
              </w:rPr>
            </w:pPr>
            <w:r w:rsidRPr="00E737EC">
              <w:rPr>
                <w:sz w:val="24"/>
                <w:szCs w:val="24"/>
              </w:rPr>
              <w:t>Project and Program Director, Health Statistician Grade 14, Step 9 (50% time over 12 months)</w:t>
            </w:r>
          </w:p>
        </w:tc>
        <w:tc>
          <w:tcPr>
            <w:tcW w:w="2067" w:type="dxa"/>
            <w:tcMar>
              <w:top w:w="0" w:type="dxa"/>
              <w:left w:w="108" w:type="dxa"/>
              <w:bottom w:w="0" w:type="dxa"/>
              <w:right w:w="108" w:type="dxa"/>
            </w:tcMar>
            <w:vAlign w:val="center"/>
          </w:tcPr>
          <w:p w:rsidR="00B43169" w:rsidRPr="00E737EC" w:rsidRDefault="00B43169" w:rsidP="00B43169">
            <w:pPr>
              <w:jc w:val="center"/>
              <w:rPr>
                <w:sz w:val="24"/>
                <w:szCs w:val="24"/>
              </w:rPr>
            </w:pPr>
            <w:r w:rsidRPr="00E737EC">
              <w:rPr>
                <w:sz w:val="24"/>
                <w:szCs w:val="24"/>
              </w:rPr>
              <w:t>$67,297.50</w:t>
            </w:r>
          </w:p>
        </w:tc>
      </w:tr>
      <w:tr w:rsidR="00B43169" w:rsidRPr="00E737EC" w:rsidTr="00B43169">
        <w:trPr>
          <w:trHeight w:val="611"/>
        </w:trPr>
        <w:tc>
          <w:tcPr>
            <w:tcW w:w="1237" w:type="dxa"/>
            <w:vAlign w:val="center"/>
          </w:tcPr>
          <w:p w:rsidR="00B43169" w:rsidRPr="00E737EC" w:rsidRDefault="00B43169" w:rsidP="00B43169">
            <w:pPr>
              <w:rPr>
                <w:sz w:val="24"/>
                <w:szCs w:val="24"/>
              </w:rPr>
            </w:pPr>
            <w:r w:rsidRPr="00E737EC">
              <w:rPr>
                <w:sz w:val="24"/>
                <w:szCs w:val="24"/>
              </w:rPr>
              <w:t>FDA</w:t>
            </w:r>
          </w:p>
        </w:tc>
        <w:tc>
          <w:tcPr>
            <w:tcW w:w="6458" w:type="dxa"/>
            <w:tcMar>
              <w:top w:w="0" w:type="dxa"/>
              <w:left w:w="108" w:type="dxa"/>
              <w:bottom w:w="0" w:type="dxa"/>
              <w:right w:w="108" w:type="dxa"/>
            </w:tcMar>
            <w:vAlign w:val="center"/>
            <w:hideMark/>
          </w:tcPr>
          <w:p w:rsidR="00B43169" w:rsidRPr="00E737EC" w:rsidRDefault="00B43169" w:rsidP="00B43169">
            <w:pPr>
              <w:rPr>
                <w:sz w:val="24"/>
                <w:szCs w:val="24"/>
              </w:rPr>
            </w:pPr>
            <w:r w:rsidRPr="00E737EC">
              <w:rPr>
                <w:sz w:val="24"/>
                <w:szCs w:val="24"/>
              </w:rPr>
              <w:t>Epidemiologist, Grade 13, Step 2 (35% time over 12 months)</w:t>
            </w:r>
          </w:p>
        </w:tc>
        <w:tc>
          <w:tcPr>
            <w:tcW w:w="2067" w:type="dxa"/>
            <w:tcMar>
              <w:top w:w="0" w:type="dxa"/>
              <w:left w:w="108" w:type="dxa"/>
              <w:bottom w:w="0" w:type="dxa"/>
              <w:right w:w="108" w:type="dxa"/>
            </w:tcMar>
            <w:vAlign w:val="center"/>
            <w:hideMark/>
          </w:tcPr>
          <w:p w:rsidR="00B43169" w:rsidRPr="00E737EC" w:rsidRDefault="00B43169" w:rsidP="00B43169">
            <w:pPr>
              <w:jc w:val="center"/>
              <w:rPr>
                <w:sz w:val="24"/>
                <w:szCs w:val="24"/>
              </w:rPr>
            </w:pPr>
            <w:r w:rsidRPr="00E737EC">
              <w:rPr>
                <w:sz w:val="24"/>
                <w:szCs w:val="24"/>
              </w:rPr>
              <w:t>$32,522.70</w:t>
            </w:r>
          </w:p>
        </w:tc>
      </w:tr>
      <w:tr w:rsidR="00B43169" w:rsidRPr="00E737EC" w:rsidTr="00B43169">
        <w:trPr>
          <w:trHeight w:val="611"/>
        </w:trPr>
        <w:tc>
          <w:tcPr>
            <w:tcW w:w="1237" w:type="dxa"/>
            <w:vAlign w:val="center"/>
          </w:tcPr>
          <w:p w:rsidR="00B43169" w:rsidRPr="00E737EC" w:rsidRDefault="00B43169" w:rsidP="00B43169">
            <w:pPr>
              <w:rPr>
                <w:sz w:val="24"/>
                <w:szCs w:val="24"/>
              </w:rPr>
            </w:pPr>
            <w:r w:rsidRPr="00E737EC">
              <w:rPr>
                <w:sz w:val="24"/>
                <w:szCs w:val="24"/>
              </w:rPr>
              <w:t>NCI Contractor</w:t>
            </w:r>
          </w:p>
        </w:tc>
        <w:tc>
          <w:tcPr>
            <w:tcW w:w="6458" w:type="dxa"/>
            <w:tcMar>
              <w:top w:w="0" w:type="dxa"/>
              <w:left w:w="108" w:type="dxa"/>
              <w:bottom w:w="0" w:type="dxa"/>
              <w:right w:w="108" w:type="dxa"/>
            </w:tcMar>
            <w:vAlign w:val="center"/>
            <w:hideMark/>
          </w:tcPr>
          <w:p w:rsidR="00B43169" w:rsidRPr="00E737EC" w:rsidRDefault="00B43169" w:rsidP="0094054C">
            <w:pPr>
              <w:rPr>
                <w:rFonts w:eastAsia="Calibri"/>
                <w:sz w:val="24"/>
                <w:szCs w:val="24"/>
              </w:rPr>
            </w:pPr>
            <w:r w:rsidRPr="00E737EC">
              <w:rPr>
                <w:sz w:val="24"/>
                <w:szCs w:val="24"/>
              </w:rPr>
              <w:t xml:space="preserve">Project Data and System Management Support, Web </w:t>
            </w:r>
            <w:r w:rsidR="0094054C" w:rsidRPr="00E737EC">
              <w:rPr>
                <w:sz w:val="24"/>
                <w:szCs w:val="24"/>
              </w:rPr>
              <w:t xml:space="preserve">Management support, programming </w:t>
            </w:r>
            <w:r w:rsidRPr="00E737EC">
              <w:rPr>
                <w:sz w:val="24"/>
                <w:szCs w:val="24"/>
              </w:rPr>
              <w:t>for analysis, managing data</w:t>
            </w:r>
            <w:r w:rsidR="0094054C" w:rsidRPr="00E737EC">
              <w:rPr>
                <w:sz w:val="24"/>
                <w:szCs w:val="24"/>
              </w:rPr>
              <w:t xml:space="preserve"> and requests</w:t>
            </w:r>
            <w:r w:rsidR="00E02FE8" w:rsidRPr="00E737EC">
              <w:rPr>
                <w:sz w:val="24"/>
                <w:szCs w:val="24"/>
              </w:rPr>
              <w:t xml:space="preserve">, testing </w:t>
            </w:r>
            <w:r w:rsidR="0094054C" w:rsidRPr="00E737EC">
              <w:rPr>
                <w:sz w:val="24"/>
                <w:szCs w:val="24"/>
              </w:rPr>
              <w:t>and translation of instruments</w:t>
            </w:r>
          </w:p>
        </w:tc>
        <w:tc>
          <w:tcPr>
            <w:tcW w:w="2067" w:type="dxa"/>
            <w:tcMar>
              <w:top w:w="0" w:type="dxa"/>
              <w:left w:w="108" w:type="dxa"/>
              <w:bottom w:w="0" w:type="dxa"/>
              <w:right w:w="108" w:type="dxa"/>
            </w:tcMar>
            <w:vAlign w:val="center"/>
            <w:hideMark/>
          </w:tcPr>
          <w:p w:rsidR="00B43169" w:rsidRPr="00E737EC" w:rsidRDefault="00B43169" w:rsidP="00FD1A9A">
            <w:pPr>
              <w:jc w:val="center"/>
              <w:rPr>
                <w:rFonts w:eastAsia="Calibri"/>
                <w:sz w:val="24"/>
                <w:szCs w:val="24"/>
              </w:rPr>
            </w:pPr>
            <w:r w:rsidRPr="00E737EC">
              <w:rPr>
                <w:sz w:val="24"/>
                <w:szCs w:val="24"/>
              </w:rPr>
              <w:t>$</w:t>
            </w:r>
            <w:r w:rsidR="00E02FE8" w:rsidRPr="00E737EC">
              <w:rPr>
                <w:sz w:val="24"/>
                <w:szCs w:val="24"/>
              </w:rPr>
              <w:t>120,</w:t>
            </w:r>
            <w:r w:rsidR="00FD1A9A" w:rsidRPr="00E737EC">
              <w:rPr>
                <w:sz w:val="24"/>
                <w:szCs w:val="24"/>
              </w:rPr>
              <w:t>179.80</w:t>
            </w:r>
          </w:p>
        </w:tc>
      </w:tr>
      <w:tr w:rsidR="00B43169" w:rsidRPr="00E737EC" w:rsidTr="00B43169">
        <w:trPr>
          <w:trHeight w:val="449"/>
        </w:trPr>
        <w:tc>
          <w:tcPr>
            <w:tcW w:w="1237" w:type="dxa"/>
            <w:vAlign w:val="center"/>
          </w:tcPr>
          <w:p w:rsidR="00B43169" w:rsidRPr="00E737EC" w:rsidRDefault="00B43169" w:rsidP="00B43169">
            <w:pPr>
              <w:rPr>
                <w:sz w:val="24"/>
                <w:szCs w:val="24"/>
              </w:rPr>
            </w:pPr>
            <w:r w:rsidRPr="00E737EC">
              <w:rPr>
                <w:sz w:val="24"/>
                <w:szCs w:val="24"/>
              </w:rPr>
              <w:t>Total</w:t>
            </w:r>
          </w:p>
        </w:tc>
        <w:tc>
          <w:tcPr>
            <w:tcW w:w="6458" w:type="dxa"/>
            <w:tcMar>
              <w:top w:w="0" w:type="dxa"/>
              <w:left w:w="108" w:type="dxa"/>
              <w:bottom w:w="0" w:type="dxa"/>
              <w:right w:w="108" w:type="dxa"/>
            </w:tcMar>
            <w:vAlign w:val="center"/>
          </w:tcPr>
          <w:p w:rsidR="00B43169" w:rsidRPr="00E737EC" w:rsidRDefault="00B43169" w:rsidP="00B43169">
            <w:pPr>
              <w:rPr>
                <w:sz w:val="24"/>
                <w:szCs w:val="24"/>
              </w:rPr>
            </w:pPr>
          </w:p>
        </w:tc>
        <w:tc>
          <w:tcPr>
            <w:tcW w:w="2067" w:type="dxa"/>
            <w:tcMar>
              <w:top w:w="0" w:type="dxa"/>
              <w:left w:w="108" w:type="dxa"/>
              <w:bottom w:w="0" w:type="dxa"/>
              <w:right w:w="108" w:type="dxa"/>
            </w:tcMar>
            <w:vAlign w:val="center"/>
          </w:tcPr>
          <w:p w:rsidR="00B43169" w:rsidRPr="00E737EC" w:rsidRDefault="00B43169" w:rsidP="00E02FE8">
            <w:pPr>
              <w:jc w:val="center"/>
              <w:rPr>
                <w:sz w:val="24"/>
                <w:szCs w:val="24"/>
              </w:rPr>
            </w:pPr>
            <w:r w:rsidRPr="00E737EC">
              <w:rPr>
                <w:sz w:val="24"/>
                <w:szCs w:val="24"/>
              </w:rPr>
              <w:t>$</w:t>
            </w:r>
            <w:r w:rsidR="00E02FE8" w:rsidRPr="00E737EC">
              <w:rPr>
                <w:sz w:val="24"/>
                <w:szCs w:val="24"/>
              </w:rPr>
              <w:t>1,570,000</w:t>
            </w:r>
          </w:p>
        </w:tc>
      </w:tr>
    </w:tbl>
    <w:p w:rsidR="00B43169" w:rsidRPr="00E737EC" w:rsidRDefault="00B43169" w:rsidP="00B43169">
      <w:pPr>
        <w:outlineLvl w:val="0"/>
      </w:pPr>
    </w:p>
    <w:p w:rsidR="0085180B" w:rsidRPr="00E737EC" w:rsidRDefault="0085180B" w:rsidP="00B75E9B">
      <w:pPr>
        <w:numPr>
          <w:ilvl w:val="12"/>
          <w:numId w:val="0"/>
        </w:numPr>
        <w:tabs>
          <w:tab w:val="left" w:pos="-1350"/>
          <w:tab w:val="left" w:pos="-774"/>
          <w:tab w:val="left" w:pos="-198"/>
          <w:tab w:val="left" w:pos="378"/>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p>
    <w:p w:rsidR="00B75E9B" w:rsidRPr="00E737EC" w:rsidRDefault="00B75E9B" w:rsidP="00D13859">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b/>
          <w:bCs/>
          <w:sz w:val="24"/>
          <w:szCs w:val="24"/>
        </w:rPr>
        <w:t>A15.</w:t>
      </w:r>
      <w:r w:rsidRPr="00E737EC">
        <w:rPr>
          <w:b/>
          <w:bCs/>
          <w:sz w:val="24"/>
          <w:szCs w:val="24"/>
        </w:rPr>
        <w:tab/>
      </w:r>
      <w:r w:rsidRPr="00E737EC">
        <w:rPr>
          <w:b/>
          <w:bCs/>
          <w:sz w:val="24"/>
          <w:szCs w:val="24"/>
          <w:u w:val="single"/>
        </w:rPr>
        <w:t>Explanation for Program Changes or Adjustments</w:t>
      </w:r>
      <w:r w:rsidRPr="00E737EC">
        <w:rPr>
          <w:b/>
          <w:bCs/>
          <w:sz w:val="24"/>
          <w:szCs w:val="24"/>
        </w:rPr>
        <w:t xml:space="preserve"> </w:t>
      </w:r>
      <w:r w:rsidRPr="00E737EC">
        <w:rPr>
          <w:b/>
          <w:bCs/>
          <w:sz w:val="24"/>
          <w:szCs w:val="24"/>
        </w:rPr>
        <w:fldChar w:fldCharType="begin"/>
      </w:r>
      <w:r w:rsidRPr="00E737EC">
        <w:rPr>
          <w:b/>
          <w:bCs/>
          <w:sz w:val="24"/>
          <w:szCs w:val="24"/>
        </w:rPr>
        <w:instrText>tc "A15.</w:instrText>
      </w:r>
      <w:r w:rsidRPr="00E737EC">
        <w:rPr>
          <w:b/>
          <w:bCs/>
          <w:sz w:val="24"/>
          <w:szCs w:val="24"/>
        </w:rPr>
        <w:tab/>
      </w:r>
      <w:r w:rsidRPr="00E737EC">
        <w:rPr>
          <w:b/>
          <w:bCs/>
          <w:sz w:val="24"/>
          <w:szCs w:val="24"/>
          <w:u w:val="single"/>
        </w:rPr>
        <w:instrText>Explanation for Program Changes or Adjustments</w:instrText>
      </w:r>
      <w:r w:rsidRPr="00E737EC">
        <w:rPr>
          <w:b/>
          <w:bCs/>
          <w:sz w:val="24"/>
          <w:szCs w:val="24"/>
        </w:rPr>
        <w:instrText xml:space="preserve"> " \l 2</w:instrText>
      </w:r>
      <w:r w:rsidRPr="00E737EC">
        <w:rPr>
          <w:b/>
          <w:bCs/>
          <w:sz w:val="24"/>
          <w:szCs w:val="24"/>
        </w:rPr>
        <w:fldChar w:fldCharType="end"/>
      </w:r>
    </w:p>
    <w:p w:rsidR="009D2522" w:rsidRPr="00E737EC" w:rsidRDefault="00B75E9B" w:rsidP="004C740A">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rPr>
      </w:pPr>
      <w:r w:rsidRPr="00E737EC">
        <w:rPr>
          <w:sz w:val="24"/>
        </w:rPr>
        <w:t>Th</w:t>
      </w:r>
      <w:r w:rsidR="00FD2E1B" w:rsidRPr="00E737EC">
        <w:rPr>
          <w:sz w:val="24"/>
        </w:rPr>
        <w:t xml:space="preserve">is </w:t>
      </w:r>
      <w:r w:rsidR="004C740A" w:rsidRPr="00E737EC">
        <w:rPr>
          <w:sz w:val="24"/>
        </w:rPr>
        <w:t>is a program</w:t>
      </w:r>
      <w:r w:rsidR="00CD298A" w:rsidRPr="00E737EC">
        <w:rPr>
          <w:sz w:val="24"/>
        </w:rPr>
        <w:t xml:space="preserve"> change </w:t>
      </w:r>
      <w:r w:rsidR="00FD2E1B" w:rsidRPr="00E737EC">
        <w:rPr>
          <w:sz w:val="24"/>
        </w:rPr>
        <w:t>of OMB #0925-0368</w:t>
      </w:r>
      <w:r w:rsidR="00631A40" w:rsidRPr="00E737EC">
        <w:rPr>
          <w:sz w:val="24"/>
        </w:rPr>
        <w:t xml:space="preserve"> (</w:t>
      </w:r>
      <w:r w:rsidR="00E5753A" w:rsidRPr="00E737EC">
        <w:rPr>
          <w:sz w:val="24"/>
        </w:rPr>
        <w:t xml:space="preserve">the </w:t>
      </w:r>
      <w:r w:rsidR="00631A40" w:rsidRPr="00E737EC">
        <w:rPr>
          <w:sz w:val="24"/>
        </w:rPr>
        <w:t>Tobacco Use Supplement to the CPS</w:t>
      </w:r>
      <w:r w:rsidR="007B11A9" w:rsidRPr="00E737EC">
        <w:rPr>
          <w:sz w:val="24"/>
        </w:rPr>
        <w:t xml:space="preserve"> (TUS-CPS)</w:t>
      </w:r>
      <w:r w:rsidR="00E5753A" w:rsidRPr="00E737EC">
        <w:rPr>
          <w:sz w:val="24"/>
        </w:rPr>
        <w:t>)</w:t>
      </w:r>
      <w:r w:rsidR="00631A40" w:rsidRPr="00E737EC">
        <w:rPr>
          <w:sz w:val="24"/>
        </w:rPr>
        <w:t xml:space="preserve">.  This information collection is being submitted as a </w:t>
      </w:r>
      <w:r w:rsidR="004C740A" w:rsidRPr="00E737EC">
        <w:rPr>
          <w:sz w:val="24"/>
        </w:rPr>
        <w:t>“R</w:t>
      </w:r>
      <w:r w:rsidR="00631A40" w:rsidRPr="00E737EC">
        <w:rPr>
          <w:sz w:val="24"/>
        </w:rPr>
        <w:t xml:space="preserve">einstatement </w:t>
      </w:r>
      <w:r w:rsidR="004C740A" w:rsidRPr="00E737EC">
        <w:rPr>
          <w:sz w:val="24"/>
        </w:rPr>
        <w:t>w</w:t>
      </w:r>
      <w:r w:rsidR="00207E09" w:rsidRPr="00E737EC">
        <w:rPr>
          <w:sz w:val="24"/>
        </w:rPr>
        <w:t xml:space="preserve">ith </w:t>
      </w:r>
      <w:r w:rsidR="004C740A" w:rsidRPr="00E737EC">
        <w:rPr>
          <w:sz w:val="24"/>
        </w:rPr>
        <w:t>C</w:t>
      </w:r>
      <w:r w:rsidR="00207E09" w:rsidRPr="00E737EC">
        <w:rPr>
          <w:sz w:val="24"/>
        </w:rPr>
        <w:t>hange</w:t>
      </w:r>
      <w:r w:rsidR="004C740A" w:rsidRPr="00E737EC">
        <w:rPr>
          <w:sz w:val="24"/>
        </w:rPr>
        <w:t>”</w:t>
      </w:r>
      <w:r w:rsidR="00207E09" w:rsidRPr="00E737EC">
        <w:rPr>
          <w:sz w:val="24"/>
        </w:rPr>
        <w:t xml:space="preserve"> </w:t>
      </w:r>
      <w:r w:rsidR="00631A40" w:rsidRPr="00E737EC">
        <w:rPr>
          <w:sz w:val="24"/>
        </w:rPr>
        <w:t xml:space="preserve">due to the </w:t>
      </w:r>
      <w:r w:rsidR="00290470" w:rsidRPr="00E737EC">
        <w:rPr>
          <w:sz w:val="24"/>
        </w:rPr>
        <w:t xml:space="preserve">scheduling and </w:t>
      </w:r>
      <w:r w:rsidR="007B11A9" w:rsidRPr="00E737EC">
        <w:rPr>
          <w:sz w:val="24"/>
        </w:rPr>
        <w:t xml:space="preserve">funding of the Tobacco Use Supplement with the </w:t>
      </w:r>
      <w:r w:rsidR="00631A40" w:rsidRPr="00E737EC">
        <w:rPr>
          <w:sz w:val="24"/>
        </w:rPr>
        <w:t xml:space="preserve">Census </w:t>
      </w:r>
      <w:r w:rsidR="00F17979" w:rsidRPr="00E737EC">
        <w:rPr>
          <w:sz w:val="24"/>
        </w:rPr>
        <w:t>Bureau.</w:t>
      </w:r>
      <w:r w:rsidR="007B11A9" w:rsidRPr="00E737EC">
        <w:rPr>
          <w:sz w:val="24"/>
        </w:rPr>
        <w:t xml:space="preserve">  The Census Bureau </w:t>
      </w:r>
      <w:r w:rsidR="005D4C99" w:rsidRPr="00E737EC">
        <w:rPr>
          <w:sz w:val="24"/>
        </w:rPr>
        <w:t xml:space="preserve">previously scheduled </w:t>
      </w:r>
      <w:r w:rsidR="00290470" w:rsidRPr="00E737EC">
        <w:rPr>
          <w:sz w:val="24"/>
        </w:rPr>
        <w:t xml:space="preserve">TUS-CPS </w:t>
      </w:r>
      <w:r w:rsidR="00631A40" w:rsidRPr="00E737EC">
        <w:rPr>
          <w:sz w:val="24"/>
        </w:rPr>
        <w:t>approximately every 3</w:t>
      </w:r>
      <w:r w:rsidR="005D4C99" w:rsidRPr="00E737EC">
        <w:rPr>
          <w:sz w:val="24"/>
        </w:rPr>
        <w:t xml:space="preserve"> years but has changed to every </w:t>
      </w:r>
      <w:r w:rsidR="00631A40" w:rsidRPr="00E737EC">
        <w:rPr>
          <w:sz w:val="24"/>
        </w:rPr>
        <w:t>4 years</w:t>
      </w:r>
      <w:r w:rsidR="00F17979" w:rsidRPr="00E737EC">
        <w:rPr>
          <w:sz w:val="24"/>
        </w:rPr>
        <w:t xml:space="preserve"> during certain months of the year</w:t>
      </w:r>
      <w:r w:rsidR="00290470" w:rsidRPr="00E737EC">
        <w:rPr>
          <w:sz w:val="24"/>
        </w:rPr>
        <w:t xml:space="preserve">.  </w:t>
      </w:r>
      <w:r w:rsidRPr="00E737EC">
        <w:rPr>
          <w:sz w:val="24"/>
        </w:rPr>
        <w:t xml:space="preserve">The annual hours requested for this project are </w:t>
      </w:r>
      <w:r w:rsidR="00264184" w:rsidRPr="00E737EC">
        <w:rPr>
          <w:sz w:val="24"/>
        </w:rPr>
        <w:t xml:space="preserve">estimated to be </w:t>
      </w:r>
      <w:r w:rsidR="00207E09" w:rsidRPr="00E737EC">
        <w:rPr>
          <w:sz w:val="24"/>
        </w:rPr>
        <w:t>12,750</w:t>
      </w:r>
      <w:r w:rsidR="009E3430" w:rsidRPr="00E737EC">
        <w:rPr>
          <w:sz w:val="24"/>
        </w:rPr>
        <w:t xml:space="preserve"> </w:t>
      </w:r>
      <w:r w:rsidR="00923614" w:rsidRPr="00E737EC">
        <w:rPr>
          <w:sz w:val="24"/>
        </w:rPr>
        <w:t xml:space="preserve">burden </w:t>
      </w:r>
      <w:r w:rsidR="009E3430" w:rsidRPr="00E737EC">
        <w:rPr>
          <w:sz w:val="24"/>
        </w:rPr>
        <w:t>hours per year</w:t>
      </w:r>
      <w:r w:rsidR="00264184" w:rsidRPr="00E737EC">
        <w:rPr>
          <w:sz w:val="24"/>
        </w:rPr>
        <w:t xml:space="preserve">, for a total of </w:t>
      </w:r>
      <w:r w:rsidR="00207E09" w:rsidRPr="00E737EC">
        <w:rPr>
          <w:sz w:val="24"/>
        </w:rPr>
        <w:t>25,500</w:t>
      </w:r>
      <w:r w:rsidR="00264184" w:rsidRPr="00E737EC">
        <w:rPr>
          <w:sz w:val="24"/>
        </w:rPr>
        <w:t xml:space="preserve"> hours over the </w:t>
      </w:r>
      <w:r w:rsidR="00207E09" w:rsidRPr="00E737EC">
        <w:rPr>
          <w:sz w:val="24"/>
        </w:rPr>
        <w:t>2</w:t>
      </w:r>
      <w:r w:rsidR="00264184" w:rsidRPr="00E737EC">
        <w:rPr>
          <w:sz w:val="24"/>
        </w:rPr>
        <w:t xml:space="preserve"> year clearance period</w:t>
      </w:r>
      <w:r w:rsidR="00FE3F13" w:rsidRPr="00E737EC">
        <w:rPr>
          <w:sz w:val="24"/>
        </w:rPr>
        <w:t xml:space="preserve">.  </w:t>
      </w:r>
    </w:p>
    <w:p w:rsidR="009D2522" w:rsidRPr="00E737EC" w:rsidRDefault="009D2522" w:rsidP="004C740A">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rPr>
      </w:pPr>
    </w:p>
    <w:p w:rsidR="0085180B" w:rsidRPr="00E737EC" w:rsidRDefault="00110341" w:rsidP="004C740A">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b/>
          <w:sz w:val="24"/>
          <w:szCs w:val="24"/>
        </w:rPr>
      </w:pPr>
      <w:r w:rsidRPr="00E737EC">
        <w:rPr>
          <w:sz w:val="24"/>
        </w:rPr>
        <w:t>Since this is a reinstated request, t</w:t>
      </w:r>
      <w:r w:rsidR="00B212A3" w:rsidRPr="00E737EC">
        <w:rPr>
          <w:sz w:val="24"/>
        </w:rPr>
        <w:t xml:space="preserve">he current burden </w:t>
      </w:r>
      <w:r w:rsidRPr="00E737EC">
        <w:rPr>
          <w:sz w:val="24"/>
        </w:rPr>
        <w:t xml:space="preserve">is 0 </w:t>
      </w:r>
      <w:r w:rsidR="00B212A3" w:rsidRPr="00E737EC">
        <w:rPr>
          <w:sz w:val="24"/>
        </w:rPr>
        <w:t xml:space="preserve">hours.  </w:t>
      </w:r>
      <w:r w:rsidR="00FE3F13" w:rsidRPr="00E737EC">
        <w:rPr>
          <w:sz w:val="24"/>
        </w:rPr>
        <w:t>It would not make sense to compare the “annual” burden from the previous submission since this request is for 2 years and the previous submission was for a 3 year time frame.  However, t</w:t>
      </w:r>
      <w:r w:rsidR="00FE3F13" w:rsidRPr="00E737EC">
        <w:rPr>
          <w:sz w:val="24"/>
          <w:szCs w:val="24"/>
        </w:rPr>
        <w:t>he “total” burden has been reduced since the 2010 submission which was 40,500</w:t>
      </w:r>
      <w:r w:rsidR="00B4314F" w:rsidRPr="00E737EC">
        <w:rPr>
          <w:sz w:val="24"/>
          <w:szCs w:val="24"/>
        </w:rPr>
        <w:t xml:space="preserve"> hours (for </w:t>
      </w:r>
      <w:r w:rsidR="00A76027" w:rsidRPr="00E737EC">
        <w:rPr>
          <w:sz w:val="24"/>
          <w:szCs w:val="24"/>
        </w:rPr>
        <w:t xml:space="preserve">only </w:t>
      </w:r>
      <w:r w:rsidR="00B4314F" w:rsidRPr="00E737EC">
        <w:rPr>
          <w:sz w:val="24"/>
          <w:szCs w:val="24"/>
        </w:rPr>
        <w:t xml:space="preserve">the main TUS-CPS 2010-11 </w:t>
      </w:r>
      <w:r w:rsidR="00B4314F" w:rsidRPr="00E737EC">
        <w:rPr>
          <w:sz w:val="24"/>
          <w:szCs w:val="24"/>
        </w:rPr>
        <w:lastRenderedPageBreak/>
        <w:t>fielding)</w:t>
      </w:r>
      <w:r w:rsidR="00FE3F13" w:rsidRPr="00E737EC">
        <w:rPr>
          <w:sz w:val="24"/>
          <w:szCs w:val="24"/>
        </w:rPr>
        <w:t xml:space="preserve">, to the current request of 25,500 hours for this submission.  The reason for this reduction </w:t>
      </w:r>
      <w:r w:rsidRPr="00E737EC">
        <w:rPr>
          <w:sz w:val="24"/>
          <w:szCs w:val="24"/>
        </w:rPr>
        <w:t>is the result of</w:t>
      </w:r>
      <w:r w:rsidR="00FE3F13" w:rsidRPr="00E737EC">
        <w:rPr>
          <w:sz w:val="24"/>
          <w:szCs w:val="24"/>
        </w:rPr>
        <w:t xml:space="preserve"> both a decrease in the total number respondents (from 270,000 to 255,000) as well as a decrease in the average burden per respondent (from 9 to 6 minutes per questionnaire).  The decrease in burden per respondents</w:t>
      </w:r>
      <w:r w:rsidR="00CA25FC" w:rsidRPr="00E737EC">
        <w:rPr>
          <w:sz w:val="24"/>
          <w:szCs w:val="24"/>
        </w:rPr>
        <w:t xml:space="preserve"> </w:t>
      </w:r>
      <w:r w:rsidR="00264184" w:rsidRPr="00E737EC">
        <w:rPr>
          <w:sz w:val="24"/>
        </w:rPr>
        <w:t xml:space="preserve">represents NCI’s </w:t>
      </w:r>
      <w:r w:rsidR="00BD2DDF" w:rsidRPr="00E737EC">
        <w:rPr>
          <w:sz w:val="24"/>
        </w:rPr>
        <w:t xml:space="preserve">and FDA’s </w:t>
      </w:r>
      <w:r w:rsidR="00264184" w:rsidRPr="00E737EC">
        <w:rPr>
          <w:sz w:val="24"/>
        </w:rPr>
        <w:t xml:space="preserve">decision to field a </w:t>
      </w:r>
      <w:r w:rsidR="00D45B69" w:rsidRPr="00E737EC">
        <w:rPr>
          <w:sz w:val="24"/>
        </w:rPr>
        <w:t>shorter</w:t>
      </w:r>
      <w:r w:rsidR="00CD322B" w:rsidRPr="00E737EC">
        <w:rPr>
          <w:sz w:val="24"/>
        </w:rPr>
        <w:t xml:space="preserve"> instrument</w:t>
      </w:r>
      <w:r w:rsidR="00BD2DDF" w:rsidRPr="00E737EC">
        <w:rPr>
          <w:sz w:val="24"/>
        </w:rPr>
        <w:t xml:space="preserve">, </w:t>
      </w:r>
      <w:r w:rsidRPr="00E737EC">
        <w:rPr>
          <w:sz w:val="24"/>
        </w:rPr>
        <w:t xml:space="preserve">and </w:t>
      </w:r>
      <w:r w:rsidR="00BD2DDF" w:rsidRPr="00E737EC">
        <w:rPr>
          <w:sz w:val="24"/>
        </w:rPr>
        <w:t>reduce household respondent burden</w:t>
      </w:r>
      <w:r w:rsidR="00F652B2" w:rsidRPr="00E737EC">
        <w:rPr>
          <w:sz w:val="24"/>
        </w:rPr>
        <w:t xml:space="preserve"> (see S</w:t>
      </w:r>
      <w:r w:rsidRPr="00E737EC">
        <w:rPr>
          <w:sz w:val="24"/>
        </w:rPr>
        <w:t>upporting Statement B for more details</w:t>
      </w:r>
      <w:r w:rsidR="00D76186" w:rsidRPr="00E737EC">
        <w:rPr>
          <w:sz w:val="24"/>
        </w:rPr>
        <w:t>)</w:t>
      </w:r>
      <w:r w:rsidRPr="00E737EC">
        <w:rPr>
          <w:sz w:val="24"/>
        </w:rPr>
        <w:t xml:space="preserve">.  Additionally, </w:t>
      </w:r>
      <w:r w:rsidR="00BD2DDF" w:rsidRPr="00E737EC">
        <w:rPr>
          <w:sz w:val="24"/>
        </w:rPr>
        <w:t xml:space="preserve">there </w:t>
      </w:r>
      <w:r w:rsidRPr="00E737EC">
        <w:rPr>
          <w:sz w:val="24"/>
        </w:rPr>
        <w:t xml:space="preserve">will be no </w:t>
      </w:r>
      <w:r w:rsidR="00BD2DDF" w:rsidRPr="00E737EC">
        <w:rPr>
          <w:sz w:val="24"/>
        </w:rPr>
        <w:t>follow-up</w:t>
      </w:r>
      <w:r w:rsidR="00FF75CA" w:rsidRPr="00E737EC">
        <w:rPr>
          <w:sz w:val="24"/>
        </w:rPr>
        <w:t xml:space="preserve"> </w:t>
      </w:r>
      <w:r w:rsidRPr="00E737EC">
        <w:rPr>
          <w:sz w:val="24"/>
        </w:rPr>
        <w:t xml:space="preserve">sample </w:t>
      </w:r>
      <w:r w:rsidR="00FF75CA" w:rsidRPr="00E737EC">
        <w:rPr>
          <w:sz w:val="24"/>
        </w:rPr>
        <w:t xml:space="preserve">added to the </w:t>
      </w:r>
      <w:r w:rsidR="00D76186" w:rsidRPr="00E737EC">
        <w:rPr>
          <w:sz w:val="24"/>
        </w:rPr>
        <w:t xml:space="preserve">2014-15 </w:t>
      </w:r>
      <w:r w:rsidR="00FF75CA" w:rsidRPr="00E737EC">
        <w:rPr>
          <w:sz w:val="24"/>
        </w:rPr>
        <w:t>TUS-CPS fielding</w:t>
      </w:r>
      <w:r w:rsidRPr="00E737EC">
        <w:rPr>
          <w:sz w:val="24"/>
        </w:rPr>
        <w:t>,</w:t>
      </w:r>
      <w:r w:rsidR="00FF75CA" w:rsidRPr="00E737EC">
        <w:rPr>
          <w:sz w:val="24"/>
        </w:rPr>
        <w:t xml:space="preserve"> as there was in </w:t>
      </w:r>
      <w:r w:rsidR="00D76186" w:rsidRPr="00E737EC">
        <w:rPr>
          <w:sz w:val="24"/>
        </w:rPr>
        <w:t xml:space="preserve">May </w:t>
      </w:r>
      <w:r w:rsidR="00FF75CA" w:rsidRPr="00E737EC">
        <w:rPr>
          <w:sz w:val="24"/>
        </w:rPr>
        <w:t xml:space="preserve">2011 as part of the </w:t>
      </w:r>
      <w:r w:rsidRPr="00E737EC">
        <w:rPr>
          <w:sz w:val="24"/>
        </w:rPr>
        <w:t xml:space="preserve">2010-2011 TUS-CPS </w:t>
      </w:r>
      <w:r w:rsidR="00FF75CA" w:rsidRPr="00E737EC">
        <w:rPr>
          <w:sz w:val="24"/>
        </w:rPr>
        <w:t>series</w:t>
      </w:r>
      <w:r w:rsidR="00A76027" w:rsidRPr="00E737EC">
        <w:rPr>
          <w:sz w:val="24"/>
        </w:rPr>
        <w:t xml:space="preserve"> (</w:t>
      </w:r>
      <w:r w:rsidRPr="00E737EC">
        <w:rPr>
          <w:sz w:val="24"/>
        </w:rPr>
        <w:t xml:space="preserve">this made the </w:t>
      </w:r>
      <w:r w:rsidR="00A76027" w:rsidRPr="00E737EC">
        <w:rPr>
          <w:sz w:val="24"/>
        </w:rPr>
        <w:t xml:space="preserve">total 2010-11 </w:t>
      </w:r>
      <w:r w:rsidRPr="00E737EC">
        <w:rPr>
          <w:sz w:val="24"/>
        </w:rPr>
        <w:t xml:space="preserve">burden for the </w:t>
      </w:r>
      <w:r w:rsidR="00A76027" w:rsidRPr="00E737EC">
        <w:rPr>
          <w:sz w:val="24"/>
        </w:rPr>
        <w:t xml:space="preserve">main survey </w:t>
      </w:r>
      <w:r w:rsidRPr="00E737EC">
        <w:rPr>
          <w:sz w:val="24"/>
        </w:rPr>
        <w:t>and</w:t>
      </w:r>
      <w:r w:rsidR="00A76027" w:rsidRPr="00E737EC">
        <w:rPr>
          <w:sz w:val="24"/>
        </w:rPr>
        <w:t xml:space="preserve"> follow-up 45,000 hours)</w:t>
      </w:r>
      <w:r w:rsidR="00CD322B" w:rsidRPr="00E737EC">
        <w:rPr>
          <w:sz w:val="24"/>
        </w:rPr>
        <w:t xml:space="preserve">.  </w:t>
      </w:r>
    </w:p>
    <w:p w:rsidR="00FE3F13" w:rsidRPr="00E737EC" w:rsidRDefault="00FE3F13" w:rsidP="006F4C66">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rPr>
      </w:pPr>
    </w:p>
    <w:p w:rsidR="006F4C66" w:rsidRPr="00E737EC" w:rsidRDefault="00700498" w:rsidP="006F4C66">
      <w:p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rStyle w:val="readonly"/>
          <w:sz w:val="24"/>
        </w:rPr>
      </w:pPr>
      <w:r w:rsidRPr="00E737EC">
        <w:rPr>
          <w:rStyle w:val="readonly"/>
          <w:sz w:val="24"/>
        </w:rPr>
        <w:tab/>
      </w:r>
    </w:p>
    <w:p w:rsidR="00B75E9B" w:rsidRPr="00E737EC" w:rsidRDefault="00B75E9B" w:rsidP="00D13859">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b/>
          <w:sz w:val="24"/>
        </w:rPr>
        <w:t>A16.</w:t>
      </w:r>
      <w:r w:rsidRPr="00E737EC">
        <w:rPr>
          <w:b/>
          <w:sz w:val="24"/>
        </w:rPr>
        <w:tab/>
      </w:r>
      <w:r w:rsidRPr="00E737EC">
        <w:rPr>
          <w:b/>
          <w:sz w:val="24"/>
          <w:u w:val="single"/>
        </w:rPr>
        <w:t>Plans for Tabulation and Publication and Projected Time Schedule</w:t>
      </w:r>
      <w:r w:rsidRPr="00E737EC">
        <w:rPr>
          <w:sz w:val="24"/>
          <w:u w:val="single"/>
        </w:rPr>
        <w:t xml:space="preserve"> </w:t>
      </w:r>
      <w:r w:rsidRPr="00E737EC">
        <w:rPr>
          <w:b/>
          <w:sz w:val="24"/>
        </w:rPr>
        <w:t xml:space="preserve"> </w:t>
      </w:r>
      <w:r w:rsidRPr="00E737EC">
        <w:rPr>
          <w:b/>
          <w:sz w:val="24"/>
        </w:rPr>
        <w:fldChar w:fldCharType="begin"/>
      </w:r>
      <w:r w:rsidRPr="00E737EC">
        <w:rPr>
          <w:b/>
          <w:sz w:val="24"/>
        </w:rPr>
        <w:instrText>tc "</w:instrText>
      </w:r>
      <w:r w:rsidRPr="00E737EC">
        <w:rPr>
          <w:b/>
          <w:sz w:val="24"/>
        </w:rPr>
        <w:tab/>
        <w:instrText>A16.</w:instrText>
      </w:r>
      <w:r w:rsidRPr="00E737EC">
        <w:rPr>
          <w:b/>
          <w:sz w:val="24"/>
        </w:rPr>
        <w:tab/>
      </w:r>
      <w:r w:rsidRPr="00E737EC">
        <w:rPr>
          <w:b/>
          <w:sz w:val="24"/>
          <w:u w:val="single"/>
        </w:rPr>
        <w:instrText>Plans for Tabulation and Publication and Projected Time Schedule</w:instrText>
      </w:r>
      <w:r w:rsidRPr="00E737EC">
        <w:rPr>
          <w:sz w:val="24"/>
          <w:u w:val="single"/>
        </w:rPr>
        <w:instrText xml:space="preserve"> </w:instrText>
      </w:r>
      <w:r w:rsidRPr="00E737EC">
        <w:rPr>
          <w:b/>
          <w:sz w:val="24"/>
        </w:rPr>
        <w:instrText xml:space="preserve"> " \l 2</w:instrText>
      </w:r>
      <w:r w:rsidRPr="00E737EC">
        <w:rPr>
          <w:b/>
          <w:sz w:val="24"/>
        </w:rPr>
        <w:fldChar w:fldCharType="end"/>
      </w:r>
    </w:p>
    <w:p w:rsidR="00B75E9B" w:rsidRPr="00E737EC" w:rsidRDefault="002C7D0D" w:rsidP="00D13859">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bCs/>
          <w:sz w:val="24"/>
          <w:szCs w:val="24"/>
        </w:rPr>
        <w:t>T</w:t>
      </w:r>
      <w:r w:rsidR="00322C30" w:rsidRPr="00E737EC">
        <w:rPr>
          <w:sz w:val="24"/>
          <w:szCs w:val="24"/>
        </w:rPr>
        <w:t xml:space="preserve">obacco control </w:t>
      </w:r>
      <w:r w:rsidR="00B75E9B" w:rsidRPr="00E737EC">
        <w:rPr>
          <w:sz w:val="24"/>
          <w:szCs w:val="24"/>
        </w:rPr>
        <w:t>goal</w:t>
      </w:r>
      <w:r w:rsidR="00322C30" w:rsidRPr="00E737EC">
        <w:rPr>
          <w:sz w:val="24"/>
          <w:szCs w:val="24"/>
        </w:rPr>
        <w:t>s include</w:t>
      </w:r>
      <w:r w:rsidR="00B75E9B" w:rsidRPr="00E737EC">
        <w:rPr>
          <w:sz w:val="24"/>
          <w:szCs w:val="24"/>
        </w:rPr>
        <w:t xml:space="preserve">:  Preventing initiation </w:t>
      </w:r>
      <w:r w:rsidRPr="00E737EC">
        <w:rPr>
          <w:sz w:val="24"/>
          <w:szCs w:val="24"/>
        </w:rPr>
        <w:t xml:space="preserve">and/or progression </w:t>
      </w:r>
      <w:r w:rsidR="00B75E9B" w:rsidRPr="00E737EC">
        <w:rPr>
          <w:sz w:val="24"/>
          <w:szCs w:val="24"/>
        </w:rPr>
        <w:t xml:space="preserve">of tobacco use among young </w:t>
      </w:r>
      <w:r w:rsidRPr="00E737EC">
        <w:rPr>
          <w:sz w:val="24"/>
          <w:szCs w:val="24"/>
        </w:rPr>
        <w:t>adults</w:t>
      </w:r>
      <w:r w:rsidR="00B75E9B" w:rsidRPr="00E737EC">
        <w:rPr>
          <w:sz w:val="24"/>
          <w:szCs w:val="24"/>
        </w:rPr>
        <w:t xml:space="preserve">, promoting quitting among </w:t>
      </w:r>
      <w:r w:rsidRPr="00E737EC">
        <w:rPr>
          <w:sz w:val="24"/>
          <w:szCs w:val="24"/>
        </w:rPr>
        <w:t xml:space="preserve">young </w:t>
      </w:r>
      <w:r w:rsidR="00B75E9B" w:rsidRPr="00E737EC">
        <w:rPr>
          <w:sz w:val="24"/>
          <w:szCs w:val="24"/>
        </w:rPr>
        <w:t xml:space="preserve">adults and young </w:t>
      </w:r>
      <w:r w:rsidRPr="00E737EC">
        <w:rPr>
          <w:sz w:val="24"/>
          <w:szCs w:val="24"/>
        </w:rPr>
        <w:t>adults in general</w:t>
      </w:r>
      <w:r w:rsidR="00B75E9B" w:rsidRPr="00E737EC">
        <w:rPr>
          <w:sz w:val="24"/>
          <w:szCs w:val="24"/>
        </w:rPr>
        <w:t xml:space="preserve">, eliminating </w:t>
      </w:r>
      <w:r w:rsidR="00882D12" w:rsidRPr="00E737EC">
        <w:rPr>
          <w:sz w:val="24"/>
          <w:szCs w:val="24"/>
        </w:rPr>
        <w:t>secondhand smoke (</w:t>
      </w:r>
      <w:r w:rsidR="00322C30" w:rsidRPr="00E737EC">
        <w:rPr>
          <w:sz w:val="24"/>
          <w:szCs w:val="24"/>
        </w:rPr>
        <w:t>SH</w:t>
      </w:r>
      <w:r w:rsidR="00B75E9B" w:rsidRPr="00E737EC">
        <w:rPr>
          <w:sz w:val="24"/>
          <w:szCs w:val="24"/>
        </w:rPr>
        <w:t>S</w:t>
      </w:r>
      <w:r w:rsidR="00882D12" w:rsidRPr="00E737EC">
        <w:rPr>
          <w:sz w:val="24"/>
          <w:szCs w:val="24"/>
        </w:rPr>
        <w:t>)</w:t>
      </w:r>
      <w:r w:rsidR="00B75E9B" w:rsidRPr="00E737EC">
        <w:rPr>
          <w:sz w:val="24"/>
          <w:szCs w:val="24"/>
        </w:rPr>
        <w:t>, and identifying and eliminating health disparities among population groups.  In order to evaluate progress in these goal areas, state-based tobacco control programs and tobacco control research centers will need to measure initial and intermediate outcomes of programmatic interventions, such as changes in smoke-free policies at the workplace or smoking rules</w:t>
      </w:r>
      <w:r w:rsidRPr="00E737EC">
        <w:rPr>
          <w:sz w:val="24"/>
          <w:szCs w:val="24"/>
        </w:rPr>
        <w:t xml:space="preserve"> </w:t>
      </w:r>
      <w:r w:rsidR="00B75E9B" w:rsidRPr="00E737EC">
        <w:rPr>
          <w:sz w:val="24"/>
          <w:szCs w:val="24"/>
        </w:rPr>
        <w:t xml:space="preserve">at home and increased </w:t>
      </w:r>
      <w:r w:rsidRPr="00E737EC">
        <w:rPr>
          <w:sz w:val="24"/>
          <w:szCs w:val="24"/>
        </w:rPr>
        <w:t xml:space="preserve">and more successful </w:t>
      </w:r>
      <w:r w:rsidR="00B75E9B" w:rsidRPr="00E737EC">
        <w:rPr>
          <w:sz w:val="24"/>
          <w:szCs w:val="24"/>
        </w:rPr>
        <w:t>quit attempts</w:t>
      </w:r>
      <w:r w:rsidR="006F61BB" w:rsidRPr="00E737EC">
        <w:rPr>
          <w:sz w:val="24"/>
          <w:szCs w:val="24"/>
        </w:rPr>
        <w:t>.</w:t>
      </w:r>
      <w:r w:rsidR="00B75E9B" w:rsidRPr="00E737EC">
        <w:rPr>
          <w:sz w:val="24"/>
          <w:szCs w:val="24"/>
        </w:rPr>
        <w:t xml:space="preserve">  </w:t>
      </w:r>
    </w:p>
    <w:p w:rsidR="0052182D" w:rsidRPr="00E737EC" w:rsidRDefault="0052182D" w:rsidP="00D13859">
      <w:pPr>
        <w:numPr>
          <w:ilvl w:val="12"/>
          <w:numId w:val="0"/>
        </w:numPr>
        <w:tabs>
          <w:tab w:val="left" w:pos="0"/>
          <w:tab w:val="left" w:pos="720"/>
          <w:tab w:val="left" w:pos="1170"/>
          <w:tab w:val="left" w:pos="1530"/>
          <w:tab w:val="left" w:pos="1980"/>
          <w:tab w:val="left" w:pos="2340"/>
          <w:tab w:val="left" w:pos="3326"/>
          <w:tab w:val="left" w:pos="3801"/>
          <w:tab w:val="right" w:pos="5220"/>
          <w:tab w:val="left" w:pos="5702"/>
          <w:tab w:val="left" w:pos="6177"/>
          <w:tab w:val="left" w:pos="6652"/>
          <w:tab w:val="left" w:pos="7128"/>
          <w:tab w:val="left" w:pos="7603"/>
          <w:tab w:val="left" w:pos="8078"/>
          <w:tab w:val="left" w:pos="8553"/>
          <w:tab w:val="left" w:pos="9028"/>
        </w:tabs>
        <w:spacing w:line="360" w:lineRule="auto"/>
        <w:rPr>
          <w:sz w:val="24"/>
          <w:szCs w:val="24"/>
        </w:rPr>
      </w:pPr>
    </w:p>
    <w:p w:rsidR="00344261" w:rsidRPr="00E737EC" w:rsidRDefault="00B75E9B" w:rsidP="00D13859">
      <w:pPr>
        <w:numPr>
          <w:ilvl w:val="12"/>
          <w:numId w:val="0"/>
        </w:numPr>
        <w:tabs>
          <w:tab w:val="left" w:pos="0"/>
          <w:tab w:val="left" w:pos="720"/>
          <w:tab w:val="left" w:pos="1170"/>
          <w:tab w:val="left" w:pos="1530"/>
          <w:tab w:val="left" w:pos="1980"/>
          <w:tab w:val="left" w:pos="2340"/>
          <w:tab w:val="left" w:pos="3326"/>
          <w:tab w:val="left" w:pos="3801"/>
          <w:tab w:val="right" w:pos="5220"/>
          <w:tab w:val="left" w:pos="5702"/>
          <w:tab w:val="left" w:pos="6177"/>
          <w:tab w:val="left" w:pos="6652"/>
          <w:tab w:val="left" w:pos="7128"/>
          <w:tab w:val="left" w:pos="7603"/>
          <w:tab w:val="left" w:pos="8078"/>
          <w:tab w:val="left" w:pos="8553"/>
          <w:tab w:val="left" w:pos="9028"/>
        </w:tabs>
        <w:spacing w:line="360" w:lineRule="auto"/>
        <w:rPr>
          <w:sz w:val="24"/>
          <w:szCs w:val="24"/>
        </w:rPr>
      </w:pPr>
      <w:r w:rsidRPr="00E737EC">
        <w:rPr>
          <w:sz w:val="24"/>
          <w:szCs w:val="24"/>
        </w:rPr>
        <w:t xml:space="preserve">Descriptive and </w:t>
      </w:r>
      <w:r w:rsidR="001357E7" w:rsidRPr="00E737EC">
        <w:rPr>
          <w:sz w:val="24"/>
          <w:szCs w:val="24"/>
        </w:rPr>
        <w:t xml:space="preserve">more complex </w:t>
      </w:r>
      <w:r w:rsidRPr="00E737EC">
        <w:rPr>
          <w:sz w:val="24"/>
          <w:szCs w:val="24"/>
        </w:rPr>
        <w:t xml:space="preserve">multiple regression analyses will be conducted, as well as the modeling of trends for each of the indicators (discussed in </w:t>
      </w:r>
      <w:r w:rsidR="00E61DF7" w:rsidRPr="00E737EC">
        <w:rPr>
          <w:sz w:val="24"/>
          <w:szCs w:val="24"/>
        </w:rPr>
        <w:t xml:space="preserve">Supporting Statement A, </w:t>
      </w:r>
      <w:r w:rsidRPr="00E737EC">
        <w:rPr>
          <w:sz w:val="24"/>
          <w:szCs w:val="24"/>
        </w:rPr>
        <w:t>Section A</w:t>
      </w:r>
      <w:r w:rsidR="009A1871" w:rsidRPr="00E737EC">
        <w:rPr>
          <w:sz w:val="24"/>
          <w:szCs w:val="24"/>
        </w:rPr>
        <w:t>.</w:t>
      </w:r>
      <w:r w:rsidRPr="00E737EC">
        <w:rPr>
          <w:sz w:val="24"/>
          <w:szCs w:val="24"/>
        </w:rPr>
        <w:t xml:space="preserve">2 and further outlined </w:t>
      </w:r>
      <w:r w:rsidR="00B654CF" w:rsidRPr="00E737EC">
        <w:rPr>
          <w:sz w:val="24"/>
          <w:szCs w:val="24"/>
        </w:rPr>
        <w:t xml:space="preserve">in </w:t>
      </w:r>
      <w:r w:rsidR="00B654CF" w:rsidRPr="00E737EC">
        <w:rPr>
          <w:b/>
          <w:sz w:val="24"/>
          <w:szCs w:val="24"/>
        </w:rPr>
        <w:t xml:space="preserve">Attachment </w:t>
      </w:r>
      <w:r w:rsidR="00E61726" w:rsidRPr="00E737EC">
        <w:rPr>
          <w:b/>
          <w:sz w:val="24"/>
          <w:szCs w:val="24"/>
        </w:rPr>
        <w:t>10</w:t>
      </w:r>
      <w:r w:rsidRPr="00E737EC">
        <w:rPr>
          <w:sz w:val="24"/>
          <w:szCs w:val="24"/>
        </w:rPr>
        <w:t>) and the factors that predict them (using 1992-20</w:t>
      </w:r>
      <w:r w:rsidR="00322C30" w:rsidRPr="00E737EC">
        <w:rPr>
          <w:sz w:val="24"/>
          <w:szCs w:val="24"/>
        </w:rPr>
        <w:t>1</w:t>
      </w:r>
      <w:r w:rsidR="00B654CF" w:rsidRPr="00E737EC">
        <w:rPr>
          <w:sz w:val="24"/>
          <w:szCs w:val="24"/>
        </w:rPr>
        <w:t>5</w:t>
      </w:r>
      <w:r w:rsidRPr="00E737EC">
        <w:rPr>
          <w:sz w:val="24"/>
          <w:szCs w:val="24"/>
        </w:rPr>
        <w:t xml:space="preserve"> data).  In addition</w:t>
      </w:r>
      <w:r w:rsidR="009A1871" w:rsidRPr="00E737EC">
        <w:rPr>
          <w:sz w:val="24"/>
          <w:szCs w:val="24"/>
        </w:rPr>
        <w:t>,</w:t>
      </w:r>
      <w:r w:rsidRPr="00E737EC">
        <w:rPr>
          <w:sz w:val="24"/>
          <w:szCs w:val="24"/>
        </w:rPr>
        <w:t xml:space="preserve"> </w:t>
      </w:r>
      <w:r w:rsidR="00E73E7A" w:rsidRPr="00E737EC">
        <w:rPr>
          <w:sz w:val="24"/>
          <w:szCs w:val="24"/>
        </w:rPr>
        <w:t>the</w:t>
      </w:r>
      <w:r w:rsidRPr="00E737EC">
        <w:rPr>
          <w:sz w:val="24"/>
          <w:szCs w:val="24"/>
        </w:rPr>
        <w:t xml:space="preserve"> TUS- CPS data </w:t>
      </w:r>
      <w:r w:rsidR="00E73E7A" w:rsidRPr="00E737EC">
        <w:rPr>
          <w:sz w:val="24"/>
          <w:szCs w:val="24"/>
        </w:rPr>
        <w:t xml:space="preserve">will </w:t>
      </w:r>
      <w:r w:rsidRPr="00E737EC">
        <w:rPr>
          <w:sz w:val="24"/>
          <w:szCs w:val="24"/>
        </w:rPr>
        <w:t>allow investigators to create a retrospective cohort to estimate smoking initiation rates</w:t>
      </w:r>
      <w:r w:rsidR="00CA1D4B" w:rsidRPr="00E737EC">
        <w:rPr>
          <w:sz w:val="24"/>
          <w:szCs w:val="24"/>
        </w:rPr>
        <w:t>, and successful quitting rates</w:t>
      </w:r>
      <w:r w:rsidRPr="00E737EC">
        <w:rPr>
          <w:sz w:val="24"/>
          <w:szCs w:val="24"/>
        </w:rPr>
        <w:t xml:space="preserve"> and provid</w:t>
      </w:r>
      <w:r w:rsidR="001357E7" w:rsidRPr="00E737EC">
        <w:rPr>
          <w:sz w:val="24"/>
          <w:szCs w:val="24"/>
        </w:rPr>
        <w:t>e</w:t>
      </w:r>
      <w:r w:rsidRPr="00E737EC">
        <w:rPr>
          <w:sz w:val="24"/>
          <w:szCs w:val="24"/>
        </w:rPr>
        <w:t xml:space="preserve"> some variables that can be used to create upstream tobacco control indices</w:t>
      </w:r>
      <w:r w:rsidR="00194C59" w:rsidRPr="00E737EC">
        <w:rPr>
          <w:sz w:val="24"/>
          <w:szCs w:val="24"/>
        </w:rPr>
        <w:t xml:space="preserve"> to evaluate relative changes over time of tobacco regulation controlling for other environmental and policy influences.  See </w:t>
      </w:r>
      <w:r w:rsidR="00194C59" w:rsidRPr="00E737EC">
        <w:rPr>
          <w:b/>
          <w:sz w:val="24"/>
          <w:szCs w:val="24"/>
        </w:rPr>
        <w:t xml:space="preserve">Attachment </w:t>
      </w:r>
      <w:r w:rsidR="00C80F35" w:rsidRPr="00E737EC">
        <w:rPr>
          <w:b/>
          <w:sz w:val="24"/>
          <w:szCs w:val="24"/>
        </w:rPr>
        <w:t xml:space="preserve">10 </w:t>
      </w:r>
      <w:r w:rsidR="00194C59" w:rsidRPr="00E737EC">
        <w:rPr>
          <w:sz w:val="24"/>
          <w:szCs w:val="24"/>
        </w:rPr>
        <w:t>for examples of analyses.</w:t>
      </w:r>
    </w:p>
    <w:p w:rsidR="00790EDA" w:rsidRPr="00E737EC" w:rsidRDefault="00790EDA" w:rsidP="00646081">
      <w:pPr>
        <w:numPr>
          <w:ilvl w:val="12"/>
          <w:numId w:val="0"/>
        </w:numPr>
        <w:tabs>
          <w:tab w:val="left" w:pos="0"/>
          <w:tab w:val="left" w:pos="720"/>
          <w:tab w:val="left" w:pos="1170"/>
          <w:tab w:val="left" w:pos="1530"/>
          <w:tab w:val="left" w:pos="1980"/>
          <w:tab w:val="left" w:pos="2340"/>
          <w:tab w:val="left" w:pos="3326"/>
          <w:tab w:val="left" w:pos="3801"/>
          <w:tab w:val="right" w:pos="5220"/>
          <w:tab w:val="left" w:pos="5702"/>
          <w:tab w:val="left" w:pos="6177"/>
          <w:tab w:val="left" w:pos="6652"/>
          <w:tab w:val="left" w:pos="7128"/>
          <w:tab w:val="left" w:pos="7603"/>
          <w:tab w:val="left" w:pos="8078"/>
          <w:tab w:val="left" w:pos="8553"/>
          <w:tab w:val="left" w:pos="9028"/>
        </w:tabs>
        <w:spacing w:line="360" w:lineRule="auto"/>
        <w:rPr>
          <w:sz w:val="24"/>
          <w:szCs w:val="24"/>
        </w:rPr>
        <w:sectPr w:rsidR="00790EDA" w:rsidRPr="00E737EC">
          <w:footerReference w:type="default" r:id="rId15"/>
          <w:type w:val="continuous"/>
          <w:pgSz w:w="12240" w:h="15840"/>
          <w:pgMar w:top="1440" w:right="1440" w:bottom="360" w:left="1350" w:header="1440" w:footer="1440" w:gutter="0"/>
          <w:cols w:space="720"/>
        </w:sectPr>
      </w:pPr>
    </w:p>
    <w:p w:rsidR="00B75E9B" w:rsidRPr="00E737EC" w:rsidRDefault="00B75E9B" w:rsidP="00B75E9B">
      <w:pPr>
        <w:spacing w:line="2" w:lineRule="exact"/>
        <w:rPr>
          <w:sz w:val="24"/>
          <w:szCs w:val="24"/>
        </w:rPr>
      </w:pPr>
    </w:p>
    <w:p w:rsidR="00EE05D4" w:rsidRPr="00E737EC" w:rsidRDefault="00B75E9B" w:rsidP="00A77038">
      <w:pPr>
        <w:numPr>
          <w:ilvl w:val="12"/>
          <w:numId w:val="0"/>
        </w:numPr>
        <w:tabs>
          <w:tab w:val="left" w:pos="0"/>
          <w:tab w:val="left" w:pos="1170"/>
          <w:tab w:val="left" w:pos="1260"/>
          <w:tab w:val="left" w:pos="1530"/>
          <w:tab w:val="left" w:pos="2250"/>
          <w:tab w:val="left" w:pos="2610"/>
          <w:tab w:val="left" w:pos="2880"/>
          <w:tab w:val="left" w:pos="3600"/>
          <w:tab w:val="left" w:pos="3960"/>
          <w:tab w:val="left" w:pos="4320"/>
          <w:tab w:val="left" w:pos="5040"/>
          <w:tab w:val="left" w:pos="5760"/>
          <w:tab w:val="left" w:pos="6480"/>
          <w:tab w:val="left" w:pos="7200"/>
          <w:tab w:val="left" w:pos="7920"/>
          <w:tab w:val="left" w:pos="8640"/>
          <w:tab w:val="left" w:pos="9360"/>
        </w:tabs>
        <w:spacing w:line="360" w:lineRule="auto"/>
        <w:ind w:left="1530" w:hanging="1530"/>
        <w:rPr>
          <w:sz w:val="24"/>
          <w:szCs w:val="24"/>
        </w:rPr>
      </w:pPr>
      <w:r w:rsidRPr="00E737EC">
        <w:rPr>
          <w:sz w:val="24"/>
          <w:szCs w:val="24"/>
        </w:rPr>
        <w:tab/>
      </w:r>
    </w:p>
    <w:p w:rsidR="00EE05D4" w:rsidRPr="00E737EC" w:rsidRDefault="00EE05D4" w:rsidP="00EE05D4">
      <w:pPr>
        <w:numPr>
          <w:ilvl w:val="12"/>
          <w:numId w:val="0"/>
        </w:numPr>
        <w:tabs>
          <w:tab w:val="left" w:pos="0"/>
          <w:tab w:val="left" w:pos="1170"/>
          <w:tab w:val="left" w:pos="1260"/>
          <w:tab w:val="left" w:pos="1530"/>
          <w:tab w:val="left" w:pos="2250"/>
          <w:tab w:val="left" w:pos="2610"/>
          <w:tab w:val="left" w:pos="2880"/>
          <w:tab w:val="left" w:pos="3600"/>
          <w:tab w:val="left" w:pos="3960"/>
          <w:tab w:val="left" w:pos="4320"/>
          <w:tab w:val="left" w:pos="5040"/>
          <w:tab w:val="left" w:pos="5760"/>
          <w:tab w:val="left" w:pos="6480"/>
          <w:tab w:val="left" w:pos="7200"/>
          <w:tab w:val="left" w:pos="7920"/>
          <w:tab w:val="left" w:pos="8640"/>
          <w:tab w:val="left" w:pos="9360"/>
        </w:tabs>
        <w:spacing w:line="360" w:lineRule="auto"/>
        <w:rPr>
          <w:sz w:val="24"/>
          <w:szCs w:val="24"/>
        </w:rPr>
      </w:pPr>
      <w:r w:rsidRPr="00E737EC">
        <w:rPr>
          <w:sz w:val="24"/>
          <w:szCs w:val="24"/>
        </w:rPr>
        <w:t xml:space="preserve">The following is a time schedule based on tasks involved for this information collection and plans for </w:t>
      </w:r>
      <w:r w:rsidR="005E27F4" w:rsidRPr="00E737EC">
        <w:rPr>
          <w:sz w:val="24"/>
          <w:szCs w:val="24"/>
        </w:rPr>
        <w:t xml:space="preserve">preparing for </w:t>
      </w:r>
      <w:r w:rsidRPr="00E737EC">
        <w:rPr>
          <w:sz w:val="24"/>
          <w:szCs w:val="24"/>
        </w:rPr>
        <w:t>publication</w:t>
      </w:r>
      <w:r w:rsidR="008440C5" w:rsidRPr="00E737EC">
        <w:rPr>
          <w:sz w:val="24"/>
          <w:szCs w:val="24"/>
        </w:rPr>
        <w:t xml:space="preserve"> (Table A.16</w:t>
      </w:r>
      <w:r w:rsidR="00487F7C" w:rsidRPr="00E737EC">
        <w:rPr>
          <w:sz w:val="24"/>
          <w:szCs w:val="24"/>
        </w:rPr>
        <w:t>-1</w:t>
      </w:r>
      <w:r w:rsidR="008440C5" w:rsidRPr="00E737EC">
        <w:rPr>
          <w:sz w:val="24"/>
          <w:szCs w:val="24"/>
        </w:rPr>
        <w:t>)</w:t>
      </w:r>
      <w:r w:rsidRPr="00E737EC">
        <w:rPr>
          <w:sz w:val="24"/>
          <w:szCs w:val="24"/>
        </w:rPr>
        <w:t>.</w:t>
      </w:r>
      <w:r w:rsidR="008440C5" w:rsidRPr="00E737EC">
        <w:rPr>
          <w:sz w:val="24"/>
          <w:szCs w:val="24"/>
        </w:rPr>
        <w:t xml:space="preserve">  Though the three waves of information collection </w:t>
      </w:r>
      <w:r w:rsidR="008440C5" w:rsidRPr="00E737EC">
        <w:rPr>
          <w:sz w:val="24"/>
          <w:szCs w:val="24"/>
        </w:rPr>
        <w:lastRenderedPageBreak/>
        <w:t>are planned to be completed by the end of the first year, the team would like to build in an extra year in case there are unpredictable</w:t>
      </w:r>
      <w:r w:rsidR="0022502A" w:rsidRPr="00E737EC">
        <w:rPr>
          <w:sz w:val="24"/>
          <w:szCs w:val="24"/>
        </w:rPr>
        <w:t xml:space="preserve"> and </w:t>
      </w:r>
      <w:r w:rsidR="00495121" w:rsidRPr="00E737EC">
        <w:rPr>
          <w:sz w:val="24"/>
          <w:szCs w:val="24"/>
        </w:rPr>
        <w:t>unforeseen</w:t>
      </w:r>
      <w:r w:rsidR="008440C5" w:rsidRPr="00E737EC">
        <w:rPr>
          <w:sz w:val="24"/>
          <w:szCs w:val="24"/>
        </w:rPr>
        <w:t xml:space="preserve"> delays in fielding the questionnaire, and thus this request is for approval of a two-year time frame.</w:t>
      </w:r>
    </w:p>
    <w:p w:rsidR="00907703" w:rsidRPr="00E737EC" w:rsidRDefault="00907703" w:rsidP="00372F40">
      <w:pPr>
        <w:numPr>
          <w:ilvl w:val="12"/>
          <w:numId w:val="0"/>
        </w:numPr>
        <w:tabs>
          <w:tab w:val="left" w:pos="0"/>
          <w:tab w:val="left" w:pos="1170"/>
          <w:tab w:val="left" w:pos="1260"/>
          <w:tab w:val="left" w:pos="1530"/>
          <w:tab w:val="left" w:pos="2250"/>
          <w:tab w:val="left" w:pos="2610"/>
          <w:tab w:val="left" w:pos="2880"/>
          <w:tab w:val="left" w:pos="3600"/>
          <w:tab w:val="left" w:pos="3960"/>
          <w:tab w:val="left" w:pos="4320"/>
          <w:tab w:val="left" w:pos="5040"/>
          <w:tab w:val="left" w:pos="5760"/>
          <w:tab w:val="left" w:pos="6480"/>
          <w:tab w:val="left" w:pos="7200"/>
          <w:tab w:val="left" w:pos="7920"/>
          <w:tab w:val="left" w:pos="8640"/>
          <w:tab w:val="left" w:pos="9360"/>
        </w:tabs>
        <w:spacing w:line="360" w:lineRule="auto"/>
        <w:rPr>
          <w:sz w:val="24"/>
          <w:szCs w:val="24"/>
        </w:rPr>
      </w:pPr>
    </w:p>
    <w:p w:rsidR="00B75E9B" w:rsidRPr="00E737EC" w:rsidRDefault="00487F7C" w:rsidP="00372F40">
      <w:pPr>
        <w:numPr>
          <w:ilvl w:val="12"/>
          <w:numId w:val="0"/>
        </w:numPr>
        <w:tabs>
          <w:tab w:val="left" w:pos="0"/>
          <w:tab w:val="left" w:pos="1170"/>
          <w:tab w:val="left" w:pos="1260"/>
          <w:tab w:val="left" w:pos="1530"/>
          <w:tab w:val="left" w:pos="2250"/>
          <w:tab w:val="left" w:pos="2610"/>
          <w:tab w:val="left" w:pos="2880"/>
          <w:tab w:val="left" w:pos="3600"/>
          <w:tab w:val="left" w:pos="3960"/>
          <w:tab w:val="left" w:pos="4320"/>
          <w:tab w:val="left" w:pos="5040"/>
          <w:tab w:val="left" w:pos="5760"/>
          <w:tab w:val="left" w:pos="6480"/>
          <w:tab w:val="left" w:pos="7200"/>
          <w:tab w:val="left" w:pos="7920"/>
          <w:tab w:val="left" w:pos="8640"/>
          <w:tab w:val="left" w:pos="9360"/>
        </w:tabs>
        <w:spacing w:line="360" w:lineRule="auto"/>
        <w:rPr>
          <w:sz w:val="24"/>
          <w:szCs w:val="24"/>
        </w:rPr>
      </w:pPr>
      <w:r w:rsidRPr="00E737EC">
        <w:rPr>
          <w:sz w:val="24"/>
          <w:szCs w:val="24"/>
        </w:rPr>
        <w:t xml:space="preserve">Table </w:t>
      </w:r>
      <w:r w:rsidR="00646081" w:rsidRPr="00E737EC">
        <w:rPr>
          <w:sz w:val="24"/>
          <w:szCs w:val="24"/>
        </w:rPr>
        <w:t>A1</w:t>
      </w:r>
      <w:r w:rsidR="008440C5" w:rsidRPr="00E737EC">
        <w:rPr>
          <w:sz w:val="24"/>
          <w:szCs w:val="24"/>
        </w:rPr>
        <w:t>6</w:t>
      </w:r>
      <w:r w:rsidRPr="00E737EC">
        <w:rPr>
          <w:sz w:val="24"/>
          <w:szCs w:val="24"/>
        </w:rPr>
        <w:t>-1</w:t>
      </w:r>
      <w:r w:rsidR="00B75E9B" w:rsidRPr="00E737EC">
        <w:rPr>
          <w:sz w:val="24"/>
          <w:szCs w:val="24"/>
        </w:rPr>
        <w:tab/>
        <w:t xml:space="preserve">Time Schedule for Information Collection and Publication </w:t>
      </w:r>
      <w:r w:rsidR="00B75E9B" w:rsidRPr="00E737EC">
        <w:rPr>
          <w:sz w:val="24"/>
          <w:szCs w:val="24"/>
        </w:rPr>
        <w:fldChar w:fldCharType="begin"/>
      </w:r>
      <w:r w:rsidR="00B75E9B" w:rsidRPr="00E737EC">
        <w:rPr>
          <w:sz w:val="24"/>
          <w:szCs w:val="24"/>
        </w:rPr>
        <w:instrText>tc "h.</w:instrText>
      </w:r>
      <w:r w:rsidR="00B75E9B" w:rsidRPr="00E737EC">
        <w:rPr>
          <w:sz w:val="24"/>
          <w:szCs w:val="24"/>
        </w:rPr>
        <w:tab/>
      </w:r>
      <w:r w:rsidR="00B75E9B" w:rsidRPr="00E737EC">
        <w:rPr>
          <w:sz w:val="24"/>
          <w:szCs w:val="24"/>
          <w:u w:val="single"/>
        </w:rPr>
        <w:instrText>Time Schedule for Information Collection and Publication</w:instrText>
      </w:r>
      <w:r w:rsidR="00B75E9B" w:rsidRPr="00E737EC">
        <w:rPr>
          <w:sz w:val="24"/>
          <w:szCs w:val="24"/>
        </w:rPr>
        <w:instrText xml:space="preserve"> " \l 2</w:instrText>
      </w:r>
      <w:r w:rsidR="00B75E9B" w:rsidRPr="00E737EC">
        <w:rPr>
          <w:sz w:val="24"/>
          <w:szCs w:val="24"/>
        </w:rPr>
        <w:fldChar w:fldCharType="end"/>
      </w:r>
    </w:p>
    <w:tbl>
      <w:tblPr>
        <w:tblW w:w="1008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310"/>
        <w:gridCol w:w="4770"/>
      </w:tblGrid>
      <w:tr w:rsidR="00B75E9B" w:rsidRPr="00E737EC" w:rsidTr="003803C6">
        <w:trPr>
          <w:cantSplit/>
          <w:tblHeader/>
        </w:trPr>
        <w:tc>
          <w:tcPr>
            <w:tcW w:w="5310" w:type="dxa"/>
            <w:vAlign w:val="center"/>
          </w:tcPr>
          <w:p w:rsidR="00B75E9B" w:rsidRPr="00E737EC" w:rsidRDefault="00EE05D4" w:rsidP="00EE05D4">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spacing w:before="100" w:after="55" w:line="360" w:lineRule="auto"/>
              <w:jc w:val="center"/>
              <w:rPr>
                <w:sz w:val="24"/>
                <w:szCs w:val="24"/>
              </w:rPr>
            </w:pPr>
            <w:r w:rsidRPr="00E737EC">
              <w:rPr>
                <w:b/>
                <w:bCs/>
                <w:sz w:val="24"/>
                <w:szCs w:val="24"/>
              </w:rPr>
              <w:t>Task</w:t>
            </w:r>
          </w:p>
        </w:tc>
        <w:tc>
          <w:tcPr>
            <w:tcW w:w="4770" w:type="dxa"/>
            <w:vAlign w:val="center"/>
          </w:tcPr>
          <w:p w:rsidR="00B75E9B" w:rsidRPr="00E737EC" w:rsidRDefault="00EB558F" w:rsidP="00EE05D4">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spacing w:before="100" w:after="55" w:line="360" w:lineRule="auto"/>
              <w:jc w:val="center"/>
              <w:rPr>
                <w:sz w:val="24"/>
                <w:szCs w:val="24"/>
              </w:rPr>
            </w:pPr>
            <w:r w:rsidRPr="00E737EC">
              <w:rPr>
                <w:sz w:val="24"/>
                <w:szCs w:val="24"/>
              </w:rPr>
              <w:t>Time Schedule</w:t>
            </w:r>
          </w:p>
        </w:tc>
      </w:tr>
      <w:tr w:rsidR="00B75E9B" w:rsidRPr="00E737EC" w:rsidTr="003803C6">
        <w:trPr>
          <w:cantSplit/>
        </w:trPr>
        <w:tc>
          <w:tcPr>
            <w:tcW w:w="5310" w:type="dxa"/>
          </w:tcPr>
          <w:p w:rsidR="00B75E9B" w:rsidRPr="00E737EC" w:rsidRDefault="00B75E9B"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Finalized questionnaire software</w:t>
            </w:r>
          </w:p>
        </w:tc>
        <w:tc>
          <w:tcPr>
            <w:tcW w:w="4770" w:type="dxa"/>
          </w:tcPr>
          <w:p w:rsidR="00B75E9B" w:rsidRPr="00E737EC" w:rsidRDefault="00B75E9B"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1 week after OMB approval</w:t>
            </w:r>
          </w:p>
        </w:tc>
      </w:tr>
      <w:tr w:rsidR="00B75E9B" w:rsidRPr="00E737EC" w:rsidTr="003803C6">
        <w:trPr>
          <w:cantSplit/>
        </w:trPr>
        <w:tc>
          <w:tcPr>
            <w:tcW w:w="5310" w:type="dxa"/>
          </w:tcPr>
          <w:p w:rsidR="00B75E9B" w:rsidRPr="00E737EC" w:rsidRDefault="00B75E9B"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Field questionnaire wave #1</w:t>
            </w:r>
          </w:p>
        </w:tc>
        <w:tc>
          <w:tcPr>
            <w:tcW w:w="4770" w:type="dxa"/>
          </w:tcPr>
          <w:p w:rsidR="00B75E9B" w:rsidRPr="00E737EC" w:rsidRDefault="00CD286D"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2-4</w:t>
            </w:r>
            <w:r w:rsidR="00A0747E" w:rsidRPr="00E737EC">
              <w:rPr>
                <w:sz w:val="24"/>
                <w:szCs w:val="24"/>
              </w:rPr>
              <w:t xml:space="preserve"> </w:t>
            </w:r>
            <w:r w:rsidR="00B75E9B" w:rsidRPr="00E737EC">
              <w:rPr>
                <w:sz w:val="24"/>
                <w:szCs w:val="24"/>
              </w:rPr>
              <w:t xml:space="preserve">weeks after OMB approval - </w:t>
            </w:r>
            <w:r w:rsidR="00FF75CA" w:rsidRPr="00E737EC">
              <w:rPr>
                <w:sz w:val="24"/>
                <w:szCs w:val="24"/>
              </w:rPr>
              <w:t xml:space="preserve">July </w:t>
            </w:r>
            <w:r w:rsidR="00B75E9B" w:rsidRPr="00E737EC">
              <w:rPr>
                <w:sz w:val="24"/>
                <w:szCs w:val="24"/>
              </w:rPr>
              <w:t>20</w:t>
            </w:r>
            <w:r w:rsidR="0034619F" w:rsidRPr="00E737EC">
              <w:rPr>
                <w:sz w:val="24"/>
                <w:szCs w:val="24"/>
              </w:rPr>
              <w:t>1</w:t>
            </w:r>
            <w:r w:rsidR="00FF75CA" w:rsidRPr="00E737EC">
              <w:rPr>
                <w:sz w:val="24"/>
                <w:szCs w:val="24"/>
              </w:rPr>
              <w:t>4</w:t>
            </w:r>
          </w:p>
        </w:tc>
      </w:tr>
      <w:tr w:rsidR="00B75E9B" w:rsidRPr="00E737EC" w:rsidTr="003803C6">
        <w:trPr>
          <w:cantSplit/>
        </w:trPr>
        <w:tc>
          <w:tcPr>
            <w:tcW w:w="5310" w:type="dxa"/>
          </w:tcPr>
          <w:p w:rsidR="00B75E9B" w:rsidRPr="00E737EC" w:rsidRDefault="00B75E9B"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Complete editing</w:t>
            </w:r>
            <w:r w:rsidR="008827D0" w:rsidRPr="00E737EC">
              <w:rPr>
                <w:sz w:val="24"/>
                <w:szCs w:val="24"/>
              </w:rPr>
              <w:t xml:space="preserve"> </w:t>
            </w:r>
            <w:r w:rsidR="00FF75CA" w:rsidRPr="00E737EC">
              <w:rPr>
                <w:sz w:val="24"/>
                <w:szCs w:val="24"/>
              </w:rPr>
              <w:t xml:space="preserve">and weighting </w:t>
            </w:r>
            <w:r w:rsidRPr="00E737EC">
              <w:rPr>
                <w:sz w:val="24"/>
                <w:szCs w:val="24"/>
              </w:rPr>
              <w:t>work wave #1</w:t>
            </w:r>
          </w:p>
        </w:tc>
        <w:tc>
          <w:tcPr>
            <w:tcW w:w="4770" w:type="dxa"/>
          </w:tcPr>
          <w:p w:rsidR="00B75E9B" w:rsidRPr="00E737EC" w:rsidRDefault="00B75E9B"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10 months after OMB approval</w:t>
            </w:r>
          </w:p>
        </w:tc>
      </w:tr>
      <w:tr w:rsidR="00B75E9B" w:rsidRPr="00E737EC" w:rsidTr="003803C6">
        <w:trPr>
          <w:cantSplit/>
        </w:trPr>
        <w:tc>
          <w:tcPr>
            <w:tcW w:w="5310" w:type="dxa"/>
          </w:tcPr>
          <w:p w:rsidR="00B75E9B" w:rsidRPr="00E737EC" w:rsidRDefault="00B75E9B"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Field questionnaire wave #2</w:t>
            </w:r>
          </w:p>
        </w:tc>
        <w:tc>
          <w:tcPr>
            <w:tcW w:w="4770" w:type="dxa"/>
          </w:tcPr>
          <w:p w:rsidR="00B75E9B" w:rsidRPr="00E737EC" w:rsidRDefault="00CD286D"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 xml:space="preserve">7 </w:t>
            </w:r>
            <w:r w:rsidR="00B75E9B" w:rsidRPr="00E737EC">
              <w:rPr>
                <w:sz w:val="24"/>
                <w:szCs w:val="24"/>
              </w:rPr>
              <w:t xml:space="preserve">months after OMB approval </w:t>
            </w:r>
            <w:r w:rsidR="002408FD" w:rsidRPr="00E737EC">
              <w:rPr>
                <w:sz w:val="24"/>
                <w:szCs w:val="24"/>
              </w:rPr>
              <w:t>-</w:t>
            </w:r>
            <w:r w:rsidR="00B75E9B" w:rsidRPr="00E737EC">
              <w:rPr>
                <w:sz w:val="24"/>
                <w:szCs w:val="24"/>
              </w:rPr>
              <w:t xml:space="preserve"> </w:t>
            </w:r>
            <w:r w:rsidR="00FF75CA" w:rsidRPr="00E737EC">
              <w:rPr>
                <w:sz w:val="24"/>
                <w:szCs w:val="24"/>
              </w:rPr>
              <w:t>January 2015</w:t>
            </w:r>
          </w:p>
        </w:tc>
      </w:tr>
      <w:tr w:rsidR="00B75E9B" w:rsidRPr="00E737EC" w:rsidTr="003803C6">
        <w:trPr>
          <w:cantSplit/>
        </w:trPr>
        <w:tc>
          <w:tcPr>
            <w:tcW w:w="5310" w:type="dxa"/>
          </w:tcPr>
          <w:p w:rsidR="00B75E9B" w:rsidRPr="00E737EC" w:rsidRDefault="00B34089"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 xml:space="preserve">Initial </w:t>
            </w:r>
            <w:r w:rsidR="00EC3147" w:rsidRPr="00E737EC">
              <w:rPr>
                <w:sz w:val="24"/>
                <w:szCs w:val="24"/>
              </w:rPr>
              <w:t>a</w:t>
            </w:r>
            <w:r w:rsidR="00B75E9B" w:rsidRPr="00E737EC">
              <w:rPr>
                <w:sz w:val="24"/>
                <w:szCs w:val="24"/>
              </w:rPr>
              <w:t>naly</w:t>
            </w:r>
            <w:r w:rsidRPr="00E737EC">
              <w:rPr>
                <w:sz w:val="24"/>
                <w:szCs w:val="24"/>
              </w:rPr>
              <w:t>sis</w:t>
            </w:r>
            <w:r w:rsidR="00B75E9B" w:rsidRPr="00E737EC">
              <w:rPr>
                <w:sz w:val="24"/>
                <w:szCs w:val="24"/>
              </w:rPr>
              <w:t xml:space="preserve"> </w:t>
            </w:r>
            <w:r w:rsidR="00EC3147" w:rsidRPr="00E737EC">
              <w:rPr>
                <w:sz w:val="24"/>
                <w:szCs w:val="24"/>
              </w:rPr>
              <w:t xml:space="preserve">for checking </w:t>
            </w:r>
            <w:r w:rsidR="00B75E9B" w:rsidRPr="00E737EC">
              <w:rPr>
                <w:sz w:val="24"/>
                <w:szCs w:val="24"/>
              </w:rPr>
              <w:t>wave #1</w:t>
            </w:r>
          </w:p>
        </w:tc>
        <w:tc>
          <w:tcPr>
            <w:tcW w:w="4770" w:type="dxa"/>
          </w:tcPr>
          <w:p w:rsidR="00B75E9B" w:rsidRPr="00E737EC" w:rsidRDefault="00B75E9B" w:rsidP="00DA19EF">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10-</w:t>
            </w:r>
            <w:r w:rsidR="00DA19EF" w:rsidRPr="00E737EC">
              <w:rPr>
                <w:sz w:val="24"/>
                <w:szCs w:val="24"/>
              </w:rPr>
              <w:t xml:space="preserve">13 </w:t>
            </w:r>
            <w:r w:rsidRPr="00E737EC">
              <w:rPr>
                <w:sz w:val="24"/>
                <w:szCs w:val="24"/>
              </w:rPr>
              <w:t>months after OMB approval</w:t>
            </w:r>
          </w:p>
        </w:tc>
      </w:tr>
      <w:tr w:rsidR="00B75E9B" w:rsidRPr="00E737EC" w:rsidTr="003803C6">
        <w:trPr>
          <w:cantSplit/>
        </w:trPr>
        <w:tc>
          <w:tcPr>
            <w:tcW w:w="5310" w:type="dxa"/>
          </w:tcPr>
          <w:p w:rsidR="00B75E9B" w:rsidRPr="00E737EC" w:rsidRDefault="00B75E9B"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 xml:space="preserve">Complete editing </w:t>
            </w:r>
            <w:r w:rsidR="00FF75CA" w:rsidRPr="00E737EC">
              <w:rPr>
                <w:sz w:val="24"/>
                <w:szCs w:val="24"/>
              </w:rPr>
              <w:t xml:space="preserve">and weighting </w:t>
            </w:r>
            <w:r w:rsidRPr="00E737EC">
              <w:rPr>
                <w:sz w:val="24"/>
                <w:szCs w:val="24"/>
              </w:rPr>
              <w:t>work wave #2</w:t>
            </w:r>
          </w:p>
        </w:tc>
        <w:tc>
          <w:tcPr>
            <w:tcW w:w="4770" w:type="dxa"/>
          </w:tcPr>
          <w:p w:rsidR="00B75E9B" w:rsidRPr="00E737EC" w:rsidRDefault="00B75E9B"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1</w:t>
            </w:r>
            <w:r w:rsidR="00DA19EF" w:rsidRPr="00E737EC">
              <w:rPr>
                <w:sz w:val="24"/>
                <w:szCs w:val="24"/>
              </w:rPr>
              <w:t>3</w:t>
            </w:r>
            <w:r w:rsidRPr="00E737EC">
              <w:rPr>
                <w:sz w:val="24"/>
                <w:szCs w:val="24"/>
              </w:rPr>
              <w:t xml:space="preserve"> months after OMB approval</w:t>
            </w:r>
          </w:p>
        </w:tc>
      </w:tr>
      <w:tr w:rsidR="00B75E9B" w:rsidRPr="00E737EC" w:rsidTr="003803C6">
        <w:trPr>
          <w:cantSplit/>
        </w:trPr>
        <w:tc>
          <w:tcPr>
            <w:tcW w:w="5310" w:type="dxa"/>
          </w:tcPr>
          <w:p w:rsidR="00B75E9B" w:rsidRPr="00E737EC" w:rsidRDefault="00B75E9B"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Field questionnaire wave #3</w:t>
            </w:r>
          </w:p>
        </w:tc>
        <w:tc>
          <w:tcPr>
            <w:tcW w:w="4770" w:type="dxa"/>
          </w:tcPr>
          <w:p w:rsidR="00B75E9B" w:rsidRPr="00E737EC" w:rsidRDefault="00A0747E" w:rsidP="00DA19EF">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1</w:t>
            </w:r>
            <w:r w:rsidR="00DA19EF" w:rsidRPr="00E737EC">
              <w:rPr>
                <w:sz w:val="24"/>
                <w:szCs w:val="24"/>
              </w:rPr>
              <w:t>1</w:t>
            </w:r>
            <w:r w:rsidR="0034619F" w:rsidRPr="00E737EC">
              <w:rPr>
                <w:sz w:val="24"/>
                <w:szCs w:val="24"/>
              </w:rPr>
              <w:t xml:space="preserve"> </w:t>
            </w:r>
            <w:r w:rsidR="00B75E9B" w:rsidRPr="00E737EC">
              <w:rPr>
                <w:sz w:val="24"/>
                <w:szCs w:val="24"/>
              </w:rPr>
              <w:t xml:space="preserve">months after OMB approval - </w:t>
            </w:r>
            <w:r w:rsidRPr="00E737EC">
              <w:rPr>
                <w:sz w:val="24"/>
                <w:szCs w:val="24"/>
              </w:rPr>
              <w:t>May 2015</w:t>
            </w:r>
          </w:p>
        </w:tc>
      </w:tr>
      <w:tr w:rsidR="00B75E9B" w:rsidRPr="00E737EC" w:rsidTr="003803C6">
        <w:trPr>
          <w:cantSplit/>
        </w:trPr>
        <w:tc>
          <w:tcPr>
            <w:tcW w:w="5310" w:type="dxa"/>
          </w:tcPr>
          <w:p w:rsidR="00B75E9B" w:rsidRPr="00E737EC" w:rsidRDefault="00B34089"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 xml:space="preserve">Initial </w:t>
            </w:r>
            <w:r w:rsidR="00EC3147" w:rsidRPr="00E737EC">
              <w:rPr>
                <w:sz w:val="24"/>
                <w:szCs w:val="24"/>
              </w:rPr>
              <w:t>a</w:t>
            </w:r>
            <w:r w:rsidR="00B75E9B" w:rsidRPr="00E737EC">
              <w:rPr>
                <w:sz w:val="24"/>
                <w:szCs w:val="24"/>
              </w:rPr>
              <w:t>naly</w:t>
            </w:r>
            <w:r w:rsidRPr="00E737EC">
              <w:rPr>
                <w:sz w:val="24"/>
                <w:szCs w:val="24"/>
              </w:rPr>
              <w:t>sis</w:t>
            </w:r>
            <w:r w:rsidR="00EC3147" w:rsidRPr="00E737EC">
              <w:rPr>
                <w:sz w:val="24"/>
                <w:szCs w:val="24"/>
              </w:rPr>
              <w:t xml:space="preserve"> for checking</w:t>
            </w:r>
            <w:r w:rsidR="00B75E9B" w:rsidRPr="00E737EC">
              <w:rPr>
                <w:sz w:val="24"/>
                <w:szCs w:val="24"/>
              </w:rPr>
              <w:t xml:space="preserve"> wave #2</w:t>
            </w:r>
          </w:p>
        </w:tc>
        <w:tc>
          <w:tcPr>
            <w:tcW w:w="4770" w:type="dxa"/>
          </w:tcPr>
          <w:p w:rsidR="00B75E9B" w:rsidRPr="00E737EC" w:rsidRDefault="00A0747E" w:rsidP="00DA19EF">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1</w:t>
            </w:r>
            <w:r w:rsidR="00DA19EF" w:rsidRPr="00E737EC">
              <w:rPr>
                <w:sz w:val="24"/>
                <w:szCs w:val="24"/>
              </w:rPr>
              <w:t>3</w:t>
            </w:r>
            <w:r w:rsidRPr="00E737EC">
              <w:rPr>
                <w:sz w:val="24"/>
                <w:szCs w:val="24"/>
              </w:rPr>
              <w:t xml:space="preserve"> </w:t>
            </w:r>
            <w:r w:rsidR="0034619F" w:rsidRPr="00E737EC">
              <w:rPr>
                <w:sz w:val="24"/>
                <w:szCs w:val="24"/>
              </w:rPr>
              <w:t xml:space="preserve">- </w:t>
            </w:r>
            <w:r w:rsidR="00B75E9B" w:rsidRPr="00E737EC">
              <w:rPr>
                <w:sz w:val="24"/>
                <w:szCs w:val="24"/>
              </w:rPr>
              <w:t>1</w:t>
            </w:r>
            <w:r w:rsidR="00DA19EF" w:rsidRPr="00E737EC">
              <w:rPr>
                <w:sz w:val="24"/>
                <w:szCs w:val="24"/>
              </w:rPr>
              <w:t>5</w:t>
            </w:r>
            <w:r w:rsidR="00B75E9B" w:rsidRPr="00E737EC">
              <w:rPr>
                <w:sz w:val="24"/>
                <w:szCs w:val="24"/>
              </w:rPr>
              <w:t xml:space="preserve"> months after OMB approval</w:t>
            </w:r>
          </w:p>
        </w:tc>
      </w:tr>
      <w:tr w:rsidR="00B75E9B" w:rsidRPr="00E737EC" w:rsidTr="003803C6">
        <w:trPr>
          <w:cantSplit/>
        </w:trPr>
        <w:tc>
          <w:tcPr>
            <w:tcW w:w="5310" w:type="dxa"/>
          </w:tcPr>
          <w:p w:rsidR="00B75E9B" w:rsidRPr="00E737EC" w:rsidRDefault="00B75E9B"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Complete editing</w:t>
            </w:r>
            <w:r w:rsidR="00FF75CA" w:rsidRPr="00E737EC">
              <w:rPr>
                <w:sz w:val="24"/>
                <w:szCs w:val="24"/>
              </w:rPr>
              <w:t xml:space="preserve"> and weighting</w:t>
            </w:r>
            <w:r w:rsidRPr="00E737EC">
              <w:rPr>
                <w:sz w:val="24"/>
                <w:szCs w:val="24"/>
              </w:rPr>
              <w:t xml:space="preserve"> work wave #3</w:t>
            </w:r>
          </w:p>
        </w:tc>
        <w:tc>
          <w:tcPr>
            <w:tcW w:w="4770" w:type="dxa"/>
          </w:tcPr>
          <w:p w:rsidR="00B75E9B" w:rsidRPr="00E737EC" w:rsidRDefault="00A716B9"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18</w:t>
            </w:r>
            <w:r w:rsidR="00B75E9B" w:rsidRPr="00E737EC">
              <w:rPr>
                <w:sz w:val="24"/>
                <w:szCs w:val="24"/>
              </w:rPr>
              <w:t xml:space="preserve"> months after OMB approval</w:t>
            </w:r>
          </w:p>
        </w:tc>
      </w:tr>
      <w:tr w:rsidR="00B75E9B" w:rsidRPr="00E737EC" w:rsidTr="003803C6">
        <w:trPr>
          <w:cantSplit/>
        </w:trPr>
        <w:tc>
          <w:tcPr>
            <w:tcW w:w="5310" w:type="dxa"/>
          </w:tcPr>
          <w:p w:rsidR="00B75E9B" w:rsidRPr="00E737EC" w:rsidRDefault="0030394C"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 xml:space="preserve">Initial </w:t>
            </w:r>
            <w:r w:rsidR="00EC3147" w:rsidRPr="00E737EC">
              <w:rPr>
                <w:sz w:val="24"/>
                <w:szCs w:val="24"/>
              </w:rPr>
              <w:t>analysis for checking wave #3</w:t>
            </w:r>
            <w:r w:rsidR="00B2541B" w:rsidRPr="00E737EC">
              <w:rPr>
                <w:sz w:val="24"/>
                <w:szCs w:val="24"/>
              </w:rPr>
              <w:t xml:space="preserve"> and </w:t>
            </w:r>
            <w:r w:rsidR="00B75E9B" w:rsidRPr="00E737EC">
              <w:rPr>
                <w:sz w:val="24"/>
                <w:szCs w:val="24"/>
              </w:rPr>
              <w:t>all waves</w:t>
            </w:r>
            <w:r w:rsidR="00B2541B" w:rsidRPr="00E737EC">
              <w:rPr>
                <w:sz w:val="24"/>
                <w:szCs w:val="24"/>
              </w:rPr>
              <w:t xml:space="preserve"> combined</w:t>
            </w:r>
          </w:p>
        </w:tc>
        <w:tc>
          <w:tcPr>
            <w:tcW w:w="4770" w:type="dxa"/>
          </w:tcPr>
          <w:p w:rsidR="00B75E9B" w:rsidRPr="00E737EC" w:rsidRDefault="00B75E9B" w:rsidP="00B2541B">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18-2</w:t>
            </w:r>
            <w:r w:rsidR="00B2541B" w:rsidRPr="00E737EC">
              <w:rPr>
                <w:sz w:val="24"/>
                <w:szCs w:val="24"/>
              </w:rPr>
              <w:t>1</w:t>
            </w:r>
            <w:r w:rsidRPr="00E737EC">
              <w:rPr>
                <w:sz w:val="24"/>
                <w:szCs w:val="24"/>
              </w:rPr>
              <w:t xml:space="preserve"> months after OMB approval</w:t>
            </w:r>
          </w:p>
        </w:tc>
      </w:tr>
      <w:tr w:rsidR="0034619F" w:rsidRPr="00E737EC" w:rsidTr="003803C6">
        <w:trPr>
          <w:cantSplit/>
          <w:trHeight w:val="265"/>
        </w:trPr>
        <w:tc>
          <w:tcPr>
            <w:tcW w:w="5310" w:type="dxa"/>
          </w:tcPr>
          <w:p w:rsidR="00B2541B" w:rsidRPr="00E737EC" w:rsidRDefault="00B34089"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 xml:space="preserve">Prepare summary tables for TUS-CPS website in preparation for subsequent public release of data </w:t>
            </w:r>
            <w:r w:rsidR="00B2541B" w:rsidRPr="00E737EC">
              <w:rPr>
                <w:sz w:val="24"/>
                <w:szCs w:val="24"/>
              </w:rPr>
              <w:t xml:space="preserve"> and Technical Documentation for data for all 3 months</w:t>
            </w:r>
          </w:p>
          <w:p w:rsidR="0034619F" w:rsidRPr="00E737EC" w:rsidRDefault="0034619F"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p>
        </w:tc>
        <w:tc>
          <w:tcPr>
            <w:tcW w:w="4770" w:type="dxa"/>
            <w:shd w:val="clear" w:color="auto" w:fill="auto"/>
          </w:tcPr>
          <w:p w:rsidR="0034619F" w:rsidRPr="00E737EC" w:rsidRDefault="0034619F"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2</w:t>
            </w:r>
            <w:r w:rsidR="00B2541B" w:rsidRPr="00E737EC">
              <w:rPr>
                <w:sz w:val="24"/>
                <w:szCs w:val="24"/>
              </w:rPr>
              <w:t>1-24</w:t>
            </w:r>
            <w:r w:rsidRPr="00E737EC">
              <w:rPr>
                <w:sz w:val="24"/>
                <w:szCs w:val="24"/>
              </w:rPr>
              <w:t xml:space="preserve"> months after OMB approval</w:t>
            </w:r>
            <w:r w:rsidR="0076096D" w:rsidRPr="00E737EC">
              <w:rPr>
                <w:sz w:val="24"/>
                <w:szCs w:val="24"/>
              </w:rPr>
              <w:t xml:space="preserve"> </w:t>
            </w:r>
          </w:p>
          <w:p w:rsidR="0034619F" w:rsidRPr="00E737EC" w:rsidRDefault="0034619F"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p>
        </w:tc>
      </w:tr>
      <w:tr w:rsidR="00B2541B" w:rsidRPr="00E737EC" w:rsidTr="003803C6">
        <w:trPr>
          <w:cantSplit/>
          <w:trHeight w:val="265"/>
        </w:trPr>
        <w:tc>
          <w:tcPr>
            <w:tcW w:w="5310" w:type="dxa"/>
          </w:tcPr>
          <w:p w:rsidR="00B2541B" w:rsidRPr="00E737EC" w:rsidRDefault="00673691"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Release data files to public on Census FTP site</w:t>
            </w:r>
          </w:p>
        </w:tc>
        <w:tc>
          <w:tcPr>
            <w:tcW w:w="4770" w:type="dxa"/>
            <w:shd w:val="clear" w:color="auto" w:fill="auto"/>
          </w:tcPr>
          <w:p w:rsidR="00B2541B" w:rsidRPr="00E737EC" w:rsidRDefault="00673691"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24 months after OMB approval – June 2016</w:t>
            </w:r>
          </w:p>
        </w:tc>
      </w:tr>
      <w:tr w:rsidR="00B2541B" w:rsidRPr="00E737EC" w:rsidTr="003803C6">
        <w:trPr>
          <w:cantSplit/>
          <w:trHeight w:val="265"/>
        </w:trPr>
        <w:tc>
          <w:tcPr>
            <w:tcW w:w="5310" w:type="dxa"/>
          </w:tcPr>
          <w:p w:rsidR="00B2541B" w:rsidRPr="00E737EC" w:rsidRDefault="00B2541B"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Initiate drafting manuscripts for publication</w:t>
            </w:r>
          </w:p>
        </w:tc>
        <w:tc>
          <w:tcPr>
            <w:tcW w:w="4770" w:type="dxa"/>
            <w:shd w:val="clear" w:color="auto" w:fill="auto"/>
          </w:tcPr>
          <w:p w:rsidR="00B2541B" w:rsidRPr="00E737EC" w:rsidRDefault="00673691" w:rsidP="003803C6">
            <w:pPr>
              <w:numPr>
                <w:ilvl w:val="12"/>
                <w:numId w:val="0"/>
              </w:numPr>
              <w:tabs>
                <w:tab w:val="left" w:pos="0"/>
                <w:tab w:val="left" w:pos="720"/>
                <w:tab w:val="left" w:pos="1170"/>
                <w:tab w:val="left" w:pos="1530"/>
                <w:tab w:val="left" w:pos="2250"/>
                <w:tab w:val="left" w:pos="2610"/>
                <w:tab w:val="left" w:pos="2880"/>
                <w:tab w:val="left" w:pos="3600"/>
                <w:tab w:val="left" w:pos="3960"/>
                <w:tab w:val="left" w:pos="4320"/>
              </w:tabs>
              <w:rPr>
                <w:sz w:val="24"/>
                <w:szCs w:val="24"/>
              </w:rPr>
            </w:pPr>
            <w:r w:rsidRPr="00E737EC">
              <w:rPr>
                <w:sz w:val="24"/>
                <w:szCs w:val="24"/>
              </w:rPr>
              <w:t>24+ months after OMB approval</w:t>
            </w:r>
          </w:p>
        </w:tc>
      </w:tr>
    </w:tbl>
    <w:p w:rsidR="00B75E9B" w:rsidRPr="00E737EC" w:rsidRDefault="00B75E9B" w:rsidP="00B75E9B">
      <w:pPr>
        <w:numPr>
          <w:ilvl w:val="12"/>
          <w:numId w:val="0"/>
        </w:numPr>
        <w:tabs>
          <w:tab w:val="left" w:pos="-1350"/>
          <w:tab w:val="left" w:pos="-774"/>
          <w:tab w:val="left" w:pos="-198"/>
          <w:tab w:val="left" w:pos="378"/>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b/>
          <w:bCs/>
          <w:sz w:val="24"/>
          <w:szCs w:val="24"/>
        </w:rPr>
      </w:pPr>
      <w:r w:rsidRPr="00E737EC">
        <w:rPr>
          <w:sz w:val="24"/>
          <w:szCs w:val="24"/>
        </w:rPr>
        <w:tab/>
      </w:r>
    </w:p>
    <w:p w:rsidR="0052182D" w:rsidRPr="00E737EC" w:rsidRDefault="00B75E9B" w:rsidP="0052182D">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b/>
          <w:bCs/>
          <w:sz w:val="24"/>
          <w:szCs w:val="24"/>
        </w:rPr>
        <w:t>A17.</w:t>
      </w:r>
      <w:r w:rsidRPr="00E737EC">
        <w:rPr>
          <w:b/>
          <w:bCs/>
          <w:sz w:val="24"/>
          <w:szCs w:val="24"/>
        </w:rPr>
        <w:tab/>
      </w:r>
      <w:r w:rsidRPr="00E737EC">
        <w:rPr>
          <w:b/>
          <w:bCs/>
          <w:sz w:val="24"/>
          <w:szCs w:val="24"/>
          <w:u w:val="single"/>
        </w:rPr>
        <w:t>Reason(s) Display of OMB Expiration Date is Inappropriate</w:t>
      </w:r>
    </w:p>
    <w:p w:rsidR="0052182D" w:rsidRPr="00E737EC" w:rsidRDefault="0052182D" w:rsidP="0052182D">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360" w:firstLine="360"/>
        <w:rPr>
          <w:sz w:val="24"/>
          <w:szCs w:val="24"/>
        </w:rPr>
      </w:pPr>
      <w:r w:rsidRPr="00E737EC">
        <w:rPr>
          <w:sz w:val="24"/>
          <w:szCs w:val="24"/>
        </w:rPr>
        <w:t>All instruments will display the OMB expiration date.</w:t>
      </w:r>
    </w:p>
    <w:p w:rsidR="0052182D" w:rsidRPr="00E737EC" w:rsidRDefault="0052182D" w:rsidP="0052182D">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ind w:left="-360" w:hanging="180"/>
        <w:rPr>
          <w:sz w:val="24"/>
          <w:szCs w:val="24"/>
        </w:rPr>
      </w:pPr>
    </w:p>
    <w:p w:rsidR="00B75E9B" w:rsidRPr="00E737EC" w:rsidRDefault="00B75E9B" w:rsidP="00CF68EA">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b/>
          <w:bCs/>
          <w:sz w:val="24"/>
          <w:szCs w:val="24"/>
        </w:rPr>
        <w:t>A18.</w:t>
      </w:r>
      <w:r w:rsidRPr="00E737EC">
        <w:rPr>
          <w:b/>
          <w:bCs/>
          <w:sz w:val="24"/>
          <w:szCs w:val="24"/>
        </w:rPr>
        <w:tab/>
      </w:r>
      <w:r w:rsidRPr="00E737EC">
        <w:rPr>
          <w:b/>
          <w:bCs/>
          <w:sz w:val="24"/>
          <w:szCs w:val="24"/>
          <w:u w:val="single"/>
        </w:rPr>
        <w:t>Exceptions to Certification for Paperwork Reduction Act Submissions</w:t>
      </w:r>
      <w:r w:rsidRPr="00E737EC">
        <w:rPr>
          <w:b/>
          <w:bCs/>
          <w:sz w:val="24"/>
          <w:szCs w:val="24"/>
        </w:rPr>
        <w:t xml:space="preserve"> </w:t>
      </w:r>
      <w:r w:rsidRPr="00E737EC">
        <w:rPr>
          <w:b/>
          <w:bCs/>
          <w:sz w:val="24"/>
          <w:szCs w:val="24"/>
        </w:rPr>
        <w:fldChar w:fldCharType="begin"/>
      </w:r>
      <w:r w:rsidRPr="00E737EC">
        <w:rPr>
          <w:b/>
          <w:bCs/>
          <w:sz w:val="24"/>
          <w:szCs w:val="24"/>
        </w:rPr>
        <w:instrText>tc "A18.</w:instrText>
      </w:r>
      <w:r w:rsidRPr="00E737EC">
        <w:rPr>
          <w:b/>
          <w:bCs/>
          <w:sz w:val="24"/>
          <w:szCs w:val="24"/>
        </w:rPr>
        <w:tab/>
      </w:r>
      <w:r w:rsidRPr="00E737EC">
        <w:rPr>
          <w:b/>
          <w:bCs/>
          <w:sz w:val="24"/>
          <w:szCs w:val="24"/>
          <w:u w:val="single"/>
        </w:rPr>
        <w:instrText>Exceptions to Certification for Paperwork Reduction Act Submissions</w:instrText>
      </w:r>
      <w:r w:rsidRPr="00E737EC">
        <w:rPr>
          <w:b/>
          <w:bCs/>
          <w:sz w:val="24"/>
          <w:szCs w:val="24"/>
        </w:rPr>
        <w:instrText xml:space="preserve"> " \l 2</w:instrText>
      </w:r>
      <w:r w:rsidRPr="00E737EC">
        <w:rPr>
          <w:b/>
          <w:bCs/>
          <w:sz w:val="24"/>
          <w:szCs w:val="24"/>
        </w:rPr>
        <w:fldChar w:fldCharType="end"/>
      </w:r>
    </w:p>
    <w:p w:rsidR="00646081" w:rsidRPr="00E737EC" w:rsidRDefault="00B75E9B" w:rsidP="00CF68EA">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No exceptions to the Certification for Paperwork Reduction Act Submissions are requested.</w:t>
      </w:r>
    </w:p>
    <w:p w:rsidR="00646081" w:rsidRPr="00E737EC" w:rsidRDefault="00646081" w:rsidP="003803C6">
      <w:pPr>
        <w:numPr>
          <w:ilvl w:val="12"/>
          <w:numId w:val="0"/>
        </w:numPr>
        <w:tabs>
          <w:tab w:val="left" w:pos="-1350"/>
          <w:tab w:val="left" w:pos="-774"/>
          <w:tab w:val="left" w:pos="-198"/>
          <w:tab w:val="left" w:pos="720"/>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360" w:lineRule="auto"/>
        <w:rPr>
          <w:sz w:val="24"/>
          <w:szCs w:val="24"/>
        </w:rPr>
      </w:pPr>
      <w:r w:rsidRPr="00E737EC">
        <w:rPr>
          <w:sz w:val="24"/>
          <w:szCs w:val="24"/>
        </w:rPr>
        <w:t xml:space="preserve"> </w:t>
      </w:r>
    </w:p>
    <w:sectPr w:rsidR="00646081" w:rsidRPr="00E737EC" w:rsidSect="00DD6152">
      <w:footerReference w:type="default" r:id="rId16"/>
      <w:type w:val="continuous"/>
      <w:pgSz w:w="12240" w:h="15840"/>
      <w:pgMar w:top="1440" w:right="1440" w:bottom="720" w:left="135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2A6" w:rsidRDefault="00D262A6">
      <w:r>
        <w:separator/>
      </w:r>
    </w:p>
  </w:endnote>
  <w:endnote w:type="continuationSeparator" w:id="0">
    <w:p w:rsidR="00D262A6" w:rsidRDefault="00D262A6">
      <w:r>
        <w:continuationSeparator/>
      </w:r>
    </w:p>
  </w:endnote>
  <w:endnote w:type="continuationNotice" w:id="1">
    <w:p w:rsidR="00D262A6" w:rsidRDefault="00D26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1002"/>
      <w:gridCol w:w="8664"/>
    </w:tblGrid>
    <w:tr w:rsidR="00B2541B">
      <w:tc>
        <w:tcPr>
          <w:tcW w:w="918" w:type="dxa"/>
        </w:tcPr>
        <w:p w:rsidR="00B2541B" w:rsidRDefault="00B2541B">
          <w:pPr>
            <w:pStyle w:val="Footer"/>
            <w:jc w:val="right"/>
            <w:rPr>
              <w:b/>
              <w:color w:val="4F81BD"/>
              <w:sz w:val="32"/>
              <w:szCs w:val="32"/>
            </w:rPr>
          </w:pPr>
          <w:r>
            <w:fldChar w:fldCharType="begin"/>
          </w:r>
          <w:r>
            <w:instrText xml:space="preserve"> PAGE   \* MERGEFORMAT </w:instrText>
          </w:r>
          <w:r>
            <w:fldChar w:fldCharType="separate"/>
          </w:r>
          <w:r w:rsidR="003B0707" w:rsidRPr="003B0707">
            <w:rPr>
              <w:b/>
              <w:noProof/>
              <w:color w:val="4F81BD"/>
              <w:sz w:val="32"/>
              <w:szCs w:val="32"/>
            </w:rPr>
            <w:t>i</w:t>
          </w:r>
          <w:r>
            <w:fldChar w:fldCharType="end"/>
          </w:r>
        </w:p>
      </w:tc>
      <w:tc>
        <w:tcPr>
          <w:tcW w:w="7938" w:type="dxa"/>
        </w:tcPr>
        <w:p w:rsidR="00B2541B" w:rsidRPr="0000479F" w:rsidRDefault="00B2541B">
          <w:pPr>
            <w:pStyle w:val="Footer"/>
          </w:pPr>
        </w:p>
      </w:tc>
    </w:tr>
  </w:tbl>
  <w:p w:rsidR="00B2541B" w:rsidRDefault="00B2541B">
    <w:pP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41B" w:rsidRDefault="00B2541B">
    <w:pPr>
      <w:framePr w:wrap="notBeside" w:hAnchor="text" w:xAlign="center"/>
    </w:pPr>
    <w:r>
      <w:fldChar w:fldCharType="begin"/>
    </w:r>
    <w:r>
      <w:instrText xml:space="preserve"> PAGE  </w:instrText>
    </w:r>
    <w:r>
      <w:fldChar w:fldCharType="separate"/>
    </w:r>
    <w:r w:rsidR="003B0707">
      <w:rPr>
        <w:noProof/>
      </w:rPr>
      <w:t>20</w:t>
    </w:r>
    <w:r>
      <w:fldChar w:fldCharType="end"/>
    </w:r>
  </w:p>
  <w:p w:rsidR="00B2541B" w:rsidRDefault="00B2541B">
    <w:pP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41B" w:rsidRDefault="00B2541B">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2A6" w:rsidRDefault="00D262A6">
      <w:r>
        <w:separator/>
      </w:r>
    </w:p>
  </w:footnote>
  <w:footnote w:type="continuationSeparator" w:id="0">
    <w:p w:rsidR="00D262A6" w:rsidRDefault="00D262A6">
      <w:r>
        <w:continuationSeparator/>
      </w:r>
    </w:p>
  </w:footnote>
  <w:footnote w:type="continuationNotice" w:id="1">
    <w:p w:rsidR="00D262A6" w:rsidRDefault="00D262A6"/>
  </w:footnote>
  <w:footnote w:id="2">
    <w:p w:rsidR="00B2541B" w:rsidRDefault="00B2541B">
      <w:pPr>
        <w:pStyle w:val="FootnoteText"/>
      </w:pPr>
      <w:r>
        <w:rPr>
          <w:rStyle w:val="FootnoteReference"/>
        </w:rPr>
        <w:footnoteRef/>
      </w:r>
      <w:r>
        <w:t xml:space="preserve"> </w:t>
      </w:r>
      <w:hyperlink r:id="rId1" w:history="1">
        <w:r w:rsidRPr="00565785">
          <w:rPr>
            <w:rStyle w:val="Hyperlink"/>
          </w:rPr>
          <w:t>http://www.census.gov/did/www/nlms/</w:t>
        </w:r>
      </w:hyperlink>
      <w:r>
        <w:t xml:space="preserve"> ; http://surveillance.cancer.gov/disparities/nlms/</w:t>
      </w:r>
    </w:p>
  </w:footnote>
  <w:footnote w:id="3">
    <w:p w:rsidR="00B2541B" w:rsidRDefault="00B2541B">
      <w:pPr>
        <w:pStyle w:val="FootnoteText"/>
      </w:pPr>
      <w:r>
        <w:rPr>
          <w:rStyle w:val="FootnoteReference"/>
        </w:rPr>
        <w:footnoteRef/>
      </w:r>
      <w:r>
        <w:t xml:space="preserve"> T</w:t>
      </w:r>
      <w:r w:rsidRPr="005368B4">
        <w:t>he Family Smoking Prevention and Tobacco Control (TCA) and Federal Retirement Reform Act</w:t>
      </w:r>
      <w:r>
        <w:t xml:space="preserve"> </w:t>
      </w:r>
      <w:proofErr w:type="gramStart"/>
      <w:r>
        <w:t>was</w:t>
      </w:r>
      <w:proofErr w:type="gramEnd"/>
      <w:r>
        <w:t xml:space="preserve"> enacted after being signed by the President on June 22, 2009 (Public Law 111-31).  </w:t>
      </w:r>
    </w:p>
    <w:p w:rsidR="00B2541B" w:rsidRPr="005368B4" w:rsidRDefault="003B0707">
      <w:pPr>
        <w:pStyle w:val="FootnoteText"/>
      </w:pPr>
      <w:hyperlink r:id="rId2" w:history="1">
        <w:r w:rsidR="00B2541B" w:rsidRPr="00423E7F">
          <w:rPr>
            <w:rStyle w:val="Hyperlink"/>
          </w:rPr>
          <w:t>http://www.gpo.gov/fdsys/pkg/PLAW-111publ31/pdf/PLAW-111publ31.pdf</w:t>
        </w:r>
      </w:hyperlink>
    </w:p>
  </w:footnote>
  <w:footnote w:id="4">
    <w:p w:rsidR="00B2541B" w:rsidRDefault="00B2541B">
      <w:pPr>
        <w:pStyle w:val="FootnoteText"/>
      </w:pPr>
      <w:r w:rsidRPr="00B908C7">
        <w:rPr>
          <w:rStyle w:val="FootnoteReference"/>
        </w:rPr>
        <w:footnoteRef/>
      </w:r>
      <w:r w:rsidRPr="00B908C7">
        <w:t xml:space="preserve"> Note that the estimates in Table A.12-1 represent a maximum number of respondents and a maximum average time.  Since proxies get a shorter questionnaire, the total burden time is likely lower than the estimates in this table reflect</w:t>
      </w:r>
      <w:r w:rsidRPr="00B908C7">
        <w:rPr>
          <w:sz w:val="24"/>
          <w:szCs w:val="24"/>
        </w:rPr>
        <w:t>.</w:t>
      </w:r>
    </w:p>
  </w:footnote>
  <w:footnote w:id="5">
    <w:p w:rsidR="00B2541B" w:rsidRDefault="00B2541B">
      <w:pPr>
        <w:pStyle w:val="FootnoteText"/>
      </w:pPr>
      <w:r w:rsidRPr="00B908C7">
        <w:rPr>
          <w:rStyle w:val="FootnoteReference"/>
        </w:rPr>
        <w:footnoteRef/>
      </w:r>
      <w:r w:rsidRPr="00B908C7">
        <w:t xml:space="preserve"> </w:t>
      </w:r>
      <w:hyperlink r:id="rId3" w:history="1">
        <w:r w:rsidRPr="00B908C7">
          <w:rPr>
            <w:rStyle w:val="Hyperlink"/>
          </w:rPr>
          <w:t>http://www.bls.gov/oes/current/oes_nat.htm#00-0000</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314912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FE"/>
    <w:multiLevelType w:val="singleLevel"/>
    <w:tmpl w:val="5178D8AA"/>
    <w:lvl w:ilvl="0">
      <w:numFmt w:val="bullet"/>
      <w:lvlText w:val="*"/>
      <w:lvlJc w:val="left"/>
    </w:lvl>
  </w:abstractNum>
  <w:abstractNum w:abstractNumId="2">
    <w:nsid w:val="05FF2D87"/>
    <w:multiLevelType w:val="multilevel"/>
    <w:tmpl w:val="9FB67264"/>
    <w:lvl w:ilvl="0">
      <w:start w:val="1"/>
      <w:numFmt w:val="bullet"/>
      <w:lvlText w:val="o"/>
      <w:lvlJc w:val="left"/>
      <w:pPr>
        <w:tabs>
          <w:tab w:val="num" w:pos="1854"/>
        </w:tabs>
        <w:ind w:left="1854" w:hanging="360"/>
      </w:pPr>
      <w:rPr>
        <w:rFonts w:ascii="Courier New" w:hAnsi="Courier New" w:cs="Courier New"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3">
    <w:nsid w:val="082222D6"/>
    <w:multiLevelType w:val="hybridMultilevel"/>
    <w:tmpl w:val="269A5020"/>
    <w:lvl w:ilvl="0" w:tplc="859A0834">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
    <w:nsid w:val="0B7821EF"/>
    <w:multiLevelType w:val="multilevel"/>
    <w:tmpl w:val="037CFAF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5">
    <w:nsid w:val="0C8877B0"/>
    <w:multiLevelType w:val="hybridMultilevel"/>
    <w:tmpl w:val="ECC624E4"/>
    <w:lvl w:ilvl="0" w:tplc="F0521284">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
    <w:nsid w:val="143F598A"/>
    <w:multiLevelType w:val="hybridMultilevel"/>
    <w:tmpl w:val="E39EC65E"/>
    <w:lvl w:ilvl="0" w:tplc="A6187C4A">
      <w:start w:val="1"/>
      <w:numFmt w:val="bullet"/>
      <w:pStyle w:val="ListBullet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F31795"/>
    <w:multiLevelType w:val="multilevel"/>
    <w:tmpl w:val="037CFAF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8">
    <w:nsid w:val="18401652"/>
    <w:multiLevelType w:val="multilevel"/>
    <w:tmpl w:val="037CFAF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9">
    <w:nsid w:val="1C505AC9"/>
    <w:multiLevelType w:val="multilevel"/>
    <w:tmpl w:val="21B0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FE14A3"/>
    <w:multiLevelType w:val="hybridMultilevel"/>
    <w:tmpl w:val="D570E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AD3DE6"/>
    <w:multiLevelType w:val="hybridMultilevel"/>
    <w:tmpl w:val="DBA4BD36"/>
    <w:lvl w:ilvl="0" w:tplc="F0521284">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2">
    <w:nsid w:val="32437AB4"/>
    <w:multiLevelType w:val="hybridMultilevel"/>
    <w:tmpl w:val="30F0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224528"/>
    <w:multiLevelType w:val="multilevel"/>
    <w:tmpl w:val="4E6CE19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14">
    <w:nsid w:val="386E1400"/>
    <w:multiLevelType w:val="hybridMultilevel"/>
    <w:tmpl w:val="0166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E00608"/>
    <w:multiLevelType w:val="hybridMultilevel"/>
    <w:tmpl w:val="268E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E56354"/>
    <w:multiLevelType w:val="hybridMultilevel"/>
    <w:tmpl w:val="CDBAF43E"/>
    <w:lvl w:ilvl="0" w:tplc="859A0834">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7">
    <w:nsid w:val="42B14086"/>
    <w:multiLevelType w:val="hybridMultilevel"/>
    <w:tmpl w:val="0F2C6E96"/>
    <w:lvl w:ilvl="0" w:tplc="F0521284">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8">
    <w:nsid w:val="4E66667F"/>
    <w:multiLevelType w:val="hybridMultilevel"/>
    <w:tmpl w:val="B7B06608"/>
    <w:lvl w:ilvl="0" w:tplc="859A0834">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9">
    <w:nsid w:val="51085C5D"/>
    <w:multiLevelType w:val="hybridMultilevel"/>
    <w:tmpl w:val="82CEA62C"/>
    <w:lvl w:ilvl="0" w:tplc="04090001">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0">
    <w:nsid w:val="5216645A"/>
    <w:multiLevelType w:val="multilevel"/>
    <w:tmpl w:val="037CFAF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21">
    <w:nsid w:val="52AF53B1"/>
    <w:multiLevelType w:val="hybridMultilevel"/>
    <w:tmpl w:val="D0281DEE"/>
    <w:lvl w:ilvl="0" w:tplc="F0521284">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2">
    <w:nsid w:val="59D4564B"/>
    <w:multiLevelType w:val="hybridMultilevel"/>
    <w:tmpl w:val="3D7084EA"/>
    <w:lvl w:ilvl="0" w:tplc="63FE85B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517177"/>
    <w:multiLevelType w:val="hybridMultilevel"/>
    <w:tmpl w:val="4E6CE19A"/>
    <w:lvl w:ilvl="0" w:tplc="F0521284">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4">
    <w:nsid w:val="6025337C"/>
    <w:multiLevelType w:val="hybridMultilevel"/>
    <w:tmpl w:val="605645FE"/>
    <w:lvl w:ilvl="0" w:tplc="04090001">
      <w:start w:val="1"/>
      <w:numFmt w:val="bullet"/>
      <w:lvlText w:val=""/>
      <w:lvlJc w:val="left"/>
      <w:pPr>
        <w:tabs>
          <w:tab w:val="num" w:pos="2358"/>
        </w:tabs>
        <w:ind w:left="2358" w:hanging="360"/>
      </w:pPr>
      <w:rPr>
        <w:rFonts w:ascii="Symbol" w:hAnsi="Symbol" w:hint="default"/>
      </w:rPr>
    </w:lvl>
    <w:lvl w:ilvl="1" w:tplc="04090003" w:tentative="1">
      <w:start w:val="1"/>
      <w:numFmt w:val="bullet"/>
      <w:lvlText w:val="o"/>
      <w:lvlJc w:val="left"/>
      <w:pPr>
        <w:tabs>
          <w:tab w:val="num" w:pos="3078"/>
        </w:tabs>
        <w:ind w:left="3078" w:hanging="360"/>
      </w:pPr>
      <w:rPr>
        <w:rFonts w:ascii="Courier New" w:hAnsi="Courier New" w:cs="Courier New" w:hint="default"/>
      </w:rPr>
    </w:lvl>
    <w:lvl w:ilvl="2" w:tplc="04090005" w:tentative="1">
      <w:start w:val="1"/>
      <w:numFmt w:val="bullet"/>
      <w:lvlText w:val=""/>
      <w:lvlJc w:val="left"/>
      <w:pPr>
        <w:tabs>
          <w:tab w:val="num" w:pos="3798"/>
        </w:tabs>
        <w:ind w:left="3798" w:hanging="360"/>
      </w:pPr>
      <w:rPr>
        <w:rFonts w:ascii="Wingdings" w:hAnsi="Wingdings" w:hint="default"/>
      </w:rPr>
    </w:lvl>
    <w:lvl w:ilvl="3" w:tplc="04090001" w:tentative="1">
      <w:start w:val="1"/>
      <w:numFmt w:val="bullet"/>
      <w:lvlText w:val=""/>
      <w:lvlJc w:val="left"/>
      <w:pPr>
        <w:tabs>
          <w:tab w:val="num" w:pos="4518"/>
        </w:tabs>
        <w:ind w:left="4518" w:hanging="360"/>
      </w:pPr>
      <w:rPr>
        <w:rFonts w:ascii="Symbol" w:hAnsi="Symbol" w:hint="default"/>
      </w:rPr>
    </w:lvl>
    <w:lvl w:ilvl="4" w:tplc="04090003" w:tentative="1">
      <w:start w:val="1"/>
      <w:numFmt w:val="bullet"/>
      <w:lvlText w:val="o"/>
      <w:lvlJc w:val="left"/>
      <w:pPr>
        <w:tabs>
          <w:tab w:val="num" w:pos="5238"/>
        </w:tabs>
        <w:ind w:left="5238" w:hanging="360"/>
      </w:pPr>
      <w:rPr>
        <w:rFonts w:ascii="Courier New" w:hAnsi="Courier New" w:cs="Courier New" w:hint="default"/>
      </w:rPr>
    </w:lvl>
    <w:lvl w:ilvl="5" w:tplc="04090005" w:tentative="1">
      <w:start w:val="1"/>
      <w:numFmt w:val="bullet"/>
      <w:lvlText w:val=""/>
      <w:lvlJc w:val="left"/>
      <w:pPr>
        <w:tabs>
          <w:tab w:val="num" w:pos="5958"/>
        </w:tabs>
        <w:ind w:left="5958" w:hanging="360"/>
      </w:pPr>
      <w:rPr>
        <w:rFonts w:ascii="Wingdings" w:hAnsi="Wingdings" w:hint="default"/>
      </w:rPr>
    </w:lvl>
    <w:lvl w:ilvl="6" w:tplc="04090001" w:tentative="1">
      <w:start w:val="1"/>
      <w:numFmt w:val="bullet"/>
      <w:lvlText w:val=""/>
      <w:lvlJc w:val="left"/>
      <w:pPr>
        <w:tabs>
          <w:tab w:val="num" w:pos="6678"/>
        </w:tabs>
        <w:ind w:left="6678" w:hanging="360"/>
      </w:pPr>
      <w:rPr>
        <w:rFonts w:ascii="Symbol" w:hAnsi="Symbol" w:hint="default"/>
      </w:rPr>
    </w:lvl>
    <w:lvl w:ilvl="7" w:tplc="04090003" w:tentative="1">
      <w:start w:val="1"/>
      <w:numFmt w:val="bullet"/>
      <w:lvlText w:val="o"/>
      <w:lvlJc w:val="left"/>
      <w:pPr>
        <w:tabs>
          <w:tab w:val="num" w:pos="7398"/>
        </w:tabs>
        <w:ind w:left="7398" w:hanging="360"/>
      </w:pPr>
      <w:rPr>
        <w:rFonts w:ascii="Courier New" w:hAnsi="Courier New" w:cs="Courier New" w:hint="default"/>
      </w:rPr>
    </w:lvl>
    <w:lvl w:ilvl="8" w:tplc="04090005" w:tentative="1">
      <w:start w:val="1"/>
      <w:numFmt w:val="bullet"/>
      <w:lvlText w:val=""/>
      <w:lvlJc w:val="left"/>
      <w:pPr>
        <w:tabs>
          <w:tab w:val="num" w:pos="8118"/>
        </w:tabs>
        <w:ind w:left="8118" w:hanging="360"/>
      </w:pPr>
      <w:rPr>
        <w:rFonts w:ascii="Wingdings" w:hAnsi="Wingdings" w:hint="default"/>
      </w:rPr>
    </w:lvl>
  </w:abstractNum>
  <w:abstractNum w:abstractNumId="25">
    <w:nsid w:val="62DB2D66"/>
    <w:multiLevelType w:val="multilevel"/>
    <w:tmpl w:val="037CFAF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26">
    <w:nsid w:val="63A74A24"/>
    <w:multiLevelType w:val="multilevel"/>
    <w:tmpl w:val="7E829E92"/>
    <w:lvl w:ilvl="0">
      <w:start w:val="3"/>
      <w:numFmt w:val="decimal"/>
      <w:lvlText w:val="%1."/>
      <w:lvlJc w:val="left"/>
      <w:pPr>
        <w:tabs>
          <w:tab w:val="num" w:pos="547"/>
        </w:tabs>
        <w:ind w:left="547" w:hanging="547"/>
      </w:pPr>
      <w:rPr>
        <w:rFonts w:hint="default"/>
      </w:rPr>
    </w:lvl>
    <w:lvl w:ilvl="1">
      <w:start w:val="1"/>
      <w:numFmt w:val="decimal"/>
      <w:lvlText w:val="%1.%2"/>
      <w:lvlJc w:val="left"/>
      <w:pPr>
        <w:tabs>
          <w:tab w:val="num" w:pos="547"/>
        </w:tabs>
        <w:ind w:left="720" w:hanging="720"/>
      </w:pPr>
      <w:rPr>
        <w:rFonts w:ascii="Times New Roman" w:hAnsi="Times New Roman" w:hint="default"/>
        <w:b/>
        <w:i w:val="0"/>
        <w:sz w:val="22"/>
        <w:szCs w:val="22"/>
      </w:rPr>
    </w:lvl>
    <w:lvl w:ilvl="2">
      <w:start w:val="1"/>
      <w:numFmt w:val="decimal"/>
      <w:lvlText w:val="%1.%2.%3"/>
      <w:lvlJc w:val="left"/>
      <w:pPr>
        <w:tabs>
          <w:tab w:val="num" w:pos="702"/>
        </w:tabs>
        <w:ind w:left="990" w:hanging="720"/>
      </w:pPr>
      <w:rPr>
        <w:rFonts w:ascii="Times New Roman" w:hAnsi="Times New Roman" w:hint="default"/>
        <w:b/>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432"/>
        </w:tabs>
        <w:ind w:left="1440" w:hanging="1008"/>
      </w:pPr>
      <w:rPr>
        <w:rFonts w:hint="default"/>
      </w:rPr>
    </w:lvl>
    <w:lvl w:ilvl="5">
      <w:start w:val="1"/>
      <w:numFmt w:val="decimal"/>
      <w:lvlText w:val="%1.%2.%3.%4.%5.%6"/>
      <w:lvlJc w:val="left"/>
      <w:pPr>
        <w:tabs>
          <w:tab w:val="num" w:pos="432"/>
        </w:tabs>
        <w:ind w:left="1584" w:hanging="1152"/>
      </w:pPr>
      <w:rPr>
        <w:rFonts w:hint="default"/>
      </w:rPr>
    </w:lvl>
    <w:lvl w:ilvl="6">
      <w:start w:val="1"/>
      <w:numFmt w:val="decimal"/>
      <w:lvlText w:val="%1.%2.%3.%4.%5.%6.%7"/>
      <w:lvlJc w:val="left"/>
      <w:pPr>
        <w:tabs>
          <w:tab w:val="num" w:pos="432"/>
        </w:tabs>
        <w:ind w:left="1728" w:hanging="1296"/>
      </w:pPr>
      <w:rPr>
        <w:rFonts w:hint="default"/>
      </w:rPr>
    </w:lvl>
    <w:lvl w:ilvl="7">
      <w:start w:val="1"/>
      <w:numFmt w:val="decimal"/>
      <w:lvlText w:val="%1.%2.%3.%4.%5.%6.%7.%8"/>
      <w:lvlJc w:val="left"/>
      <w:pPr>
        <w:tabs>
          <w:tab w:val="num" w:pos="432"/>
        </w:tabs>
        <w:ind w:left="1872" w:hanging="1440"/>
      </w:pPr>
      <w:rPr>
        <w:rFonts w:hint="default"/>
      </w:rPr>
    </w:lvl>
    <w:lvl w:ilvl="8">
      <w:start w:val="1"/>
      <w:numFmt w:val="decimal"/>
      <w:lvlText w:val="%1.%2.%3.%4.%5.%6.%7.%8.%9"/>
      <w:lvlJc w:val="left"/>
      <w:pPr>
        <w:tabs>
          <w:tab w:val="num" w:pos="432"/>
        </w:tabs>
        <w:ind w:left="2016" w:hanging="1584"/>
      </w:pPr>
      <w:rPr>
        <w:rFonts w:hint="default"/>
      </w:rPr>
    </w:lvl>
  </w:abstractNum>
  <w:abstractNum w:abstractNumId="27">
    <w:nsid w:val="63F14DAF"/>
    <w:multiLevelType w:val="hybridMultilevel"/>
    <w:tmpl w:val="CE868A8A"/>
    <w:lvl w:ilvl="0" w:tplc="5DFC031C">
      <w:start w:val="1"/>
      <w:numFmt w:val="decimal"/>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44B6B50"/>
    <w:multiLevelType w:val="multilevel"/>
    <w:tmpl w:val="78885F14"/>
    <w:lvl w:ilvl="0">
      <w:start w:val="3"/>
      <w:numFmt w:val="decimal"/>
      <w:lvlText w:val="%1."/>
      <w:lvlJc w:val="left"/>
      <w:pPr>
        <w:tabs>
          <w:tab w:val="num" w:pos="547"/>
        </w:tabs>
        <w:ind w:left="547" w:hanging="547"/>
      </w:pPr>
      <w:rPr>
        <w:rFonts w:hint="default"/>
      </w:rPr>
    </w:lvl>
    <w:lvl w:ilvl="1">
      <w:start w:val="1"/>
      <w:numFmt w:val="decimal"/>
      <w:pStyle w:val="heading2add"/>
      <w:lvlText w:val="%1.%2"/>
      <w:lvlJc w:val="left"/>
      <w:pPr>
        <w:tabs>
          <w:tab w:val="num" w:pos="547"/>
        </w:tabs>
        <w:ind w:left="720" w:hanging="720"/>
      </w:pPr>
      <w:rPr>
        <w:rFonts w:ascii="Times New Roman" w:hAnsi="Times New Roman" w:hint="default"/>
        <w:b/>
        <w:i w:val="0"/>
        <w:sz w:val="22"/>
        <w:szCs w:val="22"/>
      </w:rPr>
    </w:lvl>
    <w:lvl w:ilvl="2">
      <w:start w:val="1"/>
      <w:numFmt w:val="decimal"/>
      <w:lvlText w:val="%1.%2.%3"/>
      <w:lvlJc w:val="left"/>
      <w:pPr>
        <w:tabs>
          <w:tab w:val="num" w:pos="702"/>
        </w:tabs>
        <w:ind w:left="990" w:hanging="720"/>
      </w:pPr>
      <w:rPr>
        <w:rFonts w:ascii="Times New Roman" w:hAnsi="Times New Roman" w:hint="default"/>
        <w:b/>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432"/>
        </w:tabs>
        <w:ind w:left="1440" w:hanging="1008"/>
      </w:pPr>
      <w:rPr>
        <w:rFonts w:hint="default"/>
      </w:rPr>
    </w:lvl>
    <w:lvl w:ilvl="5">
      <w:start w:val="1"/>
      <w:numFmt w:val="decimal"/>
      <w:lvlText w:val="%1.%2.%3.%4.%5.%6"/>
      <w:lvlJc w:val="left"/>
      <w:pPr>
        <w:tabs>
          <w:tab w:val="num" w:pos="432"/>
        </w:tabs>
        <w:ind w:left="1584" w:hanging="1152"/>
      </w:pPr>
      <w:rPr>
        <w:rFonts w:hint="default"/>
      </w:rPr>
    </w:lvl>
    <w:lvl w:ilvl="6">
      <w:start w:val="1"/>
      <w:numFmt w:val="decimal"/>
      <w:lvlText w:val="%1.%2.%3.%4.%5.%6.%7"/>
      <w:lvlJc w:val="left"/>
      <w:pPr>
        <w:tabs>
          <w:tab w:val="num" w:pos="432"/>
        </w:tabs>
        <w:ind w:left="1728" w:hanging="1296"/>
      </w:pPr>
      <w:rPr>
        <w:rFonts w:hint="default"/>
      </w:rPr>
    </w:lvl>
    <w:lvl w:ilvl="7">
      <w:start w:val="1"/>
      <w:numFmt w:val="decimal"/>
      <w:lvlText w:val="%1.%2.%3.%4.%5.%6.%7.%8"/>
      <w:lvlJc w:val="left"/>
      <w:pPr>
        <w:tabs>
          <w:tab w:val="num" w:pos="432"/>
        </w:tabs>
        <w:ind w:left="1872" w:hanging="1440"/>
      </w:pPr>
      <w:rPr>
        <w:rFonts w:hint="default"/>
      </w:rPr>
    </w:lvl>
    <w:lvl w:ilvl="8">
      <w:start w:val="1"/>
      <w:numFmt w:val="decimal"/>
      <w:lvlText w:val="%1.%2.%3.%4.%5.%6.%7.%8.%9"/>
      <w:lvlJc w:val="left"/>
      <w:pPr>
        <w:tabs>
          <w:tab w:val="num" w:pos="432"/>
        </w:tabs>
        <w:ind w:left="2016" w:hanging="1584"/>
      </w:pPr>
      <w:rPr>
        <w:rFonts w:hint="default"/>
      </w:rPr>
    </w:lvl>
  </w:abstractNum>
  <w:abstractNum w:abstractNumId="29">
    <w:nsid w:val="6E1B4813"/>
    <w:multiLevelType w:val="multilevel"/>
    <w:tmpl w:val="037CFAF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30">
    <w:nsid w:val="74104C0C"/>
    <w:multiLevelType w:val="multilevel"/>
    <w:tmpl w:val="D0281DEE"/>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31">
    <w:nsid w:val="751C0726"/>
    <w:multiLevelType w:val="hybridMultilevel"/>
    <w:tmpl w:val="F1DE9616"/>
    <w:lvl w:ilvl="0" w:tplc="A7E20A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6BC6D92"/>
    <w:multiLevelType w:val="hybridMultilevel"/>
    <w:tmpl w:val="9FB67264"/>
    <w:lvl w:ilvl="0" w:tplc="04090003">
      <w:start w:val="1"/>
      <w:numFmt w:val="bullet"/>
      <w:lvlText w:val="o"/>
      <w:lvlJc w:val="left"/>
      <w:pPr>
        <w:tabs>
          <w:tab w:val="num" w:pos="1854"/>
        </w:tabs>
        <w:ind w:left="1854" w:hanging="360"/>
      </w:pPr>
      <w:rPr>
        <w:rFonts w:ascii="Courier New" w:hAnsi="Courier New" w:cs="Courier New"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3">
    <w:nsid w:val="7B955A9D"/>
    <w:multiLevelType w:val="hybridMultilevel"/>
    <w:tmpl w:val="DD408856"/>
    <w:lvl w:ilvl="0" w:tplc="924256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6"/>
  </w:num>
  <w:num w:numId="3">
    <w:abstractNumId w:val="26"/>
  </w:num>
  <w:num w:numId="4">
    <w:abstractNumId w:val="28"/>
  </w:num>
  <w:num w:numId="5">
    <w:abstractNumId w:val="28"/>
  </w:num>
  <w:num w:numId="6">
    <w:abstractNumId w:val="0"/>
  </w:num>
  <w:num w:numId="7">
    <w:abstractNumId w:val="6"/>
  </w:num>
  <w:num w:numId="8">
    <w:abstractNumId w:val="28"/>
  </w:num>
  <w:num w:numId="9">
    <w:abstractNumId w:val="28"/>
  </w:num>
  <w:num w:numId="10">
    <w:abstractNumId w:val="28"/>
  </w:num>
  <w:num w:numId="11">
    <w:abstractNumId w:val="0"/>
  </w:num>
  <w:num w:numId="12">
    <w:abstractNumId w:val="6"/>
  </w:num>
  <w:num w:numId="13">
    <w:abstractNumId w:val="1"/>
    <w:lvlOverride w:ilvl="0">
      <w:lvl w:ilvl="0">
        <w:start w:val="1"/>
        <w:numFmt w:val="bullet"/>
        <w:lvlText w:val="•"/>
        <w:legacy w:legacy="1" w:legacySpace="0" w:legacyIndent="1"/>
        <w:lvlJc w:val="left"/>
        <w:pPr>
          <w:ind w:left="2881" w:hanging="1"/>
        </w:pPr>
        <w:rPr>
          <w:rFonts w:ascii="Times New Roman" w:hAnsi="Times New Roman" w:cs="Times New Roman" w:hint="default"/>
        </w:rPr>
      </w:lvl>
    </w:lvlOverride>
  </w:num>
  <w:num w:numId="14">
    <w:abstractNumId w:val="19"/>
  </w:num>
  <w:num w:numId="15">
    <w:abstractNumId w:val="10"/>
  </w:num>
  <w:num w:numId="16">
    <w:abstractNumId w:val="24"/>
  </w:num>
  <w:num w:numId="17">
    <w:abstractNumId w:val="27"/>
  </w:num>
  <w:num w:numId="18">
    <w:abstractNumId w:val="25"/>
  </w:num>
  <w:num w:numId="19">
    <w:abstractNumId w:val="21"/>
  </w:num>
  <w:num w:numId="20">
    <w:abstractNumId w:val="4"/>
  </w:num>
  <w:num w:numId="21">
    <w:abstractNumId w:val="32"/>
  </w:num>
  <w:num w:numId="22">
    <w:abstractNumId w:val="30"/>
  </w:num>
  <w:num w:numId="23">
    <w:abstractNumId w:val="11"/>
  </w:num>
  <w:num w:numId="24">
    <w:abstractNumId w:val="2"/>
  </w:num>
  <w:num w:numId="25">
    <w:abstractNumId w:val="17"/>
  </w:num>
  <w:num w:numId="26">
    <w:abstractNumId w:val="20"/>
  </w:num>
  <w:num w:numId="27">
    <w:abstractNumId w:val="5"/>
  </w:num>
  <w:num w:numId="28">
    <w:abstractNumId w:val="7"/>
  </w:num>
  <w:num w:numId="29">
    <w:abstractNumId w:val="23"/>
  </w:num>
  <w:num w:numId="30">
    <w:abstractNumId w:val="8"/>
  </w:num>
  <w:num w:numId="31">
    <w:abstractNumId w:val="3"/>
  </w:num>
  <w:num w:numId="32">
    <w:abstractNumId w:val="29"/>
  </w:num>
  <w:num w:numId="33">
    <w:abstractNumId w:val="18"/>
  </w:num>
  <w:num w:numId="34">
    <w:abstractNumId w:val="13"/>
  </w:num>
  <w:num w:numId="35">
    <w:abstractNumId w:val="16"/>
  </w:num>
  <w:num w:numId="36">
    <w:abstractNumId w:val="31"/>
  </w:num>
  <w:num w:numId="37">
    <w:abstractNumId w:val="33"/>
  </w:num>
  <w:num w:numId="38">
    <w:abstractNumId w:val="22"/>
  </w:num>
  <w:num w:numId="39">
    <w:abstractNumId w:val="15"/>
  </w:num>
  <w:num w:numId="40">
    <w:abstractNumId w:val="12"/>
  </w:num>
  <w:num w:numId="41">
    <w:abstractNumId w:val="9"/>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E9B"/>
    <w:rsid w:val="00000149"/>
    <w:rsid w:val="00002DEA"/>
    <w:rsid w:val="0000479F"/>
    <w:rsid w:val="00005618"/>
    <w:rsid w:val="0000582F"/>
    <w:rsid w:val="00014916"/>
    <w:rsid w:val="0001540E"/>
    <w:rsid w:val="000200F8"/>
    <w:rsid w:val="00022A0F"/>
    <w:rsid w:val="00025A07"/>
    <w:rsid w:val="000270B2"/>
    <w:rsid w:val="00027DB0"/>
    <w:rsid w:val="0003145B"/>
    <w:rsid w:val="00033D66"/>
    <w:rsid w:val="000366AD"/>
    <w:rsid w:val="00036F65"/>
    <w:rsid w:val="00040261"/>
    <w:rsid w:val="0004491F"/>
    <w:rsid w:val="000460C6"/>
    <w:rsid w:val="00047FA9"/>
    <w:rsid w:val="00063C05"/>
    <w:rsid w:val="000657AD"/>
    <w:rsid w:val="00066203"/>
    <w:rsid w:val="00066288"/>
    <w:rsid w:val="000663DC"/>
    <w:rsid w:val="00066A79"/>
    <w:rsid w:val="00070A9C"/>
    <w:rsid w:val="000714C8"/>
    <w:rsid w:val="000731D0"/>
    <w:rsid w:val="00075DCA"/>
    <w:rsid w:val="00077F3E"/>
    <w:rsid w:val="00082897"/>
    <w:rsid w:val="00082D0D"/>
    <w:rsid w:val="00083F99"/>
    <w:rsid w:val="00092CF7"/>
    <w:rsid w:val="00092F03"/>
    <w:rsid w:val="00094FBF"/>
    <w:rsid w:val="000A0648"/>
    <w:rsid w:val="000A70E8"/>
    <w:rsid w:val="000B0087"/>
    <w:rsid w:val="000B01EF"/>
    <w:rsid w:val="000B0B27"/>
    <w:rsid w:val="000B2002"/>
    <w:rsid w:val="000B395D"/>
    <w:rsid w:val="000B43AC"/>
    <w:rsid w:val="000B7DF8"/>
    <w:rsid w:val="000C1AA9"/>
    <w:rsid w:val="000C2760"/>
    <w:rsid w:val="000C2F9A"/>
    <w:rsid w:val="000C2FD8"/>
    <w:rsid w:val="000C4037"/>
    <w:rsid w:val="000C57FB"/>
    <w:rsid w:val="000C6615"/>
    <w:rsid w:val="000C773E"/>
    <w:rsid w:val="000D0178"/>
    <w:rsid w:val="000D1DE3"/>
    <w:rsid w:val="000D2883"/>
    <w:rsid w:val="000D6249"/>
    <w:rsid w:val="000E48B7"/>
    <w:rsid w:val="000E550E"/>
    <w:rsid w:val="000E607E"/>
    <w:rsid w:val="000E6BB5"/>
    <w:rsid w:val="000F0309"/>
    <w:rsid w:val="000F10A8"/>
    <w:rsid w:val="000F1538"/>
    <w:rsid w:val="000F34B9"/>
    <w:rsid w:val="000F3C37"/>
    <w:rsid w:val="000F6E5B"/>
    <w:rsid w:val="000F753A"/>
    <w:rsid w:val="00105E71"/>
    <w:rsid w:val="00107656"/>
    <w:rsid w:val="00110341"/>
    <w:rsid w:val="001139F1"/>
    <w:rsid w:val="0011774F"/>
    <w:rsid w:val="00121CAA"/>
    <w:rsid w:val="0012239D"/>
    <w:rsid w:val="00123FAF"/>
    <w:rsid w:val="00124AC2"/>
    <w:rsid w:val="001251DF"/>
    <w:rsid w:val="0012755D"/>
    <w:rsid w:val="00134021"/>
    <w:rsid w:val="001357E7"/>
    <w:rsid w:val="001367E0"/>
    <w:rsid w:val="00136BCE"/>
    <w:rsid w:val="00136E36"/>
    <w:rsid w:val="001376CE"/>
    <w:rsid w:val="00140EBA"/>
    <w:rsid w:val="00142754"/>
    <w:rsid w:val="00143B53"/>
    <w:rsid w:val="001441EF"/>
    <w:rsid w:val="00144F22"/>
    <w:rsid w:val="001450F5"/>
    <w:rsid w:val="001471ED"/>
    <w:rsid w:val="00151682"/>
    <w:rsid w:val="001526F4"/>
    <w:rsid w:val="001546DA"/>
    <w:rsid w:val="00154BF1"/>
    <w:rsid w:val="00155ADA"/>
    <w:rsid w:val="001571F2"/>
    <w:rsid w:val="001606F3"/>
    <w:rsid w:val="00163EAB"/>
    <w:rsid w:val="0016466A"/>
    <w:rsid w:val="0017154C"/>
    <w:rsid w:val="00175BBF"/>
    <w:rsid w:val="0017625F"/>
    <w:rsid w:val="00177A07"/>
    <w:rsid w:val="00182FA5"/>
    <w:rsid w:val="0018513E"/>
    <w:rsid w:val="001909B6"/>
    <w:rsid w:val="00193B9E"/>
    <w:rsid w:val="00193C00"/>
    <w:rsid w:val="00194C59"/>
    <w:rsid w:val="001970A2"/>
    <w:rsid w:val="001A0398"/>
    <w:rsid w:val="001A03F5"/>
    <w:rsid w:val="001A0471"/>
    <w:rsid w:val="001A15C0"/>
    <w:rsid w:val="001A1616"/>
    <w:rsid w:val="001B1958"/>
    <w:rsid w:val="001B20C1"/>
    <w:rsid w:val="001B3BD1"/>
    <w:rsid w:val="001B4B68"/>
    <w:rsid w:val="001B69A2"/>
    <w:rsid w:val="001B72A8"/>
    <w:rsid w:val="001B7426"/>
    <w:rsid w:val="001C0CEA"/>
    <w:rsid w:val="001C1088"/>
    <w:rsid w:val="001C1C18"/>
    <w:rsid w:val="001C2EBB"/>
    <w:rsid w:val="001C4285"/>
    <w:rsid w:val="001C50EF"/>
    <w:rsid w:val="001C62A8"/>
    <w:rsid w:val="001D2AE3"/>
    <w:rsid w:val="001D3228"/>
    <w:rsid w:val="001D3623"/>
    <w:rsid w:val="001E0EB6"/>
    <w:rsid w:val="001E112A"/>
    <w:rsid w:val="001E3F04"/>
    <w:rsid w:val="001E564D"/>
    <w:rsid w:val="001E64A2"/>
    <w:rsid w:val="001E71B3"/>
    <w:rsid w:val="001F6FBC"/>
    <w:rsid w:val="00201291"/>
    <w:rsid w:val="002019BB"/>
    <w:rsid w:val="00202A9B"/>
    <w:rsid w:val="002030CB"/>
    <w:rsid w:val="00204E72"/>
    <w:rsid w:val="00207BF9"/>
    <w:rsid w:val="00207E09"/>
    <w:rsid w:val="00210692"/>
    <w:rsid w:val="002123E2"/>
    <w:rsid w:val="00213EE0"/>
    <w:rsid w:val="00222BF5"/>
    <w:rsid w:val="00225023"/>
    <w:rsid w:val="0022502A"/>
    <w:rsid w:val="00230C8B"/>
    <w:rsid w:val="002315BA"/>
    <w:rsid w:val="00233F7D"/>
    <w:rsid w:val="00234AA4"/>
    <w:rsid w:val="00235DE8"/>
    <w:rsid w:val="00237BE5"/>
    <w:rsid w:val="0024063B"/>
    <w:rsid w:val="002408FD"/>
    <w:rsid w:val="00243C30"/>
    <w:rsid w:val="002468B9"/>
    <w:rsid w:val="0024746E"/>
    <w:rsid w:val="002512B4"/>
    <w:rsid w:val="00251935"/>
    <w:rsid w:val="0025301E"/>
    <w:rsid w:val="00256832"/>
    <w:rsid w:val="00260286"/>
    <w:rsid w:val="00260F30"/>
    <w:rsid w:val="00264184"/>
    <w:rsid w:val="00264B72"/>
    <w:rsid w:val="00265440"/>
    <w:rsid w:val="00265B7E"/>
    <w:rsid w:val="00270363"/>
    <w:rsid w:val="00270A98"/>
    <w:rsid w:val="00270AAF"/>
    <w:rsid w:val="0027122D"/>
    <w:rsid w:val="0027127C"/>
    <w:rsid w:val="00275DDA"/>
    <w:rsid w:val="00276957"/>
    <w:rsid w:val="00277FE5"/>
    <w:rsid w:val="00280214"/>
    <w:rsid w:val="00280CF9"/>
    <w:rsid w:val="00283A53"/>
    <w:rsid w:val="00284ADF"/>
    <w:rsid w:val="00285388"/>
    <w:rsid w:val="0028671A"/>
    <w:rsid w:val="002879CF"/>
    <w:rsid w:val="00290470"/>
    <w:rsid w:val="00291A91"/>
    <w:rsid w:val="0029252C"/>
    <w:rsid w:val="00292DBA"/>
    <w:rsid w:val="0029385E"/>
    <w:rsid w:val="00293CEE"/>
    <w:rsid w:val="00293FDE"/>
    <w:rsid w:val="00297E49"/>
    <w:rsid w:val="002A182D"/>
    <w:rsid w:val="002A185E"/>
    <w:rsid w:val="002A3DA3"/>
    <w:rsid w:val="002A5F4C"/>
    <w:rsid w:val="002A7BC2"/>
    <w:rsid w:val="002A7C21"/>
    <w:rsid w:val="002B1032"/>
    <w:rsid w:val="002B176B"/>
    <w:rsid w:val="002B2CD8"/>
    <w:rsid w:val="002B2E2C"/>
    <w:rsid w:val="002B346A"/>
    <w:rsid w:val="002B36CE"/>
    <w:rsid w:val="002B5ABC"/>
    <w:rsid w:val="002C0F7E"/>
    <w:rsid w:val="002C10CF"/>
    <w:rsid w:val="002C2EE6"/>
    <w:rsid w:val="002C388B"/>
    <w:rsid w:val="002C7D0D"/>
    <w:rsid w:val="002D1BBF"/>
    <w:rsid w:val="002D3C30"/>
    <w:rsid w:val="002D4099"/>
    <w:rsid w:val="002D4B6B"/>
    <w:rsid w:val="002D74CC"/>
    <w:rsid w:val="002D76D0"/>
    <w:rsid w:val="002E10BB"/>
    <w:rsid w:val="002E3991"/>
    <w:rsid w:val="002E4EB7"/>
    <w:rsid w:val="002E6E88"/>
    <w:rsid w:val="002F0098"/>
    <w:rsid w:val="002F1F29"/>
    <w:rsid w:val="002F5F31"/>
    <w:rsid w:val="0030394C"/>
    <w:rsid w:val="00303D26"/>
    <w:rsid w:val="00304EBE"/>
    <w:rsid w:val="00305D36"/>
    <w:rsid w:val="00305EE5"/>
    <w:rsid w:val="00306142"/>
    <w:rsid w:val="00307849"/>
    <w:rsid w:val="003100DB"/>
    <w:rsid w:val="003103D8"/>
    <w:rsid w:val="00311160"/>
    <w:rsid w:val="00313BEA"/>
    <w:rsid w:val="00317528"/>
    <w:rsid w:val="00317CCF"/>
    <w:rsid w:val="00317E2B"/>
    <w:rsid w:val="0032115D"/>
    <w:rsid w:val="00322C30"/>
    <w:rsid w:val="0032491C"/>
    <w:rsid w:val="00325615"/>
    <w:rsid w:val="00325722"/>
    <w:rsid w:val="0032729E"/>
    <w:rsid w:val="00327F86"/>
    <w:rsid w:val="00330C26"/>
    <w:rsid w:val="00332299"/>
    <w:rsid w:val="00335566"/>
    <w:rsid w:val="003374DA"/>
    <w:rsid w:val="00340913"/>
    <w:rsid w:val="00342E99"/>
    <w:rsid w:val="00344261"/>
    <w:rsid w:val="0034564B"/>
    <w:rsid w:val="00345699"/>
    <w:rsid w:val="0034619F"/>
    <w:rsid w:val="003465F6"/>
    <w:rsid w:val="00346B9C"/>
    <w:rsid w:val="00353D58"/>
    <w:rsid w:val="0035689E"/>
    <w:rsid w:val="00360730"/>
    <w:rsid w:val="0036127A"/>
    <w:rsid w:val="00364599"/>
    <w:rsid w:val="00364D40"/>
    <w:rsid w:val="00365C0C"/>
    <w:rsid w:val="00366485"/>
    <w:rsid w:val="00372F40"/>
    <w:rsid w:val="00375F0B"/>
    <w:rsid w:val="00376661"/>
    <w:rsid w:val="00377637"/>
    <w:rsid w:val="003778A5"/>
    <w:rsid w:val="003803C6"/>
    <w:rsid w:val="003807E2"/>
    <w:rsid w:val="00380CD6"/>
    <w:rsid w:val="0038639C"/>
    <w:rsid w:val="003867CF"/>
    <w:rsid w:val="003906B3"/>
    <w:rsid w:val="003906D9"/>
    <w:rsid w:val="00391BB6"/>
    <w:rsid w:val="0039540B"/>
    <w:rsid w:val="0039668E"/>
    <w:rsid w:val="0039763B"/>
    <w:rsid w:val="003A256B"/>
    <w:rsid w:val="003A6138"/>
    <w:rsid w:val="003A6894"/>
    <w:rsid w:val="003A72DC"/>
    <w:rsid w:val="003A7920"/>
    <w:rsid w:val="003B00DE"/>
    <w:rsid w:val="003B0707"/>
    <w:rsid w:val="003B4C6C"/>
    <w:rsid w:val="003C1CEA"/>
    <w:rsid w:val="003C20BD"/>
    <w:rsid w:val="003C2416"/>
    <w:rsid w:val="003C5C10"/>
    <w:rsid w:val="003C7A16"/>
    <w:rsid w:val="003D13FA"/>
    <w:rsid w:val="003D1FF0"/>
    <w:rsid w:val="003D2727"/>
    <w:rsid w:val="003E1964"/>
    <w:rsid w:val="003E3BC8"/>
    <w:rsid w:val="003E54A9"/>
    <w:rsid w:val="003E5662"/>
    <w:rsid w:val="003E5A05"/>
    <w:rsid w:val="003F005C"/>
    <w:rsid w:val="003F0F94"/>
    <w:rsid w:val="003F1FB7"/>
    <w:rsid w:val="003F308A"/>
    <w:rsid w:val="003F414C"/>
    <w:rsid w:val="003F606F"/>
    <w:rsid w:val="003F6902"/>
    <w:rsid w:val="003F6D50"/>
    <w:rsid w:val="00401160"/>
    <w:rsid w:val="00402578"/>
    <w:rsid w:val="00404A17"/>
    <w:rsid w:val="00404A62"/>
    <w:rsid w:val="00404F33"/>
    <w:rsid w:val="00405883"/>
    <w:rsid w:val="004061EB"/>
    <w:rsid w:val="00407C70"/>
    <w:rsid w:val="00411E59"/>
    <w:rsid w:val="004124B9"/>
    <w:rsid w:val="00422D8B"/>
    <w:rsid w:val="004237C4"/>
    <w:rsid w:val="00423E7F"/>
    <w:rsid w:val="00423FEA"/>
    <w:rsid w:val="00424EE1"/>
    <w:rsid w:val="004252BC"/>
    <w:rsid w:val="00425DC1"/>
    <w:rsid w:val="004261D1"/>
    <w:rsid w:val="00426719"/>
    <w:rsid w:val="004271F6"/>
    <w:rsid w:val="00433F2F"/>
    <w:rsid w:val="00441575"/>
    <w:rsid w:val="00445DA4"/>
    <w:rsid w:val="00450059"/>
    <w:rsid w:val="00451E3A"/>
    <w:rsid w:val="0045333B"/>
    <w:rsid w:val="0045386F"/>
    <w:rsid w:val="00456760"/>
    <w:rsid w:val="004610E3"/>
    <w:rsid w:val="004618B0"/>
    <w:rsid w:val="00463D99"/>
    <w:rsid w:val="00464B82"/>
    <w:rsid w:val="00465C40"/>
    <w:rsid w:val="004660A0"/>
    <w:rsid w:val="004718B0"/>
    <w:rsid w:val="00472735"/>
    <w:rsid w:val="004739BC"/>
    <w:rsid w:val="00473F6B"/>
    <w:rsid w:val="0047486C"/>
    <w:rsid w:val="00482B41"/>
    <w:rsid w:val="00483002"/>
    <w:rsid w:val="00484823"/>
    <w:rsid w:val="0048742A"/>
    <w:rsid w:val="00487E5E"/>
    <w:rsid w:val="00487F7C"/>
    <w:rsid w:val="00495121"/>
    <w:rsid w:val="00495CB9"/>
    <w:rsid w:val="00497E6A"/>
    <w:rsid w:val="004A1C18"/>
    <w:rsid w:val="004A2019"/>
    <w:rsid w:val="004A4217"/>
    <w:rsid w:val="004A6B96"/>
    <w:rsid w:val="004B1E3F"/>
    <w:rsid w:val="004B575D"/>
    <w:rsid w:val="004B7892"/>
    <w:rsid w:val="004C2F51"/>
    <w:rsid w:val="004C4A6C"/>
    <w:rsid w:val="004C6AF9"/>
    <w:rsid w:val="004C740A"/>
    <w:rsid w:val="004D1703"/>
    <w:rsid w:val="004D3029"/>
    <w:rsid w:val="004D3A2F"/>
    <w:rsid w:val="004E20B4"/>
    <w:rsid w:val="004E37FA"/>
    <w:rsid w:val="004E63BF"/>
    <w:rsid w:val="004E7939"/>
    <w:rsid w:val="004F0835"/>
    <w:rsid w:val="004F159B"/>
    <w:rsid w:val="004F252F"/>
    <w:rsid w:val="004F42CC"/>
    <w:rsid w:val="004F6342"/>
    <w:rsid w:val="00503BE1"/>
    <w:rsid w:val="00505A9B"/>
    <w:rsid w:val="0050601C"/>
    <w:rsid w:val="00506CB5"/>
    <w:rsid w:val="00507991"/>
    <w:rsid w:val="00511EF7"/>
    <w:rsid w:val="00516B5A"/>
    <w:rsid w:val="00517715"/>
    <w:rsid w:val="0052182D"/>
    <w:rsid w:val="00524276"/>
    <w:rsid w:val="00524885"/>
    <w:rsid w:val="00531B3A"/>
    <w:rsid w:val="005332A7"/>
    <w:rsid w:val="00533BA5"/>
    <w:rsid w:val="00534DB0"/>
    <w:rsid w:val="005368B4"/>
    <w:rsid w:val="00536DD3"/>
    <w:rsid w:val="005442BE"/>
    <w:rsid w:val="00544BBF"/>
    <w:rsid w:val="00545B44"/>
    <w:rsid w:val="005470AE"/>
    <w:rsid w:val="00551DA7"/>
    <w:rsid w:val="005568DB"/>
    <w:rsid w:val="00560507"/>
    <w:rsid w:val="00561471"/>
    <w:rsid w:val="00563687"/>
    <w:rsid w:val="005653E1"/>
    <w:rsid w:val="005654E3"/>
    <w:rsid w:val="00566A86"/>
    <w:rsid w:val="00566E22"/>
    <w:rsid w:val="00570C78"/>
    <w:rsid w:val="0057369C"/>
    <w:rsid w:val="00573E8C"/>
    <w:rsid w:val="00573EB8"/>
    <w:rsid w:val="00573F0A"/>
    <w:rsid w:val="00576915"/>
    <w:rsid w:val="00576C1D"/>
    <w:rsid w:val="00581061"/>
    <w:rsid w:val="0058198D"/>
    <w:rsid w:val="00585B60"/>
    <w:rsid w:val="0059063E"/>
    <w:rsid w:val="00590B08"/>
    <w:rsid w:val="005911AD"/>
    <w:rsid w:val="0059201C"/>
    <w:rsid w:val="00594205"/>
    <w:rsid w:val="005A0534"/>
    <w:rsid w:val="005A3BEA"/>
    <w:rsid w:val="005A47F8"/>
    <w:rsid w:val="005A56F3"/>
    <w:rsid w:val="005A7128"/>
    <w:rsid w:val="005A7E38"/>
    <w:rsid w:val="005B198D"/>
    <w:rsid w:val="005B1DB8"/>
    <w:rsid w:val="005B3818"/>
    <w:rsid w:val="005B5D59"/>
    <w:rsid w:val="005C0774"/>
    <w:rsid w:val="005C2760"/>
    <w:rsid w:val="005C276F"/>
    <w:rsid w:val="005C3DC2"/>
    <w:rsid w:val="005C44AA"/>
    <w:rsid w:val="005C6BAC"/>
    <w:rsid w:val="005D13F1"/>
    <w:rsid w:val="005D15BC"/>
    <w:rsid w:val="005D4C99"/>
    <w:rsid w:val="005D5169"/>
    <w:rsid w:val="005E03DD"/>
    <w:rsid w:val="005E08CF"/>
    <w:rsid w:val="005E1C31"/>
    <w:rsid w:val="005E27F4"/>
    <w:rsid w:val="005E478D"/>
    <w:rsid w:val="005E5CB8"/>
    <w:rsid w:val="005F030F"/>
    <w:rsid w:val="005F083B"/>
    <w:rsid w:val="005F19EB"/>
    <w:rsid w:val="005F2502"/>
    <w:rsid w:val="005F447C"/>
    <w:rsid w:val="005F7FC2"/>
    <w:rsid w:val="005F7FD8"/>
    <w:rsid w:val="006015F9"/>
    <w:rsid w:val="00602E32"/>
    <w:rsid w:val="00604B7F"/>
    <w:rsid w:val="00604FD4"/>
    <w:rsid w:val="00605876"/>
    <w:rsid w:val="00605F2E"/>
    <w:rsid w:val="006073EA"/>
    <w:rsid w:val="00607C1F"/>
    <w:rsid w:val="0061140A"/>
    <w:rsid w:val="006120EE"/>
    <w:rsid w:val="006123C9"/>
    <w:rsid w:val="00613EFB"/>
    <w:rsid w:val="00616630"/>
    <w:rsid w:val="00616BCA"/>
    <w:rsid w:val="00616D30"/>
    <w:rsid w:val="0062141D"/>
    <w:rsid w:val="00621C10"/>
    <w:rsid w:val="006257CE"/>
    <w:rsid w:val="00625881"/>
    <w:rsid w:val="00626B7D"/>
    <w:rsid w:val="00631A40"/>
    <w:rsid w:val="00634D2F"/>
    <w:rsid w:val="0063781C"/>
    <w:rsid w:val="006405A1"/>
    <w:rsid w:val="00640C2A"/>
    <w:rsid w:val="006410AE"/>
    <w:rsid w:val="00642232"/>
    <w:rsid w:val="00643615"/>
    <w:rsid w:val="0064464F"/>
    <w:rsid w:val="00644DED"/>
    <w:rsid w:val="00646081"/>
    <w:rsid w:val="00647270"/>
    <w:rsid w:val="0065035E"/>
    <w:rsid w:val="00651B98"/>
    <w:rsid w:val="0065272B"/>
    <w:rsid w:val="0065381A"/>
    <w:rsid w:val="006539C5"/>
    <w:rsid w:val="00654EDD"/>
    <w:rsid w:val="00655C37"/>
    <w:rsid w:val="0066055B"/>
    <w:rsid w:val="00661025"/>
    <w:rsid w:val="006638F0"/>
    <w:rsid w:val="00663A50"/>
    <w:rsid w:val="0066476B"/>
    <w:rsid w:val="00664E80"/>
    <w:rsid w:val="0066626C"/>
    <w:rsid w:val="00666604"/>
    <w:rsid w:val="006673A7"/>
    <w:rsid w:val="00672EB8"/>
    <w:rsid w:val="00672ED9"/>
    <w:rsid w:val="00673691"/>
    <w:rsid w:val="00674846"/>
    <w:rsid w:val="00676009"/>
    <w:rsid w:val="006766D9"/>
    <w:rsid w:val="00685B55"/>
    <w:rsid w:val="00686F10"/>
    <w:rsid w:val="006913BB"/>
    <w:rsid w:val="00693221"/>
    <w:rsid w:val="00693774"/>
    <w:rsid w:val="006946A9"/>
    <w:rsid w:val="006950FB"/>
    <w:rsid w:val="006A0FCA"/>
    <w:rsid w:val="006A11F6"/>
    <w:rsid w:val="006A544A"/>
    <w:rsid w:val="006A545B"/>
    <w:rsid w:val="006A599C"/>
    <w:rsid w:val="006B0945"/>
    <w:rsid w:val="006B1946"/>
    <w:rsid w:val="006B4AA9"/>
    <w:rsid w:val="006B5F38"/>
    <w:rsid w:val="006C1984"/>
    <w:rsid w:val="006D25D4"/>
    <w:rsid w:val="006D3454"/>
    <w:rsid w:val="006D704A"/>
    <w:rsid w:val="006D7485"/>
    <w:rsid w:val="006E136F"/>
    <w:rsid w:val="006E1DE2"/>
    <w:rsid w:val="006E339F"/>
    <w:rsid w:val="006E4460"/>
    <w:rsid w:val="006E79DD"/>
    <w:rsid w:val="006F251D"/>
    <w:rsid w:val="006F4C66"/>
    <w:rsid w:val="006F519D"/>
    <w:rsid w:val="006F5CAB"/>
    <w:rsid w:val="006F61BB"/>
    <w:rsid w:val="006F71EF"/>
    <w:rsid w:val="006F77FB"/>
    <w:rsid w:val="00700498"/>
    <w:rsid w:val="0070342E"/>
    <w:rsid w:val="007064FF"/>
    <w:rsid w:val="0070701B"/>
    <w:rsid w:val="00710D7C"/>
    <w:rsid w:val="007111A4"/>
    <w:rsid w:val="007112A1"/>
    <w:rsid w:val="0071174E"/>
    <w:rsid w:val="00711C61"/>
    <w:rsid w:val="007136AE"/>
    <w:rsid w:val="00713A24"/>
    <w:rsid w:val="00724449"/>
    <w:rsid w:val="00726235"/>
    <w:rsid w:val="007268D0"/>
    <w:rsid w:val="007271B7"/>
    <w:rsid w:val="00730992"/>
    <w:rsid w:val="00730D69"/>
    <w:rsid w:val="0073189C"/>
    <w:rsid w:val="00737A61"/>
    <w:rsid w:val="00740241"/>
    <w:rsid w:val="00740B5F"/>
    <w:rsid w:val="00741CB5"/>
    <w:rsid w:val="00741DA7"/>
    <w:rsid w:val="0074405E"/>
    <w:rsid w:val="007445F5"/>
    <w:rsid w:val="00753419"/>
    <w:rsid w:val="007541DD"/>
    <w:rsid w:val="007545B7"/>
    <w:rsid w:val="00754786"/>
    <w:rsid w:val="007552D2"/>
    <w:rsid w:val="00756122"/>
    <w:rsid w:val="00757534"/>
    <w:rsid w:val="0076096D"/>
    <w:rsid w:val="00760F51"/>
    <w:rsid w:val="0076306F"/>
    <w:rsid w:val="007633D3"/>
    <w:rsid w:val="007650BE"/>
    <w:rsid w:val="00770408"/>
    <w:rsid w:val="007712AB"/>
    <w:rsid w:val="007713DC"/>
    <w:rsid w:val="00771E5C"/>
    <w:rsid w:val="007749F5"/>
    <w:rsid w:val="00775D32"/>
    <w:rsid w:val="0077659A"/>
    <w:rsid w:val="0078065D"/>
    <w:rsid w:val="007823A4"/>
    <w:rsid w:val="00783E53"/>
    <w:rsid w:val="00784142"/>
    <w:rsid w:val="00784621"/>
    <w:rsid w:val="0078530F"/>
    <w:rsid w:val="00785689"/>
    <w:rsid w:val="00790C2D"/>
    <w:rsid w:val="00790EDA"/>
    <w:rsid w:val="0079398E"/>
    <w:rsid w:val="007952DF"/>
    <w:rsid w:val="00796094"/>
    <w:rsid w:val="00796549"/>
    <w:rsid w:val="00796B79"/>
    <w:rsid w:val="007A0FFA"/>
    <w:rsid w:val="007A13B8"/>
    <w:rsid w:val="007A2A7E"/>
    <w:rsid w:val="007A4AAF"/>
    <w:rsid w:val="007B11A9"/>
    <w:rsid w:val="007B46A9"/>
    <w:rsid w:val="007C09BF"/>
    <w:rsid w:val="007C17FD"/>
    <w:rsid w:val="007D1D80"/>
    <w:rsid w:val="007D3373"/>
    <w:rsid w:val="007D41CD"/>
    <w:rsid w:val="007D5D00"/>
    <w:rsid w:val="007D61FA"/>
    <w:rsid w:val="007D69DF"/>
    <w:rsid w:val="007D6B3D"/>
    <w:rsid w:val="007D7D2C"/>
    <w:rsid w:val="007E2182"/>
    <w:rsid w:val="007E3236"/>
    <w:rsid w:val="007E35B4"/>
    <w:rsid w:val="007E7106"/>
    <w:rsid w:val="007E759F"/>
    <w:rsid w:val="007F05CC"/>
    <w:rsid w:val="007F2B83"/>
    <w:rsid w:val="007F51E8"/>
    <w:rsid w:val="00800B13"/>
    <w:rsid w:val="00800BBC"/>
    <w:rsid w:val="008018D1"/>
    <w:rsid w:val="00805F08"/>
    <w:rsid w:val="00807E88"/>
    <w:rsid w:val="00810E96"/>
    <w:rsid w:val="00811BF5"/>
    <w:rsid w:val="008138D6"/>
    <w:rsid w:val="0081571B"/>
    <w:rsid w:val="00816BEA"/>
    <w:rsid w:val="008171A3"/>
    <w:rsid w:val="008201A2"/>
    <w:rsid w:val="008208AC"/>
    <w:rsid w:val="0082109B"/>
    <w:rsid w:val="00822D42"/>
    <w:rsid w:val="008235F9"/>
    <w:rsid w:val="00826418"/>
    <w:rsid w:val="00826BE4"/>
    <w:rsid w:val="008271A3"/>
    <w:rsid w:val="00831A5F"/>
    <w:rsid w:val="008328B6"/>
    <w:rsid w:val="00837916"/>
    <w:rsid w:val="00837C81"/>
    <w:rsid w:val="00837E78"/>
    <w:rsid w:val="008414AB"/>
    <w:rsid w:val="008440C5"/>
    <w:rsid w:val="00846A31"/>
    <w:rsid w:val="0085136B"/>
    <w:rsid w:val="0085180B"/>
    <w:rsid w:val="00853FE6"/>
    <w:rsid w:val="00856AF2"/>
    <w:rsid w:val="008572A4"/>
    <w:rsid w:val="008606FD"/>
    <w:rsid w:val="00864A26"/>
    <w:rsid w:val="00866216"/>
    <w:rsid w:val="0086623A"/>
    <w:rsid w:val="00866340"/>
    <w:rsid w:val="00871F27"/>
    <w:rsid w:val="00873AC6"/>
    <w:rsid w:val="008827D0"/>
    <w:rsid w:val="00882D12"/>
    <w:rsid w:val="00884791"/>
    <w:rsid w:val="00884E3E"/>
    <w:rsid w:val="00890FDA"/>
    <w:rsid w:val="008944D2"/>
    <w:rsid w:val="00897988"/>
    <w:rsid w:val="00897BC3"/>
    <w:rsid w:val="008A00B2"/>
    <w:rsid w:val="008A384E"/>
    <w:rsid w:val="008A3A8A"/>
    <w:rsid w:val="008A77EA"/>
    <w:rsid w:val="008B1B4E"/>
    <w:rsid w:val="008B1ECA"/>
    <w:rsid w:val="008B6E00"/>
    <w:rsid w:val="008B73E7"/>
    <w:rsid w:val="008B7D12"/>
    <w:rsid w:val="008C048F"/>
    <w:rsid w:val="008C4743"/>
    <w:rsid w:val="008C4A53"/>
    <w:rsid w:val="008C5639"/>
    <w:rsid w:val="008C6BF5"/>
    <w:rsid w:val="008C7331"/>
    <w:rsid w:val="008D049D"/>
    <w:rsid w:val="008D23BA"/>
    <w:rsid w:val="008D3A31"/>
    <w:rsid w:val="008D6869"/>
    <w:rsid w:val="008D7F2B"/>
    <w:rsid w:val="008E6C31"/>
    <w:rsid w:val="008F10B2"/>
    <w:rsid w:val="008F15C2"/>
    <w:rsid w:val="008F3F62"/>
    <w:rsid w:val="008F4E62"/>
    <w:rsid w:val="0090021F"/>
    <w:rsid w:val="00900F96"/>
    <w:rsid w:val="00901915"/>
    <w:rsid w:val="00903766"/>
    <w:rsid w:val="00903953"/>
    <w:rsid w:val="00903E63"/>
    <w:rsid w:val="00905504"/>
    <w:rsid w:val="00905F30"/>
    <w:rsid w:val="0090766B"/>
    <w:rsid w:val="00907703"/>
    <w:rsid w:val="00907B72"/>
    <w:rsid w:val="00907CF8"/>
    <w:rsid w:val="0091284A"/>
    <w:rsid w:val="009140DF"/>
    <w:rsid w:val="00917D64"/>
    <w:rsid w:val="009213E7"/>
    <w:rsid w:val="00923595"/>
    <w:rsid w:val="00923614"/>
    <w:rsid w:val="00923920"/>
    <w:rsid w:val="00926F5B"/>
    <w:rsid w:val="00927F3A"/>
    <w:rsid w:val="009307FD"/>
    <w:rsid w:val="00930A94"/>
    <w:rsid w:val="00934359"/>
    <w:rsid w:val="00936EB8"/>
    <w:rsid w:val="0094054C"/>
    <w:rsid w:val="00941608"/>
    <w:rsid w:val="00941DF9"/>
    <w:rsid w:val="00942DED"/>
    <w:rsid w:val="009430D9"/>
    <w:rsid w:val="009436A3"/>
    <w:rsid w:val="00946C11"/>
    <w:rsid w:val="00947AD1"/>
    <w:rsid w:val="00947C78"/>
    <w:rsid w:val="0095010C"/>
    <w:rsid w:val="00956EBF"/>
    <w:rsid w:val="009576B5"/>
    <w:rsid w:val="00957C64"/>
    <w:rsid w:val="00957D61"/>
    <w:rsid w:val="00960076"/>
    <w:rsid w:val="00960D29"/>
    <w:rsid w:val="00960F70"/>
    <w:rsid w:val="00963857"/>
    <w:rsid w:val="00964779"/>
    <w:rsid w:val="00965730"/>
    <w:rsid w:val="0097012B"/>
    <w:rsid w:val="00970DBE"/>
    <w:rsid w:val="00974FBF"/>
    <w:rsid w:val="00977429"/>
    <w:rsid w:val="0097760B"/>
    <w:rsid w:val="00980239"/>
    <w:rsid w:val="009802DC"/>
    <w:rsid w:val="00981649"/>
    <w:rsid w:val="00981C57"/>
    <w:rsid w:val="00981C85"/>
    <w:rsid w:val="0098263F"/>
    <w:rsid w:val="00986EF4"/>
    <w:rsid w:val="0099038E"/>
    <w:rsid w:val="00991648"/>
    <w:rsid w:val="009925C0"/>
    <w:rsid w:val="00993197"/>
    <w:rsid w:val="009A07BE"/>
    <w:rsid w:val="009A1871"/>
    <w:rsid w:val="009A2BE0"/>
    <w:rsid w:val="009A67B7"/>
    <w:rsid w:val="009A74E0"/>
    <w:rsid w:val="009B074F"/>
    <w:rsid w:val="009B21C9"/>
    <w:rsid w:val="009B3004"/>
    <w:rsid w:val="009B3257"/>
    <w:rsid w:val="009B64F2"/>
    <w:rsid w:val="009B7C16"/>
    <w:rsid w:val="009C0965"/>
    <w:rsid w:val="009C3DF1"/>
    <w:rsid w:val="009C5131"/>
    <w:rsid w:val="009C5ADC"/>
    <w:rsid w:val="009C6511"/>
    <w:rsid w:val="009C6A6E"/>
    <w:rsid w:val="009D06F3"/>
    <w:rsid w:val="009D0E53"/>
    <w:rsid w:val="009D0FF5"/>
    <w:rsid w:val="009D2522"/>
    <w:rsid w:val="009E11C9"/>
    <w:rsid w:val="009E143D"/>
    <w:rsid w:val="009E3430"/>
    <w:rsid w:val="009E542A"/>
    <w:rsid w:val="009E736A"/>
    <w:rsid w:val="009F0B31"/>
    <w:rsid w:val="009F25A8"/>
    <w:rsid w:val="009F4221"/>
    <w:rsid w:val="00A000BA"/>
    <w:rsid w:val="00A020C2"/>
    <w:rsid w:val="00A0747E"/>
    <w:rsid w:val="00A12ADA"/>
    <w:rsid w:val="00A163F1"/>
    <w:rsid w:val="00A20C7F"/>
    <w:rsid w:val="00A2204F"/>
    <w:rsid w:val="00A22FD7"/>
    <w:rsid w:val="00A23F24"/>
    <w:rsid w:val="00A24504"/>
    <w:rsid w:val="00A27A1C"/>
    <w:rsid w:val="00A30396"/>
    <w:rsid w:val="00A31C7B"/>
    <w:rsid w:val="00A31E26"/>
    <w:rsid w:val="00A33C29"/>
    <w:rsid w:val="00A36652"/>
    <w:rsid w:val="00A377C5"/>
    <w:rsid w:val="00A40B06"/>
    <w:rsid w:val="00A410B5"/>
    <w:rsid w:val="00A430FD"/>
    <w:rsid w:val="00A442A3"/>
    <w:rsid w:val="00A46396"/>
    <w:rsid w:val="00A51167"/>
    <w:rsid w:val="00A53508"/>
    <w:rsid w:val="00A55FBA"/>
    <w:rsid w:val="00A5620B"/>
    <w:rsid w:val="00A564F4"/>
    <w:rsid w:val="00A61B60"/>
    <w:rsid w:val="00A62660"/>
    <w:rsid w:val="00A716B9"/>
    <w:rsid w:val="00A72957"/>
    <w:rsid w:val="00A73F21"/>
    <w:rsid w:val="00A7439E"/>
    <w:rsid w:val="00A76027"/>
    <w:rsid w:val="00A76DD0"/>
    <w:rsid w:val="00A77038"/>
    <w:rsid w:val="00A7757D"/>
    <w:rsid w:val="00A81D43"/>
    <w:rsid w:val="00A8504B"/>
    <w:rsid w:val="00A8547C"/>
    <w:rsid w:val="00A87E70"/>
    <w:rsid w:val="00A905B8"/>
    <w:rsid w:val="00A916D6"/>
    <w:rsid w:val="00A92741"/>
    <w:rsid w:val="00A93182"/>
    <w:rsid w:val="00A9373F"/>
    <w:rsid w:val="00A94760"/>
    <w:rsid w:val="00A97440"/>
    <w:rsid w:val="00AA1A9E"/>
    <w:rsid w:val="00AB40A3"/>
    <w:rsid w:val="00AB50E3"/>
    <w:rsid w:val="00AB5190"/>
    <w:rsid w:val="00AB5882"/>
    <w:rsid w:val="00AB5FB9"/>
    <w:rsid w:val="00AC0BCE"/>
    <w:rsid w:val="00AC2DE4"/>
    <w:rsid w:val="00AC2E29"/>
    <w:rsid w:val="00AC3FF4"/>
    <w:rsid w:val="00AC66E3"/>
    <w:rsid w:val="00AD3051"/>
    <w:rsid w:val="00AD337C"/>
    <w:rsid w:val="00AD37E6"/>
    <w:rsid w:val="00AE09B3"/>
    <w:rsid w:val="00AE13C7"/>
    <w:rsid w:val="00AE19AA"/>
    <w:rsid w:val="00AE2EEA"/>
    <w:rsid w:val="00AE3C86"/>
    <w:rsid w:val="00AE55FC"/>
    <w:rsid w:val="00AE5753"/>
    <w:rsid w:val="00AE6D93"/>
    <w:rsid w:val="00AF222D"/>
    <w:rsid w:val="00AF2D55"/>
    <w:rsid w:val="00AF2E4A"/>
    <w:rsid w:val="00AF515C"/>
    <w:rsid w:val="00AF6829"/>
    <w:rsid w:val="00AF6CDA"/>
    <w:rsid w:val="00B022B0"/>
    <w:rsid w:val="00B037FC"/>
    <w:rsid w:val="00B0539F"/>
    <w:rsid w:val="00B06945"/>
    <w:rsid w:val="00B113BF"/>
    <w:rsid w:val="00B11793"/>
    <w:rsid w:val="00B11C2D"/>
    <w:rsid w:val="00B12401"/>
    <w:rsid w:val="00B130C4"/>
    <w:rsid w:val="00B14CCB"/>
    <w:rsid w:val="00B17DB5"/>
    <w:rsid w:val="00B212A3"/>
    <w:rsid w:val="00B252FA"/>
    <w:rsid w:val="00B2541B"/>
    <w:rsid w:val="00B25442"/>
    <w:rsid w:val="00B2548E"/>
    <w:rsid w:val="00B34089"/>
    <w:rsid w:val="00B370C3"/>
    <w:rsid w:val="00B37CC6"/>
    <w:rsid w:val="00B4314F"/>
    <w:rsid w:val="00B43169"/>
    <w:rsid w:val="00B43F84"/>
    <w:rsid w:val="00B44EBD"/>
    <w:rsid w:val="00B46134"/>
    <w:rsid w:val="00B5130C"/>
    <w:rsid w:val="00B51FD1"/>
    <w:rsid w:val="00B526E8"/>
    <w:rsid w:val="00B530B1"/>
    <w:rsid w:val="00B5338F"/>
    <w:rsid w:val="00B54534"/>
    <w:rsid w:val="00B5472E"/>
    <w:rsid w:val="00B54F35"/>
    <w:rsid w:val="00B55F1A"/>
    <w:rsid w:val="00B56912"/>
    <w:rsid w:val="00B57730"/>
    <w:rsid w:val="00B60139"/>
    <w:rsid w:val="00B60D65"/>
    <w:rsid w:val="00B60FF4"/>
    <w:rsid w:val="00B63924"/>
    <w:rsid w:val="00B654CF"/>
    <w:rsid w:val="00B67298"/>
    <w:rsid w:val="00B67BB1"/>
    <w:rsid w:val="00B717F0"/>
    <w:rsid w:val="00B738C1"/>
    <w:rsid w:val="00B75E9B"/>
    <w:rsid w:val="00B76800"/>
    <w:rsid w:val="00B77CBD"/>
    <w:rsid w:val="00B77CFB"/>
    <w:rsid w:val="00B80081"/>
    <w:rsid w:val="00B806E2"/>
    <w:rsid w:val="00B8097C"/>
    <w:rsid w:val="00B80BFE"/>
    <w:rsid w:val="00B82931"/>
    <w:rsid w:val="00B8323D"/>
    <w:rsid w:val="00B84AF5"/>
    <w:rsid w:val="00B8602D"/>
    <w:rsid w:val="00B87C63"/>
    <w:rsid w:val="00B90348"/>
    <w:rsid w:val="00B908C7"/>
    <w:rsid w:val="00B94EC7"/>
    <w:rsid w:val="00B956EF"/>
    <w:rsid w:val="00B957AE"/>
    <w:rsid w:val="00B96B90"/>
    <w:rsid w:val="00BA09FA"/>
    <w:rsid w:val="00BA09FC"/>
    <w:rsid w:val="00BA53B8"/>
    <w:rsid w:val="00BA7317"/>
    <w:rsid w:val="00BB1539"/>
    <w:rsid w:val="00BB2062"/>
    <w:rsid w:val="00BB2145"/>
    <w:rsid w:val="00BB3268"/>
    <w:rsid w:val="00BB5E81"/>
    <w:rsid w:val="00BC0458"/>
    <w:rsid w:val="00BC1B8B"/>
    <w:rsid w:val="00BC2583"/>
    <w:rsid w:val="00BC561D"/>
    <w:rsid w:val="00BD1466"/>
    <w:rsid w:val="00BD2DDF"/>
    <w:rsid w:val="00BD312F"/>
    <w:rsid w:val="00BD3903"/>
    <w:rsid w:val="00BD3A70"/>
    <w:rsid w:val="00BD4D61"/>
    <w:rsid w:val="00BD6F7D"/>
    <w:rsid w:val="00BE061B"/>
    <w:rsid w:val="00BE4CBF"/>
    <w:rsid w:val="00BF2ED9"/>
    <w:rsid w:val="00BF33C6"/>
    <w:rsid w:val="00BF3AD4"/>
    <w:rsid w:val="00BF3E4D"/>
    <w:rsid w:val="00BF4F61"/>
    <w:rsid w:val="00BF658B"/>
    <w:rsid w:val="00BF6781"/>
    <w:rsid w:val="00C03454"/>
    <w:rsid w:val="00C03AAB"/>
    <w:rsid w:val="00C05A1C"/>
    <w:rsid w:val="00C11E16"/>
    <w:rsid w:val="00C16CFF"/>
    <w:rsid w:val="00C204E1"/>
    <w:rsid w:val="00C21994"/>
    <w:rsid w:val="00C22458"/>
    <w:rsid w:val="00C22A6D"/>
    <w:rsid w:val="00C22F98"/>
    <w:rsid w:val="00C23DC3"/>
    <w:rsid w:val="00C34B77"/>
    <w:rsid w:val="00C35AE3"/>
    <w:rsid w:val="00C35CA8"/>
    <w:rsid w:val="00C46563"/>
    <w:rsid w:val="00C466E9"/>
    <w:rsid w:val="00C475FE"/>
    <w:rsid w:val="00C520B5"/>
    <w:rsid w:val="00C52493"/>
    <w:rsid w:val="00C52D22"/>
    <w:rsid w:val="00C52F40"/>
    <w:rsid w:val="00C54175"/>
    <w:rsid w:val="00C56C27"/>
    <w:rsid w:val="00C60B28"/>
    <w:rsid w:val="00C60EB9"/>
    <w:rsid w:val="00C6146B"/>
    <w:rsid w:val="00C61CE6"/>
    <w:rsid w:val="00C66A35"/>
    <w:rsid w:val="00C672D9"/>
    <w:rsid w:val="00C71C5F"/>
    <w:rsid w:val="00C72605"/>
    <w:rsid w:val="00C73CCE"/>
    <w:rsid w:val="00C75481"/>
    <w:rsid w:val="00C778DF"/>
    <w:rsid w:val="00C779C5"/>
    <w:rsid w:val="00C801D2"/>
    <w:rsid w:val="00C8030E"/>
    <w:rsid w:val="00C80F35"/>
    <w:rsid w:val="00C83561"/>
    <w:rsid w:val="00C867C4"/>
    <w:rsid w:val="00C86846"/>
    <w:rsid w:val="00C911A0"/>
    <w:rsid w:val="00C93864"/>
    <w:rsid w:val="00C96341"/>
    <w:rsid w:val="00C96BA2"/>
    <w:rsid w:val="00CA0735"/>
    <w:rsid w:val="00CA1D4B"/>
    <w:rsid w:val="00CA25FC"/>
    <w:rsid w:val="00CA278D"/>
    <w:rsid w:val="00CA2C70"/>
    <w:rsid w:val="00CA315F"/>
    <w:rsid w:val="00CA46FF"/>
    <w:rsid w:val="00CA47ED"/>
    <w:rsid w:val="00CA4C1B"/>
    <w:rsid w:val="00CA4EE5"/>
    <w:rsid w:val="00CA6AB6"/>
    <w:rsid w:val="00CB0B61"/>
    <w:rsid w:val="00CB37B1"/>
    <w:rsid w:val="00CB4006"/>
    <w:rsid w:val="00CB4EC6"/>
    <w:rsid w:val="00CC11C7"/>
    <w:rsid w:val="00CD1ADE"/>
    <w:rsid w:val="00CD1E94"/>
    <w:rsid w:val="00CD286D"/>
    <w:rsid w:val="00CD298A"/>
    <w:rsid w:val="00CD322B"/>
    <w:rsid w:val="00CD37CA"/>
    <w:rsid w:val="00CD4955"/>
    <w:rsid w:val="00CD51C8"/>
    <w:rsid w:val="00CD6DEB"/>
    <w:rsid w:val="00CE1329"/>
    <w:rsid w:val="00CE134E"/>
    <w:rsid w:val="00CE13E7"/>
    <w:rsid w:val="00CE1B2F"/>
    <w:rsid w:val="00CE5E03"/>
    <w:rsid w:val="00CE7DED"/>
    <w:rsid w:val="00CF0707"/>
    <w:rsid w:val="00CF14D4"/>
    <w:rsid w:val="00CF25CF"/>
    <w:rsid w:val="00CF2D69"/>
    <w:rsid w:val="00CF58AF"/>
    <w:rsid w:val="00CF5974"/>
    <w:rsid w:val="00CF6344"/>
    <w:rsid w:val="00CF68EA"/>
    <w:rsid w:val="00CF6F29"/>
    <w:rsid w:val="00CF73CA"/>
    <w:rsid w:val="00CF77F6"/>
    <w:rsid w:val="00CF7D5D"/>
    <w:rsid w:val="00D00EBB"/>
    <w:rsid w:val="00D03EEF"/>
    <w:rsid w:val="00D078DB"/>
    <w:rsid w:val="00D10649"/>
    <w:rsid w:val="00D12B0C"/>
    <w:rsid w:val="00D13859"/>
    <w:rsid w:val="00D20B7F"/>
    <w:rsid w:val="00D21D3C"/>
    <w:rsid w:val="00D248CB"/>
    <w:rsid w:val="00D262A6"/>
    <w:rsid w:val="00D335E9"/>
    <w:rsid w:val="00D36479"/>
    <w:rsid w:val="00D37750"/>
    <w:rsid w:val="00D42642"/>
    <w:rsid w:val="00D432FB"/>
    <w:rsid w:val="00D45B69"/>
    <w:rsid w:val="00D46643"/>
    <w:rsid w:val="00D51346"/>
    <w:rsid w:val="00D5503F"/>
    <w:rsid w:val="00D5645F"/>
    <w:rsid w:val="00D57189"/>
    <w:rsid w:val="00D65FED"/>
    <w:rsid w:val="00D66258"/>
    <w:rsid w:val="00D6627E"/>
    <w:rsid w:val="00D665C0"/>
    <w:rsid w:val="00D67465"/>
    <w:rsid w:val="00D67B8D"/>
    <w:rsid w:val="00D7170F"/>
    <w:rsid w:val="00D73D4F"/>
    <w:rsid w:val="00D76186"/>
    <w:rsid w:val="00D769A7"/>
    <w:rsid w:val="00D80138"/>
    <w:rsid w:val="00D82394"/>
    <w:rsid w:val="00D8276B"/>
    <w:rsid w:val="00D83AD3"/>
    <w:rsid w:val="00D83DE2"/>
    <w:rsid w:val="00D84841"/>
    <w:rsid w:val="00D84E6A"/>
    <w:rsid w:val="00D85903"/>
    <w:rsid w:val="00D86717"/>
    <w:rsid w:val="00D872AA"/>
    <w:rsid w:val="00D907E0"/>
    <w:rsid w:val="00D921FB"/>
    <w:rsid w:val="00D92E0E"/>
    <w:rsid w:val="00D9556C"/>
    <w:rsid w:val="00D968B2"/>
    <w:rsid w:val="00D970A9"/>
    <w:rsid w:val="00DA0270"/>
    <w:rsid w:val="00DA0D08"/>
    <w:rsid w:val="00DA19EF"/>
    <w:rsid w:val="00DB2782"/>
    <w:rsid w:val="00DB79FF"/>
    <w:rsid w:val="00DC1784"/>
    <w:rsid w:val="00DC454C"/>
    <w:rsid w:val="00DC607F"/>
    <w:rsid w:val="00DC744D"/>
    <w:rsid w:val="00DC7517"/>
    <w:rsid w:val="00DD2698"/>
    <w:rsid w:val="00DD4601"/>
    <w:rsid w:val="00DD6152"/>
    <w:rsid w:val="00DE022C"/>
    <w:rsid w:val="00DE4496"/>
    <w:rsid w:val="00DF03BD"/>
    <w:rsid w:val="00DF2279"/>
    <w:rsid w:val="00DF3E2A"/>
    <w:rsid w:val="00E009C3"/>
    <w:rsid w:val="00E01137"/>
    <w:rsid w:val="00E02FE8"/>
    <w:rsid w:val="00E0329E"/>
    <w:rsid w:val="00E0413C"/>
    <w:rsid w:val="00E04AA7"/>
    <w:rsid w:val="00E04C68"/>
    <w:rsid w:val="00E0632E"/>
    <w:rsid w:val="00E12F15"/>
    <w:rsid w:val="00E13006"/>
    <w:rsid w:val="00E13909"/>
    <w:rsid w:val="00E13923"/>
    <w:rsid w:val="00E14542"/>
    <w:rsid w:val="00E16BF5"/>
    <w:rsid w:val="00E20F5A"/>
    <w:rsid w:val="00E21FC6"/>
    <w:rsid w:val="00E225C7"/>
    <w:rsid w:val="00E228A6"/>
    <w:rsid w:val="00E238AF"/>
    <w:rsid w:val="00E23A40"/>
    <w:rsid w:val="00E2585A"/>
    <w:rsid w:val="00E25BE1"/>
    <w:rsid w:val="00E27104"/>
    <w:rsid w:val="00E274F2"/>
    <w:rsid w:val="00E27A26"/>
    <w:rsid w:val="00E312E6"/>
    <w:rsid w:val="00E32E51"/>
    <w:rsid w:val="00E34534"/>
    <w:rsid w:val="00E367FC"/>
    <w:rsid w:val="00E40528"/>
    <w:rsid w:val="00E40E60"/>
    <w:rsid w:val="00E41629"/>
    <w:rsid w:val="00E420F8"/>
    <w:rsid w:val="00E46D12"/>
    <w:rsid w:val="00E47095"/>
    <w:rsid w:val="00E52F95"/>
    <w:rsid w:val="00E572C8"/>
    <w:rsid w:val="00E5753A"/>
    <w:rsid w:val="00E575BC"/>
    <w:rsid w:val="00E6046E"/>
    <w:rsid w:val="00E61726"/>
    <w:rsid w:val="00E61DF7"/>
    <w:rsid w:val="00E669B7"/>
    <w:rsid w:val="00E70FC3"/>
    <w:rsid w:val="00E715A0"/>
    <w:rsid w:val="00E737EC"/>
    <w:rsid w:val="00E73E7A"/>
    <w:rsid w:val="00E770D9"/>
    <w:rsid w:val="00E83376"/>
    <w:rsid w:val="00E845BA"/>
    <w:rsid w:val="00E854D3"/>
    <w:rsid w:val="00E85589"/>
    <w:rsid w:val="00E86CE5"/>
    <w:rsid w:val="00E90C72"/>
    <w:rsid w:val="00E91A69"/>
    <w:rsid w:val="00E9242C"/>
    <w:rsid w:val="00E9350F"/>
    <w:rsid w:val="00E940FD"/>
    <w:rsid w:val="00E966A4"/>
    <w:rsid w:val="00E9754E"/>
    <w:rsid w:val="00EA0BAA"/>
    <w:rsid w:val="00EA10B5"/>
    <w:rsid w:val="00EA1183"/>
    <w:rsid w:val="00EA1664"/>
    <w:rsid w:val="00EA3224"/>
    <w:rsid w:val="00EA5D44"/>
    <w:rsid w:val="00EB558F"/>
    <w:rsid w:val="00EB76CA"/>
    <w:rsid w:val="00EC3147"/>
    <w:rsid w:val="00EC37C6"/>
    <w:rsid w:val="00EC4087"/>
    <w:rsid w:val="00EC7CF2"/>
    <w:rsid w:val="00EC7DE6"/>
    <w:rsid w:val="00ED0999"/>
    <w:rsid w:val="00ED26EE"/>
    <w:rsid w:val="00ED2836"/>
    <w:rsid w:val="00ED327A"/>
    <w:rsid w:val="00ED7E58"/>
    <w:rsid w:val="00EE05D4"/>
    <w:rsid w:val="00EE1BFE"/>
    <w:rsid w:val="00EE1CE9"/>
    <w:rsid w:val="00EE2733"/>
    <w:rsid w:val="00EE2F56"/>
    <w:rsid w:val="00EE54E9"/>
    <w:rsid w:val="00EE6067"/>
    <w:rsid w:val="00EE7B1D"/>
    <w:rsid w:val="00EF2083"/>
    <w:rsid w:val="00EF2C78"/>
    <w:rsid w:val="00EF3156"/>
    <w:rsid w:val="00EF3CCE"/>
    <w:rsid w:val="00EF409C"/>
    <w:rsid w:val="00EF62B5"/>
    <w:rsid w:val="00EF709D"/>
    <w:rsid w:val="00F03200"/>
    <w:rsid w:val="00F03448"/>
    <w:rsid w:val="00F06CE9"/>
    <w:rsid w:val="00F0723E"/>
    <w:rsid w:val="00F103D1"/>
    <w:rsid w:val="00F10AA1"/>
    <w:rsid w:val="00F12FB0"/>
    <w:rsid w:val="00F1742D"/>
    <w:rsid w:val="00F177C4"/>
    <w:rsid w:val="00F17979"/>
    <w:rsid w:val="00F17E3E"/>
    <w:rsid w:val="00F23AA2"/>
    <w:rsid w:val="00F23EFA"/>
    <w:rsid w:val="00F2402A"/>
    <w:rsid w:val="00F26C1A"/>
    <w:rsid w:val="00F3190B"/>
    <w:rsid w:val="00F31F86"/>
    <w:rsid w:val="00F36B8E"/>
    <w:rsid w:val="00F37072"/>
    <w:rsid w:val="00F37AFE"/>
    <w:rsid w:val="00F37F32"/>
    <w:rsid w:val="00F43F30"/>
    <w:rsid w:val="00F45AC4"/>
    <w:rsid w:val="00F46A22"/>
    <w:rsid w:val="00F475DC"/>
    <w:rsid w:val="00F50AE3"/>
    <w:rsid w:val="00F51452"/>
    <w:rsid w:val="00F55677"/>
    <w:rsid w:val="00F5704A"/>
    <w:rsid w:val="00F57C56"/>
    <w:rsid w:val="00F613CB"/>
    <w:rsid w:val="00F62630"/>
    <w:rsid w:val="00F652B2"/>
    <w:rsid w:val="00F6647F"/>
    <w:rsid w:val="00F6653E"/>
    <w:rsid w:val="00F66886"/>
    <w:rsid w:val="00F71F8E"/>
    <w:rsid w:val="00F72D18"/>
    <w:rsid w:val="00F733D7"/>
    <w:rsid w:val="00F734DD"/>
    <w:rsid w:val="00F7617A"/>
    <w:rsid w:val="00F764FB"/>
    <w:rsid w:val="00F80357"/>
    <w:rsid w:val="00F80680"/>
    <w:rsid w:val="00F807E6"/>
    <w:rsid w:val="00F81CFF"/>
    <w:rsid w:val="00F82EAE"/>
    <w:rsid w:val="00F87151"/>
    <w:rsid w:val="00F8759D"/>
    <w:rsid w:val="00F908B8"/>
    <w:rsid w:val="00F94B99"/>
    <w:rsid w:val="00F95584"/>
    <w:rsid w:val="00F95B9E"/>
    <w:rsid w:val="00FA3429"/>
    <w:rsid w:val="00FA52E1"/>
    <w:rsid w:val="00FB037E"/>
    <w:rsid w:val="00FB75DD"/>
    <w:rsid w:val="00FB7A70"/>
    <w:rsid w:val="00FC033D"/>
    <w:rsid w:val="00FC0803"/>
    <w:rsid w:val="00FC2152"/>
    <w:rsid w:val="00FC3D3F"/>
    <w:rsid w:val="00FC4400"/>
    <w:rsid w:val="00FC4BE3"/>
    <w:rsid w:val="00FC50B3"/>
    <w:rsid w:val="00FC6B52"/>
    <w:rsid w:val="00FD04C7"/>
    <w:rsid w:val="00FD176F"/>
    <w:rsid w:val="00FD1A9A"/>
    <w:rsid w:val="00FD2B36"/>
    <w:rsid w:val="00FD2E1B"/>
    <w:rsid w:val="00FD65EF"/>
    <w:rsid w:val="00FE0B3D"/>
    <w:rsid w:val="00FE3F13"/>
    <w:rsid w:val="00FE4FC1"/>
    <w:rsid w:val="00FE53A1"/>
    <w:rsid w:val="00FF1A49"/>
    <w:rsid w:val="00FF20DB"/>
    <w:rsid w:val="00FF4856"/>
    <w:rsid w:val="00FF4CA3"/>
    <w:rsid w:val="00FF6681"/>
    <w:rsid w:val="00FF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5E9B"/>
    <w:pPr>
      <w:autoSpaceDE w:val="0"/>
      <w:autoSpaceDN w:val="0"/>
      <w:adjustRightInd w:val="0"/>
    </w:pPr>
  </w:style>
  <w:style w:type="paragraph" w:styleId="Heading2">
    <w:name w:val="heading 2"/>
    <w:basedOn w:val="Normal"/>
    <w:next w:val="Normal"/>
    <w:qFormat/>
    <w:rsid w:val="000B395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67BB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autoRedefine/>
    <w:semiHidden/>
    <w:rsid w:val="000B395D"/>
    <w:pPr>
      <w:widowControl w:val="0"/>
      <w:spacing w:before="120" w:after="120"/>
      <w:ind w:left="576"/>
    </w:pPr>
  </w:style>
  <w:style w:type="paragraph" w:customStyle="1" w:styleId="Heading2add0">
    <w:name w:val="Heading 2 add"/>
    <w:basedOn w:val="Heading2"/>
    <w:autoRedefine/>
    <w:semiHidden/>
    <w:rsid w:val="000B395D"/>
    <w:pPr>
      <w:tabs>
        <w:tab w:val="left" w:pos="-360"/>
        <w:tab w:val="left" w:pos="270"/>
        <w:tab w:val="left" w:leader="dot" w:pos="8640"/>
        <w:tab w:val="left" w:pos="8820"/>
      </w:tabs>
      <w:spacing w:before="0" w:after="0" w:line="360" w:lineRule="auto"/>
    </w:pPr>
    <w:rPr>
      <w:rFonts w:ascii="Times New Roman" w:hAnsi="Times New Roman"/>
      <w:i w:val="0"/>
      <w:noProof/>
      <w:sz w:val="22"/>
      <w:szCs w:val="22"/>
    </w:rPr>
  </w:style>
  <w:style w:type="paragraph" w:customStyle="1" w:styleId="heading2add">
    <w:name w:val="heading 2 add"/>
    <w:autoRedefine/>
    <w:semiHidden/>
    <w:rsid w:val="000B395D"/>
    <w:pPr>
      <w:numPr>
        <w:ilvl w:val="1"/>
        <w:numId w:val="10"/>
      </w:numPr>
      <w:spacing w:before="120"/>
    </w:pPr>
    <w:rPr>
      <w:rFonts w:cs="Arial"/>
      <w:b/>
      <w:bCs/>
      <w:iCs/>
      <w:noProof/>
      <w:sz w:val="22"/>
      <w:szCs w:val="22"/>
    </w:rPr>
  </w:style>
  <w:style w:type="paragraph" w:customStyle="1" w:styleId="ListBullettext">
    <w:name w:val="List Bullet text"/>
    <w:basedOn w:val="ListBullet2"/>
    <w:autoRedefine/>
    <w:semiHidden/>
    <w:rsid w:val="000B395D"/>
    <w:pPr>
      <w:numPr>
        <w:numId w:val="12"/>
      </w:numPr>
      <w:tabs>
        <w:tab w:val="left" w:pos="288"/>
        <w:tab w:val="left" w:pos="450"/>
        <w:tab w:val="left" w:pos="540"/>
        <w:tab w:val="left" w:pos="900"/>
        <w:tab w:val="left" w:leader="dot" w:pos="8640"/>
        <w:tab w:val="left" w:pos="8820"/>
      </w:tabs>
      <w:spacing w:after="120"/>
    </w:pPr>
    <w:rPr>
      <w:noProof/>
      <w:sz w:val="22"/>
    </w:rPr>
  </w:style>
  <w:style w:type="paragraph" w:styleId="ListBullet2">
    <w:name w:val="List Bullet 2"/>
    <w:basedOn w:val="Normal"/>
    <w:autoRedefine/>
    <w:semiHidden/>
    <w:rsid w:val="000B395D"/>
    <w:pPr>
      <w:numPr>
        <w:numId w:val="11"/>
      </w:numPr>
    </w:pPr>
  </w:style>
  <w:style w:type="paragraph" w:customStyle="1" w:styleId="programmingfollowedbyabcheading">
    <w:name w:val="programming followed by abc heading"/>
    <w:basedOn w:val="Normal"/>
    <w:rsid w:val="00573F0A"/>
    <w:pPr>
      <w:spacing w:before="120" w:after="240"/>
      <w:ind w:left="1195"/>
    </w:pPr>
    <w:rPr>
      <w:sz w:val="22"/>
      <w:szCs w:val="22"/>
    </w:rPr>
  </w:style>
  <w:style w:type="paragraph" w:customStyle="1" w:styleId="Level1">
    <w:name w:val="Level 1"/>
    <w:rsid w:val="00B75E9B"/>
    <w:pPr>
      <w:autoSpaceDE w:val="0"/>
      <w:autoSpaceDN w:val="0"/>
      <w:adjustRightInd w:val="0"/>
      <w:ind w:left="720"/>
    </w:pPr>
    <w:rPr>
      <w:sz w:val="24"/>
      <w:szCs w:val="24"/>
    </w:rPr>
  </w:style>
  <w:style w:type="paragraph" w:customStyle="1" w:styleId="Level2">
    <w:name w:val="Level 2"/>
    <w:rsid w:val="00B75E9B"/>
    <w:pPr>
      <w:autoSpaceDE w:val="0"/>
      <w:autoSpaceDN w:val="0"/>
      <w:adjustRightInd w:val="0"/>
      <w:ind w:left="1440"/>
    </w:pPr>
    <w:rPr>
      <w:sz w:val="24"/>
      <w:szCs w:val="24"/>
    </w:rPr>
  </w:style>
  <w:style w:type="paragraph" w:customStyle="1" w:styleId="Level3">
    <w:name w:val="Level 3"/>
    <w:rsid w:val="00B75E9B"/>
    <w:pPr>
      <w:autoSpaceDE w:val="0"/>
      <w:autoSpaceDN w:val="0"/>
      <w:adjustRightInd w:val="0"/>
      <w:ind w:left="2160"/>
    </w:pPr>
    <w:rPr>
      <w:sz w:val="24"/>
      <w:szCs w:val="24"/>
    </w:rPr>
  </w:style>
  <w:style w:type="paragraph" w:customStyle="1" w:styleId="Level4">
    <w:name w:val="Level 4"/>
    <w:rsid w:val="00B75E9B"/>
    <w:pPr>
      <w:autoSpaceDE w:val="0"/>
      <w:autoSpaceDN w:val="0"/>
      <w:adjustRightInd w:val="0"/>
      <w:ind w:left="2880"/>
    </w:pPr>
    <w:rPr>
      <w:sz w:val="24"/>
      <w:szCs w:val="24"/>
    </w:rPr>
  </w:style>
  <w:style w:type="paragraph" w:customStyle="1" w:styleId="Level5">
    <w:name w:val="Level 5"/>
    <w:rsid w:val="00B75E9B"/>
    <w:pPr>
      <w:autoSpaceDE w:val="0"/>
      <w:autoSpaceDN w:val="0"/>
      <w:adjustRightInd w:val="0"/>
      <w:ind w:left="3600"/>
    </w:pPr>
    <w:rPr>
      <w:sz w:val="24"/>
      <w:szCs w:val="24"/>
    </w:rPr>
  </w:style>
  <w:style w:type="paragraph" w:customStyle="1" w:styleId="Level6">
    <w:name w:val="Level 6"/>
    <w:rsid w:val="00B75E9B"/>
    <w:pPr>
      <w:autoSpaceDE w:val="0"/>
      <w:autoSpaceDN w:val="0"/>
      <w:adjustRightInd w:val="0"/>
      <w:ind w:left="4320"/>
    </w:pPr>
    <w:rPr>
      <w:sz w:val="24"/>
      <w:szCs w:val="24"/>
    </w:rPr>
  </w:style>
  <w:style w:type="paragraph" w:customStyle="1" w:styleId="Level7">
    <w:name w:val="Level 7"/>
    <w:rsid w:val="00B75E9B"/>
    <w:pPr>
      <w:autoSpaceDE w:val="0"/>
      <w:autoSpaceDN w:val="0"/>
      <w:adjustRightInd w:val="0"/>
      <w:ind w:left="5040"/>
    </w:pPr>
    <w:rPr>
      <w:sz w:val="24"/>
      <w:szCs w:val="24"/>
    </w:rPr>
  </w:style>
  <w:style w:type="paragraph" w:customStyle="1" w:styleId="Level8">
    <w:name w:val="Level 8"/>
    <w:rsid w:val="00B75E9B"/>
    <w:pPr>
      <w:autoSpaceDE w:val="0"/>
      <w:autoSpaceDN w:val="0"/>
      <w:adjustRightInd w:val="0"/>
      <w:ind w:left="5760"/>
    </w:pPr>
    <w:rPr>
      <w:sz w:val="24"/>
      <w:szCs w:val="24"/>
    </w:rPr>
  </w:style>
  <w:style w:type="paragraph" w:customStyle="1" w:styleId="Level9">
    <w:name w:val="Level 9"/>
    <w:rsid w:val="00B75E9B"/>
    <w:pPr>
      <w:autoSpaceDE w:val="0"/>
      <w:autoSpaceDN w:val="0"/>
      <w:adjustRightInd w:val="0"/>
      <w:ind w:left="-1440"/>
    </w:pPr>
    <w:rPr>
      <w:b/>
      <w:bCs/>
      <w:sz w:val="24"/>
      <w:szCs w:val="24"/>
    </w:rPr>
  </w:style>
  <w:style w:type="character" w:customStyle="1" w:styleId="SYSHYPERTEXT">
    <w:name w:val="SYS_HYPERTEXT"/>
    <w:rsid w:val="00B75E9B"/>
    <w:rPr>
      <w:color w:val="0000FF"/>
      <w:u w:val="single"/>
    </w:rPr>
  </w:style>
  <w:style w:type="character" w:styleId="CommentReference">
    <w:name w:val="annotation reference"/>
    <w:semiHidden/>
    <w:rsid w:val="0045386F"/>
    <w:rPr>
      <w:sz w:val="16"/>
      <w:szCs w:val="16"/>
    </w:rPr>
  </w:style>
  <w:style w:type="paragraph" w:styleId="CommentText">
    <w:name w:val="annotation text"/>
    <w:basedOn w:val="Normal"/>
    <w:semiHidden/>
    <w:rsid w:val="0045386F"/>
  </w:style>
  <w:style w:type="paragraph" w:styleId="CommentSubject">
    <w:name w:val="annotation subject"/>
    <w:basedOn w:val="CommentText"/>
    <w:next w:val="CommentText"/>
    <w:semiHidden/>
    <w:rsid w:val="0045386F"/>
    <w:rPr>
      <w:b/>
      <w:bCs/>
    </w:rPr>
  </w:style>
  <w:style w:type="paragraph" w:styleId="BalloonText">
    <w:name w:val="Balloon Text"/>
    <w:basedOn w:val="Normal"/>
    <w:semiHidden/>
    <w:rsid w:val="0045386F"/>
    <w:rPr>
      <w:rFonts w:ascii="Tahoma" w:hAnsi="Tahoma" w:cs="Tahoma"/>
      <w:sz w:val="16"/>
      <w:szCs w:val="16"/>
    </w:rPr>
  </w:style>
  <w:style w:type="character" w:styleId="Hyperlink">
    <w:name w:val="Hyperlink"/>
    <w:rsid w:val="00B67BB1"/>
    <w:rPr>
      <w:color w:val="3333CC"/>
      <w:u w:val="single"/>
    </w:rPr>
  </w:style>
  <w:style w:type="paragraph" w:styleId="NormalWeb">
    <w:name w:val="Normal (Web)"/>
    <w:basedOn w:val="Normal"/>
    <w:uiPriority w:val="99"/>
    <w:rsid w:val="00B67BB1"/>
    <w:pPr>
      <w:autoSpaceDE/>
      <w:autoSpaceDN/>
      <w:adjustRightInd/>
      <w:spacing w:before="100" w:beforeAutospacing="1" w:after="100" w:afterAutospacing="1"/>
    </w:pPr>
    <w:rPr>
      <w:sz w:val="19"/>
      <w:szCs w:val="19"/>
    </w:rPr>
  </w:style>
  <w:style w:type="paragraph" w:styleId="Header">
    <w:name w:val="header"/>
    <w:basedOn w:val="Normal"/>
    <w:rsid w:val="009E542A"/>
    <w:pPr>
      <w:tabs>
        <w:tab w:val="center" w:pos="4320"/>
        <w:tab w:val="right" w:pos="8640"/>
      </w:tabs>
    </w:pPr>
  </w:style>
  <w:style w:type="paragraph" w:styleId="Footer">
    <w:name w:val="footer"/>
    <w:basedOn w:val="Normal"/>
    <w:link w:val="FooterChar"/>
    <w:uiPriority w:val="99"/>
    <w:rsid w:val="009E542A"/>
    <w:pPr>
      <w:tabs>
        <w:tab w:val="center" w:pos="4320"/>
        <w:tab w:val="right" w:pos="8640"/>
      </w:tabs>
    </w:pPr>
  </w:style>
  <w:style w:type="character" w:styleId="PageNumber">
    <w:name w:val="page number"/>
    <w:basedOn w:val="DefaultParagraphFont"/>
    <w:rsid w:val="00D67B8D"/>
  </w:style>
  <w:style w:type="character" w:styleId="FollowedHyperlink">
    <w:name w:val="FollowedHyperlink"/>
    <w:rsid w:val="007F05CC"/>
    <w:rPr>
      <w:color w:val="800080"/>
      <w:u w:val="single"/>
    </w:rPr>
  </w:style>
  <w:style w:type="paragraph" w:styleId="Revision">
    <w:name w:val="Revision"/>
    <w:hidden/>
    <w:uiPriority w:val="99"/>
    <w:semiHidden/>
    <w:rsid w:val="0027122D"/>
  </w:style>
  <w:style w:type="character" w:customStyle="1" w:styleId="readonly">
    <w:name w:val="readonly"/>
    <w:basedOn w:val="DefaultParagraphFont"/>
    <w:rsid w:val="00407C70"/>
  </w:style>
  <w:style w:type="paragraph" w:customStyle="1" w:styleId="Default">
    <w:name w:val="Default"/>
    <w:rsid w:val="00275DDA"/>
    <w:pPr>
      <w:autoSpaceDE w:val="0"/>
      <w:autoSpaceDN w:val="0"/>
      <w:adjustRightInd w:val="0"/>
    </w:pPr>
    <w:rPr>
      <w:rFonts w:ascii="Adobe Garamond Pro" w:hAnsi="Adobe Garamond Pro" w:cs="Adobe Garamond Pro"/>
      <w:color w:val="000000"/>
      <w:sz w:val="24"/>
      <w:szCs w:val="24"/>
    </w:rPr>
  </w:style>
  <w:style w:type="table" w:styleId="TableGrid">
    <w:name w:val="Table Grid"/>
    <w:basedOn w:val="TableNormal"/>
    <w:rsid w:val="00E27A26"/>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5B3818"/>
    <w:rPr>
      <w:b/>
      <w:bCs/>
    </w:rPr>
  </w:style>
  <w:style w:type="paragraph" w:customStyle="1" w:styleId="L1-FlLSp12">
    <w:name w:val="L1-FlL Sp&amp;1/2"/>
    <w:basedOn w:val="Normal"/>
    <w:link w:val="L1-FlLSp12Char"/>
    <w:rsid w:val="009D06F3"/>
    <w:pPr>
      <w:tabs>
        <w:tab w:val="left" w:pos="1152"/>
      </w:tabs>
      <w:autoSpaceDE/>
      <w:autoSpaceDN/>
      <w:adjustRightInd/>
      <w:spacing w:line="360" w:lineRule="atLeast"/>
    </w:pPr>
    <w:rPr>
      <w:rFonts w:ascii="Garamond" w:hAnsi="Garamond"/>
      <w:sz w:val="24"/>
      <w:lang w:val="x-none" w:eastAsia="x-none"/>
    </w:rPr>
  </w:style>
  <w:style w:type="character" w:customStyle="1" w:styleId="L1-FlLSp12Char">
    <w:name w:val="L1-FlL Sp&amp;1/2 Char"/>
    <w:link w:val="L1-FlLSp12"/>
    <w:rsid w:val="009D06F3"/>
    <w:rPr>
      <w:rFonts w:ascii="Garamond" w:hAnsi="Garamond"/>
      <w:sz w:val="24"/>
      <w:lang w:val="x-none" w:eastAsia="x-none"/>
    </w:rPr>
  </w:style>
  <w:style w:type="paragraph" w:styleId="ListParagraph">
    <w:name w:val="List Paragraph"/>
    <w:basedOn w:val="Normal"/>
    <w:uiPriority w:val="34"/>
    <w:qFormat/>
    <w:rsid w:val="00366485"/>
    <w:pPr>
      <w:ind w:left="720"/>
    </w:pPr>
  </w:style>
  <w:style w:type="paragraph" w:styleId="FootnoteText">
    <w:name w:val="footnote text"/>
    <w:basedOn w:val="Normal"/>
    <w:link w:val="FootnoteTextChar"/>
    <w:rsid w:val="00264B72"/>
  </w:style>
  <w:style w:type="character" w:customStyle="1" w:styleId="FootnoteTextChar">
    <w:name w:val="Footnote Text Char"/>
    <w:basedOn w:val="DefaultParagraphFont"/>
    <w:link w:val="FootnoteText"/>
    <w:rsid w:val="00264B72"/>
  </w:style>
  <w:style w:type="character" w:styleId="FootnoteReference">
    <w:name w:val="footnote reference"/>
    <w:rsid w:val="00264B72"/>
    <w:rPr>
      <w:vertAlign w:val="superscript"/>
    </w:rPr>
  </w:style>
  <w:style w:type="character" w:customStyle="1" w:styleId="FooterChar">
    <w:name w:val="Footer Char"/>
    <w:basedOn w:val="DefaultParagraphFont"/>
    <w:link w:val="Footer"/>
    <w:uiPriority w:val="99"/>
    <w:rsid w:val="000047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5E9B"/>
    <w:pPr>
      <w:autoSpaceDE w:val="0"/>
      <w:autoSpaceDN w:val="0"/>
      <w:adjustRightInd w:val="0"/>
    </w:pPr>
  </w:style>
  <w:style w:type="paragraph" w:styleId="Heading2">
    <w:name w:val="heading 2"/>
    <w:basedOn w:val="Normal"/>
    <w:next w:val="Normal"/>
    <w:qFormat/>
    <w:rsid w:val="000B395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67BB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autoRedefine/>
    <w:semiHidden/>
    <w:rsid w:val="000B395D"/>
    <w:pPr>
      <w:widowControl w:val="0"/>
      <w:spacing w:before="120" w:after="120"/>
      <w:ind w:left="576"/>
    </w:pPr>
  </w:style>
  <w:style w:type="paragraph" w:customStyle="1" w:styleId="Heading2add0">
    <w:name w:val="Heading 2 add"/>
    <w:basedOn w:val="Heading2"/>
    <w:autoRedefine/>
    <w:semiHidden/>
    <w:rsid w:val="000B395D"/>
    <w:pPr>
      <w:tabs>
        <w:tab w:val="left" w:pos="-360"/>
        <w:tab w:val="left" w:pos="270"/>
        <w:tab w:val="left" w:leader="dot" w:pos="8640"/>
        <w:tab w:val="left" w:pos="8820"/>
      </w:tabs>
      <w:spacing w:before="0" w:after="0" w:line="360" w:lineRule="auto"/>
    </w:pPr>
    <w:rPr>
      <w:rFonts w:ascii="Times New Roman" w:hAnsi="Times New Roman"/>
      <w:i w:val="0"/>
      <w:noProof/>
      <w:sz w:val="22"/>
      <w:szCs w:val="22"/>
    </w:rPr>
  </w:style>
  <w:style w:type="paragraph" w:customStyle="1" w:styleId="heading2add">
    <w:name w:val="heading 2 add"/>
    <w:autoRedefine/>
    <w:semiHidden/>
    <w:rsid w:val="000B395D"/>
    <w:pPr>
      <w:numPr>
        <w:ilvl w:val="1"/>
        <w:numId w:val="10"/>
      </w:numPr>
      <w:spacing w:before="120"/>
    </w:pPr>
    <w:rPr>
      <w:rFonts w:cs="Arial"/>
      <w:b/>
      <w:bCs/>
      <w:iCs/>
      <w:noProof/>
      <w:sz w:val="22"/>
      <w:szCs w:val="22"/>
    </w:rPr>
  </w:style>
  <w:style w:type="paragraph" w:customStyle="1" w:styleId="ListBullettext">
    <w:name w:val="List Bullet text"/>
    <w:basedOn w:val="ListBullet2"/>
    <w:autoRedefine/>
    <w:semiHidden/>
    <w:rsid w:val="000B395D"/>
    <w:pPr>
      <w:numPr>
        <w:numId w:val="12"/>
      </w:numPr>
      <w:tabs>
        <w:tab w:val="left" w:pos="288"/>
        <w:tab w:val="left" w:pos="450"/>
        <w:tab w:val="left" w:pos="540"/>
        <w:tab w:val="left" w:pos="900"/>
        <w:tab w:val="left" w:leader="dot" w:pos="8640"/>
        <w:tab w:val="left" w:pos="8820"/>
      </w:tabs>
      <w:spacing w:after="120"/>
    </w:pPr>
    <w:rPr>
      <w:noProof/>
      <w:sz w:val="22"/>
    </w:rPr>
  </w:style>
  <w:style w:type="paragraph" w:styleId="ListBullet2">
    <w:name w:val="List Bullet 2"/>
    <w:basedOn w:val="Normal"/>
    <w:autoRedefine/>
    <w:semiHidden/>
    <w:rsid w:val="000B395D"/>
    <w:pPr>
      <w:numPr>
        <w:numId w:val="11"/>
      </w:numPr>
    </w:pPr>
  </w:style>
  <w:style w:type="paragraph" w:customStyle="1" w:styleId="programmingfollowedbyabcheading">
    <w:name w:val="programming followed by abc heading"/>
    <w:basedOn w:val="Normal"/>
    <w:rsid w:val="00573F0A"/>
    <w:pPr>
      <w:spacing w:before="120" w:after="240"/>
      <w:ind w:left="1195"/>
    </w:pPr>
    <w:rPr>
      <w:sz w:val="22"/>
      <w:szCs w:val="22"/>
    </w:rPr>
  </w:style>
  <w:style w:type="paragraph" w:customStyle="1" w:styleId="Level1">
    <w:name w:val="Level 1"/>
    <w:rsid w:val="00B75E9B"/>
    <w:pPr>
      <w:autoSpaceDE w:val="0"/>
      <w:autoSpaceDN w:val="0"/>
      <w:adjustRightInd w:val="0"/>
      <w:ind w:left="720"/>
    </w:pPr>
    <w:rPr>
      <w:sz w:val="24"/>
      <w:szCs w:val="24"/>
    </w:rPr>
  </w:style>
  <w:style w:type="paragraph" w:customStyle="1" w:styleId="Level2">
    <w:name w:val="Level 2"/>
    <w:rsid w:val="00B75E9B"/>
    <w:pPr>
      <w:autoSpaceDE w:val="0"/>
      <w:autoSpaceDN w:val="0"/>
      <w:adjustRightInd w:val="0"/>
      <w:ind w:left="1440"/>
    </w:pPr>
    <w:rPr>
      <w:sz w:val="24"/>
      <w:szCs w:val="24"/>
    </w:rPr>
  </w:style>
  <w:style w:type="paragraph" w:customStyle="1" w:styleId="Level3">
    <w:name w:val="Level 3"/>
    <w:rsid w:val="00B75E9B"/>
    <w:pPr>
      <w:autoSpaceDE w:val="0"/>
      <w:autoSpaceDN w:val="0"/>
      <w:adjustRightInd w:val="0"/>
      <w:ind w:left="2160"/>
    </w:pPr>
    <w:rPr>
      <w:sz w:val="24"/>
      <w:szCs w:val="24"/>
    </w:rPr>
  </w:style>
  <w:style w:type="paragraph" w:customStyle="1" w:styleId="Level4">
    <w:name w:val="Level 4"/>
    <w:rsid w:val="00B75E9B"/>
    <w:pPr>
      <w:autoSpaceDE w:val="0"/>
      <w:autoSpaceDN w:val="0"/>
      <w:adjustRightInd w:val="0"/>
      <w:ind w:left="2880"/>
    </w:pPr>
    <w:rPr>
      <w:sz w:val="24"/>
      <w:szCs w:val="24"/>
    </w:rPr>
  </w:style>
  <w:style w:type="paragraph" w:customStyle="1" w:styleId="Level5">
    <w:name w:val="Level 5"/>
    <w:rsid w:val="00B75E9B"/>
    <w:pPr>
      <w:autoSpaceDE w:val="0"/>
      <w:autoSpaceDN w:val="0"/>
      <w:adjustRightInd w:val="0"/>
      <w:ind w:left="3600"/>
    </w:pPr>
    <w:rPr>
      <w:sz w:val="24"/>
      <w:szCs w:val="24"/>
    </w:rPr>
  </w:style>
  <w:style w:type="paragraph" w:customStyle="1" w:styleId="Level6">
    <w:name w:val="Level 6"/>
    <w:rsid w:val="00B75E9B"/>
    <w:pPr>
      <w:autoSpaceDE w:val="0"/>
      <w:autoSpaceDN w:val="0"/>
      <w:adjustRightInd w:val="0"/>
      <w:ind w:left="4320"/>
    </w:pPr>
    <w:rPr>
      <w:sz w:val="24"/>
      <w:szCs w:val="24"/>
    </w:rPr>
  </w:style>
  <w:style w:type="paragraph" w:customStyle="1" w:styleId="Level7">
    <w:name w:val="Level 7"/>
    <w:rsid w:val="00B75E9B"/>
    <w:pPr>
      <w:autoSpaceDE w:val="0"/>
      <w:autoSpaceDN w:val="0"/>
      <w:adjustRightInd w:val="0"/>
      <w:ind w:left="5040"/>
    </w:pPr>
    <w:rPr>
      <w:sz w:val="24"/>
      <w:szCs w:val="24"/>
    </w:rPr>
  </w:style>
  <w:style w:type="paragraph" w:customStyle="1" w:styleId="Level8">
    <w:name w:val="Level 8"/>
    <w:rsid w:val="00B75E9B"/>
    <w:pPr>
      <w:autoSpaceDE w:val="0"/>
      <w:autoSpaceDN w:val="0"/>
      <w:adjustRightInd w:val="0"/>
      <w:ind w:left="5760"/>
    </w:pPr>
    <w:rPr>
      <w:sz w:val="24"/>
      <w:szCs w:val="24"/>
    </w:rPr>
  </w:style>
  <w:style w:type="paragraph" w:customStyle="1" w:styleId="Level9">
    <w:name w:val="Level 9"/>
    <w:rsid w:val="00B75E9B"/>
    <w:pPr>
      <w:autoSpaceDE w:val="0"/>
      <w:autoSpaceDN w:val="0"/>
      <w:adjustRightInd w:val="0"/>
      <w:ind w:left="-1440"/>
    </w:pPr>
    <w:rPr>
      <w:b/>
      <w:bCs/>
      <w:sz w:val="24"/>
      <w:szCs w:val="24"/>
    </w:rPr>
  </w:style>
  <w:style w:type="character" w:customStyle="1" w:styleId="SYSHYPERTEXT">
    <w:name w:val="SYS_HYPERTEXT"/>
    <w:rsid w:val="00B75E9B"/>
    <w:rPr>
      <w:color w:val="0000FF"/>
      <w:u w:val="single"/>
    </w:rPr>
  </w:style>
  <w:style w:type="character" w:styleId="CommentReference">
    <w:name w:val="annotation reference"/>
    <w:semiHidden/>
    <w:rsid w:val="0045386F"/>
    <w:rPr>
      <w:sz w:val="16"/>
      <w:szCs w:val="16"/>
    </w:rPr>
  </w:style>
  <w:style w:type="paragraph" w:styleId="CommentText">
    <w:name w:val="annotation text"/>
    <w:basedOn w:val="Normal"/>
    <w:semiHidden/>
    <w:rsid w:val="0045386F"/>
  </w:style>
  <w:style w:type="paragraph" w:styleId="CommentSubject">
    <w:name w:val="annotation subject"/>
    <w:basedOn w:val="CommentText"/>
    <w:next w:val="CommentText"/>
    <w:semiHidden/>
    <w:rsid w:val="0045386F"/>
    <w:rPr>
      <w:b/>
      <w:bCs/>
    </w:rPr>
  </w:style>
  <w:style w:type="paragraph" w:styleId="BalloonText">
    <w:name w:val="Balloon Text"/>
    <w:basedOn w:val="Normal"/>
    <w:semiHidden/>
    <w:rsid w:val="0045386F"/>
    <w:rPr>
      <w:rFonts w:ascii="Tahoma" w:hAnsi="Tahoma" w:cs="Tahoma"/>
      <w:sz w:val="16"/>
      <w:szCs w:val="16"/>
    </w:rPr>
  </w:style>
  <w:style w:type="character" w:styleId="Hyperlink">
    <w:name w:val="Hyperlink"/>
    <w:rsid w:val="00B67BB1"/>
    <w:rPr>
      <w:color w:val="3333CC"/>
      <w:u w:val="single"/>
    </w:rPr>
  </w:style>
  <w:style w:type="paragraph" w:styleId="NormalWeb">
    <w:name w:val="Normal (Web)"/>
    <w:basedOn w:val="Normal"/>
    <w:uiPriority w:val="99"/>
    <w:rsid w:val="00B67BB1"/>
    <w:pPr>
      <w:autoSpaceDE/>
      <w:autoSpaceDN/>
      <w:adjustRightInd/>
      <w:spacing w:before="100" w:beforeAutospacing="1" w:after="100" w:afterAutospacing="1"/>
    </w:pPr>
    <w:rPr>
      <w:sz w:val="19"/>
      <w:szCs w:val="19"/>
    </w:rPr>
  </w:style>
  <w:style w:type="paragraph" w:styleId="Header">
    <w:name w:val="header"/>
    <w:basedOn w:val="Normal"/>
    <w:rsid w:val="009E542A"/>
    <w:pPr>
      <w:tabs>
        <w:tab w:val="center" w:pos="4320"/>
        <w:tab w:val="right" w:pos="8640"/>
      </w:tabs>
    </w:pPr>
  </w:style>
  <w:style w:type="paragraph" w:styleId="Footer">
    <w:name w:val="footer"/>
    <w:basedOn w:val="Normal"/>
    <w:link w:val="FooterChar"/>
    <w:uiPriority w:val="99"/>
    <w:rsid w:val="009E542A"/>
    <w:pPr>
      <w:tabs>
        <w:tab w:val="center" w:pos="4320"/>
        <w:tab w:val="right" w:pos="8640"/>
      </w:tabs>
    </w:pPr>
  </w:style>
  <w:style w:type="character" w:styleId="PageNumber">
    <w:name w:val="page number"/>
    <w:basedOn w:val="DefaultParagraphFont"/>
    <w:rsid w:val="00D67B8D"/>
  </w:style>
  <w:style w:type="character" w:styleId="FollowedHyperlink">
    <w:name w:val="FollowedHyperlink"/>
    <w:rsid w:val="007F05CC"/>
    <w:rPr>
      <w:color w:val="800080"/>
      <w:u w:val="single"/>
    </w:rPr>
  </w:style>
  <w:style w:type="paragraph" w:styleId="Revision">
    <w:name w:val="Revision"/>
    <w:hidden/>
    <w:uiPriority w:val="99"/>
    <w:semiHidden/>
    <w:rsid w:val="0027122D"/>
  </w:style>
  <w:style w:type="character" w:customStyle="1" w:styleId="readonly">
    <w:name w:val="readonly"/>
    <w:basedOn w:val="DefaultParagraphFont"/>
    <w:rsid w:val="00407C70"/>
  </w:style>
  <w:style w:type="paragraph" w:customStyle="1" w:styleId="Default">
    <w:name w:val="Default"/>
    <w:rsid w:val="00275DDA"/>
    <w:pPr>
      <w:autoSpaceDE w:val="0"/>
      <w:autoSpaceDN w:val="0"/>
      <w:adjustRightInd w:val="0"/>
    </w:pPr>
    <w:rPr>
      <w:rFonts w:ascii="Adobe Garamond Pro" w:hAnsi="Adobe Garamond Pro" w:cs="Adobe Garamond Pro"/>
      <w:color w:val="000000"/>
      <w:sz w:val="24"/>
      <w:szCs w:val="24"/>
    </w:rPr>
  </w:style>
  <w:style w:type="table" w:styleId="TableGrid">
    <w:name w:val="Table Grid"/>
    <w:basedOn w:val="TableNormal"/>
    <w:rsid w:val="00E27A26"/>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5B3818"/>
    <w:rPr>
      <w:b/>
      <w:bCs/>
    </w:rPr>
  </w:style>
  <w:style w:type="paragraph" w:customStyle="1" w:styleId="L1-FlLSp12">
    <w:name w:val="L1-FlL Sp&amp;1/2"/>
    <w:basedOn w:val="Normal"/>
    <w:link w:val="L1-FlLSp12Char"/>
    <w:rsid w:val="009D06F3"/>
    <w:pPr>
      <w:tabs>
        <w:tab w:val="left" w:pos="1152"/>
      </w:tabs>
      <w:autoSpaceDE/>
      <w:autoSpaceDN/>
      <w:adjustRightInd/>
      <w:spacing w:line="360" w:lineRule="atLeast"/>
    </w:pPr>
    <w:rPr>
      <w:rFonts w:ascii="Garamond" w:hAnsi="Garamond"/>
      <w:sz w:val="24"/>
      <w:lang w:val="x-none" w:eastAsia="x-none"/>
    </w:rPr>
  </w:style>
  <w:style w:type="character" w:customStyle="1" w:styleId="L1-FlLSp12Char">
    <w:name w:val="L1-FlL Sp&amp;1/2 Char"/>
    <w:link w:val="L1-FlLSp12"/>
    <w:rsid w:val="009D06F3"/>
    <w:rPr>
      <w:rFonts w:ascii="Garamond" w:hAnsi="Garamond"/>
      <w:sz w:val="24"/>
      <w:lang w:val="x-none" w:eastAsia="x-none"/>
    </w:rPr>
  </w:style>
  <w:style w:type="paragraph" w:styleId="ListParagraph">
    <w:name w:val="List Paragraph"/>
    <w:basedOn w:val="Normal"/>
    <w:uiPriority w:val="34"/>
    <w:qFormat/>
    <w:rsid w:val="00366485"/>
    <w:pPr>
      <w:ind w:left="720"/>
    </w:pPr>
  </w:style>
  <w:style w:type="paragraph" w:styleId="FootnoteText">
    <w:name w:val="footnote text"/>
    <w:basedOn w:val="Normal"/>
    <w:link w:val="FootnoteTextChar"/>
    <w:rsid w:val="00264B72"/>
  </w:style>
  <w:style w:type="character" w:customStyle="1" w:styleId="FootnoteTextChar">
    <w:name w:val="Footnote Text Char"/>
    <w:basedOn w:val="DefaultParagraphFont"/>
    <w:link w:val="FootnoteText"/>
    <w:rsid w:val="00264B72"/>
  </w:style>
  <w:style w:type="character" w:styleId="FootnoteReference">
    <w:name w:val="footnote reference"/>
    <w:rsid w:val="00264B72"/>
    <w:rPr>
      <w:vertAlign w:val="superscript"/>
    </w:rPr>
  </w:style>
  <w:style w:type="character" w:customStyle="1" w:styleId="FooterChar">
    <w:name w:val="Footer Char"/>
    <w:basedOn w:val="DefaultParagraphFont"/>
    <w:link w:val="Footer"/>
    <w:uiPriority w:val="99"/>
    <w:rsid w:val="00004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56283">
      <w:bodyDiv w:val="1"/>
      <w:marLeft w:val="0"/>
      <w:marRight w:val="0"/>
      <w:marTop w:val="0"/>
      <w:marBottom w:val="0"/>
      <w:divBdr>
        <w:top w:val="none" w:sz="0" w:space="0" w:color="auto"/>
        <w:left w:val="none" w:sz="0" w:space="0" w:color="auto"/>
        <w:bottom w:val="none" w:sz="0" w:space="0" w:color="auto"/>
        <w:right w:val="none" w:sz="0" w:space="0" w:color="auto"/>
      </w:divBdr>
    </w:div>
    <w:div w:id="373313326">
      <w:bodyDiv w:val="1"/>
      <w:marLeft w:val="0"/>
      <w:marRight w:val="0"/>
      <w:marTop w:val="0"/>
      <w:marBottom w:val="0"/>
      <w:divBdr>
        <w:top w:val="none" w:sz="0" w:space="0" w:color="auto"/>
        <w:left w:val="none" w:sz="0" w:space="0" w:color="auto"/>
        <w:bottom w:val="none" w:sz="0" w:space="0" w:color="auto"/>
        <w:right w:val="none" w:sz="0" w:space="0" w:color="auto"/>
      </w:divBdr>
    </w:div>
    <w:div w:id="621807546">
      <w:bodyDiv w:val="1"/>
      <w:marLeft w:val="0"/>
      <w:marRight w:val="0"/>
      <w:marTop w:val="0"/>
      <w:marBottom w:val="0"/>
      <w:divBdr>
        <w:top w:val="none" w:sz="0" w:space="0" w:color="auto"/>
        <w:left w:val="none" w:sz="0" w:space="0" w:color="auto"/>
        <w:bottom w:val="none" w:sz="0" w:space="0" w:color="auto"/>
        <w:right w:val="none" w:sz="0" w:space="0" w:color="auto"/>
      </w:divBdr>
    </w:div>
    <w:div w:id="708922493">
      <w:bodyDiv w:val="1"/>
      <w:marLeft w:val="0"/>
      <w:marRight w:val="0"/>
      <w:marTop w:val="0"/>
      <w:marBottom w:val="0"/>
      <w:divBdr>
        <w:top w:val="none" w:sz="0" w:space="0" w:color="auto"/>
        <w:left w:val="none" w:sz="0" w:space="0" w:color="auto"/>
        <w:bottom w:val="none" w:sz="0" w:space="0" w:color="auto"/>
        <w:right w:val="none" w:sz="0" w:space="0" w:color="auto"/>
      </w:divBdr>
    </w:div>
    <w:div w:id="917399461">
      <w:bodyDiv w:val="1"/>
      <w:marLeft w:val="0"/>
      <w:marRight w:val="0"/>
      <w:marTop w:val="0"/>
      <w:marBottom w:val="0"/>
      <w:divBdr>
        <w:top w:val="none" w:sz="0" w:space="0" w:color="auto"/>
        <w:left w:val="none" w:sz="0" w:space="0" w:color="auto"/>
        <w:bottom w:val="none" w:sz="0" w:space="0" w:color="auto"/>
        <w:right w:val="none" w:sz="0" w:space="0" w:color="auto"/>
      </w:divBdr>
    </w:div>
    <w:div w:id="1075057161">
      <w:bodyDiv w:val="1"/>
      <w:marLeft w:val="0"/>
      <w:marRight w:val="0"/>
      <w:marTop w:val="0"/>
      <w:marBottom w:val="0"/>
      <w:divBdr>
        <w:top w:val="none" w:sz="0" w:space="0" w:color="auto"/>
        <w:left w:val="none" w:sz="0" w:space="0" w:color="auto"/>
        <w:bottom w:val="none" w:sz="0" w:space="0" w:color="auto"/>
        <w:right w:val="none" w:sz="0" w:space="0" w:color="auto"/>
      </w:divBdr>
    </w:div>
    <w:div w:id="1254895274">
      <w:bodyDiv w:val="1"/>
      <w:marLeft w:val="0"/>
      <w:marRight w:val="0"/>
      <w:marTop w:val="0"/>
      <w:marBottom w:val="0"/>
      <w:divBdr>
        <w:top w:val="none" w:sz="0" w:space="0" w:color="auto"/>
        <w:left w:val="none" w:sz="0" w:space="0" w:color="auto"/>
        <w:bottom w:val="none" w:sz="0" w:space="0" w:color="auto"/>
        <w:right w:val="none" w:sz="0" w:space="0" w:color="auto"/>
      </w:divBdr>
    </w:div>
    <w:div w:id="1406760447">
      <w:bodyDiv w:val="1"/>
      <w:marLeft w:val="0"/>
      <w:marRight w:val="0"/>
      <w:marTop w:val="0"/>
      <w:marBottom w:val="0"/>
      <w:divBdr>
        <w:top w:val="none" w:sz="0" w:space="0" w:color="auto"/>
        <w:left w:val="none" w:sz="0" w:space="0" w:color="auto"/>
        <w:bottom w:val="none" w:sz="0" w:space="0" w:color="auto"/>
        <w:right w:val="none" w:sz="0" w:space="0" w:color="auto"/>
      </w:divBdr>
    </w:div>
    <w:div w:id="2017224317">
      <w:bodyDiv w:val="1"/>
      <w:marLeft w:val="0"/>
      <w:marRight w:val="0"/>
      <w:marTop w:val="0"/>
      <w:marBottom w:val="0"/>
      <w:divBdr>
        <w:top w:val="none" w:sz="0" w:space="0" w:color="auto"/>
        <w:left w:val="none" w:sz="0" w:space="0" w:color="auto"/>
        <w:bottom w:val="none" w:sz="0" w:space="0" w:color="auto"/>
        <w:right w:val="none" w:sz="0" w:space="0" w:color="auto"/>
      </w:divBdr>
    </w:div>
    <w:div w:id="209593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ppliedresearch.cancer.gov/studies/tus-cps/publication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henxtoolkit.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henx.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hartmana@mail.nih.gov" TargetMode="External"/><Relationship Id="rId14" Type="http://schemas.openxmlformats.org/officeDocument/2006/relationships/hyperlink" Target="http://appliedresearch.cancer.gov/tus-cps/result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_nat.htm%2300-0000" TargetMode="External"/><Relationship Id="rId2" Type="http://schemas.openxmlformats.org/officeDocument/2006/relationships/hyperlink" Target="http://www.gpo.gov/fdsys/pkg/PLAW-111publ31/pdf/PLAW-111publ31.pdf" TargetMode="External"/><Relationship Id="rId1" Type="http://schemas.openxmlformats.org/officeDocument/2006/relationships/hyperlink" Target="http://www.census.gov/did/www/nl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7EFE2-77A9-4E16-BC44-A068042A2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8995</Words>
  <Characters>52673</Characters>
  <Application>Microsoft Office Word</Application>
  <DocSecurity>4</DocSecurity>
  <Lines>438</Lines>
  <Paragraphs>123</Paragraphs>
  <ScaleCrop>false</ScaleCrop>
  <HeadingPairs>
    <vt:vector size="2" baseType="variant">
      <vt:variant>
        <vt:lpstr>Title</vt:lpstr>
      </vt:variant>
      <vt:variant>
        <vt:i4>1</vt:i4>
      </vt:variant>
    </vt:vector>
  </HeadingPairs>
  <TitlesOfParts>
    <vt:vector size="1" baseType="lpstr">
      <vt:lpstr>DATE:</vt:lpstr>
    </vt:vector>
  </TitlesOfParts>
  <Company>IMS, Inc.</Company>
  <LinksUpToDate>false</LinksUpToDate>
  <CharactersWithSpaces>61545</CharactersWithSpaces>
  <SharedDoc>false</SharedDoc>
  <HLinks>
    <vt:vector size="48" baseType="variant">
      <vt:variant>
        <vt:i4>8257584</vt:i4>
      </vt:variant>
      <vt:variant>
        <vt:i4>14</vt:i4>
      </vt:variant>
      <vt:variant>
        <vt:i4>0</vt:i4>
      </vt:variant>
      <vt:variant>
        <vt:i4>5</vt:i4>
      </vt:variant>
      <vt:variant>
        <vt:lpwstr>http://appliedresearch.cancer.gov/tus-cps/results.html</vt:lpwstr>
      </vt:variant>
      <vt:variant>
        <vt:lpwstr/>
      </vt:variant>
      <vt:variant>
        <vt:i4>6357104</vt:i4>
      </vt:variant>
      <vt:variant>
        <vt:i4>11</vt:i4>
      </vt:variant>
      <vt:variant>
        <vt:i4>0</vt:i4>
      </vt:variant>
      <vt:variant>
        <vt:i4>5</vt:i4>
      </vt:variant>
      <vt:variant>
        <vt:lpwstr>http://appliedresearch.cancer.gov/studies/tus-cps/publications.html</vt:lpwstr>
      </vt:variant>
      <vt:variant>
        <vt:lpwstr/>
      </vt:variant>
      <vt:variant>
        <vt:i4>4325403</vt:i4>
      </vt:variant>
      <vt:variant>
        <vt:i4>8</vt:i4>
      </vt:variant>
      <vt:variant>
        <vt:i4>0</vt:i4>
      </vt:variant>
      <vt:variant>
        <vt:i4>5</vt:i4>
      </vt:variant>
      <vt:variant>
        <vt:lpwstr>https://www.phenxtoolkit.org/</vt:lpwstr>
      </vt:variant>
      <vt:variant>
        <vt:lpwstr/>
      </vt:variant>
      <vt:variant>
        <vt:i4>5111818</vt:i4>
      </vt:variant>
      <vt:variant>
        <vt:i4>5</vt:i4>
      </vt:variant>
      <vt:variant>
        <vt:i4>0</vt:i4>
      </vt:variant>
      <vt:variant>
        <vt:i4>5</vt:i4>
      </vt:variant>
      <vt:variant>
        <vt:lpwstr>http://www.phenx.org/</vt:lpwstr>
      </vt:variant>
      <vt:variant>
        <vt:lpwstr/>
      </vt:variant>
      <vt:variant>
        <vt:i4>2162781</vt:i4>
      </vt:variant>
      <vt:variant>
        <vt:i4>0</vt:i4>
      </vt:variant>
      <vt:variant>
        <vt:i4>0</vt:i4>
      </vt:variant>
      <vt:variant>
        <vt:i4>5</vt:i4>
      </vt:variant>
      <vt:variant>
        <vt:lpwstr>mailto:hartmana@mail.nih.gov</vt:lpwstr>
      </vt:variant>
      <vt:variant>
        <vt:lpwstr/>
      </vt:variant>
      <vt:variant>
        <vt:i4>1769593</vt:i4>
      </vt:variant>
      <vt:variant>
        <vt:i4>6</vt:i4>
      </vt:variant>
      <vt:variant>
        <vt:i4>0</vt:i4>
      </vt:variant>
      <vt:variant>
        <vt:i4>5</vt:i4>
      </vt:variant>
      <vt:variant>
        <vt:lpwstr>http://www.bls.gov/oes/current/oes_nat.htm%2300-0000</vt:lpwstr>
      </vt:variant>
      <vt:variant>
        <vt:lpwstr/>
      </vt:variant>
      <vt:variant>
        <vt:i4>3014779</vt:i4>
      </vt:variant>
      <vt:variant>
        <vt:i4>3</vt:i4>
      </vt:variant>
      <vt:variant>
        <vt:i4>0</vt:i4>
      </vt:variant>
      <vt:variant>
        <vt:i4>5</vt:i4>
      </vt:variant>
      <vt:variant>
        <vt:lpwstr>http://www.gpo.gov/fdsys/pkg/PLAW-111publ31/pdf/PLAW-111publ31.pdf</vt:lpwstr>
      </vt:variant>
      <vt:variant>
        <vt:lpwstr/>
      </vt:variant>
      <vt:variant>
        <vt:i4>3932199</vt:i4>
      </vt:variant>
      <vt:variant>
        <vt:i4>0</vt:i4>
      </vt:variant>
      <vt:variant>
        <vt:i4>0</vt:i4>
      </vt:variant>
      <vt:variant>
        <vt:i4>5</vt:i4>
      </vt:variant>
      <vt:variant>
        <vt:lpwstr>http://www.census.gov/did/www/nlms/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Mary Lamb</dc:creator>
  <cp:lastModifiedBy>Perryman, Seleda</cp:lastModifiedBy>
  <cp:revision>2</cp:revision>
  <cp:lastPrinted>2014-06-17T18:57:00Z</cp:lastPrinted>
  <dcterms:created xsi:type="dcterms:W3CDTF">2014-06-24T18:52:00Z</dcterms:created>
  <dcterms:modified xsi:type="dcterms:W3CDTF">2014-06-24T18:52:00Z</dcterms:modified>
</cp:coreProperties>
</file>