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10796" w14:textId="77777777" w:rsidR="0043508B" w:rsidRPr="003B7516" w:rsidRDefault="0043508B" w:rsidP="00C50C4E">
      <w:pPr>
        <w:spacing w:after="0" w:line="480" w:lineRule="auto"/>
        <w:jc w:val="center"/>
        <w:rPr>
          <w:rFonts w:ascii="Arial" w:hAnsi="Arial" w:cs="Arial"/>
          <w:caps/>
          <w:sz w:val="28"/>
          <w:szCs w:val="28"/>
        </w:rPr>
      </w:pPr>
    </w:p>
    <w:p w14:paraId="48AD02B2" w14:textId="77777777" w:rsidR="00EA0803" w:rsidRPr="002F6AB3" w:rsidRDefault="00EA0803" w:rsidP="00C50C4E">
      <w:pPr>
        <w:spacing w:after="0" w:line="480" w:lineRule="auto"/>
        <w:jc w:val="center"/>
        <w:rPr>
          <w:rFonts w:ascii="Arial" w:hAnsi="Arial" w:cs="Arial"/>
          <w:caps/>
          <w:sz w:val="28"/>
          <w:szCs w:val="28"/>
        </w:rPr>
      </w:pPr>
      <w:r w:rsidRPr="002F6AB3">
        <w:rPr>
          <w:rFonts w:ascii="Arial" w:hAnsi="Arial" w:cs="Arial"/>
          <w:caps/>
          <w:sz w:val="28"/>
          <w:szCs w:val="28"/>
        </w:rPr>
        <w:t>Information c</w:t>
      </w:r>
      <w:bookmarkStart w:id="0" w:name="_GoBack"/>
      <w:bookmarkEnd w:id="0"/>
      <w:r w:rsidRPr="002F6AB3">
        <w:rPr>
          <w:rFonts w:ascii="Arial" w:hAnsi="Arial" w:cs="Arial"/>
          <w:caps/>
          <w:sz w:val="28"/>
          <w:szCs w:val="28"/>
        </w:rPr>
        <w:t>ollection request</w:t>
      </w:r>
    </w:p>
    <w:p w14:paraId="304D5496" w14:textId="77777777" w:rsidR="00EA0803" w:rsidRPr="002F6AB3" w:rsidRDefault="00EA0803" w:rsidP="00C50C4E">
      <w:pPr>
        <w:spacing w:after="0" w:line="480" w:lineRule="auto"/>
        <w:jc w:val="center"/>
        <w:rPr>
          <w:rFonts w:ascii="Arial" w:hAnsi="Arial" w:cs="Arial"/>
          <w:caps/>
          <w:sz w:val="28"/>
          <w:szCs w:val="28"/>
        </w:rPr>
      </w:pPr>
      <w:r w:rsidRPr="002F6AB3">
        <w:rPr>
          <w:rFonts w:ascii="Arial" w:hAnsi="Arial" w:cs="Arial"/>
          <w:caps/>
          <w:sz w:val="28"/>
          <w:szCs w:val="28"/>
        </w:rPr>
        <w:t>New</w:t>
      </w:r>
    </w:p>
    <w:p w14:paraId="21B2C3E1" w14:textId="77777777" w:rsidR="00716F94" w:rsidRPr="00700888" w:rsidRDefault="00B65936" w:rsidP="00C50C4E">
      <w:pPr>
        <w:spacing w:after="0" w:line="480" w:lineRule="auto"/>
        <w:jc w:val="center"/>
        <w:rPr>
          <w:rFonts w:ascii="Arial" w:hAnsi="Arial"/>
          <w:caps/>
          <w:sz w:val="28"/>
        </w:rPr>
      </w:pPr>
      <w:r w:rsidRPr="00700888">
        <w:rPr>
          <w:rFonts w:ascii="Arial" w:hAnsi="Arial"/>
          <w:caps/>
          <w:sz w:val="28"/>
        </w:rPr>
        <w:t xml:space="preserve">State Surveillance UnDer the </w:t>
      </w:r>
      <w:r w:rsidR="00AC3E70" w:rsidRPr="00700888">
        <w:rPr>
          <w:rFonts w:ascii="Arial" w:hAnsi="Arial"/>
          <w:caps/>
          <w:sz w:val="28"/>
        </w:rPr>
        <w:t xml:space="preserve">National Toxic Substance Incidents </w:t>
      </w:r>
      <w:r w:rsidR="00DF231E" w:rsidRPr="00700888">
        <w:rPr>
          <w:rFonts w:ascii="Arial" w:hAnsi="Arial"/>
          <w:caps/>
          <w:sz w:val="28"/>
        </w:rPr>
        <w:t>PROGRAM</w:t>
      </w:r>
    </w:p>
    <w:p w14:paraId="1FF86639" w14:textId="77777777" w:rsidR="002F6AB3" w:rsidRPr="002F6AB3" w:rsidRDefault="002F6AB3" w:rsidP="00C50C4E">
      <w:pPr>
        <w:spacing w:after="0" w:line="480" w:lineRule="auto"/>
        <w:jc w:val="center"/>
        <w:rPr>
          <w:rFonts w:ascii="Arial" w:hAnsi="Arial" w:cs="Arial"/>
          <w:caps/>
          <w:sz w:val="28"/>
          <w:szCs w:val="28"/>
        </w:rPr>
      </w:pPr>
    </w:p>
    <w:p w14:paraId="3873DB96" w14:textId="77777777" w:rsidR="00DF719D" w:rsidRDefault="009B4A51" w:rsidP="00C50C4E">
      <w:pPr>
        <w:spacing w:after="0" w:line="480" w:lineRule="auto"/>
        <w:jc w:val="center"/>
        <w:rPr>
          <w:rFonts w:ascii="Arial" w:hAnsi="Arial" w:cs="Arial"/>
          <w:sz w:val="28"/>
          <w:szCs w:val="28"/>
        </w:rPr>
      </w:pPr>
      <w:r w:rsidRPr="00700888">
        <w:rPr>
          <w:rFonts w:ascii="Arial" w:hAnsi="Arial"/>
          <w:sz w:val="28"/>
        </w:rPr>
        <w:t>Supporting Statement</w:t>
      </w:r>
      <w:r w:rsidR="002F6AB3" w:rsidRPr="00700888">
        <w:rPr>
          <w:rFonts w:ascii="Arial" w:hAnsi="Arial"/>
          <w:sz w:val="28"/>
        </w:rPr>
        <w:t xml:space="preserve"> </w:t>
      </w:r>
      <w:r w:rsidR="002F6AB3" w:rsidRPr="002F6AB3">
        <w:rPr>
          <w:rFonts w:ascii="Arial" w:hAnsi="Arial" w:cs="Arial"/>
          <w:sz w:val="28"/>
          <w:szCs w:val="28"/>
        </w:rPr>
        <w:t>Par</w:t>
      </w:r>
      <w:r w:rsidR="002F6AB3">
        <w:rPr>
          <w:rFonts w:ascii="Arial" w:hAnsi="Arial" w:cs="Arial"/>
          <w:sz w:val="28"/>
          <w:szCs w:val="28"/>
        </w:rPr>
        <w:t>t</w:t>
      </w:r>
      <w:r w:rsidR="002F6AB3" w:rsidRPr="002F6AB3">
        <w:rPr>
          <w:rFonts w:ascii="Arial" w:hAnsi="Arial" w:cs="Arial"/>
          <w:sz w:val="28"/>
          <w:szCs w:val="28"/>
        </w:rPr>
        <w:t xml:space="preserve"> A</w:t>
      </w:r>
    </w:p>
    <w:p w14:paraId="1A842214" w14:textId="4FBBECC6" w:rsidR="00EA25C9" w:rsidRPr="00700888" w:rsidRDefault="002F6AB3" w:rsidP="00C50C4E">
      <w:pPr>
        <w:spacing w:after="0" w:line="480" w:lineRule="auto"/>
        <w:jc w:val="center"/>
        <w:rPr>
          <w:rFonts w:ascii="Arial" w:hAnsi="Arial"/>
          <w:sz w:val="28"/>
        </w:rPr>
      </w:pPr>
      <w:r w:rsidRPr="002F6AB3">
        <w:rPr>
          <w:rFonts w:ascii="Arial" w:hAnsi="Arial" w:cs="Arial"/>
          <w:sz w:val="28"/>
          <w:szCs w:val="28"/>
        </w:rPr>
        <w:t xml:space="preserve"> Justification</w:t>
      </w:r>
    </w:p>
    <w:p w14:paraId="621149DB" w14:textId="1A3A27A9" w:rsidR="009B4A51" w:rsidRDefault="009B4A51" w:rsidP="00C50C4E">
      <w:pPr>
        <w:spacing w:after="0" w:line="480" w:lineRule="auto"/>
        <w:jc w:val="center"/>
        <w:rPr>
          <w:rFonts w:ascii="Arial" w:hAnsi="Arial" w:cs="Arial"/>
          <w:sz w:val="24"/>
          <w:szCs w:val="24"/>
        </w:rPr>
      </w:pPr>
      <w:r w:rsidRPr="00926A64">
        <w:rPr>
          <w:rFonts w:ascii="Arial" w:hAnsi="Arial" w:cs="Arial"/>
          <w:sz w:val="24"/>
          <w:szCs w:val="24"/>
        </w:rPr>
        <w:t xml:space="preserve"> </w:t>
      </w:r>
    </w:p>
    <w:p w14:paraId="4C4B3C76" w14:textId="2DAA1492" w:rsidR="00EA0803" w:rsidRPr="002F6AB3" w:rsidRDefault="00EA0803" w:rsidP="00C50C4E">
      <w:pPr>
        <w:spacing w:after="0" w:line="480" w:lineRule="auto"/>
        <w:jc w:val="center"/>
        <w:rPr>
          <w:rFonts w:ascii="Arial" w:hAnsi="Arial" w:cs="Arial"/>
          <w:sz w:val="28"/>
          <w:szCs w:val="28"/>
        </w:rPr>
      </w:pPr>
      <w:r w:rsidRPr="002F6AB3">
        <w:rPr>
          <w:rFonts w:ascii="Arial" w:hAnsi="Arial" w:cs="Arial"/>
          <w:sz w:val="28"/>
          <w:szCs w:val="28"/>
        </w:rPr>
        <w:t>OMB No. 0923-NEW</w:t>
      </w:r>
    </w:p>
    <w:p w14:paraId="7D5B55E7" w14:textId="0B5254E1" w:rsidR="009B4A51" w:rsidRPr="00700888" w:rsidRDefault="00A32BFD" w:rsidP="00C50C4E">
      <w:pPr>
        <w:spacing w:after="0" w:line="480" w:lineRule="auto"/>
        <w:jc w:val="center"/>
        <w:rPr>
          <w:rFonts w:ascii="Arial" w:hAnsi="Arial"/>
          <w:sz w:val="28"/>
        </w:rPr>
      </w:pPr>
      <w:r>
        <w:rPr>
          <w:rFonts w:ascii="Arial" w:hAnsi="Arial"/>
          <w:sz w:val="28"/>
        </w:rPr>
        <w:t>July</w:t>
      </w:r>
      <w:r w:rsidR="00515212">
        <w:rPr>
          <w:rFonts w:ascii="Arial" w:hAnsi="Arial"/>
          <w:sz w:val="28"/>
        </w:rPr>
        <w:t xml:space="preserve"> 2014</w:t>
      </w:r>
    </w:p>
    <w:p w14:paraId="3B4C3401" w14:textId="77777777" w:rsidR="002F6AB3" w:rsidRPr="00926A64" w:rsidRDefault="002F6AB3" w:rsidP="00700888">
      <w:pPr>
        <w:spacing w:after="0" w:line="480" w:lineRule="auto"/>
        <w:jc w:val="center"/>
        <w:rPr>
          <w:rFonts w:ascii="Arial" w:hAnsi="Arial" w:cs="Arial"/>
          <w:sz w:val="24"/>
          <w:szCs w:val="24"/>
        </w:rPr>
      </w:pPr>
    </w:p>
    <w:p w14:paraId="50854E63" w14:textId="237DD4FD" w:rsidR="00321B51" w:rsidRPr="007E2B13" w:rsidRDefault="00667C89" w:rsidP="00453053">
      <w:pPr>
        <w:spacing w:after="0" w:line="240" w:lineRule="auto"/>
        <w:rPr>
          <w:rFonts w:ascii="Arial" w:hAnsi="Arial" w:cs="Arial"/>
          <w:b/>
          <w:sz w:val="24"/>
          <w:szCs w:val="24"/>
        </w:rPr>
      </w:pPr>
      <w:r w:rsidRPr="00623FB4">
        <w:rPr>
          <w:rFonts w:ascii="Arial" w:hAnsi="Arial" w:cs="Arial"/>
          <w:b/>
          <w:sz w:val="24"/>
          <w:szCs w:val="24"/>
          <w:u w:val="single"/>
        </w:rPr>
        <w:t>Project Officer</w:t>
      </w:r>
      <w:r w:rsidR="000B0962" w:rsidRPr="007E2B13">
        <w:rPr>
          <w:rFonts w:ascii="Arial" w:hAnsi="Arial" w:cs="Arial"/>
          <w:b/>
          <w:sz w:val="24"/>
          <w:szCs w:val="24"/>
        </w:rPr>
        <w:tab/>
      </w:r>
    </w:p>
    <w:p w14:paraId="251D0E1F" w14:textId="77777777" w:rsidR="00321B51" w:rsidRPr="00926A64" w:rsidRDefault="00AC3E70" w:rsidP="007F465E">
      <w:pPr>
        <w:spacing w:after="0" w:line="240" w:lineRule="auto"/>
        <w:rPr>
          <w:rFonts w:ascii="Arial" w:hAnsi="Arial" w:cs="Arial"/>
          <w:bCs/>
          <w:sz w:val="24"/>
          <w:szCs w:val="24"/>
        </w:rPr>
      </w:pPr>
      <w:r w:rsidRPr="00926A64">
        <w:rPr>
          <w:rFonts w:ascii="Arial" w:hAnsi="Arial" w:cs="Arial"/>
          <w:bCs/>
          <w:sz w:val="24"/>
          <w:szCs w:val="24"/>
        </w:rPr>
        <w:t>Maureen Orr</w:t>
      </w:r>
      <w:r w:rsidR="006D199A" w:rsidRPr="00926A64">
        <w:rPr>
          <w:rFonts w:ascii="Arial" w:hAnsi="Arial" w:cs="Arial"/>
          <w:bCs/>
          <w:sz w:val="24"/>
          <w:szCs w:val="24"/>
        </w:rPr>
        <w:t>, MS</w:t>
      </w:r>
    </w:p>
    <w:p w14:paraId="66B39327" w14:textId="77777777" w:rsidR="00321B51" w:rsidRPr="00926A64" w:rsidRDefault="00AC3E70" w:rsidP="007F465E">
      <w:pPr>
        <w:spacing w:after="0" w:line="240" w:lineRule="auto"/>
        <w:rPr>
          <w:rFonts w:ascii="Arial" w:hAnsi="Arial" w:cs="Arial"/>
          <w:sz w:val="24"/>
          <w:szCs w:val="24"/>
        </w:rPr>
      </w:pPr>
      <w:r w:rsidRPr="00926A64">
        <w:rPr>
          <w:rFonts w:ascii="Arial" w:hAnsi="Arial" w:cs="Arial"/>
          <w:sz w:val="24"/>
          <w:szCs w:val="24"/>
        </w:rPr>
        <w:t>Surveillance Team Lead</w:t>
      </w:r>
    </w:p>
    <w:p w14:paraId="12211B7C" w14:textId="77777777" w:rsidR="00321B51" w:rsidRPr="00926A64" w:rsidRDefault="00AC3E70" w:rsidP="007F465E">
      <w:pPr>
        <w:spacing w:after="0" w:line="240" w:lineRule="auto"/>
        <w:rPr>
          <w:rFonts w:ascii="Arial" w:hAnsi="Arial" w:cs="Arial"/>
          <w:sz w:val="24"/>
          <w:szCs w:val="24"/>
        </w:rPr>
      </w:pPr>
      <w:r w:rsidRPr="00926A64">
        <w:rPr>
          <w:rFonts w:ascii="Arial" w:hAnsi="Arial" w:cs="Arial"/>
          <w:sz w:val="24"/>
          <w:szCs w:val="24"/>
        </w:rPr>
        <w:t>Agency for Toxic Substances and Disease Registry</w:t>
      </w:r>
    </w:p>
    <w:p w14:paraId="1B280F22" w14:textId="77777777" w:rsidR="00AC3E70" w:rsidRPr="00926A64" w:rsidRDefault="00AC3E70" w:rsidP="007F465E">
      <w:pPr>
        <w:spacing w:after="0" w:line="240" w:lineRule="auto"/>
        <w:rPr>
          <w:rFonts w:ascii="Arial" w:hAnsi="Arial" w:cs="Arial"/>
          <w:noProof/>
          <w:sz w:val="24"/>
          <w:szCs w:val="24"/>
        </w:rPr>
      </w:pPr>
      <w:r w:rsidRPr="00926A64">
        <w:rPr>
          <w:rFonts w:ascii="Arial" w:hAnsi="Arial" w:cs="Arial"/>
          <w:noProof/>
          <w:sz w:val="24"/>
          <w:szCs w:val="24"/>
        </w:rPr>
        <w:t>4770 Buford Highway, Mailstop F-58</w:t>
      </w:r>
      <w:r w:rsidRPr="00926A64">
        <w:rPr>
          <w:rFonts w:ascii="Arial" w:hAnsi="Arial" w:cs="Arial"/>
          <w:noProof/>
          <w:sz w:val="24"/>
          <w:szCs w:val="24"/>
        </w:rPr>
        <w:br/>
        <w:t xml:space="preserve">Atlanta, GA 30341 </w:t>
      </w:r>
    </w:p>
    <w:p w14:paraId="6AD94FD5" w14:textId="77777777" w:rsidR="00321B51" w:rsidRPr="00926A64" w:rsidRDefault="00AC3E70" w:rsidP="007F465E">
      <w:pPr>
        <w:spacing w:after="0" w:line="240" w:lineRule="auto"/>
        <w:rPr>
          <w:rFonts w:ascii="Arial" w:hAnsi="Arial" w:cs="Arial"/>
          <w:sz w:val="24"/>
          <w:szCs w:val="24"/>
        </w:rPr>
      </w:pPr>
      <w:r w:rsidRPr="00926A64">
        <w:rPr>
          <w:rFonts w:ascii="Arial" w:hAnsi="Arial" w:cs="Arial"/>
          <w:sz w:val="24"/>
          <w:szCs w:val="24"/>
        </w:rPr>
        <w:t>Phone</w:t>
      </w:r>
      <w:r w:rsidR="00321B51" w:rsidRPr="00926A64">
        <w:rPr>
          <w:rFonts w:ascii="Arial" w:hAnsi="Arial" w:cs="Arial"/>
          <w:sz w:val="24"/>
          <w:szCs w:val="24"/>
        </w:rPr>
        <w:t xml:space="preserve"> </w:t>
      </w:r>
      <w:r w:rsidRPr="00926A64">
        <w:rPr>
          <w:rFonts w:ascii="Arial" w:hAnsi="Arial" w:cs="Arial"/>
          <w:sz w:val="24"/>
          <w:szCs w:val="24"/>
        </w:rPr>
        <w:t>770-488-3806</w:t>
      </w:r>
    </w:p>
    <w:p w14:paraId="2DD89F55" w14:textId="77777777" w:rsidR="00FE6CEC" w:rsidRPr="00926A64" w:rsidRDefault="00FE6CEC" w:rsidP="007F465E">
      <w:pPr>
        <w:spacing w:after="0" w:line="240" w:lineRule="auto"/>
        <w:rPr>
          <w:rFonts w:ascii="Arial" w:hAnsi="Arial" w:cs="Arial"/>
          <w:sz w:val="24"/>
          <w:szCs w:val="24"/>
        </w:rPr>
      </w:pPr>
      <w:r w:rsidRPr="00926A64">
        <w:rPr>
          <w:rFonts w:ascii="Arial" w:hAnsi="Arial" w:cs="Arial"/>
          <w:sz w:val="24"/>
          <w:szCs w:val="24"/>
        </w:rPr>
        <w:t>Fax 770-488-7187</w:t>
      </w:r>
    </w:p>
    <w:p w14:paraId="6A654A95" w14:textId="77777777" w:rsidR="00FE6CEC" w:rsidRPr="00926A64" w:rsidRDefault="000E45FC" w:rsidP="007F465E">
      <w:pPr>
        <w:spacing w:after="0" w:line="240" w:lineRule="auto"/>
        <w:rPr>
          <w:rFonts w:ascii="Arial" w:hAnsi="Arial" w:cs="Arial"/>
          <w:sz w:val="24"/>
          <w:szCs w:val="24"/>
        </w:rPr>
      </w:pPr>
      <w:hyperlink r:id="rId17" w:history="1">
        <w:r w:rsidR="00FE6CEC" w:rsidRPr="00926A64">
          <w:rPr>
            <w:rStyle w:val="Hyperlink"/>
            <w:rFonts w:ascii="Arial" w:hAnsi="Arial" w:cs="Arial"/>
            <w:color w:val="auto"/>
            <w:sz w:val="24"/>
            <w:szCs w:val="24"/>
          </w:rPr>
          <w:t>morr@cdc.gov</w:t>
        </w:r>
      </w:hyperlink>
    </w:p>
    <w:p w14:paraId="4AEB13A4" w14:textId="77777777" w:rsidR="00FE6CEC" w:rsidRPr="00926A64" w:rsidRDefault="00FE6CEC" w:rsidP="007F465E">
      <w:pPr>
        <w:spacing w:after="0" w:line="240" w:lineRule="auto"/>
        <w:rPr>
          <w:rFonts w:ascii="Arial" w:hAnsi="Arial" w:cs="Arial"/>
          <w:sz w:val="24"/>
          <w:szCs w:val="24"/>
        </w:rPr>
      </w:pPr>
    </w:p>
    <w:p w14:paraId="7451E8A0" w14:textId="3690209C" w:rsidR="007E2B13" w:rsidRDefault="007E2B13" w:rsidP="007F465E">
      <w:pPr>
        <w:spacing w:after="0" w:line="240" w:lineRule="auto"/>
        <w:rPr>
          <w:rFonts w:ascii="Arial" w:hAnsi="Arial" w:cs="Arial"/>
          <w:b/>
          <w:sz w:val="24"/>
          <w:szCs w:val="24"/>
          <w:u w:val="single"/>
        </w:rPr>
      </w:pPr>
      <w:r w:rsidRPr="00623FB4">
        <w:rPr>
          <w:rFonts w:ascii="Arial" w:hAnsi="Arial" w:cs="Arial"/>
          <w:b/>
          <w:sz w:val="24"/>
          <w:szCs w:val="24"/>
          <w:u w:val="single"/>
        </w:rPr>
        <w:t>P</w:t>
      </w:r>
      <w:r>
        <w:rPr>
          <w:rFonts w:ascii="Arial" w:hAnsi="Arial" w:cs="Arial"/>
          <w:b/>
          <w:sz w:val="24"/>
          <w:szCs w:val="24"/>
          <w:u w:val="single"/>
        </w:rPr>
        <w:t>rogram Official</w:t>
      </w:r>
    </w:p>
    <w:p w14:paraId="10B0733D" w14:textId="055647E0" w:rsidR="00FE6CEC" w:rsidRPr="00926A64" w:rsidRDefault="00FE6CEC" w:rsidP="007F465E">
      <w:pPr>
        <w:spacing w:after="0" w:line="240" w:lineRule="auto"/>
        <w:rPr>
          <w:rFonts w:ascii="Arial" w:hAnsi="Arial" w:cs="Arial"/>
          <w:sz w:val="24"/>
          <w:szCs w:val="24"/>
        </w:rPr>
      </w:pPr>
      <w:r w:rsidRPr="00926A64">
        <w:rPr>
          <w:rFonts w:ascii="Arial" w:hAnsi="Arial" w:cs="Arial"/>
          <w:sz w:val="24"/>
          <w:szCs w:val="24"/>
        </w:rPr>
        <w:t>D. Kevin Horton</w:t>
      </w:r>
      <w:r w:rsidR="006D199A" w:rsidRPr="00926A64">
        <w:rPr>
          <w:rFonts w:ascii="Arial" w:hAnsi="Arial" w:cs="Arial"/>
          <w:sz w:val="24"/>
          <w:szCs w:val="24"/>
        </w:rPr>
        <w:t xml:space="preserve">, </w:t>
      </w:r>
      <w:proofErr w:type="spellStart"/>
      <w:r w:rsidR="006D199A" w:rsidRPr="00926A64">
        <w:rPr>
          <w:rFonts w:ascii="Arial" w:hAnsi="Arial" w:cs="Arial"/>
          <w:sz w:val="24"/>
          <w:szCs w:val="24"/>
        </w:rPr>
        <w:t>DrPH</w:t>
      </w:r>
      <w:proofErr w:type="spellEnd"/>
      <w:r w:rsidR="006D199A" w:rsidRPr="00926A64">
        <w:rPr>
          <w:rFonts w:ascii="Arial" w:hAnsi="Arial" w:cs="Arial"/>
          <w:sz w:val="24"/>
          <w:szCs w:val="24"/>
        </w:rPr>
        <w:t>, MSPH</w:t>
      </w:r>
    </w:p>
    <w:p w14:paraId="5C41A561" w14:textId="77777777" w:rsidR="00FE6CEC" w:rsidRPr="00926A64" w:rsidRDefault="00FE6CEC" w:rsidP="007F465E">
      <w:pPr>
        <w:spacing w:after="0" w:line="240" w:lineRule="auto"/>
        <w:rPr>
          <w:rFonts w:ascii="Arial" w:hAnsi="Arial" w:cs="Arial"/>
          <w:sz w:val="24"/>
          <w:szCs w:val="24"/>
        </w:rPr>
      </w:pPr>
      <w:r w:rsidRPr="00926A64">
        <w:rPr>
          <w:rFonts w:ascii="Arial" w:hAnsi="Arial" w:cs="Arial"/>
          <w:sz w:val="24"/>
          <w:szCs w:val="24"/>
        </w:rPr>
        <w:t>Epidemiology and Surveillance Branch Chief</w:t>
      </w:r>
    </w:p>
    <w:p w14:paraId="5D72593F" w14:textId="77777777" w:rsidR="00FE6CEC" w:rsidRPr="00926A64" w:rsidRDefault="00FE6CEC" w:rsidP="007F465E">
      <w:pPr>
        <w:spacing w:after="0" w:line="240" w:lineRule="auto"/>
        <w:rPr>
          <w:rFonts w:ascii="Arial" w:hAnsi="Arial" w:cs="Arial"/>
          <w:sz w:val="24"/>
          <w:szCs w:val="24"/>
        </w:rPr>
      </w:pPr>
      <w:r w:rsidRPr="00926A64">
        <w:rPr>
          <w:rFonts w:ascii="Arial" w:hAnsi="Arial" w:cs="Arial"/>
          <w:sz w:val="24"/>
          <w:szCs w:val="24"/>
        </w:rPr>
        <w:t>Agency for Toxic Substances and Disease Registry</w:t>
      </w:r>
    </w:p>
    <w:p w14:paraId="06D6AC05" w14:textId="77777777" w:rsidR="00FE6CEC" w:rsidRPr="00926A64" w:rsidRDefault="00FE6CEC" w:rsidP="007F465E">
      <w:pPr>
        <w:spacing w:after="0" w:line="240" w:lineRule="auto"/>
        <w:rPr>
          <w:rFonts w:ascii="Arial" w:hAnsi="Arial" w:cs="Arial"/>
          <w:sz w:val="24"/>
          <w:szCs w:val="24"/>
        </w:rPr>
      </w:pPr>
      <w:r w:rsidRPr="00926A64">
        <w:rPr>
          <w:rFonts w:ascii="Arial" w:hAnsi="Arial" w:cs="Arial"/>
          <w:sz w:val="24"/>
          <w:szCs w:val="24"/>
        </w:rPr>
        <w:t>4770 Buford Highway, Mailstop F-58</w:t>
      </w:r>
    </w:p>
    <w:p w14:paraId="7491DF08" w14:textId="77777777" w:rsidR="00FE6CEC" w:rsidRPr="00926A64" w:rsidRDefault="00FE6CEC" w:rsidP="007F465E">
      <w:pPr>
        <w:spacing w:after="0" w:line="240" w:lineRule="auto"/>
        <w:rPr>
          <w:rFonts w:ascii="Arial" w:hAnsi="Arial" w:cs="Arial"/>
          <w:sz w:val="24"/>
          <w:szCs w:val="24"/>
        </w:rPr>
      </w:pPr>
      <w:r w:rsidRPr="00926A64">
        <w:rPr>
          <w:rFonts w:ascii="Arial" w:hAnsi="Arial" w:cs="Arial"/>
          <w:sz w:val="24"/>
          <w:szCs w:val="24"/>
        </w:rPr>
        <w:t xml:space="preserve">Atlanta, GA 30341 </w:t>
      </w:r>
    </w:p>
    <w:p w14:paraId="1B261DFC" w14:textId="77777777" w:rsidR="00FE6CEC" w:rsidRPr="00926A64" w:rsidRDefault="00FE6CEC" w:rsidP="007F465E">
      <w:pPr>
        <w:spacing w:after="0" w:line="240" w:lineRule="auto"/>
        <w:rPr>
          <w:rFonts w:ascii="Arial" w:hAnsi="Arial" w:cs="Arial"/>
          <w:sz w:val="24"/>
          <w:szCs w:val="24"/>
        </w:rPr>
      </w:pPr>
      <w:r w:rsidRPr="00926A64">
        <w:rPr>
          <w:rFonts w:ascii="Arial" w:hAnsi="Arial" w:cs="Arial"/>
          <w:sz w:val="24"/>
          <w:szCs w:val="24"/>
        </w:rPr>
        <w:t xml:space="preserve">Phone </w:t>
      </w:r>
      <w:r w:rsidR="006D199A" w:rsidRPr="00926A64">
        <w:rPr>
          <w:rFonts w:ascii="Arial" w:hAnsi="Arial" w:cs="Arial"/>
          <w:sz w:val="24"/>
          <w:szCs w:val="24"/>
        </w:rPr>
        <w:t>770-488-1555</w:t>
      </w:r>
    </w:p>
    <w:p w14:paraId="20590B90" w14:textId="77777777" w:rsidR="00FE6CEC" w:rsidRPr="00926A64" w:rsidRDefault="00FE6CEC" w:rsidP="007F465E">
      <w:pPr>
        <w:spacing w:after="0" w:line="240" w:lineRule="auto"/>
        <w:rPr>
          <w:rFonts w:ascii="Arial" w:hAnsi="Arial" w:cs="Arial"/>
          <w:sz w:val="24"/>
          <w:szCs w:val="24"/>
        </w:rPr>
      </w:pPr>
      <w:r w:rsidRPr="00926A64">
        <w:rPr>
          <w:rFonts w:ascii="Arial" w:hAnsi="Arial" w:cs="Arial"/>
          <w:sz w:val="24"/>
          <w:szCs w:val="24"/>
        </w:rPr>
        <w:t>Fax 770-488-7187</w:t>
      </w:r>
    </w:p>
    <w:p w14:paraId="698FB2BF" w14:textId="77773541" w:rsidR="00FE6CEC" w:rsidRPr="00926A64" w:rsidRDefault="006D199A" w:rsidP="00700888">
      <w:pPr>
        <w:spacing w:after="0" w:line="240" w:lineRule="auto"/>
        <w:rPr>
          <w:rFonts w:ascii="Arial" w:hAnsi="Arial" w:cs="Arial"/>
          <w:sz w:val="24"/>
          <w:szCs w:val="24"/>
        </w:rPr>
      </w:pPr>
      <w:r w:rsidRPr="00926A64">
        <w:rPr>
          <w:rFonts w:ascii="Arial" w:hAnsi="Arial" w:cs="Arial"/>
          <w:sz w:val="24"/>
          <w:szCs w:val="24"/>
        </w:rPr>
        <w:t>Dth9</w:t>
      </w:r>
      <w:r w:rsidR="00FE6CEC" w:rsidRPr="00926A64">
        <w:rPr>
          <w:rFonts w:ascii="Arial" w:hAnsi="Arial" w:cs="Arial"/>
          <w:sz w:val="24"/>
          <w:szCs w:val="24"/>
        </w:rPr>
        <w:t>@cdc.gov</w:t>
      </w:r>
      <w:r w:rsidR="00FE6CEC" w:rsidRPr="00926A64">
        <w:rPr>
          <w:rFonts w:ascii="Arial" w:hAnsi="Arial" w:cs="Arial"/>
          <w:sz w:val="24"/>
          <w:szCs w:val="24"/>
        </w:rPr>
        <w:br w:type="page"/>
      </w:r>
    </w:p>
    <w:sdt>
      <w:sdtPr>
        <w:rPr>
          <w:rFonts w:asciiTheme="minorHAnsi" w:eastAsiaTheme="minorEastAsia" w:hAnsiTheme="minorHAnsi" w:cstheme="minorBidi"/>
          <w:b w:val="0"/>
          <w:bCs w:val="0"/>
          <w:color w:val="auto"/>
          <w:sz w:val="22"/>
          <w:szCs w:val="22"/>
          <w:lang w:eastAsia="en-US"/>
        </w:rPr>
        <w:id w:val="970244432"/>
        <w:docPartObj>
          <w:docPartGallery w:val="Table of Contents"/>
          <w:docPartUnique/>
        </w:docPartObj>
      </w:sdtPr>
      <w:sdtEndPr>
        <w:rPr>
          <w:noProof/>
        </w:rPr>
      </w:sdtEndPr>
      <w:sdtContent>
        <w:p w14:paraId="47B61CEF" w14:textId="34B763CF" w:rsidR="00245EDB" w:rsidRPr="00E90116" w:rsidRDefault="00245EDB" w:rsidP="00245EDB">
          <w:pPr>
            <w:pStyle w:val="TOCHeading"/>
            <w:jc w:val="center"/>
            <w:rPr>
              <w:rFonts w:ascii="Arial" w:hAnsi="Arial" w:cs="Arial"/>
              <w:b w:val="0"/>
              <w:color w:val="auto"/>
              <w:sz w:val="24"/>
              <w:szCs w:val="24"/>
            </w:rPr>
          </w:pPr>
          <w:r w:rsidRPr="00E90116">
            <w:rPr>
              <w:rFonts w:ascii="Arial" w:hAnsi="Arial" w:cs="Arial"/>
              <w:b w:val="0"/>
              <w:color w:val="auto"/>
              <w:sz w:val="24"/>
              <w:szCs w:val="24"/>
            </w:rPr>
            <w:t>Table of Contents</w:t>
          </w:r>
        </w:p>
        <w:p w14:paraId="2E0D2F59" w14:textId="77777777" w:rsidR="000042D9" w:rsidRDefault="00245EDB">
          <w:pPr>
            <w:pStyle w:val="TOC1"/>
            <w:tabs>
              <w:tab w:val="right" w:leader="dot" w:pos="9350"/>
            </w:tabs>
            <w:rPr>
              <w:noProof/>
            </w:rPr>
          </w:pPr>
          <w:r w:rsidRPr="00A721BA">
            <w:rPr>
              <w:rFonts w:ascii="Arial" w:hAnsi="Arial" w:cs="Arial"/>
              <w:sz w:val="24"/>
              <w:szCs w:val="24"/>
            </w:rPr>
            <w:fldChar w:fldCharType="begin"/>
          </w:r>
          <w:r w:rsidRPr="00A721BA">
            <w:rPr>
              <w:rFonts w:ascii="Arial" w:hAnsi="Arial" w:cs="Arial"/>
              <w:sz w:val="24"/>
              <w:szCs w:val="24"/>
            </w:rPr>
            <w:instrText xml:space="preserve"> TOC \o "1-3" \h \z \u </w:instrText>
          </w:r>
          <w:r w:rsidRPr="00A721BA">
            <w:rPr>
              <w:rFonts w:ascii="Arial" w:hAnsi="Arial" w:cs="Arial"/>
              <w:sz w:val="24"/>
              <w:szCs w:val="24"/>
            </w:rPr>
            <w:fldChar w:fldCharType="separate"/>
          </w:r>
          <w:hyperlink w:anchor="_Toc392832105" w:history="1">
            <w:r w:rsidR="000042D9" w:rsidRPr="001D7841">
              <w:rPr>
                <w:rStyle w:val="Hyperlink"/>
                <w:rFonts w:ascii="Arial" w:hAnsi="Arial" w:cs="Arial"/>
                <w:noProof/>
              </w:rPr>
              <w:t>A.  Justification</w:t>
            </w:r>
            <w:r w:rsidR="000042D9">
              <w:rPr>
                <w:noProof/>
                <w:webHidden/>
              </w:rPr>
              <w:tab/>
            </w:r>
            <w:r w:rsidR="000042D9">
              <w:rPr>
                <w:noProof/>
                <w:webHidden/>
              </w:rPr>
              <w:fldChar w:fldCharType="begin"/>
            </w:r>
            <w:r w:rsidR="000042D9">
              <w:rPr>
                <w:noProof/>
                <w:webHidden/>
              </w:rPr>
              <w:instrText xml:space="preserve"> PAGEREF _Toc392832105 \h </w:instrText>
            </w:r>
            <w:r w:rsidR="000042D9">
              <w:rPr>
                <w:noProof/>
                <w:webHidden/>
              </w:rPr>
            </w:r>
            <w:r w:rsidR="000042D9">
              <w:rPr>
                <w:noProof/>
                <w:webHidden/>
              </w:rPr>
              <w:fldChar w:fldCharType="separate"/>
            </w:r>
            <w:r w:rsidR="000042D9">
              <w:rPr>
                <w:noProof/>
                <w:webHidden/>
              </w:rPr>
              <w:t>4</w:t>
            </w:r>
            <w:r w:rsidR="000042D9">
              <w:rPr>
                <w:noProof/>
                <w:webHidden/>
              </w:rPr>
              <w:fldChar w:fldCharType="end"/>
            </w:r>
          </w:hyperlink>
        </w:p>
        <w:p w14:paraId="4ADE3AEE" w14:textId="77777777" w:rsidR="000042D9" w:rsidRDefault="000E45FC">
          <w:pPr>
            <w:pStyle w:val="TOC1"/>
            <w:tabs>
              <w:tab w:val="right" w:leader="dot" w:pos="9350"/>
            </w:tabs>
            <w:rPr>
              <w:noProof/>
            </w:rPr>
          </w:pPr>
          <w:hyperlink w:anchor="_Toc392832106" w:history="1">
            <w:r w:rsidR="000042D9" w:rsidRPr="001D7841">
              <w:rPr>
                <w:rStyle w:val="Hyperlink"/>
                <w:rFonts w:ascii="Arial" w:hAnsi="Arial" w:cs="Arial"/>
                <w:noProof/>
              </w:rPr>
              <w:t>1.  Circumstances Making the Collection of Information Necessary</w:t>
            </w:r>
            <w:r w:rsidR="000042D9">
              <w:rPr>
                <w:noProof/>
                <w:webHidden/>
              </w:rPr>
              <w:tab/>
            </w:r>
            <w:r w:rsidR="000042D9">
              <w:rPr>
                <w:noProof/>
                <w:webHidden/>
              </w:rPr>
              <w:fldChar w:fldCharType="begin"/>
            </w:r>
            <w:r w:rsidR="000042D9">
              <w:rPr>
                <w:noProof/>
                <w:webHidden/>
              </w:rPr>
              <w:instrText xml:space="preserve"> PAGEREF _Toc392832106 \h </w:instrText>
            </w:r>
            <w:r w:rsidR="000042D9">
              <w:rPr>
                <w:noProof/>
                <w:webHidden/>
              </w:rPr>
            </w:r>
            <w:r w:rsidR="000042D9">
              <w:rPr>
                <w:noProof/>
                <w:webHidden/>
              </w:rPr>
              <w:fldChar w:fldCharType="separate"/>
            </w:r>
            <w:r w:rsidR="000042D9">
              <w:rPr>
                <w:noProof/>
                <w:webHidden/>
              </w:rPr>
              <w:t>4</w:t>
            </w:r>
            <w:r w:rsidR="000042D9">
              <w:rPr>
                <w:noProof/>
                <w:webHidden/>
              </w:rPr>
              <w:fldChar w:fldCharType="end"/>
            </w:r>
          </w:hyperlink>
        </w:p>
        <w:p w14:paraId="4A878EE2" w14:textId="77777777" w:rsidR="000042D9" w:rsidRDefault="000E45FC">
          <w:pPr>
            <w:pStyle w:val="TOC2"/>
            <w:tabs>
              <w:tab w:val="right" w:leader="dot" w:pos="9350"/>
            </w:tabs>
            <w:rPr>
              <w:noProof/>
            </w:rPr>
          </w:pPr>
          <w:hyperlink w:anchor="_Toc392832107" w:history="1">
            <w:r w:rsidR="000042D9" w:rsidRPr="001D7841">
              <w:rPr>
                <w:rStyle w:val="Hyperlink"/>
                <w:rFonts w:ascii="Arial" w:hAnsi="Arial" w:cs="Arial"/>
                <w:noProof/>
              </w:rPr>
              <w:t>1.1 Privacy Impact Assessment</w:t>
            </w:r>
            <w:r w:rsidR="000042D9">
              <w:rPr>
                <w:noProof/>
                <w:webHidden/>
              </w:rPr>
              <w:tab/>
            </w:r>
            <w:r w:rsidR="000042D9">
              <w:rPr>
                <w:noProof/>
                <w:webHidden/>
              </w:rPr>
              <w:fldChar w:fldCharType="begin"/>
            </w:r>
            <w:r w:rsidR="000042D9">
              <w:rPr>
                <w:noProof/>
                <w:webHidden/>
              </w:rPr>
              <w:instrText xml:space="preserve"> PAGEREF _Toc392832107 \h </w:instrText>
            </w:r>
            <w:r w:rsidR="000042D9">
              <w:rPr>
                <w:noProof/>
                <w:webHidden/>
              </w:rPr>
            </w:r>
            <w:r w:rsidR="000042D9">
              <w:rPr>
                <w:noProof/>
                <w:webHidden/>
              </w:rPr>
              <w:fldChar w:fldCharType="separate"/>
            </w:r>
            <w:r w:rsidR="000042D9">
              <w:rPr>
                <w:noProof/>
                <w:webHidden/>
              </w:rPr>
              <w:t>6</w:t>
            </w:r>
            <w:r w:rsidR="000042D9">
              <w:rPr>
                <w:noProof/>
                <w:webHidden/>
              </w:rPr>
              <w:fldChar w:fldCharType="end"/>
            </w:r>
          </w:hyperlink>
        </w:p>
        <w:p w14:paraId="4D814672" w14:textId="77777777" w:rsidR="000042D9" w:rsidRDefault="000E45FC">
          <w:pPr>
            <w:pStyle w:val="TOC1"/>
            <w:tabs>
              <w:tab w:val="right" w:leader="dot" w:pos="9350"/>
            </w:tabs>
            <w:rPr>
              <w:noProof/>
            </w:rPr>
          </w:pPr>
          <w:hyperlink w:anchor="_Toc392832108" w:history="1">
            <w:r w:rsidR="000042D9" w:rsidRPr="001D7841">
              <w:rPr>
                <w:rStyle w:val="Hyperlink"/>
                <w:rFonts w:ascii="Arial" w:hAnsi="Arial" w:cs="Arial"/>
                <w:noProof/>
              </w:rPr>
              <w:t>2.  Purpose and Use of the Information Collection</w:t>
            </w:r>
            <w:r w:rsidR="000042D9">
              <w:rPr>
                <w:noProof/>
                <w:webHidden/>
              </w:rPr>
              <w:tab/>
            </w:r>
            <w:r w:rsidR="000042D9">
              <w:rPr>
                <w:noProof/>
                <w:webHidden/>
              </w:rPr>
              <w:fldChar w:fldCharType="begin"/>
            </w:r>
            <w:r w:rsidR="000042D9">
              <w:rPr>
                <w:noProof/>
                <w:webHidden/>
              </w:rPr>
              <w:instrText xml:space="preserve"> PAGEREF _Toc392832108 \h </w:instrText>
            </w:r>
            <w:r w:rsidR="000042D9">
              <w:rPr>
                <w:noProof/>
                <w:webHidden/>
              </w:rPr>
            </w:r>
            <w:r w:rsidR="000042D9">
              <w:rPr>
                <w:noProof/>
                <w:webHidden/>
              </w:rPr>
              <w:fldChar w:fldCharType="separate"/>
            </w:r>
            <w:r w:rsidR="000042D9">
              <w:rPr>
                <w:noProof/>
                <w:webHidden/>
              </w:rPr>
              <w:t>7</w:t>
            </w:r>
            <w:r w:rsidR="000042D9">
              <w:rPr>
                <w:noProof/>
                <w:webHidden/>
              </w:rPr>
              <w:fldChar w:fldCharType="end"/>
            </w:r>
          </w:hyperlink>
        </w:p>
        <w:p w14:paraId="73787527" w14:textId="77777777" w:rsidR="000042D9" w:rsidRDefault="000E45FC">
          <w:pPr>
            <w:pStyle w:val="TOC2"/>
            <w:tabs>
              <w:tab w:val="right" w:leader="dot" w:pos="9350"/>
            </w:tabs>
            <w:rPr>
              <w:noProof/>
            </w:rPr>
          </w:pPr>
          <w:hyperlink w:anchor="_Toc392832109" w:history="1">
            <w:r w:rsidR="000042D9" w:rsidRPr="001D7841">
              <w:rPr>
                <w:rStyle w:val="Hyperlink"/>
                <w:rFonts w:ascii="Arial" w:hAnsi="Arial" w:cs="Arial"/>
                <w:noProof/>
              </w:rPr>
              <w:t>2.1  Privacy Impact Assessment</w:t>
            </w:r>
            <w:r w:rsidR="000042D9">
              <w:rPr>
                <w:noProof/>
                <w:webHidden/>
              </w:rPr>
              <w:tab/>
            </w:r>
            <w:r w:rsidR="000042D9">
              <w:rPr>
                <w:noProof/>
                <w:webHidden/>
              </w:rPr>
              <w:fldChar w:fldCharType="begin"/>
            </w:r>
            <w:r w:rsidR="000042D9">
              <w:rPr>
                <w:noProof/>
                <w:webHidden/>
              </w:rPr>
              <w:instrText xml:space="preserve"> PAGEREF _Toc392832109 \h </w:instrText>
            </w:r>
            <w:r w:rsidR="000042D9">
              <w:rPr>
                <w:noProof/>
                <w:webHidden/>
              </w:rPr>
            </w:r>
            <w:r w:rsidR="000042D9">
              <w:rPr>
                <w:noProof/>
                <w:webHidden/>
              </w:rPr>
              <w:fldChar w:fldCharType="separate"/>
            </w:r>
            <w:r w:rsidR="000042D9">
              <w:rPr>
                <w:noProof/>
                <w:webHidden/>
              </w:rPr>
              <w:t>8</w:t>
            </w:r>
            <w:r w:rsidR="000042D9">
              <w:rPr>
                <w:noProof/>
                <w:webHidden/>
              </w:rPr>
              <w:fldChar w:fldCharType="end"/>
            </w:r>
          </w:hyperlink>
        </w:p>
        <w:p w14:paraId="6F334F07" w14:textId="77777777" w:rsidR="000042D9" w:rsidRDefault="000E45FC">
          <w:pPr>
            <w:pStyle w:val="TOC1"/>
            <w:tabs>
              <w:tab w:val="right" w:leader="dot" w:pos="9350"/>
            </w:tabs>
            <w:rPr>
              <w:noProof/>
            </w:rPr>
          </w:pPr>
          <w:hyperlink w:anchor="_Toc392832110" w:history="1">
            <w:r w:rsidR="000042D9" w:rsidRPr="001D7841">
              <w:rPr>
                <w:rStyle w:val="Hyperlink"/>
                <w:rFonts w:ascii="Arial" w:hAnsi="Arial" w:cs="Arial"/>
                <w:noProof/>
              </w:rPr>
              <w:t>3.  Use of Improved Information Technology and Burden Reduction</w:t>
            </w:r>
            <w:r w:rsidR="000042D9">
              <w:rPr>
                <w:noProof/>
                <w:webHidden/>
              </w:rPr>
              <w:tab/>
            </w:r>
            <w:r w:rsidR="000042D9">
              <w:rPr>
                <w:noProof/>
                <w:webHidden/>
              </w:rPr>
              <w:fldChar w:fldCharType="begin"/>
            </w:r>
            <w:r w:rsidR="000042D9">
              <w:rPr>
                <w:noProof/>
                <w:webHidden/>
              </w:rPr>
              <w:instrText xml:space="preserve"> PAGEREF _Toc392832110 \h </w:instrText>
            </w:r>
            <w:r w:rsidR="000042D9">
              <w:rPr>
                <w:noProof/>
                <w:webHidden/>
              </w:rPr>
            </w:r>
            <w:r w:rsidR="000042D9">
              <w:rPr>
                <w:noProof/>
                <w:webHidden/>
              </w:rPr>
              <w:fldChar w:fldCharType="separate"/>
            </w:r>
            <w:r w:rsidR="000042D9">
              <w:rPr>
                <w:noProof/>
                <w:webHidden/>
              </w:rPr>
              <w:t>9</w:t>
            </w:r>
            <w:r w:rsidR="000042D9">
              <w:rPr>
                <w:noProof/>
                <w:webHidden/>
              </w:rPr>
              <w:fldChar w:fldCharType="end"/>
            </w:r>
          </w:hyperlink>
        </w:p>
        <w:p w14:paraId="1E6BB51C" w14:textId="77777777" w:rsidR="000042D9" w:rsidRDefault="000E45FC">
          <w:pPr>
            <w:pStyle w:val="TOC1"/>
            <w:tabs>
              <w:tab w:val="right" w:leader="dot" w:pos="9350"/>
            </w:tabs>
            <w:rPr>
              <w:noProof/>
            </w:rPr>
          </w:pPr>
          <w:hyperlink w:anchor="_Toc392832111" w:history="1">
            <w:r w:rsidR="000042D9" w:rsidRPr="001D7841">
              <w:rPr>
                <w:rStyle w:val="Hyperlink"/>
                <w:rFonts w:ascii="Arial" w:hAnsi="Arial" w:cs="Arial"/>
                <w:noProof/>
              </w:rPr>
              <w:t>4.  Efforts to Identify Duplication and Use of Similar Information</w:t>
            </w:r>
            <w:r w:rsidR="000042D9">
              <w:rPr>
                <w:noProof/>
                <w:webHidden/>
              </w:rPr>
              <w:tab/>
            </w:r>
            <w:r w:rsidR="000042D9">
              <w:rPr>
                <w:noProof/>
                <w:webHidden/>
              </w:rPr>
              <w:fldChar w:fldCharType="begin"/>
            </w:r>
            <w:r w:rsidR="000042D9">
              <w:rPr>
                <w:noProof/>
                <w:webHidden/>
              </w:rPr>
              <w:instrText xml:space="preserve"> PAGEREF _Toc392832111 \h </w:instrText>
            </w:r>
            <w:r w:rsidR="000042D9">
              <w:rPr>
                <w:noProof/>
                <w:webHidden/>
              </w:rPr>
            </w:r>
            <w:r w:rsidR="000042D9">
              <w:rPr>
                <w:noProof/>
                <w:webHidden/>
              </w:rPr>
              <w:fldChar w:fldCharType="separate"/>
            </w:r>
            <w:r w:rsidR="000042D9">
              <w:rPr>
                <w:noProof/>
                <w:webHidden/>
              </w:rPr>
              <w:t>10</w:t>
            </w:r>
            <w:r w:rsidR="000042D9">
              <w:rPr>
                <w:noProof/>
                <w:webHidden/>
              </w:rPr>
              <w:fldChar w:fldCharType="end"/>
            </w:r>
          </w:hyperlink>
        </w:p>
        <w:p w14:paraId="250FA680" w14:textId="77777777" w:rsidR="000042D9" w:rsidRDefault="000E45FC">
          <w:pPr>
            <w:pStyle w:val="TOC1"/>
            <w:tabs>
              <w:tab w:val="right" w:leader="dot" w:pos="9350"/>
            </w:tabs>
            <w:rPr>
              <w:noProof/>
            </w:rPr>
          </w:pPr>
          <w:hyperlink w:anchor="_Toc392832112" w:history="1">
            <w:r w:rsidR="000042D9" w:rsidRPr="001D7841">
              <w:rPr>
                <w:rStyle w:val="Hyperlink"/>
                <w:rFonts w:ascii="Arial" w:hAnsi="Arial" w:cs="Arial"/>
                <w:noProof/>
              </w:rPr>
              <w:t>5.  Impact on Small Businesses or Other Small Entities</w:t>
            </w:r>
            <w:r w:rsidR="000042D9">
              <w:rPr>
                <w:noProof/>
                <w:webHidden/>
              </w:rPr>
              <w:tab/>
            </w:r>
            <w:r w:rsidR="000042D9">
              <w:rPr>
                <w:noProof/>
                <w:webHidden/>
              </w:rPr>
              <w:fldChar w:fldCharType="begin"/>
            </w:r>
            <w:r w:rsidR="000042D9">
              <w:rPr>
                <w:noProof/>
                <w:webHidden/>
              </w:rPr>
              <w:instrText xml:space="preserve"> PAGEREF _Toc392832112 \h </w:instrText>
            </w:r>
            <w:r w:rsidR="000042D9">
              <w:rPr>
                <w:noProof/>
                <w:webHidden/>
              </w:rPr>
            </w:r>
            <w:r w:rsidR="000042D9">
              <w:rPr>
                <w:noProof/>
                <w:webHidden/>
              </w:rPr>
              <w:fldChar w:fldCharType="separate"/>
            </w:r>
            <w:r w:rsidR="000042D9">
              <w:rPr>
                <w:noProof/>
                <w:webHidden/>
              </w:rPr>
              <w:t>10</w:t>
            </w:r>
            <w:r w:rsidR="000042D9">
              <w:rPr>
                <w:noProof/>
                <w:webHidden/>
              </w:rPr>
              <w:fldChar w:fldCharType="end"/>
            </w:r>
          </w:hyperlink>
        </w:p>
        <w:p w14:paraId="6473403C" w14:textId="77777777" w:rsidR="000042D9" w:rsidRDefault="000E45FC">
          <w:pPr>
            <w:pStyle w:val="TOC1"/>
            <w:tabs>
              <w:tab w:val="right" w:leader="dot" w:pos="9350"/>
            </w:tabs>
            <w:rPr>
              <w:noProof/>
            </w:rPr>
          </w:pPr>
          <w:hyperlink w:anchor="_Toc392832113" w:history="1">
            <w:r w:rsidR="000042D9" w:rsidRPr="001D7841">
              <w:rPr>
                <w:rStyle w:val="Hyperlink"/>
                <w:rFonts w:ascii="Arial" w:hAnsi="Arial" w:cs="Arial"/>
                <w:noProof/>
              </w:rPr>
              <w:t>6.  Consequences of Collecting the Information Less Frequently</w:t>
            </w:r>
            <w:r w:rsidR="000042D9">
              <w:rPr>
                <w:noProof/>
                <w:webHidden/>
              </w:rPr>
              <w:tab/>
            </w:r>
            <w:r w:rsidR="000042D9">
              <w:rPr>
                <w:noProof/>
                <w:webHidden/>
              </w:rPr>
              <w:fldChar w:fldCharType="begin"/>
            </w:r>
            <w:r w:rsidR="000042D9">
              <w:rPr>
                <w:noProof/>
                <w:webHidden/>
              </w:rPr>
              <w:instrText xml:space="preserve"> PAGEREF _Toc392832113 \h </w:instrText>
            </w:r>
            <w:r w:rsidR="000042D9">
              <w:rPr>
                <w:noProof/>
                <w:webHidden/>
              </w:rPr>
            </w:r>
            <w:r w:rsidR="000042D9">
              <w:rPr>
                <w:noProof/>
                <w:webHidden/>
              </w:rPr>
              <w:fldChar w:fldCharType="separate"/>
            </w:r>
            <w:r w:rsidR="000042D9">
              <w:rPr>
                <w:noProof/>
                <w:webHidden/>
              </w:rPr>
              <w:t>10</w:t>
            </w:r>
            <w:r w:rsidR="000042D9">
              <w:rPr>
                <w:noProof/>
                <w:webHidden/>
              </w:rPr>
              <w:fldChar w:fldCharType="end"/>
            </w:r>
          </w:hyperlink>
        </w:p>
        <w:p w14:paraId="34741F6E" w14:textId="77777777" w:rsidR="000042D9" w:rsidRDefault="000E45FC">
          <w:pPr>
            <w:pStyle w:val="TOC1"/>
            <w:tabs>
              <w:tab w:val="right" w:leader="dot" w:pos="9350"/>
            </w:tabs>
            <w:rPr>
              <w:noProof/>
            </w:rPr>
          </w:pPr>
          <w:hyperlink w:anchor="_Toc392832114" w:history="1">
            <w:r w:rsidR="000042D9" w:rsidRPr="001D7841">
              <w:rPr>
                <w:rStyle w:val="Hyperlink"/>
                <w:rFonts w:ascii="Arial" w:hAnsi="Arial" w:cs="Arial"/>
                <w:noProof/>
              </w:rPr>
              <w:t>7.  Special Circumstances Relating to the Guidelines of 5 CFR 1320.5</w:t>
            </w:r>
            <w:r w:rsidR="000042D9">
              <w:rPr>
                <w:noProof/>
                <w:webHidden/>
              </w:rPr>
              <w:tab/>
            </w:r>
            <w:r w:rsidR="000042D9">
              <w:rPr>
                <w:noProof/>
                <w:webHidden/>
              </w:rPr>
              <w:fldChar w:fldCharType="begin"/>
            </w:r>
            <w:r w:rsidR="000042D9">
              <w:rPr>
                <w:noProof/>
                <w:webHidden/>
              </w:rPr>
              <w:instrText xml:space="preserve"> PAGEREF _Toc392832114 \h </w:instrText>
            </w:r>
            <w:r w:rsidR="000042D9">
              <w:rPr>
                <w:noProof/>
                <w:webHidden/>
              </w:rPr>
            </w:r>
            <w:r w:rsidR="000042D9">
              <w:rPr>
                <w:noProof/>
                <w:webHidden/>
              </w:rPr>
              <w:fldChar w:fldCharType="separate"/>
            </w:r>
            <w:r w:rsidR="000042D9">
              <w:rPr>
                <w:noProof/>
                <w:webHidden/>
              </w:rPr>
              <w:t>11</w:t>
            </w:r>
            <w:r w:rsidR="000042D9">
              <w:rPr>
                <w:noProof/>
                <w:webHidden/>
              </w:rPr>
              <w:fldChar w:fldCharType="end"/>
            </w:r>
          </w:hyperlink>
        </w:p>
        <w:p w14:paraId="65E68C6F" w14:textId="77777777" w:rsidR="000042D9" w:rsidRDefault="000E45FC">
          <w:pPr>
            <w:pStyle w:val="TOC1"/>
            <w:tabs>
              <w:tab w:val="right" w:leader="dot" w:pos="9350"/>
            </w:tabs>
            <w:rPr>
              <w:noProof/>
            </w:rPr>
          </w:pPr>
          <w:hyperlink w:anchor="_Toc392832115" w:history="1">
            <w:r w:rsidR="000042D9" w:rsidRPr="001D7841">
              <w:rPr>
                <w:rStyle w:val="Hyperlink"/>
                <w:rFonts w:ascii="Arial" w:hAnsi="Arial" w:cs="Arial"/>
                <w:noProof/>
              </w:rPr>
              <w:t>8.  Comments in Response to the Federal Register Notice and Efforts to Consult Outside the Agency</w:t>
            </w:r>
            <w:r w:rsidR="000042D9">
              <w:rPr>
                <w:noProof/>
                <w:webHidden/>
              </w:rPr>
              <w:tab/>
            </w:r>
            <w:r w:rsidR="000042D9">
              <w:rPr>
                <w:noProof/>
                <w:webHidden/>
              </w:rPr>
              <w:fldChar w:fldCharType="begin"/>
            </w:r>
            <w:r w:rsidR="000042D9">
              <w:rPr>
                <w:noProof/>
                <w:webHidden/>
              </w:rPr>
              <w:instrText xml:space="preserve"> PAGEREF _Toc392832115 \h </w:instrText>
            </w:r>
            <w:r w:rsidR="000042D9">
              <w:rPr>
                <w:noProof/>
                <w:webHidden/>
              </w:rPr>
            </w:r>
            <w:r w:rsidR="000042D9">
              <w:rPr>
                <w:noProof/>
                <w:webHidden/>
              </w:rPr>
              <w:fldChar w:fldCharType="separate"/>
            </w:r>
            <w:r w:rsidR="000042D9">
              <w:rPr>
                <w:noProof/>
                <w:webHidden/>
              </w:rPr>
              <w:t>11</w:t>
            </w:r>
            <w:r w:rsidR="000042D9">
              <w:rPr>
                <w:noProof/>
                <w:webHidden/>
              </w:rPr>
              <w:fldChar w:fldCharType="end"/>
            </w:r>
          </w:hyperlink>
        </w:p>
        <w:p w14:paraId="58A6777B" w14:textId="77777777" w:rsidR="000042D9" w:rsidRDefault="000E45FC">
          <w:pPr>
            <w:pStyle w:val="TOC1"/>
            <w:tabs>
              <w:tab w:val="right" w:leader="dot" w:pos="9350"/>
            </w:tabs>
            <w:rPr>
              <w:noProof/>
            </w:rPr>
          </w:pPr>
          <w:hyperlink w:anchor="_Toc392832116" w:history="1">
            <w:r w:rsidR="000042D9" w:rsidRPr="001D7841">
              <w:rPr>
                <w:rStyle w:val="Hyperlink"/>
                <w:rFonts w:ascii="Arial" w:hAnsi="Arial" w:cs="Arial"/>
                <w:noProof/>
              </w:rPr>
              <w:t>9.  Explanation of Any Payment or Gift to Respondents</w:t>
            </w:r>
            <w:r w:rsidR="000042D9">
              <w:rPr>
                <w:noProof/>
                <w:webHidden/>
              </w:rPr>
              <w:tab/>
            </w:r>
            <w:r w:rsidR="000042D9">
              <w:rPr>
                <w:noProof/>
                <w:webHidden/>
              </w:rPr>
              <w:fldChar w:fldCharType="begin"/>
            </w:r>
            <w:r w:rsidR="000042D9">
              <w:rPr>
                <w:noProof/>
                <w:webHidden/>
              </w:rPr>
              <w:instrText xml:space="preserve"> PAGEREF _Toc392832116 \h </w:instrText>
            </w:r>
            <w:r w:rsidR="000042D9">
              <w:rPr>
                <w:noProof/>
                <w:webHidden/>
              </w:rPr>
            </w:r>
            <w:r w:rsidR="000042D9">
              <w:rPr>
                <w:noProof/>
                <w:webHidden/>
              </w:rPr>
              <w:fldChar w:fldCharType="separate"/>
            </w:r>
            <w:r w:rsidR="000042D9">
              <w:rPr>
                <w:noProof/>
                <w:webHidden/>
              </w:rPr>
              <w:t>12</w:t>
            </w:r>
            <w:r w:rsidR="000042D9">
              <w:rPr>
                <w:noProof/>
                <w:webHidden/>
              </w:rPr>
              <w:fldChar w:fldCharType="end"/>
            </w:r>
          </w:hyperlink>
        </w:p>
        <w:p w14:paraId="05429EE0" w14:textId="77777777" w:rsidR="000042D9" w:rsidRDefault="000E45FC">
          <w:pPr>
            <w:pStyle w:val="TOC1"/>
            <w:tabs>
              <w:tab w:val="right" w:leader="dot" w:pos="9350"/>
            </w:tabs>
            <w:rPr>
              <w:noProof/>
            </w:rPr>
          </w:pPr>
          <w:hyperlink w:anchor="_Toc392832117" w:history="1">
            <w:r w:rsidR="000042D9" w:rsidRPr="001D7841">
              <w:rPr>
                <w:rStyle w:val="Hyperlink"/>
                <w:rFonts w:ascii="Arial" w:hAnsi="Arial" w:cs="Arial"/>
                <w:noProof/>
              </w:rPr>
              <w:t>10.  Assurance of Confidentiality Provided to Respondents</w:t>
            </w:r>
            <w:r w:rsidR="000042D9">
              <w:rPr>
                <w:noProof/>
                <w:webHidden/>
              </w:rPr>
              <w:tab/>
            </w:r>
            <w:r w:rsidR="000042D9">
              <w:rPr>
                <w:noProof/>
                <w:webHidden/>
              </w:rPr>
              <w:fldChar w:fldCharType="begin"/>
            </w:r>
            <w:r w:rsidR="000042D9">
              <w:rPr>
                <w:noProof/>
                <w:webHidden/>
              </w:rPr>
              <w:instrText xml:space="preserve"> PAGEREF _Toc392832117 \h </w:instrText>
            </w:r>
            <w:r w:rsidR="000042D9">
              <w:rPr>
                <w:noProof/>
                <w:webHidden/>
              </w:rPr>
            </w:r>
            <w:r w:rsidR="000042D9">
              <w:rPr>
                <w:noProof/>
                <w:webHidden/>
              </w:rPr>
              <w:fldChar w:fldCharType="separate"/>
            </w:r>
            <w:r w:rsidR="000042D9">
              <w:rPr>
                <w:noProof/>
                <w:webHidden/>
              </w:rPr>
              <w:t>12</w:t>
            </w:r>
            <w:r w:rsidR="000042D9">
              <w:rPr>
                <w:noProof/>
                <w:webHidden/>
              </w:rPr>
              <w:fldChar w:fldCharType="end"/>
            </w:r>
          </w:hyperlink>
        </w:p>
        <w:p w14:paraId="67D5AE25" w14:textId="77777777" w:rsidR="000042D9" w:rsidRDefault="000E45FC">
          <w:pPr>
            <w:pStyle w:val="TOC2"/>
            <w:tabs>
              <w:tab w:val="right" w:leader="dot" w:pos="9350"/>
            </w:tabs>
            <w:rPr>
              <w:noProof/>
            </w:rPr>
          </w:pPr>
          <w:hyperlink w:anchor="_Toc392832118" w:history="1">
            <w:r w:rsidR="000042D9" w:rsidRPr="001D7841">
              <w:rPr>
                <w:rStyle w:val="Hyperlink"/>
                <w:rFonts w:ascii="Arial" w:hAnsi="Arial" w:cs="Arial"/>
                <w:noProof/>
              </w:rPr>
              <w:t>10.1 Privacy Impact Assessment Information</w:t>
            </w:r>
            <w:r w:rsidR="000042D9">
              <w:rPr>
                <w:noProof/>
                <w:webHidden/>
              </w:rPr>
              <w:tab/>
            </w:r>
            <w:r w:rsidR="000042D9">
              <w:rPr>
                <w:noProof/>
                <w:webHidden/>
              </w:rPr>
              <w:fldChar w:fldCharType="begin"/>
            </w:r>
            <w:r w:rsidR="000042D9">
              <w:rPr>
                <w:noProof/>
                <w:webHidden/>
              </w:rPr>
              <w:instrText xml:space="preserve"> PAGEREF _Toc392832118 \h </w:instrText>
            </w:r>
            <w:r w:rsidR="000042D9">
              <w:rPr>
                <w:noProof/>
                <w:webHidden/>
              </w:rPr>
            </w:r>
            <w:r w:rsidR="000042D9">
              <w:rPr>
                <w:noProof/>
                <w:webHidden/>
              </w:rPr>
              <w:fldChar w:fldCharType="separate"/>
            </w:r>
            <w:r w:rsidR="000042D9">
              <w:rPr>
                <w:noProof/>
                <w:webHidden/>
              </w:rPr>
              <w:t>12</w:t>
            </w:r>
            <w:r w:rsidR="000042D9">
              <w:rPr>
                <w:noProof/>
                <w:webHidden/>
              </w:rPr>
              <w:fldChar w:fldCharType="end"/>
            </w:r>
          </w:hyperlink>
        </w:p>
        <w:p w14:paraId="0B86B92E" w14:textId="77777777" w:rsidR="000042D9" w:rsidRDefault="000E45FC">
          <w:pPr>
            <w:pStyle w:val="TOC1"/>
            <w:tabs>
              <w:tab w:val="right" w:leader="dot" w:pos="9350"/>
            </w:tabs>
            <w:rPr>
              <w:noProof/>
            </w:rPr>
          </w:pPr>
          <w:hyperlink w:anchor="_Toc392832119" w:history="1">
            <w:r w:rsidR="000042D9" w:rsidRPr="001D7841">
              <w:rPr>
                <w:rStyle w:val="Hyperlink"/>
                <w:rFonts w:ascii="Arial" w:hAnsi="Arial" w:cs="Arial"/>
                <w:noProof/>
              </w:rPr>
              <w:t>11.  Justification for Sensitive Questions</w:t>
            </w:r>
            <w:r w:rsidR="000042D9">
              <w:rPr>
                <w:noProof/>
                <w:webHidden/>
              </w:rPr>
              <w:tab/>
            </w:r>
            <w:r w:rsidR="000042D9">
              <w:rPr>
                <w:noProof/>
                <w:webHidden/>
              </w:rPr>
              <w:fldChar w:fldCharType="begin"/>
            </w:r>
            <w:r w:rsidR="000042D9">
              <w:rPr>
                <w:noProof/>
                <w:webHidden/>
              </w:rPr>
              <w:instrText xml:space="preserve"> PAGEREF _Toc392832119 \h </w:instrText>
            </w:r>
            <w:r w:rsidR="000042D9">
              <w:rPr>
                <w:noProof/>
                <w:webHidden/>
              </w:rPr>
            </w:r>
            <w:r w:rsidR="000042D9">
              <w:rPr>
                <w:noProof/>
                <w:webHidden/>
              </w:rPr>
              <w:fldChar w:fldCharType="separate"/>
            </w:r>
            <w:r w:rsidR="000042D9">
              <w:rPr>
                <w:noProof/>
                <w:webHidden/>
              </w:rPr>
              <w:t>14</w:t>
            </w:r>
            <w:r w:rsidR="000042D9">
              <w:rPr>
                <w:noProof/>
                <w:webHidden/>
              </w:rPr>
              <w:fldChar w:fldCharType="end"/>
            </w:r>
          </w:hyperlink>
        </w:p>
        <w:p w14:paraId="4A7AD73A" w14:textId="77777777" w:rsidR="000042D9" w:rsidRDefault="000E45FC">
          <w:pPr>
            <w:pStyle w:val="TOC1"/>
            <w:tabs>
              <w:tab w:val="right" w:leader="dot" w:pos="9350"/>
            </w:tabs>
            <w:rPr>
              <w:noProof/>
            </w:rPr>
          </w:pPr>
          <w:hyperlink w:anchor="_Toc392832120" w:history="1">
            <w:r w:rsidR="000042D9" w:rsidRPr="001D7841">
              <w:rPr>
                <w:rStyle w:val="Hyperlink"/>
                <w:rFonts w:ascii="Arial" w:hAnsi="Arial" w:cs="Arial"/>
                <w:noProof/>
              </w:rPr>
              <w:t>12.  Estimates of Annualized Burden Hours and Costs</w:t>
            </w:r>
            <w:r w:rsidR="000042D9">
              <w:rPr>
                <w:noProof/>
                <w:webHidden/>
              </w:rPr>
              <w:tab/>
            </w:r>
            <w:r w:rsidR="000042D9">
              <w:rPr>
                <w:noProof/>
                <w:webHidden/>
              </w:rPr>
              <w:fldChar w:fldCharType="begin"/>
            </w:r>
            <w:r w:rsidR="000042D9">
              <w:rPr>
                <w:noProof/>
                <w:webHidden/>
              </w:rPr>
              <w:instrText xml:space="preserve"> PAGEREF _Toc392832120 \h </w:instrText>
            </w:r>
            <w:r w:rsidR="000042D9">
              <w:rPr>
                <w:noProof/>
                <w:webHidden/>
              </w:rPr>
            </w:r>
            <w:r w:rsidR="000042D9">
              <w:rPr>
                <w:noProof/>
                <w:webHidden/>
              </w:rPr>
              <w:fldChar w:fldCharType="separate"/>
            </w:r>
            <w:r w:rsidR="000042D9">
              <w:rPr>
                <w:noProof/>
                <w:webHidden/>
              </w:rPr>
              <w:t>14</w:t>
            </w:r>
            <w:r w:rsidR="000042D9">
              <w:rPr>
                <w:noProof/>
                <w:webHidden/>
              </w:rPr>
              <w:fldChar w:fldCharType="end"/>
            </w:r>
          </w:hyperlink>
        </w:p>
        <w:p w14:paraId="659FAAC7" w14:textId="77777777" w:rsidR="000042D9" w:rsidRDefault="000E45FC">
          <w:pPr>
            <w:pStyle w:val="TOC1"/>
            <w:tabs>
              <w:tab w:val="right" w:leader="dot" w:pos="9350"/>
            </w:tabs>
            <w:rPr>
              <w:noProof/>
            </w:rPr>
          </w:pPr>
          <w:hyperlink w:anchor="_Toc392832121" w:history="1">
            <w:r w:rsidR="000042D9" w:rsidRPr="001D7841">
              <w:rPr>
                <w:rStyle w:val="Hyperlink"/>
                <w:rFonts w:ascii="Arial" w:hAnsi="Arial" w:cs="Arial"/>
                <w:noProof/>
              </w:rPr>
              <w:t>13.  Estimates of Other Total Annual Cost Burden to Respondents or Record Keepers</w:t>
            </w:r>
            <w:r w:rsidR="000042D9">
              <w:rPr>
                <w:noProof/>
                <w:webHidden/>
              </w:rPr>
              <w:tab/>
            </w:r>
            <w:r w:rsidR="000042D9">
              <w:rPr>
                <w:noProof/>
                <w:webHidden/>
              </w:rPr>
              <w:fldChar w:fldCharType="begin"/>
            </w:r>
            <w:r w:rsidR="000042D9">
              <w:rPr>
                <w:noProof/>
                <w:webHidden/>
              </w:rPr>
              <w:instrText xml:space="preserve"> PAGEREF _Toc392832121 \h </w:instrText>
            </w:r>
            <w:r w:rsidR="000042D9">
              <w:rPr>
                <w:noProof/>
                <w:webHidden/>
              </w:rPr>
            </w:r>
            <w:r w:rsidR="000042D9">
              <w:rPr>
                <w:noProof/>
                <w:webHidden/>
              </w:rPr>
              <w:fldChar w:fldCharType="separate"/>
            </w:r>
            <w:r w:rsidR="000042D9">
              <w:rPr>
                <w:noProof/>
                <w:webHidden/>
              </w:rPr>
              <w:t>15</w:t>
            </w:r>
            <w:r w:rsidR="000042D9">
              <w:rPr>
                <w:noProof/>
                <w:webHidden/>
              </w:rPr>
              <w:fldChar w:fldCharType="end"/>
            </w:r>
          </w:hyperlink>
        </w:p>
        <w:p w14:paraId="396784E9" w14:textId="77777777" w:rsidR="000042D9" w:rsidRDefault="000E45FC">
          <w:pPr>
            <w:pStyle w:val="TOC1"/>
            <w:tabs>
              <w:tab w:val="right" w:leader="dot" w:pos="9350"/>
            </w:tabs>
            <w:rPr>
              <w:noProof/>
            </w:rPr>
          </w:pPr>
          <w:hyperlink w:anchor="_Toc392832122" w:history="1">
            <w:r w:rsidR="000042D9" w:rsidRPr="001D7841">
              <w:rPr>
                <w:rStyle w:val="Hyperlink"/>
                <w:rFonts w:ascii="Arial" w:hAnsi="Arial" w:cs="Arial"/>
                <w:noProof/>
              </w:rPr>
              <w:t>14.  Annualized Cost to the Government</w:t>
            </w:r>
            <w:r w:rsidR="000042D9">
              <w:rPr>
                <w:noProof/>
                <w:webHidden/>
              </w:rPr>
              <w:tab/>
            </w:r>
            <w:r w:rsidR="000042D9">
              <w:rPr>
                <w:noProof/>
                <w:webHidden/>
              </w:rPr>
              <w:fldChar w:fldCharType="begin"/>
            </w:r>
            <w:r w:rsidR="000042D9">
              <w:rPr>
                <w:noProof/>
                <w:webHidden/>
              </w:rPr>
              <w:instrText xml:space="preserve"> PAGEREF _Toc392832122 \h </w:instrText>
            </w:r>
            <w:r w:rsidR="000042D9">
              <w:rPr>
                <w:noProof/>
                <w:webHidden/>
              </w:rPr>
            </w:r>
            <w:r w:rsidR="000042D9">
              <w:rPr>
                <w:noProof/>
                <w:webHidden/>
              </w:rPr>
              <w:fldChar w:fldCharType="separate"/>
            </w:r>
            <w:r w:rsidR="000042D9">
              <w:rPr>
                <w:noProof/>
                <w:webHidden/>
              </w:rPr>
              <w:t>15</w:t>
            </w:r>
            <w:r w:rsidR="000042D9">
              <w:rPr>
                <w:noProof/>
                <w:webHidden/>
              </w:rPr>
              <w:fldChar w:fldCharType="end"/>
            </w:r>
          </w:hyperlink>
        </w:p>
        <w:p w14:paraId="5362B8B5" w14:textId="77777777" w:rsidR="000042D9" w:rsidRDefault="000E45FC">
          <w:pPr>
            <w:pStyle w:val="TOC1"/>
            <w:tabs>
              <w:tab w:val="right" w:leader="dot" w:pos="9350"/>
            </w:tabs>
            <w:rPr>
              <w:noProof/>
            </w:rPr>
          </w:pPr>
          <w:hyperlink w:anchor="_Toc392832123" w:history="1">
            <w:r w:rsidR="000042D9" w:rsidRPr="001D7841">
              <w:rPr>
                <w:rStyle w:val="Hyperlink"/>
                <w:rFonts w:ascii="Arial" w:hAnsi="Arial" w:cs="Arial"/>
                <w:noProof/>
              </w:rPr>
              <w:t>15.  Explanation for Program Changes or Adjustments</w:t>
            </w:r>
            <w:r w:rsidR="000042D9">
              <w:rPr>
                <w:noProof/>
                <w:webHidden/>
              </w:rPr>
              <w:tab/>
            </w:r>
            <w:r w:rsidR="000042D9">
              <w:rPr>
                <w:noProof/>
                <w:webHidden/>
              </w:rPr>
              <w:fldChar w:fldCharType="begin"/>
            </w:r>
            <w:r w:rsidR="000042D9">
              <w:rPr>
                <w:noProof/>
                <w:webHidden/>
              </w:rPr>
              <w:instrText xml:space="preserve"> PAGEREF _Toc392832123 \h </w:instrText>
            </w:r>
            <w:r w:rsidR="000042D9">
              <w:rPr>
                <w:noProof/>
                <w:webHidden/>
              </w:rPr>
            </w:r>
            <w:r w:rsidR="000042D9">
              <w:rPr>
                <w:noProof/>
                <w:webHidden/>
              </w:rPr>
              <w:fldChar w:fldCharType="separate"/>
            </w:r>
            <w:r w:rsidR="000042D9">
              <w:rPr>
                <w:noProof/>
                <w:webHidden/>
              </w:rPr>
              <w:t>16</w:t>
            </w:r>
            <w:r w:rsidR="000042D9">
              <w:rPr>
                <w:noProof/>
                <w:webHidden/>
              </w:rPr>
              <w:fldChar w:fldCharType="end"/>
            </w:r>
          </w:hyperlink>
        </w:p>
        <w:p w14:paraId="0D54DE56" w14:textId="77777777" w:rsidR="000042D9" w:rsidRDefault="000E45FC">
          <w:pPr>
            <w:pStyle w:val="TOC1"/>
            <w:tabs>
              <w:tab w:val="right" w:leader="dot" w:pos="9350"/>
            </w:tabs>
            <w:rPr>
              <w:noProof/>
            </w:rPr>
          </w:pPr>
          <w:hyperlink w:anchor="_Toc392832124" w:history="1">
            <w:r w:rsidR="000042D9" w:rsidRPr="001D7841">
              <w:rPr>
                <w:rStyle w:val="Hyperlink"/>
                <w:rFonts w:ascii="Arial" w:hAnsi="Arial" w:cs="Arial"/>
                <w:noProof/>
              </w:rPr>
              <w:t>16.  Plans for Tabulation and Publication and Program Time Schedule</w:t>
            </w:r>
            <w:r w:rsidR="000042D9">
              <w:rPr>
                <w:noProof/>
                <w:webHidden/>
              </w:rPr>
              <w:tab/>
            </w:r>
            <w:r w:rsidR="000042D9">
              <w:rPr>
                <w:noProof/>
                <w:webHidden/>
              </w:rPr>
              <w:fldChar w:fldCharType="begin"/>
            </w:r>
            <w:r w:rsidR="000042D9">
              <w:rPr>
                <w:noProof/>
                <w:webHidden/>
              </w:rPr>
              <w:instrText xml:space="preserve"> PAGEREF _Toc392832124 \h </w:instrText>
            </w:r>
            <w:r w:rsidR="000042D9">
              <w:rPr>
                <w:noProof/>
                <w:webHidden/>
              </w:rPr>
            </w:r>
            <w:r w:rsidR="000042D9">
              <w:rPr>
                <w:noProof/>
                <w:webHidden/>
              </w:rPr>
              <w:fldChar w:fldCharType="separate"/>
            </w:r>
            <w:r w:rsidR="000042D9">
              <w:rPr>
                <w:noProof/>
                <w:webHidden/>
              </w:rPr>
              <w:t>16</w:t>
            </w:r>
            <w:r w:rsidR="000042D9">
              <w:rPr>
                <w:noProof/>
                <w:webHidden/>
              </w:rPr>
              <w:fldChar w:fldCharType="end"/>
            </w:r>
          </w:hyperlink>
        </w:p>
        <w:p w14:paraId="0BE22FE9" w14:textId="77777777" w:rsidR="000042D9" w:rsidRDefault="000E45FC">
          <w:pPr>
            <w:pStyle w:val="TOC1"/>
            <w:tabs>
              <w:tab w:val="right" w:leader="dot" w:pos="9350"/>
            </w:tabs>
            <w:rPr>
              <w:noProof/>
            </w:rPr>
          </w:pPr>
          <w:hyperlink w:anchor="_Toc392832125" w:history="1">
            <w:r w:rsidR="000042D9" w:rsidRPr="001D7841">
              <w:rPr>
                <w:rStyle w:val="Hyperlink"/>
                <w:rFonts w:ascii="Arial" w:hAnsi="Arial" w:cs="Arial"/>
                <w:noProof/>
              </w:rPr>
              <w:t>17.  Reason(s) Display of OMB Expiration Date is Inappropriate</w:t>
            </w:r>
            <w:r w:rsidR="000042D9">
              <w:rPr>
                <w:noProof/>
                <w:webHidden/>
              </w:rPr>
              <w:tab/>
            </w:r>
            <w:r w:rsidR="000042D9">
              <w:rPr>
                <w:noProof/>
                <w:webHidden/>
              </w:rPr>
              <w:fldChar w:fldCharType="begin"/>
            </w:r>
            <w:r w:rsidR="000042D9">
              <w:rPr>
                <w:noProof/>
                <w:webHidden/>
              </w:rPr>
              <w:instrText xml:space="preserve"> PAGEREF _Toc392832125 \h </w:instrText>
            </w:r>
            <w:r w:rsidR="000042D9">
              <w:rPr>
                <w:noProof/>
                <w:webHidden/>
              </w:rPr>
            </w:r>
            <w:r w:rsidR="000042D9">
              <w:rPr>
                <w:noProof/>
                <w:webHidden/>
              </w:rPr>
              <w:fldChar w:fldCharType="separate"/>
            </w:r>
            <w:r w:rsidR="000042D9">
              <w:rPr>
                <w:noProof/>
                <w:webHidden/>
              </w:rPr>
              <w:t>16</w:t>
            </w:r>
            <w:r w:rsidR="000042D9">
              <w:rPr>
                <w:noProof/>
                <w:webHidden/>
              </w:rPr>
              <w:fldChar w:fldCharType="end"/>
            </w:r>
          </w:hyperlink>
        </w:p>
        <w:p w14:paraId="7F54A6A0" w14:textId="77777777" w:rsidR="000042D9" w:rsidRDefault="000E45FC">
          <w:pPr>
            <w:pStyle w:val="TOC1"/>
            <w:tabs>
              <w:tab w:val="right" w:leader="dot" w:pos="9350"/>
            </w:tabs>
            <w:rPr>
              <w:noProof/>
            </w:rPr>
          </w:pPr>
          <w:hyperlink w:anchor="_Toc392832126" w:history="1">
            <w:r w:rsidR="000042D9" w:rsidRPr="001D7841">
              <w:rPr>
                <w:rStyle w:val="Hyperlink"/>
                <w:rFonts w:ascii="Arial" w:hAnsi="Arial" w:cs="Arial"/>
                <w:noProof/>
              </w:rPr>
              <w:t>18.  Exceptions to Certification for Paperwork Reduction Act Submissions</w:t>
            </w:r>
            <w:r w:rsidR="000042D9">
              <w:rPr>
                <w:noProof/>
                <w:webHidden/>
              </w:rPr>
              <w:tab/>
            </w:r>
            <w:r w:rsidR="000042D9">
              <w:rPr>
                <w:noProof/>
                <w:webHidden/>
              </w:rPr>
              <w:fldChar w:fldCharType="begin"/>
            </w:r>
            <w:r w:rsidR="000042D9">
              <w:rPr>
                <w:noProof/>
                <w:webHidden/>
              </w:rPr>
              <w:instrText xml:space="preserve"> PAGEREF _Toc392832126 \h </w:instrText>
            </w:r>
            <w:r w:rsidR="000042D9">
              <w:rPr>
                <w:noProof/>
                <w:webHidden/>
              </w:rPr>
            </w:r>
            <w:r w:rsidR="000042D9">
              <w:rPr>
                <w:noProof/>
                <w:webHidden/>
              </w:rPr>
              <w:fldChar w:fldCharType="separate"/>
            </w:r>
            <w:r w:rsidR="000042D9">
              <w:rPr>
                <w:noProof/>
                <w:webHidden/>
              </w:rPr>
              <w:t>16</w:t>
            </w:r>
            <w:r w:rsidR="000042D9">
              <w:rPr>
                <w:noProof/>
                <w:webHidden/>
              </w:rPr>
              <w:fldChar w:fldCharType="end"/>
            </w:r>
          </w:hyperlink>
        </w:p>
        <w:p w14:paraId="3080D817" w14:textId="5D983F0B" w:rsidR="00245EDB" w:rsidRDefault="00245EDB">
          <w:r w:rsidRPr="00A721BA">
            <w:rPr>
              <w:rFonts w:ascii="Arial" w:hAnsi="Arial" w:cs="Arial"/>
              <w:b/>
              <w:bCs/>
              <w:noProof/>
              <w:sz w:val="24"/>
              <w:szCs w:val="24"/>
            </w:rPr>
            <w:fldChar w:fldCharType="end"/>
          </w:r>
        </w:p>
      </w:sdtContent>
    </w:sdt>
    <w:p w14:paraId="26AA7B3D" w14:textId="77777777" w:rsidR="00EA0803" w:rsidRDefault="00EA0803" w:rsidP="007F465E">
      <w:pPr>
        <w:spacing w:after="0" w:line="240" w:lineRule="auto"/>
        <w:rPr>
          <w:rFonts w:ascii="Arial" w:hAnsi="Arial" w:cs="Arial"/>
          <w:sz w:val="24"/>
          <w:szCs w:val="24"/>
        </w:rPr>
      </w:pPr>
    </w:p>
    <w:p w14:paraId="75469518" w14:textId="77777777" w:rsidR="00EA0803" w:rsidRPr="00926A64" w:rsidRDefault="00EA0803" w:rsidP="007F465E">
      <w:pPr>
        <w:spacing w:after="0" w:line="240" w:lineRule="auto"/>
        <w:rPr>
          <w:rFonts w:ascii="Arial" w:hAnsi="Arial" w:cs="Arial"/>
          <w:sz w:val="24"/>
          <w:szCs w:val="24"/>
        </w:rPr>
      </w:pPr>
    </w:p>
    <w:p w14:paraId="2FD2B3EE" w14:textId="77777777" w:rsidR="005A4522" w:rsidRPr="00926A64" w:rsidRDefault="005A4522" w:rsidP="00F735F4">
      <w:pPr>
        <w:spacing w:after="0" w:line="240" w:lineRule="auto"/>
        <w:rPr>
          <w:rFonts w:ascii="Arial" w:hAnsi="Arial" w:cs="Arial"/>
          <w:sz w:val="24"/>
          <w:szCs w:val="24"/>
        </w:rPr>
      </w:pPr>
    </w:p>
    <w:p w14:paraId="77C356D7" w14:textId="77777777" w:rsidR="00A721BA" w:rsidRDefault="00A721BA">
      <w:pPr>
        <w:rPr>
          <w:rFonts w:ascii="Arial" w:hAnsi="Arial" w:cs="Arial"/>
          <w:sz w:val="24"/>
          <w:szCs w:val="24"/>
        </w:rPr>
      </w:pPr>
      <w:r>
        <w:rPr>
          <w:rFonts w:ascii="Arial" w:hAnsi="Arial" w:cs="Arial"/>
          <w:sz w:val="24"/>
          <w:szCs w:val="24"/>
        </w:rPr>
        <w:br w:type="page"/>
      </w:r>
    </w:p>
    <w:p w14:paraId="61151638" w14:textId="396A1556" w:rsidR="00A721BA" w:rsidRPr="00341A48" w:rsidRDefault="00E90116" w:rsidP="00E90116">
      <w:pPr>
        <w:jc w:val="center"/>
        <w:rPr>
          <w:rFonts w:ascii="Arial" w:hAnsi="Arial" w:cs="Arial"/>
          <w:sz w:val="24"/>
          <w:szCs w:val="24"/>
        </w:rPr>
      </w:pPr>
      <w:r>
        <w:rPr>
          <w:rFonts w:ascii="Arial" w:hAnsi="Arial" w:cs="Arial"/>
          <w:sz w:val="24"/>
          <w:szCs w:val="24"/>
        </w:rPr>
        <w:lastRenderedPageBreak/>
        <w:t>List of Attachments</w:t>
      </w:r>
    </w:p>
    <w:p w14:paraId="010259EF" w14:textId="77777777" w:rsidR="00A721BA" w:rsidRPr="00341A48" w:rsidRDefault="00A721BA" w:rsidP="00A721BA">
      <w:pPr>
        <w:rPr>
          <w:rFonts w:ascii="Arial" w:hAnsi="Arial" w:cs="Arial"/>
          <w:sz w:val="24"/>
          <w:szCs w:val="24"/>
        </w:rPr>
      </w:pPr>
      <w:r w:rsidRPr="00341A48">
        <w:rPr>
          <w:rFonts w:ascii="Arial" w:hAnsi="Arial" w:cs="Arial"/>
          <w:sz w:val="24"/>
          <w:szCs w:val="24"/>
        </w:rPr>
        <w:t xml:space="preserve">Attachment A – Authorizing Legislation </w:t>
      </w:r>
    </w:p>
    <w:p w14:paraId="5240D567" w14:textId="77777777" w:rsidR="00A721BA" w:rsidRPr="00341A48" w:rsidRDefault="00A721BA" w:rsidP="00A721BA">
      <w:pPr>
        <w:rPr>
          <w:rFonts w:ascii="Arial" w:hAnsi="Arial" w:cs="Arial"/>
          <w:sz w:val="24"/>
          <w:szCs w:val="24"/>
        </w:rPr>
      </w:pPr>
      <w:r w:rsidRPr="00341A48">
        <w:rPr>
          <w:rFonts w:ascii="Arial" w:hAnsi="Arial" w:cs="Arial"/>
          <w:sz w:val="24"/>
          <w:szCs w:val="24"/>
        </w:rPr>
        <w:t>Attachment B – 60-Day Federal Register Notice</w:t>
      </w:r>
    </w:p>
    <w:p w14:paraId="1C47B760" w14:textId="77777777" w:rsidR="00A721BA" w:rsidRPr="00341A48" w:rsidRDefault="00A721BA" w:rsidP="00A721BA">
      <w:pPr>
        <w:rPr>
          <w:rFonts w:ascii="Arial" w:hAnsi="Arial" w:cs="Arial"/>
          <w:sz w:val="24"/>
          <w:szCs w:val="24"/>
        </w:rPr>
      </w:pPr>
      <w:r w:rsidRPr="00341A48">
        <w:rPr>
          <w:rFonts w:ascii="Arial" w:hAnsi="Arial" w:cs="Arial"/>
          <w:sz w:val="24"/>
          <w:szCs w:val="24"/>
        </w:rPr>
        <w:t>Attachment C – Data Collection Flowchart</w:t>
      </w:r>
    </w:p>
    <w:p w14:paraId="06528C7C" w14:textId="12BF8999" w:rsidR="00A721BA" w:rsidRPr="00341A48" w:rsidRDefault="00A721BA" w:rsidP="00A721BA">
      <w:pPr>
        <w:rPr>
          <w:rFonts w:ascii="Arial" w:hAnsi="Arial" w:cs="Arial"/>
          <w:sz w:val="24"/>
          <w:szCs w:val="24"/>
        </w:rPr>
      </w:pPr>
      <w:r w:rsidRPr="00341A48">
        <w:rPr>
          <w:rFonts w:ascii="Arial" w:hAnsi="Arial" w:cs="Arial"/>
          <w:sz w:val="24"/>
          <w:szCs w:val="24"/>
        </w:rPr>
        <w:t xml:space="preserve">Attachment D – </w:t>
      </w:r>
      <w:r>
        <w:rPr>
          <w:rFonts w:ascii="Arial" w:hAnsi="Arial" w:cs="Arial"/>
          <w:sz w:val="24"/>
          <w:szCs w:val="24"/>
        </w:rPr>
        <w:t>NTSIP State Data Collection Form</w:t>
      </w:r>
      <w:r w:rsidRPr="00A721BA">
        <w:rPr>
          <w:rFonts w:ascii="Arial" w:hAnsi="Arial" w:cs="Arial"/>
          <w:sz w:val="24"/>
          <w:szCs w:val="24"/>
        </w:rPr>
        <w:t xml:space="preserve"> </w:t>
      </w:r>
      <w:r>
        <w:rPr>
          <w:rFonts w:ascii="Arial" w:hAnsi="Arial" w:cs="Arial"/>
          <w:sz w:val="24"/>
          <w:szCs w:val="24"/>
        </w:rPr>
        <w:t xml:space="preserve">(Word </w:t>
      </w:r>
      <w:r w:rsidRPr="00341A48">
        <w:rPr>
          <w:rFonts w:ascii="Arial" w:hAnsi="Arial" w:cs="Arial"/>
          <w:sz w:val="24"/>
          <w:szCs w:val="24"/>
        </w:rPr>
        <w:t>version</w:t>
      </w:r>
      <w:r>
        <w:rPr>
          <w:rFonts w:ascii="Arial" w:hAnsi="Arial" w:cs="Arial"/>
          <w:sz w:val="24"/>
          <w:szCs w:val="24"/>
        </w:rPr>
        <w:t>)</w:t>
      </w:r>
    </w:p>
    <w:p w14:paraId="27E423C6" w14:textId="2EE90101" w:rsidR="00A721BA" w:rsidRPr="00341A48" w:rsidRDefault="00A721BA" w:rsidP="00A721BA">
      <w:pPr>
        <w:rPr>
          <w:rFonts w:ascii="Arial" w:hAnsi="Arial" w:cs="Arial"/>
          <w:sz w:val="24"/>
          <w:szCs w:val="24"/>
        </w:rPr>
      </w:pPr>
      <w:r w:rsidRPr="00341A48">
        <w:rPr>
          <w:rFonts w:ascii="Arial" w:hAnsi="Arial" w:cs="Arial"/>
          <w:sz w:val="24"/>
          <w:szCs w:val="24"/>
        </w:rPr>
        <w:t xml:space="preserve">Attachment E – </w:t>
      </w:r>
      <w:r>
        <w:rPr>
          <w:rFonts w:ascii="Arial" w:hAnsi="Arial" w:cs="Arial"/>
          <w:sz w:val="24"/>
          <w:szCs w:val="24"/>
        </w:rPr>
        <w:t>NTSIP State Data Collection Form</w:t>
      </w:r>
      <w:r w:rsidRPr="00A721BA">
        <w:rPr>
          <w:rFonts w:ascii="Arial" w:hAnsi="Arial" w:cs="Arial"/>
          <w:sz w:val="24"/>
          <w:szCs w:val="24"/>
        </w:rPr>
        <w:t xml:space="preserve"> </w:t>
      </w:r>
      <w:r>
        <w:rPr>
          <w:rFonts w:ascii="Arial" w:hAnsi="Arial" w:cs="Arial"/>
          <w:sz w:val="24"/>
          <w:szCs w:val="24"/>
        </w:rPr>
        <w:t>Screen Shots (Web version)</w:t>
      </w:r>
    </w:p>
    <w:p w14:paraId="763D3BA4" w14:textId="77777777" w:rsidR="00A721BA" w:rsidRPr="00341A48" w:rsidRDefault="00A721BA" w:rsidP="00A721BA">
      <w:pPr>
        <w:rPr>
          <w:rFonts w:ascii="Arial" w:hAnsi="Arial" w:cs="Arial"/>
          <w:sz w:val="24"/>
          <w:szCs w:val="24"/>
        </w:rPr>
      </w:pPr>
      <w:r w:rsidRPr="00341A48">
        <w:rPr>
          <w:rFonts w:ascii="Arial" w:hAnsi="Arial" w:cs="Arial"/>
          <w:sz w:val="24"/>
          <w:szCs w:val="24"/>
        </w:rPr>
        <w:t>Attachment F – NTSIP Training Manual</w:t>
      </w:r>
    </w:p>
    <w:p w14:paraId="2626052E" w14:textId="21FFA972" w:rsidR="00A721BA" w:rsidRPr="00341A48" w:rsidRDefault="00A721BA" w:rsidP="00A721BA">
      <w:pPr>
        <w:rPr>
          <w:rFonts w:ascii="Arial" w:hAnsi="Arial" w:cs="Arial"/>
          <w:sz w:val="24"/>
          <w:szCs w:val="24"/>
        </w:rPr>
      </w:pPr>
      <w:r w:rsidRPr="00341A48">
        <w:rPr>
          <w:rFonts w:ascii="Arial" w:hAnsi="Arial" w:cs="Arial"/>
          <w:sz w:val="24"/>
          <w:szCs w:val="24"/>
        </w:rPr>
        <w:t xml:space="preserve">Attachment G – </w:t>
      </w:r>
      <w:r w:rsidR="00FD1A36" w:rsidRPr="00341A48">
        <w:rPr>
          <w:rFonts w:ascii="Arial" w:hAnsi="Arial" w:cs="Arial"/>
          <w:sz w:val="24"/>
          <w:szCs w:val="24"/>
        </w:rPr>
        <w:t xml:space="preserve">NTSIP </w:t>
      </w:r>
      <w:r w:rsidR="00FD1A36" w:rsidRPr="00FD1A36">
        <w:rPr>
          <w:rFonts w:ascii="Arial" w:hAnsi="Arial" w:cs="Arial"/>
          <w:sz w:val="24"/>
          <w:szCs w:val="24"/>
        </w:rPr>
        <w:t>Event Eligibility Decision Tree</w:t>
      </w:r>
    </w:p>
    <w:p w14:paraId="1BA18044" w14:textId="78F4D479" w:rsidR="00A721BA" w:rsidRPr="00341A48" w:rsidRDefault="00A721BA" w:rsidP="00A721BA">
      <w:pPr>
        <w:rPr>
          <w:rFonts w:ascii="Arial" w:hAnsi="Arial" w:cs="Arial"/>
          <w:sz w:val="24"/>
          <w:szCs w:val="24"/>
        </w:rPr>
      </w:pPr>
      <w:r w:rsidRPr="00341A48">
        <w:rPr>
          <w:rFonts w:ascii="Arial" w:hAnsi="Arial" w:cs="Arial"/>
          <w:sz w:val="24"/>
          <w:szCs w:val="24"/>
        </w:rPr>
        <w:t xml:space="preserve">Attachment H – </w:t>
      </w:r>
      <w:r w:rsidR="00FD1A36" w:rsidRPr="00341A48">
        <w:rPr>
          <w:rFonts w:ascii="Arial" w:hAnsi="Arial" w:cs="Arial"/>
          <w:sz w:val="24"/>
          <w:szCs w:val="24"/>
        </w:rPr>
        <w:t xml:space="preserve">NTSIP </w:t>
      </w:r>
      <w:r w:rsidRPr="00341A48">
        <w:rPr>
          <w:rFonts w:ascii="Arial" w:hAnsi="Arial" w:cs="Arial"/>
          <w:sz w:val="24"/>
          <w:szCs w:val="24"/>
        </w:rPr>
        <w:t xml:space="preserve">Data Items Chart </w:t>
      </w:r>
    </w:p>
    <w:p w14:paraId="1DC28048" w14:textId="77777777" w:rsidR="00A721BA" w:rsidRPr="00341A48" w:rsidRDefault="00A721BA" w:rsidP="00A721BA">
      <w:pPr>
        <w:rPr>
          <w:rFonts w:ascii="Arial" w:hAnsi="Arial" w:cs="Arial"/>
          <w:sz w:val="24"/>
          <w:szCs w:val="24"/>
        </w:rPr>
      </w:pPr>
      <w:r w:rsidRPr="00341A48">
        <w:rPr>
          <w:rFonts w:ascii="Arial" w:hAnsi="Arial" w:cs="Arial"/>
          <w:sz w:val="24"/>
          <w:szCs w:val="24"/>
        </w:rPr>
        <w:t>Attachment I – NTSIP Data Sharing Agreement</w:t>
      </w:r>
    </w:p>
    <w:p w14:paraId="49BFF9E3" w14:textId="2DF1D15B" w:rsidR="00A721BA" w:rsidRPr="00341A48" w:rsidRDefault="00A721BA" w:rsidP="00A721BA">
      <w:pPr>
        <w:rPr>
          <w:rFonts w:ascii="Arial" w:hAnsi="Arial" w:cs="Arial"/>
          <w:sz w:val="24"/>
          <w:szCs w:val="24"/>
        </w:rPr>
      </w:pPr>
      <w:r w:rsidRPr="00341A48">
        <w:rPr>
          <w:rFonts w:ascii="Arial" w:hAnsi="Arial" w:cs="Arial"/>
          <w:sz w:val="24"/>
          <w:szCs w:val="24"/>
        </w:rPr>
        <w:t>Attachment J</w:t>
      </w:r>
      <w:r w:rsidR="009C1532">
        <w:rPr>
          <w:rFonts w:ascii="Arial" w:hAnsi="Arial" w:cs="Arial"/>
          <w:sz w:val="24"/>
          <w:szCs w:val="24"/>
        </w:rPr>
        <w:t xml:space="preserve"> </w:t>
      </w:r>
      <w:r w:rsidR="00D13CF4" w:rsidRPr="00341A48">
        <w:rPr>
          <w:rFonts w:ascii="Arial" w:hAnsi="Arial" w:cs="Arial"/>
          <w:sz w:val="24"/>
          <w:szCs w:val="24"/>
        </w:rPr>
        <w:t>–</w:t>
      </w:r>
      <w:r w:rsidRPr="00341A48">
        <w:rPr>
          <w:rFonts w:ascii="Arial" w:hAnsi="Arial" w:cs="Arial"/>
          <w:sz w:val="24"/>
          <w:szCs w:val="24"/>
        </w:rPr>
        <w:t xml:space="preserve"> Stakeholders consulted</w:t>
      </w:r>
    </w:p>
    <w:p w14:paraId="64E247FD" w14:textId="30F95C0A" w:rsidR="00A721BA" w:rsidRPr="00341A48" w:rsidRDefault="00A721BA" w:rsidP="00A721BA">
      <w:pPr>
        <w:rPr>
          <w:rFonts w:ascii="Arial" w:hAnsi="Arial" w:cs="Arial"/>
          <w:sz w:val="24"/>
          <w:szCs w:val="24"/>
        </w:rPr>
      </w:pPr>
      <w:r w:rsidRPr="00341A48">
        <w:rPr>
          <w:rFonts w:ascii="Arial" w:hAnsi="Arial" w:cs="Arial"/>
          <w:sz w:val="24"/>
          <w:szCs w:val="24"/>
        </w:rPr>
        <w:t>Attachment K</w:t>
      </w:r>
      <w:r w:rsidR="009C1532">
        <w:rPr>
          <w:rFonts w:ascii="Arial" w:hAnsi="Arial" w:cs="Arial"/>
          <w:sz w:val="24"/>
          <w:szCs w:val="24"/>
        </w:rPr>
        <w:t xml:space="preserve"> </w:t>
      </w:r>
      <w:r w:rsidR="00D13CF4" w:rsidRPr="00341A48">
        <w:rPr>
          <w:rFonts w:ascii="Arial" w:hAnsi="Arial" w:cs="Arial"/>
          <w:sz w:val="24"/>
          <w:szCs w:val="24"/>
        </w:rPr>
        <w:t>–</w:t>
      </w:r>
      <w:r w:rsidRPr="00341A48">
        <w:rPr>
          <w:rFonts w:ascii="Arial" w:hAnsi="Arial" w:cs="Arial"/>
          <w:sz w:val="24"/>
          <w:szCs w:val="24"/>
        </w:rPr>
        <w:t xml:space="preserve"> Research Determination Form</w:t>
      </w:r>
    </w:p>
    <w:p w14:paraId="414D6ED4" w14:textId="2728BE31" w:rsidR="003E64ED" w:rsidRDefault="003E64ED" w:rsidP="00F735F4">
      <w:pPr>
        <w:spacing w:after="0" w:line="240" w:lineRule="auto"/>
        <w:rPr>
          <w:rFonts w:ascii="Arial" w:hAnsi="Arial" w:cs="Arial"/>
          <w:sz w:val="24"/>
          <w:szCs w:val="24"/>
        </w:rPr>
      </w:pPr>
      <w:r>
        <w:rPr>
          <w:rFonts w:ascii="Arial" w:hAnsi="Arial" w:cs="Arial"/>
          <w:sz w:val="24"/>
          <w:szCs w:val="24"/>
        </w:rPr>
        <w:br w:type="page"/>
      </w:r>
    </w:p>
    <w:p w14:paraId="5FCB14B4" w14:textId="77777777" w:rsidR="00563085" w:rsidRPr="00245EDB" w:rsidRDefault="005A4522" w:rsidP="00245EDB">
      <w:pPr>
        <w:pStyle w:val="Heading1"/>
        <w:spacing w:before="0" w:line="240" w:lineRule="auto"/>
        <w:contextualSpacing/>
        <w:rPr>
          <w:rFonts w:ascii="Arial" w:hAnsi="Arial" w:cs="Arial"/>
          <w:color w:val="auto"/>
          <w:sz w:val="24"/>
          <w:szCs w:val="24"/>
        </w:rPr>
      </w:pPr>
      <w:bookmarkStart w:id="1" w:name="_Toc392832105"/>
      <w:r w:rsidRPr="00245EDB">
        <w:rPr>
          <w:rFonts w:ascii="Arial" w:hAnsi="Arial" w:cs="Arial"/>
          <w:color w:val="auto"/>
          <w:sz w:val="24"/>
          <w:szCs w:val="24"/>
        </w:rPr>
        <w:lastRenderedPageBreak/>
        <w:t xml:space="preserve">A.  </w:t>
      </w:r>
      <w:r w:rsidR="00563085" w:rsidRPr="00245EDB">
        <w:rPr>
          <w:rFonts w:ascii="Arial" w:hAnsi="Arial" w:cs="Arial"/>
          <w:color w:val="auto"/>
          <w:sz w:val="24"/>
          <w:szCs w:val="24"/>
        </w:rPr>
        <w:t>Justification</w:t>
      </w:r>
      <w:bookmarkEnd w:id="1"/>
    </w:p>
    <w:p w14:paraId="52A18BCA" w14:textId="0CE61B6E" w:rsidR="005A4522" w:rsidRPr="00926A64" w:rsidRDefault="005A4522" w:rsidP="00F735F4">
      <w:pPr>
        <w:spacing w:after="0" w:line="240" w:lineRule="auto"/>
        <w:rPr>
          <w:rFonts w:ascii="Arial" w:hAnsi="Arial" w:cs="Arial"/>
          <w:b/>
          <w:sz w:val="24"/>
          <w:szCs w:val="24"/>
        </w:rPr>
      </w:pPr>
      <w:r w:rsidRPr="00926A64" w:rsidDel="005A4522">
        <w:rPr>
          <w:rFonts w:ascii="Arial" w:hAnsi="Arial" w:cs="Arial"/>
          <w:b/>
          <w:sz w:val="24"/>
          <w:szCs w:val="24"/>
        </w:rPr>
        <w:t xml:space="preserve"> </w:t>
      </w:r>
    </w:p>
    <w:p w14:paraId="6F3A2640" w14:textId="3038F826" w:rsidR="00700888" w:rsidRPr="00245EDB" w:rsidRDefault="007414CD" w:rsidP="00245EDB">
      <w:pPr>
        <w:pStyle w:val="Heading1"/>
        <w:spacing w:before="0" w:line="240" w:lineRule="auto"/>
        <w:contextualSpacing/>
        <w:rPr>
          <w:rFonts w:ascii="Arial" w:hAnsi="Arial" w:cs="Arial"/>
          <w:color w:val="auto"/>
          <w:sz w:val="24"/>
          <w:szCs w:val="24"/>
        </w:rPr>
      </w:pPr>
      <w:bookmarkStart w:id="2" w:name="_Toc392832106"/>
      <w:r>
        <w:rPr>
          <w:rFonts w:ascii="Arial" w:hAnsi="Arial" w:cs="Arial"/>
          <w:color w:val="auto"/>
          <w:sz w:val="24"/>
          <w:szCs w:val="24"/>
        </w:rPr>
        <w:t xml:space="preserve">1.  </w:t>
      </w:r>
      <w:r w:rsidR="00B12F51" w:rsidRPr="00245EDB">
        <w:rPr>
          <w:rFonts w:ascii="Arial" w:hAnsi="Arial" w:cs="Arial"/>
          <w:color w:val="auto"/>
          <w:sz w:val="24"/>
          <w:szCs w:val="24"/>
        </w:rPr>
        <w:t>Circumstances Making the Collection of Information Necessary</w:t>
      </w:r>
      <w:bookmarkEnd w:id="2"/>
    </w:p>
    <w:p w14:paraId="63431C82" w14:textId="77777777" w:rsidR="00282C2C" w:rsidRDefault="00282C2C" w:rsidP="00700888">
      <w:pPr>
        <w:spacing w:after="0" w:line="240" w:lineRule="auto"/>
        <w:rPr>
          <w:rFonts w:ascii="Arial" w:hAnsi="Arial"/>
          <w:sz w:val="24"/>
        </w:rPr>
      </w:pPr>
    </w:p>
    <w:p w14:paraId="150F5358" w14:textId="1748DBFA" w:rsidR="00282C2C" w:rsidRDefault="00282C2C" w:rsidP="00700888">
      <w:pPr>
        <w:spacing w:after="0" w:line="240" w:lineRule="auto"/>
        <w:rPr>
          <w:rFonts w:ascii="Arial" w:hAnsi="Arial" w:cs="Arial"/>
          <w:sz w:val="24"/>
          <w:szCs w:val="24"/>
        </w:rPr>
      </w:pPr>
      <w:r w:rsidRPr="00464BB9">
        <w:rPr>
          <w:rFonts w:ascii="Arial" w:hAnsi="Arial" w:cs="Arial"/>
          <w:sz w:val="24"/>
          <w:szCs w:val="24"/>
        </w:rPr>
        <w:t>This is a new Information Collection Request (ICR) for the</w:t>
      </w:r>
      <w:r w:rsidR="005515FE" w:rsidRPr="00464BB9">
        <w:rPr>
          <w:rFonts w:ascii="Arial" w:hAnsi="Arial" w:cs="Arial"/>
          <w:sz w:val="24"/>
          <w:szCs w:val="24"/>
        </w:rPr>
        <w:t xml:space="preserve"> </w:t>
      </w:r>
      <w:r w:rsidR="00A07466" w:rsidRPr="00926A64">
        <w:rPr>
          <w:rFonts w:ascii="Arial" w:hAnsi="Arial" w:cs="Arial"/>
          <w:sz w:val="24"/>
          <w:szCs w:val="24"/>
        </w:rPr>
        <w:t>Agency for Toxic Substances and Disease Registry (ATSDR</w:t>
      </w:r>
      <w:r w:rsidR="005515FE">
        <w:rPr>
          <w:rFonts w:ascii="Arial" w:hAnsi="Arial" w:cs="Arial"/>
          <w:sz w:val="24"/>
          <w:szCs w:val="24"/>
        </w:rPr>
        <w:t xml:space="preserve">) </w:t>
      </w:r>
      <w:r w:rsidR="0052129A">
        <w:rPr>
          <w:rFonts w:ascii="Arial" w:hAnsi="Arial" w:cs="Arial"/>
          <w:sz w:val="24"/>
          <w:szCs w:val="24"/>
        </w:rPr>
        <w:t>titled</w:t>
      </w:r>
      <w:r w:rsidR="00900DCE">
        <w:rPr>
          <w:rFonts w:ascii="Arial" w:hAnsi="Arial" w:cs="Arial"/>
          <w:sz w:val="24"/>
          <w:szCs w:val="24"/>
        </w:rPr>
        <w:t xml:space="preserve"> </w:t>
      </w:r>
      <w:r w:rsidR="00B65936" w:rsidRPr="00F735F4">
        <w:rPr>
          <w:rFonts w:ascii="Arial" w:hAnsi="Arial"/>
          <w:i/>
          <w:sz w:val="24"/>
        </w:rPr>
        <w:t xml:space="preserve">State Surveillance under the </w:t>
      </w:r>
      <w:r w:rsidR="006903EE" w:rsidRPr="00F735F4">
        <w:rPr>
          <w:rFonts w:ascii="Arial" w:hAnsi="Arial"/>
          <w:i/>
          <w:sz w:val="24"/>
        </w:rPr>
        <w:t>National Toxic Substance Incidents Program (NTSIP</w:t>
      </w:r>
      <w:r>
        <w:rPr>
          <w:rFonts w:ascii="Arial" w:hAnsi="Arial" w:cs="Arial"/>
          <w:i/>
          <w:sz w:val="24"/>
          <w:szCs w:val="24"/>
        </w:rPr>
        <w:t>).</w:t>
      </w:r>
      <w:r w:rsidR="00463B4C">
        <w:rPr>
          <w:rFonts w:ascii="Arial" w:hAnsi="Arial" w:cs="Arial"/>
          <w:sz w:val="24"/>
          <w:szCs w:val="24"/>
        </w:rPr>
        <w:t xml:space="preserve"> </w:t>
      </w:r>
      <w:r w:rsidR="005515FE">
        <w:rPr>
          <w:rFonts w:ascii="Arial" w:hAnsi="Arial" w:cs="Arial"/>
          <w:sz w:val="24"/>
          <w:szCs w:val="24"/>
        </w:rPr>
        <w:t>The Agency</w:t>
      </w:r>
      <w:r>
        <w:rPr>
          <w:rFonts w:ascii="Arial" w:hAnsi="Arial" w:cs="Arial"/>
          <w:sz w:val="24"/>
          <w:szCs w:val="24"/>
        </w:rPr>
        <w:t xml:space="preserve"> is authorized to con</w:t>
      </w:r>
      <w:r w:rsidR="005515FE">
        <w:rPr>
          <w:rFonts w:ascii="Arial" w:hAnsi="Arial" w:cs="Arial"/>
          <w:sz w:val="24"/>
          <w:szCs w:val="24"/>
        </w:rPr>
        <w:t>d</w:t>
      </w:r>
      <w:r w:rsidR="0024604F">
        <w:rPr>
          <w:rFonts w:ascii="Arial" w:hAnsi="Arial" w:cs="Arial"/>
          <w:sz w:val="24"/>
          <w:szCs w:val="24"/>
        </w:rPr>
        <w:t>uct these</w:t>
      </w:r>
      <w:r>
        <w:rPr>
          <w:rFonts w:ascii="Arial" w:hAnsi="Arial" w:cs="Arial"/>
          <w:sz w:val="24"/>
          <w:szCs w:val="24"/>
        </w:rPr>
        <w:t xml:space="preserve"> </w:t>
      </w:r>
      <w:r w:rsidR="0052129A">
        <w:rPr>
          <w:rFonts w:ascii="Arial" w:hAnsi="Arial" w:cs="Arial"/>
          <w:sz w:val="24"/>
          <w:szCs w:val="24"/>
        </w:rPr>
        <w:t xml:space="preserve">activities </w:t>
      </w:r>
      <w:r>
        <w:rPr>
          <w:rFonts w:ascii="Arial" w:hAnsi="Arial" w:cs="Arial"/>
          <w:sz w:val="24"/>
          <w:szCs w:val="24"/>
        </w:rPr>
        <w:t>under s</w:t>
      </w:r>
      <w:r w:rsidR="006903EE" w:rsidRPr="00926A64">
        <w:rPr>
          <w:rFonts w:ascii="Arial" w:hAnsi="Arial" w:cs="Arial"/>
          <w:sz w:val="24"/>
          <w:szCs w:val="24"/>
        </w:rPr>
        <w:t>ections 104(i</w:t>
      </w:r>
      <w:proofErr w:type="gramStart"/>
      <w:r w:rsidR="006903EE" w:rsidRPr="00926A64">
        <w:rPr>
          <w:rFonts w:ascii="Arial" w:hAnsi="Arial" w:cs="Arial"/>
          <w:sz w:val="24"/>
          <w:szCs w:val="24"/>
        </w:rPr>
        <w:t>)(</w:t>
      </w:r>
      <w:proofErr w:type="gramEnd"/>
      <w:r w:rsidR="006903EE" w:rsidRPr="00926A64">
        <w:rPr>
          <w:rFonts w:ascii="Arial" w:hAnsi="Arial" w:cs="Arial"/>
          <w:sz w:val="24"/>
          <w:szCs w:val="24"/>
        </w:rPr>
        <w:t xml:space="preserve">4) and (15) of the Comprehensive Environmental Response, Compensation, and Liability Act (CERCLA) as amended by the Superfund Amendments and Reauthorization Act (SARA) [42 U.S.C. 9604 (i)(4) and (15)] </w:t>
      </w:r>
      <w:r w:rsidR="006903EE" w:rsidRPr="00926A64">
        <w:rPr>
          <w:rFonts w:ascii="Arial" w:hAnsi="Arial" w:cs="Arial"/>
          <w:b/>
          <w:sz w:val="24"/>
          <w:szCs w:val="24"/>
        </w:rPr>
        <w:t xml:space="preserve">(Attachment </w:t>
      </w:r>
      <w:r w:rsidR="00C50C0D">
        <w:rPr>
          <w:rFonts w:ascii="Arial" w:hAnsi="Arial" w:cs="Arial"/>
          <w:b/>
          <w:sz w:val="24"/>
          <w:szCs w:val="24"/>
        </w:rPr>
        <w:t>A)</w:t>
      </w:r>
      <w:r w:rsidR="006903EE" w:rsidRPr="00926A64">
        <w:rPr>
          <w:rFonts w:ascii="Arial" w:hAnsi="Arial" w:cs="Arial"/>
          <w:b/>
          <w:sz w:val="24"/>
          <w:szCs w:val="24"/>
        </w:rPr>
        <w:t>.</w:t>
      </w:r>
      <w:r w:rsidR="006903EE" w:rsidRPr="00926A64">
        <w:rPr>
          <w:rFonts w:ascii="Arial" w:hAnsi="Arial" w:cs="Arial"/>
          <w:sz w:val="24"/>
          <w:szCs w:val="24"/>
        </w:rPr>
        <w:t xml:space="preserve"> </w:t>
      </w:r>
    </w:p>
    <w:p w14:paraId="07FD26D9" w14:textId="77777777" w:rsidR="00282C2C" w:rsidRDefault="00282C2C" w:rsidP="007F465E">
      <w:pPr>
        <w:spacing w:after="0" w:line="240" w:lineRule="auto"/>
        <w:rPr>
          <w:rFonts w:ascii="Arial" w:hAnsi="Arial" w:cs="Arial"/>
          <w:sz w:val="24"/>
          <w:szCs w:val="24"/>
        </w:rPr>
      </w:pPr>
    </w:p>
    <w:p w14:paraId="15C7F813" w14:textId="7E88F012" w:rsidR="00282C2C" w:rsidRDefault="005515FE" w:rsidP="007F465E">
      <w:pPr>
        <w:spacing w:after="0" w:line="240" w:lineRule="auto"/>
        <w:rPr>
          <w:rFonts w:ascii="Arial" w:hAnsi="Arial" w:cs="Arial"/>
          <w:sz w:val="24"/>
          <w:szCs w:val="24"/>
        </w:rPr>
      </w:pPr>
      <w:r>
        <w:rPr>
          <w:rFonts w:ascii="Arial" w:hAnsi="Arial" w:cs="Arial"/>
          <w:sz w:val="24"/>
          <w:szCs w:val="24"/>
        </w:rPr>
        <w:t>The Agency</w:t>
      </w:r>
      <w:r w:rsidR="00491624" w:rsidRPr="00491624">
        <w:rPr>
          <w:rFonts w:ascii="Arial" w:hAnsi="Arial" w:cs="Arial"/>
          <w:sz w:val="24"/>
          <w:szCs w:val="24"/>
        </w:rPr>
        <w:t xml:space="preserve"> </w:t>
      </w:r>
      <w:r w:rsidR="00491624" w:rsidRPr="00926A64">
        <w:rPr>
          <w:rFonts w:ascii="Arial" w:hAnsi="Arial" w:cs="Arial"/>
          <w:sz w:val="24"/>
          <w:szCs w:val="24"/>
        </w:rPr>
        <w:t xml:space="preserve">is seeking </w:t>
      </w:r>
      <w:r w:rsidR="00491624">
        <w:rPr>
          <w:rFonts w:ascii="Arial" w:hAnsi="Arial" w:cs="Arial"/>
          <w:sz w:val="24"/>
          <w:szCs w:val="24"/>
        </w:rPr>
        <w:t xml:space="preserve">Office of Management and Budget (OMB) </w:t>
      </w:r>
      <w:r w:rsidR="00491624" w:rsidRPr="00926A64">
        <w:rPr>
          <w:rFonts w:ascii="Arial" w:hAnsi="Arial" w:cs="Arial"/>
          <w:sz w:val="24"/>
          <w:szCs w:val="24"/>
        </w:rPr>
        <w:t xml:space="preserve">approval for </w:t>
      </w:r>
      <w:r w:rsidR="00491624">
        <w:rPr>
          <w:rFonts w:ascii="Arial" w:hAnsi="Arial" w:cs="Arial"/>
          <w:sz w:val="24"/>
          <w:szCs w:val="24"/>
        </w:rPr>
        <w:t>three years</w:t>
      </w:r>
      <w:r w:rsidR="00463B4C">
        <w:rPr>
          <w:rFonts w:ascii="Arial" w:hAnsi="Arial" w:cs="Arial"/>
          <w:sz w:val="24"/>
          <w:szCs w:val="24"/>
        </w:rPr>
        <w:t xml:space="preserve">. </w:t>
      </w:r>
      <w:r w:rsidR="00994C47">
        <w:rPr>
          <w:rFonts w:ascii="Arial" w:hAnsi="Arial" w:cs="Arial"/>
          <w:sz w:val="24"/>
          <w:szCs w:val="24"/>
        </w:rPr>
        <w:t xml:space="preserve">The information collection would entail ongoing data collection for surveillance purposes. </w:t>
      </w:r>
      <w:r w:rsidR="00491624">
        <w:rPr>
          <w:rFonts w:ascii="Arial" w:hAnsi="Arial" w:cs="Arial"/>
          <w:sz w:val="24"/>
          <w:szCs w:val="24"/>
        </w:rPr>
        <w:t xml:space="preserve">The 60-day Federal Register Notice is provided as </w:t>
      </w:r>
      <w:r w:rsidR="00491624" w:rsidRPr="000929B0">
        <w:rPr>
          <w:rFonts w:ascii="Arial" w:hAnsi="Arial" w:cs="Arial"/>
          <w:b/>
          <w:sz w:val="24"/>
          <w:szCs w:val="24"/>
        </w:rPr>
        <w:t>Attachment B</w:t>
      </w:r>
      <w:r w:rsidR="00491624">
        <w:rPr>
          <w:rFonts w:ascii="Arial" w:hAnsi="Arial" w:cs="Arial"/>
          <w:b/>
          <w:sz w:val="24"/>
          <w:szCs w:val="24"/>
        </w:rPr>
        <w:t xml:space="preserve"> </w:t>
      </w:r>
      <w:r w:rsidR="00491624" w:rsidRPr="000929B0">
        <w:rPr>
          <w:rFonts w:ascii="Arial" w:hAnsi="Arial" w:cs="Arial"/>
          <w:sz w:val="24"/>
          <w:szCs w:val="24"/>
        </w:rPr>
        <w:t>and is further discussed in Section A.8.</w:t>
      </w:r>
    </w:p>
    <w:p w14:paraId="3384AEF2" w14:textId="77777777" w:rsidR="00282C2C" w:rsidRPr="00700888" w:rsidRDefault="00282C2C" w:rsidP="00700888">
      <w:pPr>
        <w:spacing w:after="0" w:line="240" w:lineRule="auto"/>
        <w:rPr>
          <w:rFonts w:ascii="Arial" w:hAnsi="Arial"/>
          <w:sz w:val="24"/>
        </w:rPr>
      </w:pPr>
    </w:p>
    <w:p w14:paraId="04383CAE" w14:textId="77777777" w:rsidR="00282C2C" w:rsidRPr="00700888" w:rsidRDefault="00282C2C" w:rsidP="00700888">
      <w:pPr>
        <w:spacing w:after="0" w:line="240" w:lineRule="auto"/>
        <w:rPr>
          <w:rFonts w:ascii="Arial" w:hAnsi="Arial"/>
          <w:sz w:val="24"/>
          <w:u w:val="single"/>
        </w:rPr>
      </w:pPr>
      <w:r w:rsidRPr="00700888">
        <w:rPr>
          <w:rFonts w:ascii="Arial" w:hAnsi="Arial"/>
          <w:sz w:val="24"/>
          <w:u w:val="single"/>
        </w:rPr>
        <w:t>Background</w:t>
      </w:r>
    </w:p>
    <w:p w14:paraId="7C7C8C9D" w14:textId="77777777" w:rsidR="00EF684A" w:rsidRDefault="00EF684A" w:rsidP="007F465E">
      <w:pPr>
        <w:spacing w:after="0" w:line="240" w:lineRule="auto"/>
        <w:rPr>
          <w:rFonts w:ascii="Arial" w:hAnsi="Arial" w:cs="Arial"/>
          <w:sz w:val="24"/>
          <w:szCs w:val="24"/>
        </w:rPr>
      </w:pPr>
    </w:p>
    <w:p w14:paraId="3323187C" w14:textId="708EE552" w:rsidR="008D6196" w:rsidRDefault="006E0F9A" w:rsidP="007F465E">
      <w:pPr>
        <w:spacing w:after="0" w:line="240" w:lineRule="auto"/>
        <w:rPr>
          <w:rFonts w:ascii="Arial" w:hAnsi="Arial" w:cs="Arial"/>
          <w:bCs/>
          <w:sz w:val="24"/>
          <w:szCs w:val="24"/>
        </w:rPr>
      </w:pPr>
      <w:r>
        <w:rPr>
          <w:rFonts w:ascii="Arial" w:hAnsi="Arial" w:cs="Arial"/>
          <w:sz w:val="24"/>
          <w:szCs w:val="24"/>
        </w:rPr>
        <w:t>Acute c</w:t>
      </w:r>
      <w:r w:rsidR="00AD2EAA" w:rsidRPr="00926A64">
        <w:rPr>
          <w:rFonts w:ascii="Arial" w:hAnsi="Arial" w:cs="Arial"/>
          <w:sz w:val="24"/>
          <w:szCs w:val="24"/>
        </w:rPr>
        <w:t xml:space="preserve">hemical incidents are </w:t>
      </w:r>
      <w:r w:rsidR="00B65936">
        <w:rPr>
          <w:rFonts w:ascii="Arial" w:hAnsi="Arial" w:cs="Arial"/>
          <w:sz w:val="24"/>
          <w:szCs w:val="24"/>
        </w:rPr>
        <w:t xml:space="preserve">largely </w:t>
      </w:r>
      <w:r w:rsidR="00AD2EAA" w:rsidRPr="00926A64">
        <w:rPr>
          <w:rFonts w:ascii="Arial" w:hAnsi="Arial" w:cs="Arial"/>
          <w:sz w:val="24"/>
          <w:szCs w:val="24"/>
        </w:rPr>
        <w:t xml:space="preserve">preventable with improved knowledge, </w:t>
      </w:r>
      <w:r w:rsidR="00A402A7">
        <w:rPr>
          <w:rFonts w:ascii="Arial" w:hAnsi="Arial" w:cs="Arial"/>
          <w:sz w:val="24"/>
          <w:szCs w:val="24"/>
        </w:rPr>
        <w:t xml:space="preserve">equipment </w:t>
      </w:r>
      <w:r w:rsidR="00AD2EAA" w:rsidRPr="00AA29A5">
        <w:rPr>
          <w:rFonts w:ascii="Arial" w:hAnsi="Arial" w:cs="Arial"/>
          <w:sz w:val="24"/>
          <w:szCs w:val="24"/>
        </w:rPr>
        <w:t xml:space="preserve">maintenance, and </w:t>
      </w:r>
      <w:r w:rsidR="00A402A7">
        <w:rPr>
          <w:rFonts w:ascii="Arial" w:hAnsi="Arial" w:cs="Arial"/>
          <w:sz w:val="24"/>
          <w:szCs w:val="24"/>
        </w:rPr>
        <w:t xml:space="preserve">process </w:t>
      </w:r>
      <w:r w:rsidR="00AD2EAA" w:rsidRPr="00AA29A5">
        <w:rPr>
          <w:rFonts w:ascii="Arial" w:hAnsi="Arial" w:cs="Arial"/>
          <w:sz w:val="24"/>
          <w:szCs w:val="24"/>
        </w:rPr>
        <w:t>management</w:t>
      </w:r>
      <w:r w:rsidR="009D6D1A">
        <w:rPr>
          <w:rFonts w:ascii="Arial" w:hAnsi="Arial" w:cs="Arial"/>
          <w:sz w:val="24"/>
          <w:szCs w:val="24"/>
        </w:rPr>
        <w:t>.</w:t>
      </w:r>
      <w:r w:rsidR="00EF684A">
        <w:rPr>
          <w:rFonts w:ascii="Arial" w:hAnsi="Arial" w:cs="Arial"/>
          <w:sz w:val="24"/>
          <w:szCs w:val="24"/>
        </w:rPr>
        <w:t xml:space="preserve"> </w:t>
      </w:r>
      <w:r w:rsidR="0007019A">
        <w:rPr>
          <w:rFonts w:ascii="Arial" w:hAnsi="Arial" w:cs="Arial"/>
          <w:sz w:val="24"/>
          <w:szCs w:val="24"/>
        </w:rPr>
        <w:t xml:space="preserve">The </w:t>
      </w:r>
      <w:r w:rsidR="005515FE">
        <w:rPr>
          <w:rFonts w:ascii="Arial" w:hAnsi="Arial" w:cs="Arial"/>
          <w:sz w:val="24"/>
          <w:szCs w:val="24"/>
        </w:rPr>
        <w:t>NTSIP seeks to</w:t>
      </w:r>
      <w:r w:rsidR="005515FE" w:rsidRPr="005515FE">
        <w:rPr>
          <w:rFonts w:ascii="Arial" w:hAnsi="Arial" w:cs="Arial"/>
          <w:sz w:val="24"/>
          <w:szCs w:val="24"/>
        </w:rPr>
        <w:t xml:space="preserve"> gather information</w:t>
      </w:r>
      <w:r w:rsidR="00CB4D68" w:rsidRPr="00CB4D68">
        <w:rPr>
          <w:rFonts w:ascii="Arial" w:hAnsi="Arial" w:cs="Arial"/>
          <w:sz w:val="24"/>
          <w:szCs w:val="24"/>
        </w:rPr>
        <w:t xml:space="preserve"> </w:t>
      </w:r>
      <w:r w:rsidR="00CB4D68">
        <w:rPr>
          <w:rFonts w:ascii="Arial" w:hAnsi="Arial" w:cs="Arial"/>
          <w:sz w:val="24"/>
          <w:szCs w:val="24"/>
        </w:rPr>
        <w:t xml:space="preserve">from many </w:t>
      </w:r>
      <w:r w:rsidR="00CB4D68" w:rsidRPr="005515FE">
        <w:rPr>
          <w:rFonts w:ascii="Arial" w:hAnsi="Arial" w:cs="Arial"/>
          <w:sz w:val="24"/>
          <w:szCs w:val="24"/>
        </w:rPr>
        <w:t>sources</w:t>
      </w:r>
      <w:r w:rsidR="00CB4D68">
        <w:rPr>
          <w:rFonts w:ascii="Arial" w:hAnsi="Arial" w:cs="Arial"/>
          <w:sz w:val="24"/>
          <w:szCs w:val="24"/>
        </w:rPr>
        <w:t xml:space="preserve"> on </w:t>
      </w:r>
      <w:r w:rsidR="00CB4D68" w:rsidRPr="00926A64">
        <w:rPr>
          <w:rFonts w:ascii="Arial" w:hAnsi="Arial" w:cs="Arial"/>
          <w:sz w:val="24"/>
          <w:szCs w:val="24"/>
        </w:rPr>
        <w:t>incidents</w:t>
      </w:r>
      <w:r w:rsidR="005515FE" w:rsidRPr="005515FE">
        <w:rPr>
          <w:rFonts w:ascii="Arial" w:hAnsi="Arial" w:cs="Arial"/>
          <w:sz w:val="24"/>
          <w:szCs w:val="24"/>
        </w:rPr>
        <w:t xml:space="preserve"> caused by spills and </w:t>
      </w:r>
      <w:r w:rsidR="00C36ABA">
        <w:rPr>
          <w:rFonts w:ascii="Arial" w:hAnsi="Arial" w:cs="Arial"/>
          <w:sz w:val="24"/>
          <w:szCs w:val="24"/>
        </w:rPr>
        <w:t xml:space="preserve">acute </w:t>
      </w:r>
      <w:r w:rsidR="005515FE" w:rsidRPr="005515FE">
        <w:rPr>
          <w:rFonts w:ascii="Arial" w:hAnsi="Arial" w:cs="Arial"/>
          <w:sz w:val="24"/>
          <w:szCs w:val="24"/>
        </w:rPr>
        <w:t>leaks of toxic substances</w:t>
      </w:r>
      <w:r w:rsidR="00CB4D68">
        <w:rPr>
          <w:rFonts w:ascii="Arial" w:hAnsi="Arial" w:cs="Arial"/>
          <w:sz w:val="24"/>
          <w:szCs w:val="24"/>
        </w:rPr>
        <w:t xml:space="preserve">. </w:t>
      </w:r>
      <w:r w:rsidR="005515FE">
        <w:rPr>
          <w:rFonts w:ascii="Arial" w:hAnsi="Arial" w:cs="Arial"/>
          <w:sz w:val="24"/>
          <w:szCs w:val="24"/>
        </w:rPr>
        <w:t xml:space="preserve">The information </w:t>
      </w:r>
      <w:r w:rsidR="002E50E6">
        <w:rPr>
          <w:rFonts w:ascii="Arial" w:hAnsi="Arial" w:cs="Arial"/>
          <w:sz w:val="24"/>
          <w:szCs w:val="24"/>
        </w:rPr>
        <w:t>will be</w:t>
      </w:r>
      <w:r w:rsidR="005515FE">
        <w:rPr>
          <w:rFonts w:ascii="Arial" w:hAnsi="Arial" w:cs="Arial"/>
          <w:sz w:val="24"/>
          <w:szCs w:val="24"/>
        </w:rPr>
        <w:t xml:space="preserve"> used </w:t>
      </w:r>
      <w:r w:rsidR="005515FE" w:rsidRPr="005515FE">
        <w:rPr>
          <w:rFonts w:ascii="Arial" w:hAnsi="Arial" w:cs="Arial"/>
          <w:sz w:val="24"/>
          <w:szCs w:val="24"/>
        </w:rPr>
        <w:t>to help prevent or reduce the harm caused by toxic substance incidents.</w:t>
      </w:r>
      <w:r w:rsidR="00CB4D68">
        <w:rPr>
          <w:rFonts w:ascii="Arial" w:hAnsi="Arial" w:cs="Arial"/>
          <w:sz w:val="24"/>
          <w:szCs w:val="24"/>
        </w:rPr>
        <w:t xml:space="preserve"> </w:t>
      </w:r>
      <w:r w:rsidR="0007019A">
        <w:rPr>
          <w:rFonts w:ascii="Arial" w:hAnsi="Arial" w:cs="Arial"/>
          <w:sz w:val="24"/>
          <w:szCs w:val="24"/>
        </w:rPr>
        <w:t xml:space="preserve">The </w:t>
      </w:r>
      <w:r w:rsidR="00BB2513" w:rsidRPr="00926A64">
        <w:rPr>
          <w:rFonts w:ascii="Arial" w:hAnsi="Arial" w:cs="Arial"/>
          <w:sz w:val="24"/>
          <w:szCs w:val="24"/>
        </w:rPr>
        <w:t xml:space="preserve">NTSIP </w:t>
      </w:r>
      <w:r w:rsidR="00F1341A" w:rsidRPr="00926A64">
        <w:rPr>
          <w:rFonts w:ascii="Arial" w:hAnsi="Arial" w:cs="Arial"/>
          <w:sz w:val="24"/>
          <w:szCs w:val="24"/>
        </w:rPr>
        <w:t xml:space="preserve">builds </w:t>
      </w:r>
      <w:r w:rsidR="00566ECA" w:rsidRPr="00926A64">
        <w:rPr>
          <w:rFonts w:ascii="Arial" w:hAnsi="Arial" w:cs="Arial"/>
          <w:sz w:val="24"/>
          <w:szCs w:val="24"/>
        </w:rPr>
        <w:t>on the</w:t>
      </w:r>
      <w:r w:rsidR="00EF684A">
        <w:rPr>
          <w:rFonts w:ascii="Arial" w:hAnsi="Arial" w:cs="Arial"/>
          <w:sz w:val="24"/>
          <w:szCs w:val="24"/>
        </w:rPr>
        <w:t xml:space="preserve"> work of </w:t>
      </w:r>
      <w:r w:rsidR="005515FE">
        <w:rPr>
          <w:rFonts w:ascii="Arial" w:hAnsi="Arial" w:cs="Arial"/>
          <w:sz w:val="24"/>
          <w:szCs w:val="24"/>
        </w:rPr>
        <w:t>the Agency’s</w:t>
      </w:r>
      <w:r w:rsidR="00EF684A">
        <w:rPr>
          <w:rFonts w:ascii="Arial" w:hAnsi="Arial" w:cs="Arial"/>
          <w:sz w:val="24"/>
          <w:szCs w:val="24"/>
        </w:rPr>
        <w:t xml:space="preserve"> </w:t>
      </w:r>
      <w:r w:rsidR="00BB2513" w:rsidRPr="00926A64">
        <w:rPr>
          <w:rFonts w:ascii="Arial" w:hAnsi="Arial" w:cs="Arial"/>
          <w:bCs/>
          <w:sz w:val="24"/>
          <w:szCs w:val="24"/>
        </w:rPr>
        <w:t xml:space="preserve">Hazardous Substances Emergency Events Surveillance (HSEES) </w:t>
      </w:r>
      <w:r w:rsidR="00B70857">
        <w:rPr>
          <w:rFonts w:ascii="Arial" w:hAnsi="Arial" w:cs="Arial"/>
          <w:bCs/>
          <w:sz w:val="24"/>
          <w:szCs w:val="24"/>
        </w:rPr>
        <w:t xml:space="preserve">system </w:t>
      </w:r>
      <w:r w:rsidR="00EF684A">
        <w:rPr>
          <w:rFonts w:ascii="Arial" w:hAnsi="Arial" w:cs="Arial"/>
          <w:bCs/>
          <w:sz w:val="24"/>
          <w:szCs w:val="24"/>
        </w:rPr>
        <w:t>which received OMB</w:t>
      </w:r>
      <w:r w:rsidR="00BB2513" w:rsidRPr="00926A64">
        <w:rPr>
          <w:rFonts w:ascii="Arial" w:hAnsi="Arial" w:cs="Arial"/>
          <w:bCs/>
          <w:sz w:val="24"/>
          <w:szCs w:val="24"/>
        </w:rPr>
        <w:t xml:space="preserve"> approv</w:t>
      </w:r>
      <w:r w:rsidR="00EF684A">
        <w:rPr>
          <w:rFonts w:ascii="Arial" w:hAnsi="Arial" w:cs="Arial"/>
          <w:bCs/>
          <w:sz w:val="24"/>
          <w:szCs w:val="24"/>
        </w:rPr>
        <w:t>al</w:t>
      </w:r>
      <w:r w:rsidR="00BB2513" w:rsidRPr="00926A64">
        <w:rPr>
          <w:rFonts w:ascii="Arial" w:hAnsi="Arial" w:cs="Arial"/>
          <w:bCs/>
          <w:sz w:val="24"/>
          <w:szCs w:val="24"/>
        </w:rPr>
        <w:t xml:space="preserve"> in</w:t>
      </w:r>
      <w:r w:rsidR="00EF684A">
        <w:rPr>
          <w:rFonts w:ascii="Arial" w:hAnsi="Arial" w:cs="Arial"/>
          <w:bCs/>
          <w:sz w:val="24"/>
          <w:szCs w:val="24"/>
        </w:rPr>
        <w:t xml:space="preserve"> </w:t>
      </w:r>
      <w:r w:rsidR="00BB2513" w:rsidRPr="00926A64">
        <w:rPr>
          <w:rFonts w:ascii="Arial" w:hAnsi="Arial" w:cs="Arial"/>
          <w:bCs/>
          <w:sz w:val="24"/>
          <w:szCs w:val="24"/>
        </w:rPr>
        <w:t xml:space="preserve">1992 </w:t>
      </w:r>
      <w:r w:rsidR="00FD146C" w:rsidRPr="00926A64">
        <w:rPr>
          <w:rFonts w:ascii="Arial" w:hAnsi="Arial" w:cs="Arial"/>
          <w:bCs/>
          <w:sz w:val="24"/>
          <w:szCs w:val="24"/>
        </w:rPr>
        <w:t xml:space="preserve">and </w:t>
      </w:r>
      <w:r w:rsidR="00EF684A">
        <w:rPr>
          <w:rFonts w:ascii="Arial" w:hAnsi="Arial" w:cs="Arial"/>
          <w:bCs/>
          <w:sz w:val="24"/>
          <w:szCs w:val="24"/>
        </w:rPr>
        <w:t xml:space="preserve">was </w:t>
      </w:r>
      <w:r w:rsidR="00836E0E" w:rsidRPr="00926A64">
        <w:rPr>
          <w:rFonts w:ascii="Arial" w:hAnsi="Arial" w:cs="Arial"/>
          <w:bCs/>
          <w:sz w:val="24"/>
          <w:szCs w:val="24"/>
        </w:rPr>
        <w:t xml:space="preserve">discontinued </w:t>
      </w:r>
      <w:r w:rsidR="00FD146C" w:rsidRPr="00926A64">
        <w:rPr>
          <w:rFonts w:ascii="Arial" w:hAnsi="Arial" w:cs="Arial"/>
          <w:bCs/>
          <w:sz w:val="24"/>
          <w:szCs w:val="24"/>
        </w:rPr>
        <w:t>in 2012</w:t>
      </w:r>
      <w:r w:rsidR="0007019A">
        <w:rPr>
          <w:rFonts w:ascii="Arial" w:hAnsi="Arial" w:cs="Arial"/>
          <w:bCs/>
          <w:sz w:val="24"/>
          <w:szCs w:val="24"/>
        </w:rPr>
        <w:t xml:space="preserve"> (</w:t>
      </w:r>
      <w:r w:rsidR="0007019A" w:rsidRPr="00926A64">
        <w:rPr>
          <w:rFonts w:ascii="Arial" w:hAnsi="Arial" w:cs="Arial"/>
          <w:bCs/>
          <w:sz w:val="24"/>
          <w:szCs w:val="24"/>
        </w:rPr>
        <w:t>OMB # 0923-0008</w:t>
      </w:r>
      <w:r w:rsidR="0007019A">
        <w:rPr>
          <w:rFonts w:ascii="Arial" w:hAnsi="Arial" w:cs="Arial"/>
          <w:bCs/>
          <w:sz w:val="24"/>
          <w:szCs w:val="24"/>
        </w:rPr>
        <w:t>;</w:t>
      </w:r>
      <w:r w:rsidR="0007019A" w:rsidRPr="00926A64">
        <w:rPr>
          <w:rFonts w:ascii="Arial" w:hAnsi="Arial" w:cs="Arial"/>
          <w:bCs/>
          <w:sz w:val="24"/>
          <w:szCs w:val="24"/>
        </w:rPr>
        <w:t xml:space="preserve"> </w:t>
      </w:r>
      <w:r w:rsidR="0007019A">
        <w:rPr>
          <w:rFonts w:ascii="Arial" w:hAnsi="Arial" w:cs="Arial"/>
          <w:bCs/>
          <w:sz w:val="24"/>
          <w:szCs w:val="24"/>
        </w:rPr>
        <w:t>expiration date 01/31/2012)</w:t>
      </w:r>
      <w:r w:rsidR="0045312F" w:rsidRPr="00926A64">
        <w:rPr>
          <w:rFonts w:ascii="Arial" w:hAnsi="Arial" w:cs="Arial"/>
          <w:bCs/>
          <w:sz w:val="24"/>
          <w:szCs w:val="24"/>
        </w:rPr>
        <w:t>.</w:t>
      </w:r>
      <w:r w:rsidR="00FD146C" w:rsidRPr="00926A64">
        <w:rPr>
          <w:rFonts w:ascii="Arial" w:eastAsia="Times New Roman" w:hAnsi="Arial" w:cs="Arial"/>
          <w:sz w:val="24"/>
          <w:szCs w:val="24"/>
        </w:rPr>
        <w:t xml:space="preserve"> </w:t>
      </w:r>
      <w:r w:rsidR="00F1341A" w:rsidRPr="00926A64">
        <w:rPr>
          <w:rFonts w:ascii="Arial" w:hAnsi="Arial" w:cs="Arial"/>
          <w:bCs/>
          <w:sz w:val="24"/>
          <w:szCs w:val="24"/>
        </w:rPr>
        <w:t>HSEES</w:t>
      </w:r>
      <w:r w:rsidR="00EF684A">
        <w:rPr>
          <w:rFonts w:ascii="Arial" w:hAnsi="Arial" w:cs="Arial"/>
          <w:bCs/>
          <w:sz w:val="24"/>
          <w:szCs w:val="24"/>
        </w:rPr>
        <w:t xml:space="preserve"> was the first national</w:t>
      </w:r>
      <w:r w:rsidR="00FD146C" w:rsidRPr="00926A64">
        <w:rPr>
          <w:rFonts w:ascii="Arial" w:hAnsi="Arial" w:cs="Arial"/>
          <w:bCs/>
          <w:sz w:val="24"/>
          <w:szCs w:val="24"/>
        </w:rPr>
        <w:t xml:space="preserve"> public health-based surveillance system </w:t>
      </w:r>
      <w:r w:rsidR="00EF684A" w:rsidRPr="00926A64">
        <w:rPr>
          <w:rFonts w:ascii="Arial" w:hAnsi="Arial" w:cs="Arial"/>
          <w:bCs/>
          <w:sz w:val="24"/>
          <w:szCs w:val="24"/>
        </w:rPr>
        <w:t>t</w:t>
      </w:r>
      <w:r w:rsidR="00EF684A">
        <w:rPr>
          <w:rFonts w:ascii="Arial" w:hAnsi="Arial" w:cs="Arial"/>
          <w:bCs/>
          <w:sz w:val="24"/>
          <w:szCs w:val="24"/>
        </w:rPr>
        <w:t>hat</w:t>
      </w:r>
      <w:r w:rsidR="00EF684A" w:rsidRPr="00926A64">
        <w:rPr>
          <w:rFonts w:ascii="Arial" w:hAnsi="Arial" w:cs="Arial"/>
          <w:bCs/>
          <w:sz w:val="24"/>
          <w:szCs w:val="24"/>
        </w:rPr>
        <w:t xml:space="preserve"> </w:t>
      </w:r>
      <w:r w:rsidR="00FD146C" w:rsidRPr="00926A64">
        <w:rPr>
          <w:rFonts w:ascii="Arial" w:hAnsi="Arial" w:cs="Arial"/>
          <w:bCs/>
          <w:sz w:val="24"/>
          <w:szCs w:val="24"/>
        </w:rPr>
        <w:t>coordinate</w:t>
      </w:r>
      <w:r w:rsidR="00EF684A">
        <w:rPr>
          <w:rFonts w:ascii="Arial" w:hAnsi="Arial" w:cs="Arial"/>
          <w:bCs/>
          <w:sz w:val="24"/>
          <w:szCs w:val="24"/>
        </w:rPr>
        <w:t>d</w:t>
      </w:r>
      <w:r w:rsidR="00FD146C" w:rsidRPr="00926A64">
        <w:rPr>
          <w:rFonts w:ascii="Arial" w:hAnsi="Arial" w:cs="Arial"/>
          <w:bCs/>
          <w:sz w:val="24"/>
          <w:szCs w:val="24"/>
        </w:rPr>
        <w:t xml:space="preserve"> the collation, </w:t>
      </w:r>
      <w:r w:rsidR="00F67F57" w:rsidRPr="00926A64">
        <w:rPr>
          <w:rFonts w:ascii="Arial" w:hAnsi="Arial" w:cs="Arial"/>
          <w:bCs/>
          <w:sz w:val="24"/>
          <w:szCs w:val="24"/>
        </w:rPr>
        <w:t xml:space="preserve">collection, </w:t>
      </w:r>
      <w:r w:rsidR="00FD146C" w:rsidRPr="00926A64">
        <w:rPr>
          <w:rFonts w:ascii="Arial" w:hAnsi="Arial" w:cs="Arial"/>
          <w:bCs/>
          <w:sz w:val="24"/>
          <w:szCs w:val="24"/>
        </w:rPr>
        <w:t>analysis, and distribution of hazardous substances emergency release data to public health practitioners</w:t>
      </w:r>
      <w:r w:rsidR="00FD146C" w:rsidRPr="00741004">
        <w:rPr>
          <w:rFonts w:ascii="Arial" w:hAnsi="Arial" w:cs="Arial"/>
          <w:bCs/>
          <w:sz w:val="24"/>
          <w:szCs w:val="24"/>
        </w:rPr>
        <w:t>.</w:t>
      </w:r>
      <w:r w:rsidR="000572BE" w:rsidRPr="00741004">
        <w:rPr>
          <w:rFonts w:ascii="Arial" w:hAnsi="Arial" w:cs="Arial"/>
          <w:bCs/>
          <w:sz w:val="24"/>
          <w:szCs w:val="24"/>
        </w:rPr>
        <w:t xml:space="preserve"> </w:t>
      </w:r>
      <w:r w:rsidR="008D6196">
        <w:rPr>
          <w:rFonts w:ascii="Arial" w:hAnsi="Arial" w:cs="Arial"/>
          <w:bCs/>
          <w:sz w:val="24"/>
          <w:szCs w:val="24"/>
        </w:rPr>
        <w:t>More information on HSEES can be found on the ATSDR website</w:t>
      </w:r>
      <w:r w:rsidR="009D5BE3" w:rsidRPr="00741004">
        <w:rPr>
          <w:rFonts w:ascii="Arial" w:hAnsi="Arial" w:cs="Arial"/>
          <w:bCs/>
          <w:sz w:val="24"/>
          <w:szCs w:val="24"/>
        </w:rPr>
        <w:t xml:space="preserve"> (</w:t>
      </w:r>
      <w:hyperlink r:id="rId18" w:history="1">
        <w:r w:rsidR="00B70857" w:rsidRPr="00741004">
          <w:rPr>
            <w:rStyle w:val="Hyperlink"/>
            <w:rFonts w:ascii="Arial" w:hAnsi="Arial" w:cs="Arial"/>
            <w:bCs/>
            <w:sz w:val="24"/>
            <w:szCs w:val="24"/>
          </w:rPr>
          <w:t>http://www.atsdr.cdc.gov/HS/HSEES/</w:t>
        </w:r>
      </w:hyperlink>
      <w:r w:rsidR="009D5BE3" w:rsidRPr="00741004">
        <w:rPr>
          <w:rFonts w:ascii="Arial" w:hAnsi="Arial" w:cs="Arial"/>
          <w:bCs/>
          <w:sz w:val="24"/>
          <w:szCs w:val="24"/>
        </w:rPr>
        <w:t>)</w:t>
      </w:r>
      <w:r w:rsidR="00900DCE" w:rsidRPr="00EA0803">
        <w:rPr>
          <w:rFonts w:ascii="Arial" w:hAnsi="Arial" w:cs="Arial"/>
          <w:bCs/>
          <w:sz w:val="24"/>
          <w:szCs w:val="24"/>
        </w:rPr>
        <w:t>.</w:t>
      </w:r>
    </w:p>
    <w:p w14:paraId="646F2563" w14:textId="77777777" w:rsidR="00FE3CBF" w:rsidRDefault="00FE3CBF" w:rsidP="007F465E">
      <w:pPr>
        <w:spacing w:after="0" w:line="240" w:lineRule="auto"/>
        <w:rPr>
          <w:rFonts w:ascii="Arial" w:hAnsi="Arial" w:cs="Arial"/>
          <w:sz w:val="24"/>
          <w:szCs w:val="24"/>
        </w:rPr>
      </w:pPr>
    </w:p>
    <w:p w14:paraId="16FA26BA" w14:textId="67E69C11" w:rsidR="005515FE" w:rsidRPr="00926A64" w:rsidRDefault="00116756" w:rsidP="009936AE">
      <w:pPr>
        <w:spacing w:after="0" w:line="240" w:lineRule="auto"/>
        <w:rPr>
          <w:rFonts w:ascii="Arial" w:hAnsi="Arial" w:cs="Arial"/>
          <w:sz w:val="24"/>
          <w:szCs w:val="24"/>
        </w:rPr>
      </w:pPr>
      <w:r>
        <w:rPr>
          <w:rFonts w:ascii="Arial" w:hAnsi="Arial" w:cs="Arial"/>
          <w:sz w:val="24"/>
          <w:szCs w:val="24"/>
        </w:rPr>
        <w:t xml:space="preserve">The </w:t>
      </w:r>
      <w:r w:rsidRPr="005515FE">
        <w:rPr>
          <w:rFonts w:ascii="Arial" w:hAnsi="Arial" w:cs="Arial"/>
          <w:sz w:val="24"/>
          <w:szCs w:val="24"/>
        </w:rPr>
        <w:t>NTSIP has</w:t>
      </w:r>
      <w:r w:rsidR="00506919" w:rsidRPr="005515FE">
        <w:rPr>
          <w:rFonts w:ascii="Arial" w:hAnsi="Arial" w:cs="Arial"/>
          <w:sz w:val="24"/>
          <w:szCs w:val="24"/>
        </w:rPr>
        <w:t xml:space="preserve"> </w:t>
      </w:r>
      <w:r w:rsidRPr="005515FE">
        <w:rPr>
          <w:rFonts w:ascii="Arial" w:hAnsi="Arial" w:cs="Arial"/>
          <w:sz w:val="24"/>
          <w:szCs w:val="24"/>
        </w:rPr>
        <w:t xml:space="preserve">three components: </w:t>
      </w:r>
      <w:r>
        <w:rPr>
          <w:rFonts w:ascii="Arial" w:hAnsi="Arial" w:cs="Arial"/>
          <w:sz w:val="24"/>
          <w:szCs w:val="24"/>
        </w:rPr>
        <w:t>s</w:t>
      </w:r>
      <w:r w:rsidRPr="005515FE">
        <w:rPr>
          <w:rFonts w:ascii="Arial" w:hAnsi="Arial" w:cs="Arial"/>
          <w:sz w:val="24"/>
          <w:szCs w:val="24"/>
        </w:rPr>
        <w:t xml:space="preserve">tate </w:t>
      </w:r>
      <w:r>
        <w:rPr>
          <w:rFonts w:ascii="Arial" w:hAnsi="Arial" w:cs="Arial"/>
          <w:sz w:val="24"/>
          <w:szCs w:val="24"/>
        </w:rPr>
        <w:t>surveillance</w:t>
      </w:r>
      <w:r w:rsidRPr="005515FE">
        <w:rPr>
          <w:rFonts w:ascii="Arial" w:hAnsi="Arial" w:cs="Arial"/>
          <w:sz w:val="24"/>
          <w:szCs w:val="24"/>
        </w:rPr>
        <w:t>,</w:t>
      </w:r>
      <w:r w:rsidR="006F5635">
        <w:rPr>
          <w:rFonts w:ascii="Arial" w:hAnsi="Arial" w:cs="Arial"/>
          <w:sz w:val="24"/>
          <w:szCs w:val="24"/>
        </w:rPr>
        <w:t xml:space="preserve"> </w:t>
      </w:r>
      <w:r w:rsidR="006F5635" w:rsidRPr="005515FE">
        <w:rPr>
          <w:rFonts w:ascii="Arial" w:hAnsi="Arial" w:cs="Arial"/>
          <w:sz w:val="24"/>
          <w:szCs w:val="24"/>
        </w:rPr>
        <w:t xml:space="preserve">the </w:t>
      </w:r>
      <w:r w:rsidR="006F5635">
        <w:rPr>
          <w:rFonts w:ascii="Arial" w:hAnsi="Arial" w:cs="Arial"/>
          <w:sz w:val="24"/>
          <w:szCs w:val="24"/>
        </w:rPr>
        <w:t>r</w:t>
      </w:r>
      <w:r w:rsidR="006F5635" w:rsidRPr="005515FE">
        <w:rPr>
          <w:rFonts w:ascii="Arial" w:hAnsi="Arial" w:cs="Arial"/>
          <w:sz w:val="24"/>
          <w:szCs w:val="24"/>
        </w:rPr>
        <w:t xml:space="preserve">esponse </w:t>
      </w:r>
      <w:r w:rsidR="006F5635">
        <w:rPr>
          <w:rFonts w:ascii="Arial" w:hAnsi="Arial" w:cs="Arial"/>
          <w:sz w:val="24"/>
          <w:szCs w:val="24"/>
        </w:rPr>
        <w:t>t</w:t>
      </w:r>
      <w:r w:rsidR="006F5635" w:rsidRPr="005515FE">
        <w:rPr>
          <w:rFonts w:ascii="Arial" w:hAnsi="Arial" w:cs="Arial"/>
          <w:sz w:val="24"/>
          <w:szCs w:val="24"/>
        </w:rPr>
        <w:t>eam</w:t>
      </w:r>
      <w:r w:rsidR="006F5635">
        <w:rPr>
          <w:rFonts w:ascii="Arial" w:hAnsi="Arial" w:cs="Arial"/>
          <w:sz w:val="24"/>
          <w:szCs w:val="24"/>
        </w:rPr>
        <w:t xml:space="preserve">, and </w:t>
      </w:r>
      <w:r w:rsidR="00C8493B" w:rsidRPr="00C8493B">
        <w:rPr>
          <w:rFonts w:ascii="Arial" w:hAnsi="Arial" w:cs="Arial"/>
          <w:sz w:val="24"/>
          <w:szCs w:val="24"/>
        </w:rPr>
        <w:t xml:space="preserve">a national </w:t>
      </w:r>
      <w:r w:rsidR="0090784F">
        <w:rPr>
          <w:rFonts w:ascii="Arial" w:hAnsi="Arial" w:cs="Arial"/>
          <w:sz w:val="24"/>
          <w:szCs w:val="24"/>
        </w:rPr>
        <w:t xml:space="preserve">incident estimates </w:t>
      </w:r>
      <w:r w:rsidR="00C8493B" w:rsidRPr="00C8493B">
        <w:rPr>
          <w:rFonts w:ascii="Arial" w:hAnsi="Arial" w:cs="Arial"/>
          <w:sz w:val="24"/>
          <w:szCs w:val="24"/>
        </w:rPr>
        <w:t>database</w:t>
      </w:r>
      <w:r w:rsidR="006F5635">
        <w:rPr>
          <w:rFonts w:ascii="Arial" w:hAnsi="Arial" w:cs="Arial"/>
          <w:sz w:val="24"/>
          <w:szCs w:val="24"/>
        </w:rPr>
        <w:t xml:space="preserve">. The </w:t>
      </w:r>
      <w:proofErr w:type="gramStart"/>
      <w:r w:rsidR="006F5635">
        <w:rPr>
          <w:rFonts w:ascii="Arial" w:hAnsi="Arial" w:cs="Arial"/>
          <w:sz w:val="24"/>
          <w:szCs w:val="24"/>
        </w:rPr>
        <w:t xml:space="preserve">national </w:t>
      </w:r>
      <w:r w:rsidR="0090784F">
        <w:rPr>
          <w:rFonts w:ascii="Arial" w:hAnsi="Arial" w:cs="Arial"/>
          <w:sz w:val="24"/>
          <w:szCs w:val="24"/>
        </w:rPr>
        <w:t xml:space="preserve">incident estimates </w:t>
      </w:r>
      <w:r w:rsidR="006F5635">
        <w:rPr>
          <w:rFonts w:ascii="Arial" w:hAnsi="Arial" w:cs="Arial"/>
          <w:sz w:val="24"/>
          <w:szCs w:val="24"/>
        </w:rPr>
        <w:t xml:space="preserve">database component </w:t>
      </w:r>
      <w:r w:rsidR="009936AE">
        <w:rPr>
          <w:rFonts w:ascii="Arial" w:hAnsi="Arial" w:cs="Arial"/>
          <w:sz w:val="24"/>
          <w:szCs w:val="24"/>
        </w:rPr>
        <w:t xml:space="preserve">is </w:t>
      </w:r>
      <w:r w:rsidR="000A4A76">
        <w:rPr>
          <w:rFonts w:ascii="Arial" w:hAnsi="Arial" w:cs="Arial"/>
          <w:sz w:val="24"/>
          <w:szCs w:val="24"/>
        </w:rPr>
        <w:t>managed</w:t>
      </w:r>
      <w:r w:rsidR="009936AE">
        <w:rPr>
          <w:rFonts w:ascii="Arial" w:hAnsi="Arial" w:cs="Arial"/>
          <w:sz w:val="24"/>
          <w:szCs w:val="24"/>
        </w:rPr>
        <w:t xml:space="preserve"> by the US Department of Tran</w:t>
      </w:r>
      <w:r w:rsidR="00FA0A60">
        <w:rPr>
          <w:rFonts w:ascii="Arial" w:hAnsi="Arial" w:cs="Arial"/>
          <w:sz w:val="24"/>
          <w:szCs w:val="24"/>
        </w:rPr>
        <w:t>s</w:t>
      </w:r>
      <w:r w:rsidR="009936AE">
        <w:rPr>
          <w:rFonts w:ascii="Arial" w:hAnsi="Arial" w:cs="Arial"/>
          <w:sz w:val="24"/>
          <w:szCs w:val="24"/>
        </w:rPr>
        <w:t>portation (DOT)</w:t>
      </w:r>
      <w:proofErr w:type="gramEnd"/>
      <w:r w:rsidR="009936AE">
        <w:rPr>
          <w:rFonts w:ascii="Arial" w:hAnsi="Arial" w:cs="Arial"/>
          <w:sz w:val="24"/>
          <w:szCs w:val="24"/>
        </w:rPr>
        <w:t xml:space="preserve">. </w:t>
      </w:r>
      <w:proofErr w:type="gramStart"/>
      <w:r w:rsidR="009936AE">
        <w:rPr>
          <w:rFonts w:ascii="Arial" w:hAnsi="Arial" w:cs="Arial"/>
          <w:sz w:val="24"/>
          <w:szCs w:val="24"/>
        </w:rPr>
        <w:t xml:space="preserve">The DOT </w:t>
      </w:r>
      <w:proofErr w:type="spellStart"/>
      <w:r w:rsidR="009936AE">
        <w:rPr>
          <w:rFonts w:ascii="Arial" w:hAnsi="Arial" w:cs="Arial"/>
          <w:sz w:val="24"/>
          <w:szCs w:val="24"/>
        </w:rPr>
        <w:t>HazMat</w:t>
      </w:r>
      <w:proofErr w:type="spellEnd"/>
      <w:r w:rsidR="009936AE">
        <w:rPr>
          <w:rFonts w:ascii="Arial" w:hAnsi="Arial" w:cs="Arial"/>
          <w:sz w:val="24"/>
          <w:szCs w:val="24"/>
        </w:rPr>
        <w:t xml:space="preserve"> Intelligence Portal (HIP) is a data warehouse that will </w:t>
      </w:r>
      <w:r w:rsidR="006F5635" w:rsidRPr="00C8493B">
        <w:rPr>
          <w:rFonts w:ascii="Arial" w:hAnsi="Arial" w:cs="Arial"/>
          <w:sz w:val="24"/>
          <w:szCs w:val="24"/>
        </w:rPr>
        <w:t>com</w:t>
      </w:r>
      <w:r w:rsidR="006F5635">
        <w:rPr>
          <w:rFonts w:ascii="Arial" w:hAnsi="Arial" w:cs="Arial"/>
          <w:sz w:val="24"/>
          <w:szCs w:val="24"/>
        </w:rPr>
        <w:t>bine</w:t>
      </w:r>
      <w:r w:rsidR="009936AE">
        <w:rPr>
          <w:rFonts w:ascii="Arial" w:hAnsi="Arial" w:cs="Arial"/>
          <w:sz w:val="24"/>
          <w:szCs w:val="24"/>
        </w:rPr>
        <w:t xml:space="preserve"> and match</w:t>
      </w:r>
      <w:r w:rsidR="006F5635">
        <w:rPr>
          <w:rFonts w:ascii="Arial" w:hAnsi="Arial" w:cs="Arial"/>
          <w:sz w:val="24"/>
          <w:szCs w:val="24"/>
        </w:rPr>
        <w:t xml:space="preserve"> </w:t>
      </w:r>
      <w:r w:rsidR="009936AE">
        <w:rPr>
          <w:rFonts w:ascii="Arial" w:hAnsi="Arial" w:cs="Arial"/>
          <w:sz w:val="24"/>
          <w:szCs w:val="24"/>
        </w:rPr>
        <w:t>the NTSIP datasets with</w:t>
      </w:r>
      <w:r w:rsidR="006F5635" w:rsidRPr="00C8493B">
        <w:rPr>
          <w:rFonts w:ascii="Arial" w:hAnsi="Arial" w:cs="Arial"/>
          <w:sz w:val="24"/>
          <w:szCs w:val="24"/>
        </w:rPr>
        <w:t xml:space="preserve"> existing </w:t>
      </w:r>
      <w:r w:rsidR="006F5635">
        <w:rPr>
          <w:rFonts w:ascii="Arial" w:hAnsi="Arial" w:cs="Arial"/>
          <w:sz w:val="24"/>
          <w:szCs w:val="24"/>
        </w:rPr>
        <w:t xml:space="preserve">datasets </w:t>
      </w:r>
      <w:r w:rsidR="006F5635" w:rsidRPr="00170D85">
        <w:rPr>
          <w:rFonts w:ascii="Arial" w:hAnsi="Arial" w:cs="Arial"/>
          <w:sz w:val="24"/>
          <w:szCs w:val="24"/>
        </w:rPr>
        <w:t xml:space="preserve">from </w:t>
      </w:r>
      <w:r w:rsidR="0090784F" w:rsidRPr="00170D85">
        <w:rPr>
          <w:rFonts w:ascii="Arial" w:hAnsi="Arial" w:cs="Arial"/>
          <w:sz w:val="24"/>
          <w:szCs w:val="24"/>
        </w:rPr>
        <w:t xml:space="preserve">the </w:t>
      </w:r>
      <w:r w:rsidR="0090784F" w:rsidRPr="000A4A76">
        <w:rPr>
          <w:rFonts w:ascii="Arial" w:hAnsi="Arial" w:cs="Arial"/>
          <w:sz w:val="24"/>
          <w:szCs w:val="24"/>
        </w:rPr>
        <w:t>N</w:t>
      </w:r>
      <w:r w:rsidR="009C11D6" w:rsidRPr="000A4A76">
        <w:rPr>
          <w:rFonts w:ascii="Arial" w:hAnsi="Arial" w:cs="Arial"/>
          <w:sz w:val="24"/>
          <w:szCs w:val="24"/>
        </w:rPr>
        <w:t xml:space="preserve">ational </w:t>
      </w:r>
      <w:r w:rsidR="0090784F" w:rsidRPr="000A4A76">
        <w:rPr>
          <w:rFonts w:ascii="Arial" w:hAnsi="Arial" w:cs="Arial"/>
          <w:sz w:val="24"/>
          <w:szCs w:val="24"/>
        </w:rPr>
        <w:t>R</w:t>
      </w:r>
      <w:r w:rsidR="009C11D6" w:rsidRPr="000A4A76">
        <w:rPr>
          <w:rFonts w:ascii="Arial" w:hAnsi="Arial" w:cs="Arial"/>
          <w:sz w:val="24"/>
          <w:szCs w:val="24"/>
        </w:rPr>
        <w:t xml:space="preserve">esponse </w:t>
      </w:r>
      <w:r w:rsidR="0090784F" w:rsidRPr="000A4A76">
        <w:rPr>
          <w:rFonts w:ascii="Arial" w:hAnsi="Arial" w:cs="Arial"/>
          <w:sz w:val="24"/>
          <w:szCs w:val="24"/>
        </w:rPr>
        <w:t>C</w:t>
      </w:r>
      <w:r w:rsidR="009C11D6" w:rsidRPr="000A4A76">
        <w:rPr>
          <w:rFonts w:ascii="Arial" w:hAnsi="Arial" w:cs="Arial"/>
          <w:sz w:val="24"/>
          <w:szCs w:val="24"/>
        </w:rPr>
        <w:t>enter (NRC)</w:t>
      </w:r>
      <w:r w:rsidR="0090784F" w:rsidRPr="000A4A76">
        <w:rPr>
          <w:rFonts w:ascii="Arial" w:hAnsi="Arial" w:cs="Arial"/>
          <w:sz w:val="24"/>
          <w:szCs w:val="24"/>
        </w:rPr>
        <w:t xml:space="preserve"> (</w:t>
      </w:r>
      <w:r w:rsidR="009637D7">
        <w:rPr>
          <w:rFonts w:ascii="Arial" w:hAnsi="Arial" w:cs="Arial"/>
          <w:sz w:val="24"/>
          <w:szCs w:val="24"/>
        </w:rPr>
        <w:t xml:space="preserve">US EPA </w:t>
      </w:r>
      <w:r w:rsidR="00170D85">
        <w:rPr>
          <w:rFonts w:ascii="Arial" w:hAnsi="Arial" w:cs="Arial"/>
          <w:sz w:val="24"/>
          <w:szCs w:val="24"/>
        </w:rPr>
        <w:t>“</w:t>
      </w:r>
      <w:r w:rsidR="00170D85" w:rsidRPr="004652E7">
        <w:rPr>
          <w:rFonts w:ascii="Arial" w:hAnsi="Arial" w:cs="Arial"/>
          <w:sz w:val="24"/>
          <w:szCs w:val="24"/>
        </w:rPr>
        <w:t>Notification of Episodic Releases of Oil and Hazardous Substances</w:t>
      </w:r>
      <w:r w:rsidR="00170D85">
        <w:rPr>
          <w:rFonts w:ascii="Arial" w:hAnsi="Arial" w:cs="Arial"/>
          <w:sz w:val="24"/>
          <w:szCs w:val="24"/>
        </w:rPr>
        <w:t>”</w:t>
      </w:r>
      <w:r w:rsidR="00170D85" w:rsidRPr="004652E7">
        <w:rPr>
          <w:rFonts w:ascii="Arial" w:hAnsi="Arial" w:cs="Arial"/>
          <w:sz w:val="24"/>
          <w:szCs w:val="24"/>
        </w:rPr>
        <w:t xml:space="preserve"> </w:t>
      </w:r>
      <w:r w:rsidR="0090784F" w:rsidRPr="00170D85">
        <w:rPr>
          <w:rFonts w:ascii="Arial" w:hAnsi="Arial" w:cs="Arial"/>
          <w:sz w:val="24"/>
          <w:szCs w:val="24"/>
        </w:rPr>
        <w:t xml:space="preserve">OMB </w:t>
      </w:r>
      <w:r w:rsidR="00EA440B" w:rsidRPr="00170D85">
        <w:rPr>
          <w:rFonts w:ascii="Arial" w:hAnsi="Arial" w:cs="Arial"/>
          <w:sz w:val="24"/>
          <w:szCs w:val="24"/>
        </w:rPr>
        <w:t xml:space="preserve"># </w:t>
      </w:r>
      <w:r w:rsidR="0090784F" w:rsidRPr="00170D85">
        <w:rPr>
          <w:rFonts w:ascii="Arial" w:hAnsi="Arial" w:cs="Arial"/>
          <w:sz w:val="24"/>
          <w:szCs w:val="24"/>
        </w:rPr>
        <w:t>2050-0046</w:t>
      </w:r>
      <w:r w:rsidR="00EA440B" w:rsidRPr="00170D85">
        <w:rPr>
          <w:rFonts w:ascii="Arial" w:hAnsi="Arial" w:cs="Arial"/>
          <w:sz w:val="24"/>
          <w:szCs w:val="24"/>
        </w:rPr>
        <w:t>;</w:t>
      </w:r>
      <w:r w:rsidR="0090784F" w:rsidRPr="00170D85">
        <w:rPr>
          <w:rFonts w:ascii="Arial" w:hAnsi="Arial" w:cs="Arial"/>
          <w:sz w:val="24"/>
          <w:szCs w:val="24"/>
        </w:rPr>
        <w:t xml:space="preserve"> </w:t>
      </w:r>
      <w:r w:rsidR="00EA440B" w:rsidRPr="000A4A76">
        <w:rPr>
          <w:rFonts w:ascii="Arial" w:hAnsi="Arial" w:cs="Arial"/>
          <w:sz w:val="24"/>
          <w:szCs w:val="24"/>
        </w:rPr>
        <w:t>expiration date</w:t>
      </w:r>
      <w:r w:rsidR="0090784F" w:rsidRPr="000A4A76">
        <w:rPr>
          <w:rFonts w:ascii="Arial" w:hAnsi="Arial" w:cs="Arial"/>
          <w:sz w:val="24"/>
          <w:szCs w:val="24"/>
        </w:rPr>
        <w:t xml:space="preserve"> 03/31/2014</w:t>
      </w:r>
      <w:r w:rsidR="000003E4">
        <w:rPr>
          <w:rFonts w:ascii="Arial" w:hAnsi="Arial" w:cs="Arial"/>
          <w:sz w:val="24"/>
          <w:szCs w:val="24"/>
        </w:rPr>
        <w:t xml:space="preserve">, currently undergoing </w:t>
      </w:r>
      <w:r w:rsidR="00356F5D">
        <w:rPr>
          <w:rFonts w:ascii="Arial" w:hAnsi="Arial" w:cs="Arial"/>
          <w:sz w:val="24"/>
          <w:szCs w:val="24"/>
        </w:rPr>
        <w:t xml:space="preserve">OMB </w:t>
      </w:r>
      <w:r w:rsidR="00076D58">
        <w:rPr>
          <w:rFonts w:ascii="Arial" w:hAnsi="Arial" w:cs="Arial"/>
          <w:sz w:val="24"/>
          <w:szCs w:val="24"/>
        </w:rPr>
        <w:t>review as an</w:t>
      </w:r>
      <w:r w:rsidR="00356F5D">
        <w:rPr>
          <w:rFonts w:ascii="Arial" w:hAnsi="Arial" w:cs="Arial"/>
          <w:sz w:val="24"/>
          <w:szCs w:val="24"/>
        </w:rPr>
        <w:t xml:space="preserve"> extension</w:t>
      </w:r>
      <w:r w:rsidR="0090784F" w:rsidRPr="00170D85">
        <w:rPr>
          <w:rFonts w:ascii="Arial" w:hAnsi="Arial" w:cs="Arial"/>
          <w:sz w:val="24"/>
          <w:szCs w:val="24"/>
        </w:rPr>
        <w:t xml:space="preserve">) </w:t>
      </w:r>
      <w:r w:rsidR="00B66C98" w:rsidRPr="00170D85">
        <w:rPr>
          <w:rFonts w:ascii="Arial" w:hAnsi="Arial" w:cs="Arial"/>
          <w:sz w:val="24"/>
          <w:szCs w:val="24"/>
        </w:rPr>
        <w:t xml:space="preserve">for fixed facility incidents </w:t>
      </w:r>
      <w:r w:rsidR="0090784F" w:rsidRPr="000A4A76">
        <w:rPr>
          <w:rFonts w:ascii="Arial" w:hAnsi="Arial" w:cs="Arial"/>
          <w:sz w:val="24"/>
          <w:szCs w:val="24"/>
        </w:rPr>
        <w:t xml:space="preserve">and </w:t>
      </w:r>
      <w:r w:rsidR="009C11D6" w:rsidRPr="000A4A76">
        <w:rPr>
          <w:rFonts w:ascii="Arial" w:hAnsi="Arial" w:cs="Arial"/>
          <w:sz w:val="24"/>
          <w:szCs w:val="24"/>
        </w:rPr>
        <w:t xml:space="preserve">the </w:t>
      </w:r>
      <w:r w:rsidR="0090784F" w:rsidRPr="000A4A76">
        <w:rPr>
          <w:rFonts w:ascii="Arial" w:hAnsi="Arial" w:cs="Arial"/>
          <w:sz w:val="24"/>
          <w:szCs w:val="24"/>
        </w:rPr>
        <w:t>D</w:t>
      </w:r>
      <w:r w:rsidR="009C11D6" w:rsidRPr="000A4A76">
        <w:rPr>
          <w:rFonts w:ascii="Arial" w:hAnsi="Arial" w:cs="Arial"/>
          <w:sz w:val="24"/>
          <w:szCs w:val="24"/>
        </w:rPr>
        <w:t xml:space="preserve">epartment of </w:t>
      </w:r>
      <w:r w:rsidR="0090784F" w:rsidRPr="000A4A76">
        <w:rPr>
          <w:rFonts w:ascii="Arial" w:hAnsi="Arial" w:cs="Arial"/>
          <w:sz w:val="24"/>
          <w:szCs w:val="24"/>
        </w:rPr>
        <w:t>T</w:t>
      </w:r>
      <w:r w:rsidR="009C11D6" w:rsidRPr="000A4A76">
        <w:rPr>
          <w:rFonts w:ascii="Arial" w:hAnsi="Arial" w:cs="Arial"/>
          <w:sz w:val="24"/>
          <w:szCs w:val="24"/>
        </w:rPr>
        <w:t>ransportation (DOT</w:t>
      </w:r>
      <w:r w:rsidR="009C11D6" w:rsidRPr="005A7EBD">
        <w:rPr>
          <w:rFonts w:ascii="Arial" w:hAnsi="Arial" w:cs="Arial"/>
          <w:sz w:val="24"/>
          <w:szCs w:val="24"/>
        </w:rPr>
        <w:t>)</w:t>
      </w:r>
      <w:r w:rsidR="0090784F" w:rsidRPr="004652E7">
        <w:rPr>
          <w:rFonts w:ascii="Arial" w:hAnsi="Arial" w:cs="Arial"/>
          <w:sz w:val="24"/>
          <w:szCs w:val="24"/>
        </w:rPr>
        <w:t xml:space="preserve"> (</w:t>
      </w:r>
      <w:r w:rsidR="005A7EBD" w:rsidRPr="004652E7">
        <w:rPr>
          <w:rFonts w:ascii="Arial" w:hAnsi="Arial" w:cs="Arial"/>
          <w:sz w:val="24"/>
          <w:szCs w:val="24"/>
        </w:rPr>
        <w:t xml:space="preserve">“Hazardous Materials Incidents Reports” </w:t>
      </w:r>
      <w:r w:rsidR="0090784F" w:rsidRPr="005A7EBD">
        <w:rPr>
          <w:rFonts w:ascii="Arial" w:hAnsi="Arial" w:cs="Arial"/>
          <w:sz w:val="24"/>
          <w:szCs w:val="24"/>
        </w:rPr>
        <w:t>OMB</w:t>
      </w:r>
      <w:r w:rsidR="0090784F" w:rsidRPr="004652E7">
        <w:rPr>
          <w:rFonts w:ascii="Arial" w:hAnsi="Arial" w:cs="Arial"/>
          <w:sz w:val="24"/>
          <w:szCs w:val="24"/>
        </w:rPr>
        <w:t xml:space="preserve"> </w:t>
      </w:r>
      <w:r w:rsidR="00EA440B" w:rsidRPr="004652E7">
        <w:rPr>
          <w:rFonts w:ascii="Arial" w:hAnsi="Arial" w:cs="Arial"/>
          <w:sz w:val="24"/>
          <w:szCs w:val="24"/>
        </w:rPr>
        <w:t xml:space="preserve"># </w:t>
      </w:r>
      <w:r w:rsidR="0090784F" w:rsidRPr="004652E7">
        <w:rPr>
          <w:rFonts w:ascii="Arial" w:hAnsi="Arial" w:cs="Arial"/>
          <w:sz w:val="24"/>
          <w:szCs w:val="24"/>
        </w:rPr>
        <w:t>2137-0039</w:t>
      </w:r>
      <w:r w:rsidR="00EA440B" w:rsidRPr="004652E7">
        <w:rPr>
          <w:rFonts w:ascii="Arial" w:hAnsi="Arial" w:cs="Arial"/>
          <w:sz w:val="24"/>
          <w:szCs w:val="24"/>
        </w:rPr>
        <w:t>;</w:t>
      </w:r>
      <w:r w:rsidR="0090784F" w:rsidRPr="004652E7">
        <w:rPr>
          <w:rFonts w:ascii="Arial" w:hAnsi="Arial" w:cs="Arial"/>
          <w:sz w:val="24"/>
          <w:szCs w:val="24"/>
        </w:rPr>
        <w:t xml:space="preserve"> exp</w:t>
      </w:r>
      <w:r w:rsidR="00EA440B" w:rsidRPr="004652E7">
        <w:rPr>
          <w:rFonts w:ascii="Arial" w:hAnsi="Arial" w:cs="Arial"/>
          <w:sz w:val="24"/>
          <w:szCs w:val="24"/>
        </w:rPr>
        <w:t>iration date</w:t>
      </w:r>
      <w:r w:rsidR="0090784F" w:rsidRPr="004652E7">
        <w:rPr>
          <w:rFonts w:ascii="Arial" w:hAnsi="Arial" w:cs="Arial"/>
          <w:sz w:val="24"/>
          <w:szCs w:val="24"/>
        </w:rPr>
        <w:t xml:space="preserve"> 08/31/2014) </w:t>
      </w:r>
      <w:r w:rsidR="00B66C98" w:rsidRPr="005A7EBD">
        <w:rPr>
          <w:rFonts w:ascii="Arial" w:hAnsi="Arial" w:cs="Arial"/>
          <w:sz w:val="24"/>
          <w:szCs w:val="24"/>
        </w:rPr>
        <w:t>for transportation incidents</w:t>
      </w:r>
      <w:r w:rsidR="006F5635" w:rsidRPr="004652E7">
        <w:rPr>
          <w:rFonts w:ascii="Arial" w:hAnsi="Arial" w:cs="Arial"/>
          <w:sz w:val="24"/>
          <w:szCs w:val="24"/>
        </w:rPr>
        <w:t>.</w:t>
      </w:r>
      <w:proofErr w:type="gramEnd"/>
      <w:r w:rsidR="006F5635" w:rsidRPr="004652E7">
        <w:rPr>
          <w:rFonts w:ascii="Arial" w:hAnsi="Arial" w:cs="Arial"/>
          <w:sz w:val="24"/>
          <w:szCs w:val="24"/>
        </w:rPr>
        <w:t xml:space="preserve"> </w:t>
      </w:r>
      <w:r w:rsidR="00B66C98" w:rsidRPr="004652E7">
        <w:rPr>
          <w:rFonts w:ascii="Arial" w:hAnsi="Arial" w:cs="Arial"/>
          <w:sz w:val="24"/>
          <w:szCs w:val="24"/>
        </w:rPr>
        <w:t>A</w:t>
      </w:r>
      <w:r w:rsidR="009936AE" w:rsidRPr="004652E7">
        <w:rPr>
          <w:rFonts w:ascii="Arial" w:hAnsi="Arial" w:cs="Arial"/>
          <w:sz w:val="24"/>
          <w:szCs w:val="24"/>
        </w:rPr>
        <w:t xml:space="preserve"> matching ratio for fixed facility incidents and a mat</w:t>
      </w:r>
      <w:r w:rsidR="009936AE" w:rsidRPr="009637D7">
        <w:rPr>
          <w:rFonts w:ascii="Arial" w:hAnsi="Arial" w:cs="Arial"/>
          <w:sz w:val="24"/>
          <w:szCs w:val="24"/>
        </w:rPr>
        <w:t>ching ratio for transportation</w:t>
      </w:r>
      <w:r w:rsidR="009936AE" w:rsidRPr="009936AE">
        <w:rPr>
          <w:rFonts w:ascii="Arial" w:hAnsi="Arial" w:cs="Arial"/>
          <w:sz w:val="24"/>
          <w:szCs w:val="24"/>
        </w:rPr>
        <w:t xml:space="preserve"> incidents</w:t>
      </w:r>
      <w:r w:rsidR="00B66C98">
        <w:rPr>
          <w:rFonts w:ascii="Arial" w:hAnsi="Arial" w:cs="Arial"/>
          <w:sz w:val="24"/>
          <w:szCs w:val="24"/>
        </w:rPr>
        <w:t xml:space="preserve"> is calculated and is</w:t>
      </w:r>
      <w:r w:rsidR="009936AE" w:rsidRPr="009936AE">
        <w:rPr>
          <w:rFonts w:ascii="Arial" w:hAnsi="Arial" w:cs="Arial"/>
          <w:sz w:val="24"/>
          <w:szCs w:val="24"/>
        </w:rPr>
        <w:t xml:space="preserve"> applied to the and </w:t>
      </w:r>
      <w:r w:rsidR="00B66C98">
        <w:rPr>
          <w:rFonts w:ascii="Arial" w:hAnsi="Arial" w:cs="Arial"/>
          <w:sz w:val="24"/>
          <w:szCs w:val="24"/>
        </w:rPr>
        <w:t xml:space="preserve">NRC and </w:t>
      </w:r>
      <w:r w:rsidR="009936AE" w:rsidRPr="009936AE">
        <w:rPr>
          <w:rFonts w:ascii="Arial" w:hAnsi="Arial" w:cs="Arial"/>
          <w:sz w:val="24"/>
          <w:szCs w:val="24"/>
        </w:rPr>
        <w:t xml:space="preserve">DOT data in states that do not participate in NTSIP in order to estimate the number of NTSIP-qualifying incidents that would be expected. These estimates help non-participating states better understand the number and impact of NTSIP-qualifying incidents that occur in their states. </w:t>
      </w:r>
      <w:r w:rsidR="006F5635">
        <w:rPr>
          <w:rFonts w:ascii="Arial" w:hAnsi="Arial" w:cs="Arial"/>
          <w:sz w:val="24"/>
          <w:szCs w:val="24"/>
        </w:rPr>
        <w:t xml:space="preserve">Since the national database relies on existing information, OMB </w:t>
      </w:r>
      <w:r w:rsidR="006F5635">
        <w:rPr>
          <w:rFonts w:ascii="Arial" w:hAnsi="Arial" w:cs="Arial"/>
          <w:sz w:val="24"/>
          <w:szCs w:val="24"/>
        </w:rPr>
        <w:lastRenderedPageBreak/>
        <w:t xml:space="preserve">approval is not required. </w:t>
      </w:r>
      <w:r w:rsidR="007E2B13" w:rsidRPr="005515FE">
        <w:rPr>
          <w:rFonts w:ascii="Arial" w:hAnsi="Arial" w:cs="Arial"/>
          <w:sz w:val="24"/>
          <w:szCs w:val="24"/>
        </w:rPr>
        <w:t xml:space="preserve">This </w:t>
      </w:r>
      <w:r w:rsidR="007E2B13">
        <w:rPr>
          <w:rFonts w:ascii="Arial" w:hAnsi="Arial" w:cs="Arial"/>
          <w:sz w:val="24"/>
          <w:szCs w:val="24"/>
        </w:rPr>
        <w:t>ICR</w:t>
      </w:r>
      <w:r w:rsidR="007E2B13" w:rsidRPr="005515FE">
        <w:rPr>
          <w:rFonts w:ascii="Arial" w:hAnsi="Arial" w:cs="Arial"/>
          <w:sz w:val="24"/>
          <w:szCs w:val="24"/>
        </w:rPr>
        <w:t xml:space="preserve"> is focused</w:t>
      </w:r>
      <w:r w:rsidR="007E2B13">
        <w:rPr>
          <w:rFonts w:ascii="Arial" w:hAnsi="Arial" w:cs="Arial"/>
          <w:sz w:val="24"/>
          <w:szCs w:val="24"/>
        </w:rPr>
        <w:t xml:space="preserve"> on one of the NTSIP components – state surveillance. </w:t>
      </w:r>
      <w:r w:rsidR="005515FE" w:rsidRPr="00926A64">
        <w:rPr>
          <w:rFonts w:ascii="Arial" w:hAnsi="Arial" w:cs="Arial"/>
          <w:sz w:val="24"/>
          <w:szCs w:val="24"/>
        </w:rPr>
        <w:t xml:space="preserve">The three main objectives of </w:t>
      </w:r>
      <w:r w:rsidR="007E2B13">
        <w:rPr>
          <w:rFonts w:ascii="Arial" w:hAnsi="Arial" w:cs="Arial"/>
          <w:sz w:val="24"/>
          <w:szCs w:val="24"/>
        </w:rPr>
        <w:t>th</w:t>
      </w:r>
      <w:r w:rsidR="00B76FFC">
        <w:rPr>
          <w:rFonts w:ascii="Arial" w:hAnsi="Arial" w:cs="Arial"/>
          <w:sz w:val="24"/>
          <w:szCs w:val="24"/>
        </w:rPr>
        <w:t xml:space="preserve">e NTSIP state surveillance </w:t>
      </w:r>
      <w:r w:rsidR="005515FE" w:rsidRPr="00926A64">
        <w:rPr>
          <w:rFonts w:ascii="Arial" w:hAnsi="Arial" w:cs="Arial"/>
          <w:sz w:val="24"/>
          <w:szCs w:val="24"/>
        </w:rPr>
        <w:t>are to:</w:t>
      </w:r>
    </w:p>
    <w:p w14:paraId="15AC664B" w14:textId="666EDB06" w:rsidR="005515FE" w:rsidRPr="00926A64" w:rsidRDefault="005515FE" w:rsidP="00B76FFC">
      <w:pPr>
        <w:spacing w:after="0" w:line="240" w:lineRule="auto"/>
        <w:ind w:left="990" w:hanging="270"/>
        <w:rPr>
          <w:rFonts w:ascii="Arial" w:hAnsi="Arial" w:cs="Arial"/>
          <w:sz w:val="24"/>
          <w:szCs w:val="24"/>
        </w:rPr>
      </w:pPr>
      <w:r w:rsidRPr="00926A64">
        <w:rPr>
          <w:rFonts w:ascii="Arial" w:hAnsi="Arial" w:cs="Arial"/>
          <w:sz w:val="24"/>
          <w:szCs w:val="24"/>
        </w:rPr>
        <w:t>1.</w:t>
      </w:r>
      <w:r>
        <w:rPr>
          <w:rFonts w:ascii="Arial" w:hAnsi="Arial" w:cs="Arial"/>
          <w:sz w:val="24"/>
          <w:szCs w:val="24"/>
        </w:rPr>
        <w:t xml:space="preserve"> </w:t>
      </w:r>
      <w:r w:rsidR="002F00C5">
        <w:rPr>
          <w:rFonts w:ascii="Arial" w:hAnsi="Arial" w:cs="Arial"/>
          <w:sz w:val="24"/>
          <w:szCs w:val="24"/>
        </w:rPr>
        <w:t>D</w:t>
      </w:r>
      <w:r w:rsidRPr="00926A64">
        <w:rPr>
          <w:rFonts w:ascii="Arial" w:hAnsi="Arial" w:cs="Arial"/>
          <w:sz w:val="24"/>
          <w:szCs w:val="24"/>
        </w:rPr>
        <w:t xml:space="preserve">escribe toxic substance releases and the public health consequences associated with such releases within participating states, </w:t>
      </w:r>
    </w:p>
    <w:p w14:paraId="11DD11FB" w14:textId="45D55204" w:rsidR="005515FE" w:rsidRPr="00926A64" w:rsidRDefault="005515FE" w:rsidP="00B76FFC">
      <w:pPr>
        <w:spacing w:after="0" w:line="240" w:lineRule="auto"/>
        <w:ind w:left="990" w:hanging="270"/>
        <w:rPr>
          <w:rFonts w:ascii="Arial" w:hAnsi="Arial" w:cs="Arial"/>
          <w:sz w:val="24"/>
          <w:szCs w:val="24"/>
        </w:rPr>
      </w:pPr>
      <w:r w:rsidRPr="00926A64">
        <w:rPr>
          <w:rFonts w:ascii="Arial" w:hAnsi="Arial" w:cs="Arial"/>
          <w:sz w:val="24"/>
          <w:szCs w:val="24"/>
        </w:rPr>
        <w:t>2.</w:t>
      </w:r>
      <w:r>
        <w:rPr>
          <w:rFonts w:ascii="Arial" w:hAnsi="Arial" w:cs="Arial"/>
          <w:sz w:val="24"/>
          <w:szCs w:val="24"/>
        </w:rPr>
        <w:t xml:space="preserve"> </w:t>
      </w:r>
      <w:r w:rsidR="002F00C5">
        <w:rPr>
          <w:rFonts w:ascii="Arial" w:hAnsi="Arial" w:cs="Arial"/>
          <w:sz w:val="24"/>
          <w:szCs w:val="24"/>
        </w:rPr>
        <w:t>I</w:t>
      </w:r>
      <w:r w:rsidRPr="00926A64">
        <w:rPr>
          <w:rFonts w:ascii="Arial" w:hAnsi="Arial" w:cs="Arial"/>
          <w:sz w:val="24"/>
          <w:szCs w:val="24"/>
        </w:rPr>
        <w:t xml:space="preserve">dentify and prioritize vulnerabilities in industry, transportation, and communities as they relate to toxic substance releases, and </w:t>
      </w:r>
    </w:p>
    <w:p w14:paraId="69078FA4" w14:textId="23B83F51" w:rsidR="005515FE" w:rsidRPr="00926A64" w:rsidRDefault="005515FE" w:rsidP="00B76FFC">
      <w:pPr>
        <w:spacing w:after="0" w:line="240" w:lineRule="auto"/>
        <w:ind w:left="990" w:hanging="270"/>
        <w:rPr>
          <w:rFonts w:ascii="Arial" w:hAnsi="Arial" w:cs="Arial"/>
          <w:sz w:val="24"/>
          <w:szCs w:val="24"/>
        </w:rPr>
      </w:pPr>
      <w:r w:rsidRPr="00926A64">
        <w:rPr>
          <w:rFonts w:ascii="Arial" w:hAnsi="Arial" w:cs="Arial"/>
          <w:sz w:val="24"/>
          <w:szCs w:val="24"/>
        </w:rPr>
        <w:t>3.</w:t>
      </w:r>
      <w:r>
        <w:rPr>
          <w:rFonts w:ascii="Arial" w:hAnsi="Arial" w:cs="Arial"/>
          <w:sz w:val="24"/>
          <w:szCs w:val="24"/>
        </w:rPr>
        <w:t xml:space="preserve"> </w:t>
      </w:r>
      <w:r w:rsidR="002F00C5">
        <w:rPr>
          <w:rFonts w:ascii="Arial" w:hAnsi="Arial" w:cs="Arial"/>
          <w:sz w:val="24"/>
          <w:szCs w:val="24"/>
        </w:rPr>
        <w:t>I</w:t>
      </w:r>
      <w:r w:rsidRPr="00926A64">
        <w:rPr>
          <w:rFonts w:ascii="Arial" w:hAnsi="Arial" w:cs="Arial"/>
          <w:sz w:val="24"/>
          <w:szCs w:val="24"/>
        </w:rPr>
        <w:t xml:space="preserve">dentify, develop, and promote strategies that could prevent ongoing and future exposures and resultant potential health effects from toxic substance releases. </w:t>
      </w:r>
    </w:p>
    <w:p w14:paraId="44964153" w14:textId="77777777" w:rsidR="005515FE" w:rsidRDefault="005515FE" w:rsidP="007F465E">
      <w:pPr>
        <w:spacing w:after="0" w:line="240" w:lineRule="auto"/>
        <w:rPr>
          <w:rFonts w:ascii="Arial" w:hAnsi="Arial" w:cs="Arial"/>
          <w:sz w:val="24"/>
          <w:szCs w:val="24"/>
        </w:rPr>
      </w:pPr>
    </w:p>
    <w:p w14:paraId="5354E890" w14:textId="2B320362" w:rsidR="00AA29A5" w:rsidRDefault="00272F80" w:rsidP="00700888">
      <w:pPr>
        <w:pStyle w:val="ListParagraph"/>
        <w:spacing w:after="0" w:line="240" w:lineRule="auto"/>
        <w:ind w:left="0"/>
        <w:contextualSpacing w:val="0"/>
        <w:rPr>
          <w:rFonts w:ascii="Arial" w:hAnsi="Arial" w:cs="Arial"/>
          <w:sz w:val="24"/>
          <w:szCs w:val="24"/>
        </w:rPr>
      </w:pPr>
      <w:r>
        <w:rPr>
          <w:rFonts w:ascii="Arial" w:hAnsi="Arial" w:cs="Arial"/>
          <w:sz w:val="24"/>
          <w:szCs w:val="24"/>
        </w:rPr>
        <w:t>Once approved, t</w:t>
      </w:r>
      <w:r w:rsidR="00116756">
        <w:rPr>
          <w:rFonts w:ascii="Arial" w:hAnsi="Arial" w:cs="Arial"/>
          <w:sz w:val="24"/>
          <w:szCs w:val="24"/>
        </w:rPr>
        <w:t xml:space="preserve">he </w:t>
      </w:r>
      <w:r w:rsidR="00AA29A5" w:rsidRPr="00926A64">
        <w:rPr>
          <w:rFonts w:ascii="Arial" w:hAnsi="Arial" w:cs="Arial"/>
          <w:sz w:val="24"/>
          <w:szCs w:val="24"/>
        </w:rPr>
        <w:t>NTSIP</w:t>
      </w:r>
      <w:r w:rsidR="00116756">
        <w:rPr>
          <w:rFonts w:ascii="Arial" w:hAnsi="Arial" w:cs="Arial"/>
          <w:sz w:val="24"/>
          <w:szCs w:val="24"/>
        </w:rPr>
        <w:t xml:space="preserve"> state surveillance system </w:t>
      </w:r>
      <w:r>
        <w:rPr>
          <w:rFonts w:ascii="Arial" w:hAnsi="Arial" w:cs="Arial"/>
          <w:sz w:val="24"/>
          <w:szCs w:val="24"/>
        </w:rPr>
        <w:t>w</w:t>
      </w:r>
      <w:r w:rsidR="00AA29A5" w:rsidRPr="00926A64">
        <w:rPr>
          <w:rFonts w:ascii="Arial" w:hAnsi="Arial" w:cs="Arial"/>
          <w:sz w:val="24"/>
          <w:szCs w:val="24"/>
        </w:rPr>
        <w:t>i</w:t>
      </w:r>
      <w:r>
        <w:rPr>
          <w:rFonts w:ascii="Arial" w:hAnsi="Arial" w:cs="Arial"/>
          <w:sz w:val="24"/>
          <w:szCs w:val="24"/>
        </w:rPr>
        <w:t>ll be</w:t>
      </w:r>
      <w:r w:rsidR="00AA29A5" w:rsidRPr="00926A64">
        <w:rPr>
          <w:rFonts w:ascii="Arial" w:hAnsi="Arial" w:cs="Arial"/>
          <w:sz w:val="24"/>
          <w:szCs w:val="24"/>
        </w:rPr>
        <w:t xml:space="preserve"> </w:t>
      </w:r>
      <w:r w:rsidR="00AA29A5">
        <w:rPr>
          <w:rFonts w:ascii="Arial" w:hAnsi="Arial" w:cs="Arial"/>
          <w:sz w:val="24"/>
          <w:szCs w:val="24"/>
        </w:rPr>
        <w:t xml:space="preserve">the only federal public health-based surveillance system to coordinate the collection, collation, analysis and </w:t>
      </w:r>
      <w:r w:rsidR="005D1889" w:rsidRPr="00926A64">
        <w:rPr>
          <w:rFonts w:ascii="Arial" w:hAnsi="Arial" w:cs="Arial"/>
          <w:sz w:val="24"/>
          <w:szCs w:val="24"/>
        </w:rPr>
        <w:t xml:space="preserve">reporting of the potential impact of </w:t>
      </w:r>
      <w:r w:rsidR="004B2A85">
        <w:rPr>
          <w:rFonts w:ascii="Arial" w:hAnsi="Arial" w:cs="Arial"/>
          <w:sz w:val="24"/>
          <w:szCs w:val="24"/>
        </w:rPr>
        <w:t xml:space="preserve">acute </w:t>
      </w:r>
      <w:r w:rsidR="005D1889" w:rsidRPr="00926A64">
        <w:rPr>
          <w:rFonts w:ascii="Arial" w:hAnsi="Arial" w:cs="Arial"/>
          <w:sz w:val="24"/>
          <w:szCs w:val="24"/>
        </w:rPr>
        <w:t>toxic substance incidents on the health of the United States population.</w:t>
      </w:r>
      <w:r w:rsidR="00CB4D68">
        <w:rPr>
          <w:rFonts w:ascii="Arial" w:hAnsi="Arial" w:cs="Arial"/>
          <w:sz w:val="24"/>
          <w:szCs w:val="24"/>
        </w:rPr>
        <w:t xml:space="preserve"> </w:t>
      </w:r>
      <w:r w:rsidR="004B2A85" w:rsidRPr="004B2A85">
        <w:rPr>
          <w:rFonts w:ascii="Arial" w:hAnsi="Arial" w:cs="Arial"/>
          <w:sz w:val="24"/>
          <w:szCs w:val="24"/>
        </w:rPr>
        <w:t xml:space="preserve">Basically there are three national federal sources of </w:t>
      </w:r>
      <w:r w:rsidR="004B2A85">
        <w:rPr>
          <w:rFonts w:ascii="Arial" w:hAnsi="Arial" w:cs="Arial"/>
          <w:sz w:val="24"/>
          <w:szCs w:val="24"/>
        </w:rPr>
        <w:t xml:space="preserve">acute chemical incident </w:t>
      </w:r>
      <w:r w:rsidR="004B2A85" w:rsidRPr="004B2A85">
        <w:rPr>
          <w:rFonts w:ascii="Arial" w:hAnsi="Arial" w:cs="Arial"/>
          <w:sz w:val="24"/>
          <w:szCs w:val="24"/>
        </w:rPr>
        <w:t xml:space="preserve">data: the National Response Center (NRC), Environmental Protection Agency (EPA), and Department of Transportation (DOT).  The NTSIP program will include all of these other datasets when it collates the incidents and then investigate them further to identify public health consequences. NTSIP is needed because of the limitations of the other federal databases.  NRC data rely on the company or person responsible for the spill to report. Because they may obtain more than one call on the incident, they may have multiple reports and the data </w:t>
      </w:r>
      <w:r w:rsidR="004B2A85">
        <w:rPr>
          <w:rFonts w:ascii="Arial" w:hAnsi="Arial" w:cs="Arial"/>
          <w:sz w:val="24"/>
          <w:szCs w:val="24"/>
        </w:rPr>
        <w:t xml:space="preserve">is often </w:t>
      </w:r>
      <w:r w:rsidR="004B2A85" w:rsidRPr="004B2A85">
        <w:rPr>
          <w:rFonts w:ascii="Arial" w:hAnsi="Arial" w:cs="Arial"/>
          <w:sz w:val="24"/>
          <w:szCs w:val="24"/>
        </w:rPr>
        <w:t>preliminary</w:t>
      </w:r>
      <w:r w:rsidR="004B2A85">
        <w:rPr>
          <w:rFonts w:ascii="Arial" w:hAnsi="Arial" w:cs="Arial"/>
          <w:sz w:val="24"/>
          <w:szCs w:val="24"/>
        </w:rPr>
        <w:t xml:space="preserve"> and incomplete</w:t>
      </w:r>
      <w:r w:rsidR="004B2A85" w:rsidRPr="004B2A85">
        <w:rPr>
          <w:rFonts w:ascii="Arial" w:hAnsi="Arial" w:cs="Arial"/>
          <w:sz w:val="24"/>
          <w:szCs w:val="24"/>
        </w:rPr>
        <w:t>. These agencies also have differing reporting criteria that do not cover all releases (e.g. DOT data is on commercial transportation incidents only, NRC incidents are incidents required to be reported under the Code of Federal Regulations, and EPA Risk Management Plan only includes incidents from covered facilities which are a small subset of all facilities that have chemical releases.) Additionally, these federal agencies focus on the release of hazardous substances, and the effects of these releases on the environment as end points, with a purpose of regulation and response.  These data are not adequate to fully investigate the many risk factors associated with the human morbidity and mortality resulting from the release of hazardous substances. NTSIP actively gathers data from many varied sources (including NRC, DOT and environmental agencies) into one complete and comprehensive public health database. It is, therefore, necessary to continue and improve NTSIP which focuses on the public health, and not just the environmental impact, of toxic substance incidents.</w:t>
      </w:r>
      <w:r w:rsidR="004B2A85">
        <w:rPr>
          <w:rFonts w:ascii="Arial" w:hAnsi="Arial" w:cs="Arial"/>
          <w:sz w:val="24"/>
          <w:szCs w:val="24"/>
        </w:rPr>
        <w:t xml:space="preserve"> </w:t>
      </w:r>
      <w:r w:rsidR="00CB4D68">
        <w:rPr>
          <w:rFonts w:ascii="Arial" w:hAnsi="Arial" w:cs="Arial"/>
          <w:sz w:val="24"/>
          <w:szCs w:val="24"/>
        </w:rPr>
        <w:t>An incident</w:t>
      </w:r>
      <w:r w:rsidR="00CB4D68" w:rsidRPr="00926A64">
        <w:rPr>
          <w:rFonts w:ascii="Arial" w:hAnsi="Arial" w:cs="Arial"/>
          <w:sz w:val="24"/>
          <w:szCs w:val="24"/>
        </w:rPr>
        <w:t xml:space="preserve"> </w:t>
      </w:r>
      <w:r w:rsidR="00CB4D68">
        <w:rPr>
          <w:rFonts w:ascii="Arial" w:hAnsi="Arial" w:cs="Arial"/>
          <w:sz w:val="24"/>
          <w:szCs w:val="24"/>
        </w:rPr>
        <w:t xml:space="preserve">will be captured in the surveillance system if it is a </w:t>
      </w:r>
      <w:r w:rsidR="00CB4D68" w:rsidRPr="00926A64">
        <w:rPr>
          <w:rFonts w:ascii="Arial" w:hAnsi="Arial" w:cs="Arial"/>
          <w:sz w:val="24"/>
          <w:szCs w:val="24"/>
        </w:rPr>
        <w:t>sudden, u</w:t>
      </w:r>
      <w:r w:rsidR="00CB4D68">
        <w:rPr>
          <w:rFonts w:ascii="Arial" w:hAnsi="Arial" w:cs="Arial"/>
          <w:sz w:val="24"/>
          <w:szCs w:val="24"/>
        </w:rPr>
        <w:t>ncontrolled, or illegal release</w:t>
      </w:r>
      <w:r w:rsidR="00CB4D68" w:rsidRPr="00926A64">
        <w:rPr>
          <w:rFonts w:ascii="Arial" w:hAnsi="Arial" w:cs="Arial"/>
          <w:sz w:val="24"/>
          <w:szCs w:val="24"/>
        </w:rPr>
        <w:t xml:space="preserve"> of at least one hazardous substance</w:t>
      </w:r>
      <w:r w:rsidR="00F85742">
        <w:rPr>
          <w:rFonts w:ascii="Arial" w:hAnsi="Arial" w:cs="Arial"/>
          <w:sz w:val="24"/>
          <w:szCs w:val="24"/>
        </w:rPr>
        <w:t xml:space="preserve"> (</w:t>
      </w:r>
      <w:r w:rsidR="00626CAE">
        <w:rPr>
          <w:rFonts w:ascii="Arial" w:hAnsi="Arial" w:cs="Arial"/>
          <w:sz w:val="24"/>
          <w:szCs w:val="24"/>
        </w:rPr>
        <w:t>i.e.,</w:t>
      </w:r>
      <w:r w:rsidR="00F85742">
        <w:rPr>
          <w:rFonts w:ascii="Arial" w:hAnsi="Arial" w:cs="Arial"/>
          <w:sz w:val="24"/>
          <w:szCs w:val="24"/>
        </w:rPr>
        <w:t xml:space="preserve"> a substance that</w:t>
      </w:r>
      <w:r w:rsidR="00F85742" w:rsidRPr="00926A64">
        <w:rPr>
          <w:rFonts w:ascii="Arial" w:hAnsi="Arial" w:cs="Arial"/>
          <w:sz w:val="24"/>
          <w:szCs w:val="24"/>
        </w:rPr>
        <w:t xml:space="preserve"> might reasonably be expected to cause adverse human health outcomes</w:t>
      </w:r>
      <w:r w:rsidR="00F85742">
        <w:rPr>
          <w:rFonts w:ascii="Arial" w:hAnsi="Arial" w:cs="Arial"/>
          <w:sz w:val="24"/>
          <w:szCs w:val="24"/>
        </w:rPr>
        <w:t>)</w:t>
      </w:r>
      <w:r w:rsidR="00CB4D68">
        <w:rPr>
          <w:rFonts w:ascii="Arial" w:hAnsi="Arial" w:cs="Arial"/>
          <w:sz w:val="24"/>
          <w:szCs w:val="24"/>
        </w:rPr>
        <w:t xml:space="preserve"> in a </w:t>
      </w:r>
      <w:r w:rsidR="0024604F">
        <w:rPr>
          <w:rFonts w:ascii="Arial" w:hAnsi="Arial" w:cs="Arial"/>
          <w:sz w:val="24"/>
          <w:szCs w:val="24"/>
        </w:rPr>
        <w:t>participating</w:t>
      </w:r>
      <w:r w:rsidR="00CB4D68">
        <w:rPr>
          <w:rFonts w:ascii="Arial" w:hAnsi="Arial" w:cs="Arial"/>
          <w:sz w:val="24"/>
          <w:szCs w:val="24"/>
        </w:rPr>
        <w:t xml:space="preserve"> state</w:t>
      </w:r>
      <w:r w:rsidR="00F85742">
        <w:rPr>
          <w:rFonts w:ascii="Arial" w:hAnsi="Arial" w:cs="Arial"/>
          <w:sz w:val="24"/>
          <w:szCs w:val="24"/>
        </w:rPr>
        <w:t xml:space="preserve">. </w:t>
      </w:r>
      <w:r>
        <w:rPr>
          <w:rFonts w:ascii="Arial" w:hAnsi="Arial" w:cs="Arial"/>
          <w:sz w:val="24"/>
          <w:szCs w:val="24"/>
        </w:rPr>
        <w:t xml:space="preserve">Upon OMB approval, </w:t>
      </w:r>
      <w:r w:rsidR="00F85742">
        <w:rPr>
          <w:rFonts w:ascii="Arial" w:hAnsi="Arial" w:cs="Arial"/>
          <w:sz w:val="24"/>
          <w:szCs w:val="24"/>
        </w:rPr>
        <w:t xml:space="preserve">the ATSDR </w:t>
      </w:r>
      <w:r w:rsidR="00E51E6F">
        <w:rPr>
          <w:rFonts w:ascii="Arial" w:hAnsi="Arial" w:cs="Arial"/>
          <w:sz w:val="24"/>
          <w:szCs w:val="24"/>
        </w:rPr>
        <w:t>will</w:t>
      </w:r>
      <w:r w:rsidR="00F85742">
        <w:rPr>
          <w:rFonts w:ascii="Arial" w:hAnsi="Arial" w:cs="Arial"/>
          <w:sz w:val="24"/>
          <w:szCs w:val="24"/>
        </w:rPr>
        <w:t xml:space="preserve"> potentially include </w:t>
      </w:r>
      <w:r w:rsidR="009B795C">
        <w:rPr>
          <w:rFonts w:ascii="Arial" w:hAnsi="Arial" w:cs="Arial"/>
          <w:sz w:val="24"/>
          <w:szCs w:val="24"/>
        </w:rPr>
        <w:t>up to ten</w:t>
      </w:r>
      <w:r w:rsidR="00F85742" w:rsidRPr="00F85742">
        <w:rPr>
          <w:rFonts w:ascii="Arial" w:hAnsi="Arial" w:cs="Arial"/>
          <w:sz w:val="24"/>
          <w:szCs w:val="24"/>
        </w:rPr>
        <w:t xml:space="preserve"> </w:t>
      </w:r>
      <w:r w:rsidR="004B2A85">
        <w:rPr>
          <w:rFonts w:ascii="Arial" w:hAnsi="Arial" w:cs="Arial"/>
          <w:sz w:val="24"/>
          <w:szCs w:val="24"/>
        </w:rPr>
        <w:t xml:space="preserve">requesting </w:t>
      </w:r>
      <w:r w:rsidR="00F85742" w:rsidRPr="00F85742">
        <w:rPr>
          <w:rFonts w:ascii="Arial" w:hAnsi="Arial" w:cs="Arial"/>
          <w:sz w:val="24"/>
          <w:szCs w:val="24"/>
        </w:rPr>
        <w:t xml:space="preserve">states </w:t>
      </w:r>
      <w:r w:rsidR="00F85742">
        <w:rPr>
          <w:rFonts w:ascii="Arial" w:hAnsi="Arial" w:cs="Arial"/>
          <w:sz w:val="24"/>
          <w:szCs w:val="24"/>
        </w:rPr>
        <w:t>in the surveillance system</w:t>
      </w:r>
      <w:r w:rsidR="00F85742" w:rsidRPr="00F85742">
        <w:rPr>
          <w:rFonts w:ascii="Arial" w:hAnsi="Arial" w:cs="Arial"/>
          <w:sz w:val="24"/>
          <w:szCs w:val="24"/>
        </w:rPr>
        <w:t>.</w:t>
      </w:r>
      <w:r w:rsidR="00CB4D68" w:rsidRPr="00926A64">
        <w:rPr>
          <w:rFonts w:ascii="Arial" w:hAnsi="Arial" w:cs="Arial"/>
          <w:sz w:val="24"/>
          <w:szCs w:val="24"/>
        </w:rPr>
        <w:t xml:space="preserve"> </w:t>
      </w:r>
    </w:p>
    <w:p w14:paraId="7B6ACD3A" w14:textId="77777777" w:rsidR="00AA29A5" w:rsidRDefault="00AA29A5" w:rsidP="00700888">
      <w:pPr>
        <w:pStyle w:val="ListParagraph"/>
        <w:spacing w:after="0" w:line="240" w:lineRule="auto"/>
        <w:ind w:left="0"/>
        <w:contextualSpacing w:val="0"/>
        <w:rPr>
          <w:rFonts w:ascii="Arial" w:hAnsi="Arial" w:cs="Arial"/>
          <w:sz w:val="24"/>
          <w:szCs w:val="24"/>
        </w:rPr>
      </w:pPr>
    </w:p>
    <w:p w14:paraId="4B502002" w14:textId="74395BC6" w:rsidR="00AA29A5" w:rsidRDefault="00116756"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T</w:t>
      </w:r>
      <w:r w:rsidR="002E01AD">
        <w:rPr>
          <w:rFonts w:ascii="Arial" w:hAnsi="Arial" w:cs="Arial"/>
          <w:sz w:val="24"/>
          <w:szCs w:val="24"/>
        </w:rPr>
        <w:t>his</w:t>
      </w:r>
      <w:r>
        <w:rPr>
          <w:rFonts w:ascii="Arial" w:hAnsi="Arial" w:cs="Arial"/>
          <w:sz w:val="24"/>
          <w:szCs w:val="24"/>
        </w:rPr>
        <w:t xml:space="preserve"> proposed</w:t>
      </w:r>
      <w:r w:rsidR="002E01AD">
        <w:rPr>
          <w:rFonts w:ascii="Arial" w:hAnsi="Arial" w:cs="Arial"/>
          <w:sz w:val="24"/>
          <w:szCs w:val="24"/>
        </w:rPr>
        <w:t xml:space="preserve"> information collection </w:t>
      </w:r>
      <w:r>
        <w:rPr>
          <w:rFonts w:ascii="Arial" w:hAnsi="Arial" w:cs="Arial"/>
          <w:sz w:val="24"/>
          <w:szCs w:val="24"/>
        </w:rPr>
        <w:t>will</w:t>
      </w:r>
      <w:r w:rsidR="002E01AD">
        <w:rPr>
          <w:rFonts w:ascii="Arial" w:hAnsi="Arial" w:cs="Arial"/>
          <w:sz w:val="24"/>
          <w:szCs w:val="24"/>
        </w:rPr>
        <w:t xml:space="preserve"> </w:t>
      </w:r>
      <w:r w:rsidR="002E01AD" w:rsidRPr="00926A64">
        <w:rPr>
          <w:rFonts w:ascii="Arial" w:hAnsi="Arial" w:cs="Arial"/>
          <w:sz w:val="24"/>
          <w:szCs w:val="24"/>
        </w:rPr>
        <w:t>actively gather data from many varied</w:t>
      </w:r>
      <w:r w:rsidR="00DC137F">
        <w:rPr>
          <w:rFonts w:ascii="Arial" w:hAnsi="Arial" w:cs="Arial"/>
          <w:sz w:val="24"/>
          <w:szCs w:val="24"/>
        </w:rPr>
        <w:t xml:space="preserve"> </w:t>
      </w:r>
      <w:r w:rsidR="002E01AD">
        <w:rPr>
          <w:rFonts w:ascii="Arial" w:hAnsi="Arial" w:cs="Arial"/>
          <w:sz w:val="24"/>
          <w:szCs w:val="24"/>
        </w:rPr>
        <w:t>local</w:t>
      </w:r>
      <w:r w:rsidR="00DC137F">
        <w:rPr>
          <w:rFonts w:ascii="Arial" w:hAnsi="Arial" w:cs="Arial"/>
          <w:sz w:val="24"/>
          <w:szCs w:val="24"/>
        </w:rPr>
        <w:t>,</w:t>
      </w:r>
      <w:r w:rsidR="002E01AD">
        <w:rPr>
          <w:rFonts w:ascii="Arial" w:hAnsi="Arial" w:cs="Arial"/>
          <w:sz w:val="24"/>
          <w:szCs w:val="24"/>
        </w:rPr>
        <w:t xml:space="preserve"> </w:t>
      </w:r>
      <w:r w:rsidR="00DC137F">
        <w:rPr>
          <w:rFonts w:ascii="Arial" w:hAnsi="Arial" w:cs="Arial"/>
          <w:sz w:val="24"/>
          <w:szCs w:val="24"/>
        </w:rPr>
        <w:t xml:space="preserve">state </w:t>
      </w:r>
      <w:r w:rsidR="002E01AD">
        <w:rPr>
          <w:rFonts w:ascii="Arial" w:hAnsi="Arial" w:cs="Arial"/>
          <w:sz w:val="24"/>
          <w:szCs w:val="24"/>
        </w:rPr>
        <w:t xml:space="preserve">and federal </w:t>
      </w:r>
      <w:r w:rsidR="002E01AD" w:rsidRPr="00926A64">
        <w:rPr>
          <w:rFonts w:ascii="Arial" w:hAnsi="Arial" w:cs="Arial"/>
          <w:sz w:val="24"/>
          <w:szCs w:val="24"/>
        </w:rPr>
        <w:t>sources into one complete and comprehensive public health database</w:t>
      </w:r>
      <w:r w:rsidR="002E01AD">
        <w:rPr>
          <w:rFonts w:ascii="Arial" w:hAnsi="Arial" w:cs="Arial"/>
          <w:sz w:val="24"/>
          <w:szCs w:val="24"/>
        </w:rPr>
        <w:t xml:space="preserve">. Such a database </w:t>
      </w:r>
      <w:proofErr w:type="gramStart"/>
      <w:r>
        <w:rPr>
          <w:rFonts w:ascii="Arial" w:hAnsi="Arial" w:cs="Arial"/>
          <w:sz w:val="24"/>
          <w:szCs w:val="24"/>
        </w:rPr>
        <w:t>is needed</w:t>
      </w:r>
      <w:proofErr w:type="gramEnd"/>
      <w:r>
        <w:rPr>
          <w:rFonts w:ascii="Arial" w:hAnsi="Arial" w:cs="Arial"/>
          <w:sz w:val="24"/>
          <w:szCs w:val="24"/>
        </w:rPr>
        <w:t xml:space="preserve"> to improve prevention and response to chemical incidents</w:t>
      </w:r>
      <w:r w:rsidR="00F20723">
        <w:rPr>
          <w:rFonts w:ascii="Arial" w:hAnsi="Arial" w:cs="Arial"/>
          <w:sz w:val="24"/>
          <w:szCs w:val="24"/>
        </w:rPr>
        <w:t xml:space="preserve"> because without data on the magnitude, distribution and determinants of the problem, preparedness and prevention efforts are very limited and measuring of change is impossible.</w:t>
      </w:r>
      <w:r w:rsidR="002E01AD">
        <w:rPr>
          <w:rFonts w:ascii="Arial" w:hAnsi="Arial" w:cs="Arial"/>
          <w:sz w:val="24"/>
          <w:szCs w:val="24"/>
        </w:rPr>
        <w:t xml:space="preserve"> </w:t>
      </w:r>
      <w:r w:rsidR="0024604F">
        <w:rPr>
          <w:rFonts w:ascii="Arial" w:hAnsi="Arial" w:cs="Arial"/>
          <w:sz w:val="24"/>
          <w:szCs w:val="24"/>
        </w:rPr>
        <w:t xml:space="preserve">The </w:t>
      </w:r>
      <w:r w:rsidR="0024604F" w:rsidRPr="00926A64">
        <w:rPr>
          <w:rFonts w:ascii="Arial" w:hAnsi="Arial" w:cs="Arial"/>
          <w:sz w:val="24"/>
          <w:szCs w:val="24"/>
        </w:rPr>
        <w:t>NTSIP</w:t>
      </w:r>
      <w:r w:rsidR="0024604F">
        <w:rPr>
          <w:rFonts w:ascii="Arial" w:hAnsi="Arial" w:cs="Arial"/>
          <w:sz w:val="24"/>
          <w:szCs w:val="24"/>
        </w:rPr>
        <w:t xml:space="preserve"> state surveillance data will be</w:t>
      </w:r>
      <w:r w:rsidR="0024604F" w:rsidRPr="00926A64">
        <w:rPr>
          <w:rFonts w:ascii="Arial" w:hAnsi="Arial" w:cs="Arial"/>
          <w:sz w:val="24"/>
          <w:szCs w:val="24"/>
        </w:rPr>
        <w:t xml:space="preserve"> used </w:t>
      </w:r>
      <w:r w:rsidR="0024604F">
        <w:rPr>
          <w:rFonts w:ascii="Arial" w:hAnsi="Arial" w:cs="Arial"/>
          <w:sz w:val="24"/>
          <w:szCs w:val="24"/>
        </w:rPr>
        <w:t xml:space="preserve">by public health and safety </w:t>
      </w:r>
      <w:r w:rsidR="0024604F">
        <w:rPr>
          <w:rFonts w:ascii="Arial" w:hAnsi="Arial" w:cs="Arial"/>
          <w:sz w:val="24"/>
          <w:szCs w:val="24"/>
        </w:rPr>
        <w:lastRenderedPageBreak/>
        <w:t>practitioners to develop</w:t>
      </w:r>
      <w:r w:rsidR="0024604F" w:rsidRPr="00926A64">
        <w:rPr>
          <w:rFonts w:ascii="Arial" w:hAnsi="Arial" w:cs="Arial"/>
          <w:sz w:val="24"/>
          <w:szCs w:val="24"/>
        </w:rPr>
        <w:t xml:space="preserve"> evidence</w:t>
      </w:r>
      <w:r w:rsidR="0024604F">
        <w:rPr>
          <w:rFonts w:ascii="Arial" w:hAnsi="Arial" w:cs="Arial"/>
          <w:sz w:val="24"/>
          <w:szCs w:val="24"/>
        </w:rPr>
        <w:t>-</w:t>
      </w:r>
      <w:r w:rsidR="0024604F" w:rsidRPr="00926A64">
        <w:rPr>
          <w:rFonts w:ascii="Arial" w:hAnsi="Arial" w:cs="Arial"/>
          <w:sz w:val="24"/>
          <w:szCs w:val="24"/>
        </w:rPr>
        <w:t>based outreach, planning, and response</w:t>
      </w:r>
      <w:r w:rsidR="0024604F">
        <w:rPr>
          <w:rFonts w:ascii="Arial" w:hAnsi="Arial" w:cs="Arial"/>
          <w:sz w:val="24"/>
          <w:szCs w:val="24"/>
        </w:rPr>
        <w:t xml:space="preserve"> efforts</w:t>
      </w:r>
      <w:r w:rsidR="0024604F" w:rsidRPr="00926A64">
        <w:rPr>
          <w:rFonts w:ascii="Arial" w:hAnsi="Arial" w:cs="Arial"/>
          <w:sz w:val="24"/>
          <w:szCs w:val="24"/>
        </w:rPr>
        <w:t xml:space="preserve">. </w:t>
      </w:r>
      <w:r w:rsidR="0024604F">
        <w:rPr>
          <w:rFonts w:ascii="Arial" w:hAnsi="Arial" w:cs="Arial"/>
          <w:sz w:val="24"/>
          <w:szCs w:val="24"/>
        </w:rPr>
        <w:t>W</w:t>
      </w:r>
      <w:r w:rsidR="0024604F" w:rsidRPr="00926A64">
        <w:rPr>
          <w:rFonts w:ascii="Arial" w:hAnsi="Arial" w:cs="Arial"/>
          <w:sz w:val="24"/>
          <w:szCs w:val="24"/>
        </w:rPr>
        <w:t xml:space="preserve">ithout this </w:t>
      </w:r>
      <w:r w:rsidR="0024604F">
        <w:rPr>
          <w:rFonts w:ascii="Arial" w:hAnsi="Arial" w:cs="Arial"/>
          <w:sz w:val="24"/>
          <w:szCs w:val="24"/>
        </w:rPr>
        <w:t>information</w:t>
      </w:r>
      <w:r w:rsidR="0024604F" w:rsidRPr="00926A64">
        <w:rPr>
          <w:rFonts w:ascii="Arial" w:hAnsi="Arial" w:cs="Arial"/>
          <w:sz w:val="24"/>
          <w:szCs w:val="24"/>
        </w:rPr>
        <w:t xml:space="preserve"> </w:t>
      </w:r>
      <w:proofErr w:type="gramStart"/>
      <w:r w:rsidR="0024604F" w:rsidRPr="00926A64">
        <w:rPr>
          <w:rFonts w:ascii="Arial" w:hAnsi="Arial" w:cs="Arial"/>
          <w:sz w:val="24"/>
          <w:szCs w:val="24"/>
        </w:rPr>
        <w:t>collection</w:t>
      </w:r>
      <w:proofErr w:type="gramEnd"/>
      <w:r w:rsidR="0024604F" w:rsidRPr="00926A64">
        <w:rPr>
          <w:rFonts w:ascii="Arial" w:hAnsi="Arial" w:cs="Arial"/>
          <w:sz w:val="24"/>
          <w:szCs w:val="24"/>
        </w:rPr>
        <w:t xml:space="preserve"> the U</w:t>
      </w:r>
      <w:r w:rsidR="0024604F">
        <w:rPr>
          <w:rFonts w:ascii="Arial" w:hAnsi="Arial" w:cs="Arial"/>
          <w:sz w:val="24"/>
          <w:szCs w:val="24"/>
        </w:rPr>
        <w:t xml:space="preserve">nited </w:t>
      </w:r>
      <w:r w:rsidR="0024604F" w:rsidRPr="00926A64">
        <w:rPr>
          <w:rFonts w:ascii="Arial" w:hAnsi="Arial" w:cs="Arial"/>
          <w:sz w:val="24"/>
          <w:szCs w:val="24"/>
        </w:rPr>
        <w:t>S</w:t>
      </w:r>
      <w:r w:rsidR="0024604F">
        <w:rPr>
          <w:rFonts w:ascii="Arial" w:hAnsi="Arial" w:cs="Arial"/>
          <w:sz w:val="24"/>
          <w:szCs w:val="24"/>
        </w:rPr>
        <w:t>tates</w:t>
      </w:r>
      <w:r w:rsidR="0024604F" w:rsidRPr="00926A64">
        <w:rPr>
          <w:rFonts w:ascii="Arial" w:hAnsi="Arial" w:cs="Arial"/>
          <w:sz w:val="24"/>
          <w:szCs w:val="24"/>
        </w:rPr>
        <w:t xml:space="preserve"> would </w:t>
      </w:r>
      <w:r w:rsidR="0024604F">
        <w:rPr>
          <w:rFonts w:ascii="Arial" w:hAnsi="Arial" w:cs="Arial"/>
          <w:sz w:val="24"/>
          <w:szCs w:val="24"/>
        </w:rPr>
        <w:t>not be</w:t>
      </w:r>
      <w:r w:rsidR="0024604F" w:rsidRPr="00926A64">
        <w:rPr>
          <w:rFonts w:ascii="Arial" w:hAnsi="Arial" w:cs="Arial"/>
          <w:sz w:val="24"/>
          <w:szCs w:val="24"/>
        </w:rPr>
        <w:t xml:space="preserve"> prepared to prevent or respond to the numerous </w:t>
      </w:r>
      <w:r w:rsidR="00F20723">
        <w:rPr>
          <w:rFonts w:ascii="Arial" w:hAnsi="Arial" w:cs="Arial"/>
          <w:sz w:val="24"/>
          <w:szCs w:val="24"/>
        </w:rPr>
        <w:t>acute chemical incidents</w:t>
      </w:r>
      <w:r w:rsidR="00FC6B25">
        <w:rPr>
          <w:rFonts w:ascii="Arial" w:hAnsi="Arial" w:cs="Arial"/>
          <w:sz w:val="24"/>
          <w:szCs w:val="24"/>
        </w:rPr>
        <w:t>, lasting three days or less,</w:t>
      </w:r>
      <w:r w:rsidR="0024604F">
        <w:rPr>
          <w:rFonts w:ascii="Arial" w:hAnsi="Arial" w:cs="Arial"/>
          <w:sz w:val="24"/>
          <w:szCs w:val="24"/>
        </w:rPr>
        <w:t xml:space="preserve"> that occur each year.  </w:t>
      </w:r>
    </w:p>
    <w:p w14:paraId="5BE8C2F8" w14:textId="77777777" w:rsidR="00AA29A5" w:rsidRDefault="00AA29A5" w:rsidP="007F465E">
      <w:pPr>
        <w:pStyle w:val="ListParagraph"/>
        <w:spacing w:after="0" w:line="240" w:lineRule="auto"/>
        <w:ind w:left="0"/>
        <w:contextualSpacing w:val="0"/>
        <w:rPr>
          <w:rFonts w:ascii="Arial" w:hAnsi="Arial" w:cs="Arial"/>
          <w:sz w:val="24"/>
          <w:szCs w:val="24"/>
        </w:rPr>
      </w:pPr>
    </w:p>
    <w:p w14:paraId="0B8C808F" w14:textId="77777777" w:rsidR="006102DA" w:rsidRPr="00245EDB" w:rsidRDefault="000D3174" w:rsidP="00245EDB">
      <w:pPr>
        <w:pStyle w:val="Heading2"/>
        <w:spacing w:before="0" w:after="0"/>
        <w:contextualSpacing/>
        <w:rPr>
          <w:rFonts w:ascii="Arial" w:hAnsi="Arial" w:cs="Arial"/>
          <w:color w:val="auto"/>
          <w:sz w:val="24"/>
          <w:szCs w:val="24"/>
        </w:rPr>
      </w:pPr>
      <w:bookmarkStart w:id="3" w:name="_Toc392832107"/>
      <w:r w:rsidRPr="00245EDB">
        <w:rPr>
          <w:rFonts w:ascii="Arial" w:hAnsi="Arial" w:cs="Arial"/>
          <w:color w:val="auto"/>
          <w:sz w:val="24"/>
          <w:szCs w:val="24"/>
        </w:rPr>
        <w:t xml:space="preserve">1.1 </w:t>
      </w:r>
      <w:r w:rsidR="006102DA" w:rsidRPr="00245EDB">
        <w:rPr>
          <w:rFonts w:ascii="Arial" w:hAnsi="Arial" w:cs="Arial"/>
          <w:color w:val="auto"/>
          <w:sz w:val="24"/>
          <w:szCs w:val="24"/>
        </w:rPr>
        <w:t>Privacy Impact Assessment</w:t>
      </w:r>
      <w:bookmarkEnd w:id="3"/>
    </w:p>
    <w:p w14:paraId="4FE3ADA2" w14:textId="77777777" w:rsidR="00C50C4E" w:rsidRPr="00926A64" w:rsidRDefault="00C50C4E" w:rsidP="007F465E">
      <w:pPr>
        <w:spacing w:after="0" w:line="240" w:lineRule="auto"/>
        <w:rPr>
          <w:rFonts w:ascii="Arial" w:hAnsi="Arial" w:cs="Arial"/>
          <w:b/>
          <w:sz w:val="24"/>
          <w:szCs w:val="24"/>
        </w:rPr>
      </w:pPr>
    </w:p>
    <w:p w14:paraId="282CA6F9" w14:textId="60635E22" w:rsidR="008D6196" w:rsidRDefault="006102DA" w:rsidP="00453053">
      <w:pPr>
        <w:spacing w:after="0" w:line="240" w:lineRule="auto"/>
        <w:rPr>
          <w:rFonts w:ascii="Arial" w:hAnsi="Arial" w:cs="Arial"/>
          <w:sz w:val="24"/>
          <w:szCs w:val="24"/>
        </w:rPr>
      </w:pPr>
      <w:r w:rsidRPr="00926A64">
        <w:rPr>
          <w:rFonts w:ascii="Arial" w:hAnsi="Arial" w:cs="Arial"/>
          <w:sz w:val="24"/>
          <w:szCs w:val="24"/>
          <w:u w:val="single"/>
        </w:rPr>
        <w:t>Overview of the Data Collection System</w:t>
      </w:r>
      <w:r w:rsidR="00151567" w:rsidRPr="00926A64">
        <w:rPr>
          <w:rFonts w:ascii="Arial" w:hAnsi="Arial" w:cs="Arial"/>
          <w:sz w:val="24"/>
          <w:szCs w:val="24"/>
        </w:rPr>
        <w:t xml:space="preserve"> </w:t>
      </w:r>
    </w:p>
    <w:p w14:paraId="14CFAF85" w14:textId="7289791C" w:rsidR="001F7900" w:rsidRDefault="00A11333" w:rsidP="001F7900">
      <w:pPr>
        <w:autoSpaceDE w:val="0"/>
        <w:autoSpaceDN w:val="0"/>
        <w:adjustRightInd w:val="0"/>
        <w:spacing w:after="0" w:line="240" w:lineRule="auto"/>
        <w:rPr>
          <w:rFonts w:ascii="Arial" w:hAnsi="Arial" w:cs="Arial"/>
          <w:sz w:val="24"/>
          <w:szCs w:val="24"/>
        </w:rPr>
      </w:pPr>
      <w:r w:rsidRPr="00C50C0D">
        <w:rPr>
          <w:rFonts w:ascii="Arial" w:hAnsi="Arial" w:cs="Arial"/>
          <w:b/>
          <w:sz w:val="24"/>
          <w:szCs w:val="24"/>
        </w:rPr>
        <w:t xml:space="preserve">Attachment </w:t>
      </w:r>
      <w:r w:rsidR="0024604F">
        <w:rPr>
          <w:rFonts w:ascii="Arial" w:hAnsi="Arial" w:cs="Arial"/>
          <w:b/>
          <w:sz w:val="24"/>
          <w:szCs w:val="24"/>
        </w:rPr>
        <w:t>C</w:t>
      </w:r>
      <w:r w:rsidRPr="00926A64">
        <w:rPr>
          <w:rFonts w:ascii="Arial" w:hAnsi="Arial" w:cs="Arial"/>
          <w:sz w:val="24"/>
          <w:szCs w:val="24"/>
        </w:rPr>
        <w:t xml:space="preserve"> depicts the </w:t>
      </w:r>
      <w:r w:rsidR="0024604F">
        <w:rPr>
          <w:rFonts w:ascii="Arial" w:hAnsi="Arial" w:cs="Arial"/>
          <w:sz w:val="24"/>
          <w:szCs w:val="24"/>
        </w:rPr>
        <w:t xml:space="preserve">phases of </w:t>
      </w:r>
      <w:r w:rsidRPr="00926A64">
        <w:rPr>
          <w:rFonts w:ascii="Arial" w:hAnsi="Arial" w:cs="Arial"/>
          <w:sz w:val="24"/>
          <w:szCs w:val="24"/>
        </w:rPr>
        <w:t xml:space="preserve">data collection </w:t>
      </w:r>
      <w:r w:rsidR="0024604F">
        <w:rPr>
          <w:rFonts w:ascii="Arial" w:hAnsi="Arial" w:cs="Arial"/>
          <w:sz w:val="24"/>
          <w:szCs w:val="24"/>
        </w:rPr>
        <w:t>for this ICR</w:t>
      </w:r>
      <w:r w:rsidRPr="00926A64">
        <w:rPr>
          <w:rFonts w:ascii="Arial" w:hAnsi="Arial" w:cs="Arial"/>
          <w:sz w:val="24"/>
          <w:szCs w:val="24"/>
        </w:rPr>
        <w:t xml:space="preserve">. </w:t>
      </w:r>
      <w:r w:rsidR="00AF4A94">
        <w:rPr>
          <w:rFonts w:ascii="Arial" w:hAnsi="Arial" w:cs="Arial"/>
          <w:sz w:val="24"/>
          <w:szCs w:val="24"/>
        </w:rPr>
        <w:t>Upon OMB approval, t</w:t>
      </w:r>
      <w:r w:rsidR="004F0B17">
        <w:rPr>
          <w:rFonts w:ascii="Arial" w:hAnsi="Arial" w:cs="Arial"/>
          <w:sz w:val="24"/>
          <w:szCs w:val="24"/>
        </w:rPr>
        <w:t xml:space="preserve">he NTSIP </w:t>
      </w:r>
      <w:r w:rsidR="004F0B17" w:rsidRPr="004D0382">
        <w:rPr>
          <w:rFonts w:ascii="Arial" w:hAnsi="Arial" w:cs="Arial"/>
          <w:sz w:val="24"/>
          <w:szCs w:val="24"/>
        </w:rPr>
        <w:t>coordinator</w:t>
      </w:r>
      <w:r w:rsidR="004D0382">
        <w:rPr>
          <w:rFonts w:ascii="Arial" w:hAnsi="Arial" w:cs="Arial"/>
          <w:sz w:val="24"/>
          <w:szCs w:val="24"/>
        </w:rPr>
        <w:t xml:space="preserve">, who </w:t>
      </w:r>
      <w:r w:rsidR="004D0382" w:rsidRPr="004D0382">
        <w:rPr>
          <w:rFonts w:ascii="Arial" w:hAnsi="Arial" w:cs="Arial"/>
          <w:sz w:val="24"/>
          <w:szCs w:val="24"/>
        </w:rPr>
        <w:t xml:space="preserve">may be either a federal employee assigned to the state or an employee of the state health department, </w:t>
      </w:r>
      <w:r w:rsidR="00AF4A94" w:rsidRPr="004D0382">
        <w:rPr>
          <w:rFonts w:ascii="Arial" w:hAnsi="Arial" w:cs="Arial"/>
          <w:sz w:val="24"/>
          <w:szCs w:val="24"/>
        </w:rPr>
        <w:t>will be</w:t>
      </w:r>
      <w:r w:rsidR="004F0B17" w:rsidRPr="004D0382">
        <w:rPr>
          <w:rFonts w:ascii="Arial" w:hAnsi="Arial" w:cs="Arial"/>
          <w:sz w:val="24"/>
          <w:szCs w:val="24"/>
        </w:rPr>
        <w:t xml:space="preserve"> responsible for collecti</w:t>
      </w:r>
      <w:r w:rsidR="004F0B17">
        <w:rPr>
          <w:rFonts w:ascii="Arial" w:hAnsi="Arial" w:cs="Arial"/>
          <w:sz w:val="24"/>
          <w:szCs w:val="24"/>
        </w:rPr>
        <w:t>ng the data outlined on the State Data Collection Form</w:t>
      </w:r>
      <w:r w:rsidR="004F0B17" w:rsidRPr="00926A64">
        <w:rPr>
          <w:rFonts w:ascii="Arial" w:hAnsi="Arial" w:cs="Arial"/>
          <w:sz w:val="24"/>
          <w:szCs w:val="24"/>
        </w:rPr>
        <w:t xml:space="preserve"> </w:t>
      </w:r>
      <w:r w:rsidR="004F0B17" w:rsidRPr="00CB220A">
        <w:rPr>
          <w:rFonts w:ascii="Arial" w:hAnsi="Arial" w:cs="Arial"/>
          <w:b/>
          <w:sz w:val="24"/>
          <w:szCs w:val="24"/>
        </w:rPr>
        <w:t>(</w:t>
      </w:r>
      <w:r w:rsidR="004F0B17" w:rsidRPr="00926A64">
        <w:rPr>
          <w:rFonts w:ascii="Arial" w:hAnsi="Arial" w:cs="Arial"/>
          <w:b/>
          <w:sz w:val="24"/>
          <w:szCs w:val="24"/>
        </w:rPr>
        <w:t xml:space="preserve">Attachment </w:t>
      </w:r>
      <w:r w:rsidR="004F0B17">
        <w:rPr>
          <w:rFonts w:ascii="Arial" w:hAnsi="Arial" w:cs="Arial"/>
          <w:b/>
          <w:sz w:val="24"/>
          <w:szCs w:val="24"/>
        </w:rPr>
        <w:t>D</w:t>
      </w:r>
      <w:r w:rsidR="004F0B17" w:rsidRPr="00926A64">
        <w:rPr>
          <w:rFonts w:ascii="Arial" w:hAnsi="Arial" w:cs="Arial"/>
          <w:b/>
          <w:sz w:val="24"/>
          <w:szCs w:val="24"/>
        </w:rPr>
        <w:t>)</w:t>
      </w:r>
      <w:r w:rsidR="00272F80">
        <w:rPr>
          <w:rFonts w:ascii="Arial" w:hAnsi="Arial" w:cs="Arial"/>
          <w:b/>
          <w:sz w:val="24"/>
          <w:szCs w:val="24"/>
        </w:rPr>
        <w:t xml:space="preserve">. </w:t>
      </w:r>
      <w:r w:rsidR="009C5E76" w:rsidRPr="00C452D9">
        <w:rPr>
          <w:rFonts w:ascii="Arial" w:hAnsi="Arial" w:cs="Arial"/>
          <w:sz w:val="24"/>
          <w:szCs w:val="24"/>
        </w:rPr>
        <w:t>The</w:t>
      </w:r>
      <w:r w:rsidR="00354B23">
        <w:rPr>
          <w:rFonts w:ascii="Arial" w:hAnsi="Arial" w:cs="Arial"/>
          <w:sz w:val="24"/>
          <w:szCs w:val="24"/>
        </w:rPr>
        <w:t xml:space="preserve"> form uses</w:t>
      </w:r>
      <w:r w:rsidR="009C5E76" w:rsidRPr="00C452D9">
        <w:rPr>
          <w:rFonts w:ascii="Arial" w:hAnsi="Arial" w:cs="Arial"/>
          <w:sz w:val="24"/>
          <w:szCs w:val="24"/>
        </w:rPr>
        <w:t xml:space="preserve"> questions from the previously </w:t>
      </w:r>
      <w:r w:rsidR="00FD73B8">
        <w:rPr>
          <w:rFonts w:ascii="Arial" w:hAnsi="Arial" w:cs="Arial"/>
          <w:sz w:val="24"/>
          <w:szCs w:val="24"/>
        </w:rPr>
        <w:t xml:space="preserve">OMB </w:t>
      </w:r>
      <w:r w:rsidR="009C5E76" w:rsidRPr="00C452D9">
        <w:rPr>
          <w:rFonts w:ascii="Arial" w:hAnsi="Arial" w:cs="Arial"/>
          <w:sz w:val="24"/>
          <w:szCs w:val="24"/>
        </w:rPr>
        <w:t>approved HSEES data collection that has had many years of practical use and input from inside and outside stakeholders. Any changes were for practical data capture</w:t>
      </w:r>
      <w:r w:rsidR="007F72B1" w:rsidRPr="00C452D9">
        <w:rPr>
          <w:rFonts w:ascii="Arial" w:hAnsi="Arial" w:cs="Arial"/>
          <w:sz w:val="24"/>
          <w:szCs w:val="24"/>
        </w:rPr>
        <w:t>,</w:t>
      </w:r>
      <w:r w:rsidR="009C5E76" w:rsidRPr="00C452D9">
        <w:rPr>
          <w:rFonts w:ascii="Arial" w:hAnsi="Arial" w:cs="Arial"/>
          <w:sz w:val="24"/>
          <w:szCs w:val="24"/>
        </w:rPr>
        <w:t xml:space="preserve"> at stakeholder request</w:t>
      </w:r>
      <w:r w:rsidR="007F72B1" w:rsidRPr="00C452D9">
        <w:rPr>
          <w:rFonts w:ascii="Arial" w:hAnsi="Arial" w:cs="Arial"/>
          <w:sz w:val="24"/>
          <w:szCs w:val="24"/>
        </w:rPr>
        <w:t xml:space="preserve"> and</w:t>
      </w:r>
      <w:r w:rsidR="009C5E76" w:rsidRPr="00C452D9">
        <w:rPr>
          <w:rFonts w:ascii="Arial" w:hAnsi="Arial" w:cs="Arial"/>
          <w:sz w:val="24"/>
          <w:szCs w:val="24"/>
        </w:rPr>
        <w:t xml:space="preserve"> with approval of all users. Also, based on an analysis of the HSEES data, questions that had a lot of missing entries were deleted.</w:t>
      </w:r>
      <w:r w:rsidR="009C5E76">
        <w:rPr>
          <w:rFonts w:ascii="Arial" w:hAnsi="Arial" w:cs="Arial"/>
          <w:b/>
          <w:sz w:val="24"/>
          <w:szCs w:val="24"/>
        </w:rPr>
        <w:t xml:space="preserve"> </w:t>
      </w:r>
      <w:r w:rsidR="00272F80" w:rsidRPr="00272F80">
        <w:rPr>
          <w:rFonts w:ascii="Arial" w:hAnsi="Arial" w:cs="Arial"/>
          <w:sz w:val="24"/>
          <w:szCs w:val="24"/>
        </w:rPr>
        <w:t xml:space="preserve">Data will be </w:t>
      </w:r>
      <w:r w:rsidR="004F0B17">
        <w:rPr>
          <w:rFonts w:ascii="Arial" w:hAnsi="Arial" w:cs="Arial"/>
          <w:sz w:val="24"/>
          <w:szCs w:val="24"/>
        </w:rPr>
        <w:t>enter</w:t>
      </w:r>
      <w:r w:rsidR="00272F80">
        <w:rPr>
          <w:rFonts w:ascii="Arial" w:hAnsi="Arial" w:cs="Arial"/>
          <w:sz w:val="24"/>
          <w:szCs w:val="24"/>
        </w:rPr>
        <w:t>ed</w:t>
      </w:r>
      <w:r w:rsidR="004F0B17">
        <w:rPr>
          <w:rFonts w:ascii="Arial" w:hAnsi="Arial" w:cs="Arial"/>
          <w:sz w:val="24"/>
          <w:szCs w:val="24"/>
        </w:rPr>
        <w:t xml:space="preserve"> directly into the</w:t>
      </w:r>
      <w:r w:rsidR="005F3ECF">
        <w:rPr>
          <w:rFonts w:ascii="Arial" w:hAnsi="Arial" w:cs="Arial"/>
          <w:sz w:val="24"/>
          <w:szCs w:val="24"/>
        </w:rPr>
        <w:t xml:space="preserve"> database via a</w:t>
      </w:r>
      <w:r w:rsidR="004F0B17">
        <w:rPr>
          <w:rFonts w:ascii="Arial" w:hAnsi="Arial" w:cs="Arial"/>
          <w:sz w:val="24"/>
          <w:szCs w:val="24"/>
        </w:rPr>
        <w:t xml:space="preserve"> web-based </w:t>
      </w:r>
      <w:r w:rsidR="001F7900">
        <w:rPr>
          <w:rFonts w:ascii="Arial" w:hAnsi="Arial" w:cs="Arial"/>
          <w:sz w:val="24"/>
          <w:szCs w:val="24"/>
        </w:rPr>
        <w:t>data entry system</w:t>
      </w:r>
      <w:r w:rsidR="004F0B17">
        <w:rPr>
          <w:rFonts w:ascii="Arial" w:hAnsi="Arial" w:cs="Arial"/>
          <w:sz w:val="24"/>
          <w:szCs w:val="24"/>
        </w:rPr>
        <w:t xml:space="preserve"> </w:t>
      </w:r>
      <w:r w:rsidR="004F0B17" w:rsidRPr="00CB220A">
        <w:rPr>
          <w:rFonts w:ascii="Arial" w:hAnsi="Arial" w:cs="Arial"/>
          <w:b/>
          <w:sz w:val="24"/>
          <w:szCs w:val="24"/>
        </w:rPr>
        <w:t>(</w:t>
      </w:r>
      <w:r w:rsidR="004F0B17" w:rsidRPr="00926A64">
        <w:rPr>
          <w:rFonts w:ascii="Arial" w:hAnsi="Arial" w:cs="Arial"/>
          <w:b/>
          <w:sz w:val="24"/>
          <w:szCs w:val="24"/>
        </w:rPr>
        <w:t xml:space="preserve">Attachment </w:t>
      </w:r>
      <w:r w:rsidR="004F0B17">
        <w:rPr>
          <w:rFonts w:ascii="Arial" w:hAnsi="Arial" w:cs="Arial"/>
          <w:b/>
          <w:sz w:val="24"/>
          <w:szCs w:val="24"/>
        </w:rPr>
        <w:t>E</w:t>
      </w:r>
      <w:r w:rsidR="004F0B17" w:rsidRPr="00CB220A">
        <w:rPr>
          <w:rFonts w:ascii="Arial" w:hAnsi="Arial" w:cs="Arial"/>
          <w:b/>
          <w:sz w:val="24"/>
          <w:szCs w:val="24"/>
        </w:rPr>
        <w:t>)</w:t>
      </w:r>
      <w:r w:rsidR="004F0B17">
        <w:rPr>
          <w:rFonts w:ascii="Arial" w:hAnsi="Arial" w:cs="Arial"/>
          <w:b/>
          <w:sz w:val="24"/>
          <w:szCs w:val="24"/>
        </w:rPr>
        <w:t xml:space="preserve">. </w:t>
      </w:r>
      <w:r w:rsidR="00A47DE2" w:rsidRPr="00A47DE2">
        <w:rPr>
          <w:rFonts w:ascii="Arial" w:hAnsi="Arial"/>
          <w:sz w:val="24"/>
        </w:rPr>
        <w:t>The</w:t>
      </w:r>
      <w:r w:rsidR="00A47DE2">
        <w:rPr>
          <w:rFonts w:ascii="Arial" w:hAnsi="Arial"/>
          <w:b/>
          <w:sz w:val="24"/>
        </w:rPr>
        <w:t xml:space="preserve"> </w:t>
      </w:r>
      <w:r w:rsidR="004F0B17" w:rsidRPr="00926A64">
        <w:rPr>
          <w:rFonts w:ascii="Arial" w:hAnsi="Arial" w:cs="Arial"/>
          <w:sz w:val="24"/>
          <w:szCs w:val="24"/>
        </w:rPr>
        <w:t xml:space="preserve">ATSDR </w:t>
      </w:r>
      <w:r w:rsidR="004F0B17">
        <w:rPr>
          <w:rFonts w:ascii="Arial" w:hAnsi="Arial" w:cs="Arial"/>
          <w:sz w:val="24"/>
          <w:szCs w:val="24"/>
        </w:rPr>
        <w:t>will provide</w:t>
      </w:r>
      <w:r w:rsidR="004F0B17" w:rsidRPr="00926A64">
        <w:rPr>
          <w:rFonts w:ascii="Arial" w:hAnsi="Arial" w:cs="Arial"/>
          <w:sz w:val="24"/>
          <w:szCs w:val="24"/>
        </w:rPr>
        <w:t xml:space="preserve"> </w:t>
      </w:r>
      <w:r w:rsidR="004F0B17">
        <w:rPr>
          <w:rFonts w:ascii="Arial" w:hAnsi="Arial" w:cs="Arial"/>
          <w:sz w:val="24"/>
          <w:szCs w:val="24"/>
        </w:rPr>
        <w:t>technical assistance</w:t>
      </w:r>
      <w:r w:rsidR="004F0B17" w:rsidRPr="00926A64">
        <w:rPr>
          <w:rFonts w:ascii="Arial" w:hAnsi="Arial" w:cs="Arial"/>
          <w:sz w:val="24"/>
          <w:szCs w:val="24"/>
        </w:rPr>
        <w:t xml:space="preserve"> to </w:t>
      </w:r>
      <w:r w:rsidR="004F0B17">
        <w:rPr>
          <w:rFonts w:ascii="Arial" w:hAnsi="Arial" w:cs="Arial"/>
          <w:sz w:val="24"/>
          <w:szCs w:val="24"/>
        </w:rPr>
        <w:t>every participating state</w:t>
      </w:r>
      <w:r w:rsidR="004F0B17" w:rsidRPr="00926A64">
        <w:rPr>
          <w:rFonts w:ascii="Arial" w:hAnsi="Arial" w:cs="Arial"/>
          <w:sz w:val="24"/>
          <w:szCs w:val="24"/>
        </w:rPr>
        <w:t>.</w:t>
      </w:r>
      <w:r w:rsidR="00272F80">
        <w:rPr>
          <w:rFonts w:ascii="Arial" w:hAnsi="Arial" w:cs="Arial"/>
          <w:sz w:val="24"/>
          <w:szCs w:val="24"/>
        </w:rPr>
        <w:t xml:space="preserve"> </w:t>
      </w:r>
      <w:r w:rsidR="009B795C">
        <w:rPr>
          <w:rFonts w:ascii="Arial" w:hAnsi="Arial" w:cs="Arial"/>
          <w:sz w:val="24"/>
          <w:szCs w:val="24"/>
        </w:rPr>
        <w:t xml:space="preserve">At any given time, we anticipate as many as three </w:t>
      </w:r>
      <w:r w:rsidR="0094507E">
        <w:rPr>
          <w:rFonts w:ascii="Arial" w:hAnsi="Arial" w:cs="Arial"/>
          <w:sz w:val="24"/>
          <w:szCs w:val="24"/>
        </w:rPr>
        <w:t xml:space="preserve">of the ten </w:t>
      </w:r>
      <w:r w:rsidR="009B795C">
        <w:rPr>
          <w:rFonts w:ascii="Arial" w:hAnsi="Arial" w:cs="Arial"/>
          <w:sz w:val="24"/>
          <w:szCs w:val="24"/>
        </w:rPr>
        <w:t>states will have a</w:t>
      </w:r>
      <w:r w:rsidR="001F7900" w:rsidRPr="007F465E">
        <w:rPr>
          <w:rFonts w:ascii="Arial" w:hAnsi="Arial" w:cs="Arial"/>
          <w:sz w:val="24"/>
          <w:szCs w:val="24"/>
        </w:rPr>
        <w:t xml:space="preserve"> NTSIP coordinator </w:t>
      </w:r>
      <w:r w:rsidR="009B795C">
        <w:rPr>
          <w:rFonts w:ascii="Arial" w:hAnsi="Arial" w:cs="Arial"/>
          <w:sz w:val="24"/>
          <w:szCs w:val="24"/>
        </w:rPr>
        <w:t>who</w:t>
      </w:r>
      <w:r w:rsidR="001F7900">
        <w:rPr>
          <w:rFonts w:ascii="Arial" w:hAnsi="Arial" w:cs="Arial"/>
          <w:sz w:val="24"/>
          <w:szCs w:val="24"/>
        </w:rPr>
        <w:t xml:space="preserve"> will be</w:t>
      </w:r>
      <w:r w:rsidR="001F7900" w:rsidRPr="007F465E">
        <w:rPr>
          <w:rFonts w:ascii="Arial" w:hAnsi="Arial" w:cs="Arial"/>
          <w:sz w:val="24"/>
          <w:szCs w:val="24"/>
        </w:rPr>
        <w:t xml:space="preserve"> </w:t>
      </w:r>
      <w:r w:rsidR="009B2A45">
        <w:rPr>
          <w:rFonts w:ascii="Arial" w:hAnsi="Arial" w:cs="Arial"/>
          <w:sz w:val="24"/>
          <w:szCs w:val="24"/>
        </w:rPr>
        <w:t xml:space="preserve">a </w:t>
      </w:r>
      <w:r w:rsidR="001F7900" w:rsidRPr="007F465E">
        <w:rPr>
          <w:rFonts w:ascii="Arial" w:hAnsi="Arial" w:cs="Arial"/>
          <w:sz w:val="24"/>
          <w:szCs w:val="24"/>
        </w:rPr>
        <w:t>state health department employee</w:t>
      </w:r>
      <w:r w:rsidR="009B795C">
        <w:rPr>
          <w:rFonts w:ascii="Arial" w:hAnsi="Arial" w:cs="Arial"/>
          <w:sz w:val="24"/>
          <w:szCs w:val="24"/>
        </w:rPr>
        <w:t xml:space="preserve">. These coordinators </w:t>
      </w:r>
      <w:r w:rsidR="001F7900" w:rsidRPr="007F465E">
        <w:rPr>
          <w:rFonts w:ascii="Arial" w:hAnsi="Arial" w:cs="Arial"/>
          <w:sz w:val="24"/>
          <w:szCs w:val="24"/>
        </w:rPr>
        <w:t xml:space="preserve">will incur recordkeeping burden during </w:t>
      </w:r>
      <w:r w:rsidR="001F7900">
        <w:rPr>
          <w:rFonts w:ascii="Arial" w:hAnsi="Arial" w:cs="Arial"/>
          <w:sz w:val="24"/>
          <w:szCs w:val="24"/>
        </w:rPr>
        <w:t xml:space="preserve">the </w:t>
      </w:r>
      <w:r w:rsidR="001F7900" w:rsidRPr="007F465E">
        <w:rPr>
          <w:rFonts w:ascii="Arial" w:hAnsi="Arial" w:cs="Arial"/>
          <w:sz w:val="24"/>
          <w:szCs w:val="24"/>
        </w:rPr>
        <w:t>two phases</w:t>
      </w:r>
      <w:r w:rsidR="001F7900">
        <w:rPr>
          <w:rFonts w:ascii="Arial" w:hAnsi="Arial" w:cs="Arial"/>
          <w:sz w:val="24"/>
          <w:szCs w:val="24"/>
        </w:rPr>
        <w:t xml:space="preserve"> of information collection</w:t>
      </w:r>
      <w:r w:rsidR="001F7900" w:rsidRPr="007F465E">
        <w:rPr>
          <w:rFonts w:ascii="Arial" w:hAnsi="Arial" w:cs="Arial"/>
          <w:sz w:val="24"/>
          <w:szCs w:val="24"/>
        </w:rPr>
        <w:t xml:space="preserve">. </w:t>
      </w:r>
    </w:p>
    <w:p w14:paraId="1A0FB9BD" w14:textId="77777777" w:rsidR="0024604F" w:rsidRPr="000850AF" w:rsidRDefault="0024604F" w:rsidP="00453053">
      <w:pPr>
        <w:spacing w:after="0" w:line="240" w:lineRule="auto"/>
      </w:pPr>
    </w:p>
    <w:p w14:paraId="685534FD" w14:textId="3B113AAC" w:rsidR="00AC4FF4" w:rsidRDefault="004F0B17" w:rsidP="00700888">
      <w:pPr>
        <w:spacing w:after="0" w:line="240" w:lineRule="auto"/>
        <w:rPr>
          <w:rFonts w:ascii="Arial" w:hAnsi="Arial" w:cs="Arial"/>
          <w:sz w:val="24"/>
          <w:szCs w:val="24"/>
        </w:rPr>
      </w:pPr>
      <w:r>
        <w:rPr>
          <w:rFonts w:ascii="Arial" w:hAnsi="Arial" w:cs="Arial"/>
          <w:sz w:val="24"/>
          <w:szCs w:val="24"/>
        </w:rPr>
        <w:t>During</w:t>
      </w:r>
      <w:r w:rsidR="0024604F">
        <w:rPr>
          <w:rFonts w:ascii="Arial" w:hAnsi="Arial" w:cs="Arial"/>
          <w:sz w:val="24"/>
          <w:szCs w:val="24"/>
        </w:rPr>
        <w:t xml:space="preserve"> t</w:t>
      </w:r>
      <w:r w:rsidR="00147171" w:rsidRPr="00147171">
        <w:rPr>
          <w:rFonts w:ascii="Arial" w:hAnsi="Arial" w:cs="Arial"/>
          <w:sz w:val="24"/>
          <w:szCs w:val="24"/>
        </w:rPr>
        <w:t>he first phase</w:t>
      </w:r>
      <w:r w:rsidR="001F7900">
        <w:rPr>
          <w:rFonts w:ascii="Arial" w:hAnsi="Arial" w:cs="Arial"/>
          <w:sz w:val="24"/>
          <w:szCs w:val="24"/>
        </w:rPr>
        <w:t xml:space="preserve"> of the information collection</w:t>
      </w:r>
      <w:r w:rsidR="00147171" w:rsidRPr="00147171">
        <w:rPr>
          <w:rFonts w:ascii="Arial" w:hAnsi="Arial" w:cs="Arial"/>
          <w:sz w:val="24"/>
          <w:szCs w:val="24"/>
        </w:rPr>
        <w:t>, the NTSIP coordinator</w:t>
      </w:r>
      <w:r>
        <w:rPr>
          <w:rFonts w:ascii="Arial" w:hAnsi="Arial" w:cs="Arial"/>
          <w:sz w:val="24"/>
          <w:szCs w:val="24"/>
        </w:rPr>
        <w:t>s</w:t>
      </w:r>
      <w:r w:rsidR="00147171" w:rsidRPr="00147171">
        <w:rPr>
          <w:rFonts w:ascii="Arial" w:hAnsi="Arial" w:cs="Arial"/>
          <w:sz w:val="24"/>
          <w:szCs w:val="24"/>
        </w:rPr>
        <w:t xml:space="preserve"> will rapidly</w:t>
      </w:r>
      <w:r w:rsidR="007F72B1">
        <w:rPr>
          <w:rFonts w:ascii="Arial" w:hAnsi="Arial" w:cs="Arial"/>
          <w:sz w:val="24"/>
          <w:szCs w:val="24"/>
        </w:rPr>
        <w:t xml:space="preserve"> learn about the incident and </w:t>
      </w:r>
      <w:r w:rsidR="00147171">
        <w:rPr>
          <w:rFonts w:ascii="Arial" w:hAnsi="Arial" w:cs="Arial"/>
          <w:sz w:val="24"/>
          <w:szCs w:val="24"/>
        </w:rPr>
        <w:t>within 48 hours of the incident</w:t>
      </w:r>
      <w:r w:rsidR="007F72B1">
        <w:rPr>
          <w:rFonts w:ascii="Arial" w:hAnsi="Arial" w:cs="Arial"/>
          <w:sz w:val="24"/>
          <w:szCs w:val="24"/>
        </w:rPr>
        <w:t xml:space="preserve"> begin to </w:t>
      </w:r>
      <w:proofErr w:type="gramStart"/>
      <w:r w:rsidR="007F72B1">
        <w:rPr>
          <w:rFonts w:ascii="Arial" w:hAnsi="Arial" w:cs="Arial"/>
          <w:sz w:val="24"/>
          <w:szCs w:val="24"/>
        </w:rPr>
        <w:t xml:space="preserve">enter </w:t>
      </w:r>
      <w:r w:rsidR="00956672">
        <w:rPr>
          <w:rFonts w:ascii="Arial" w:hAnsi="Arial" w:cs="Arial"/>
          <w:sz w:val="24"/>
          <w:szCs w:val="24"/>
        </w:rPr>
        <w:t xml:space="preserve"> information</w:t>
      </w:r>
      <w:proofErr w:type="gramEnd"/>
      <w:r w:rsidR="00147171" w:rsidRPr="00147171">
        <w:rPr>
          <w:rFonts w:ascii="Arial" w:hAnsi="Arial" w:cs="Arial"/>
          <w:sz w:val="24"/>
          <w:szCs w:val="24"/>
        </w:rPr>
        <w:t xml:space="preserve"> from a variety of existing data sources</w:t>
      </w:r>
      <w:r w:rsidR="00AF4A94">
        <w:rPr>
          <w:rStyle w:val="FootnoteReference"/>
          <w:rFonts w:ascii="Arial" w:hAnsi="Arial" w:cs="Arial"/>
          <w:sz w:val="24"/>
          <w:szCs w:val="24"/>
        </w:rPr>
        <w:footnoteReference w:id="2"/>
      </w:r>
      <w:r w:rsidR="004D0382">
        <w:rPr>
          <w:rFonts w:ascii="Arial" w:hAnsi="Arial" w:cs="Arial"/>
          <w:sz w:val="24"/>
          <w:szCs w:val="24"/>
        </w:rPr>
        <w:t>.</w:t>
      </w:r>
      <w:r w:rsidR="004E6A1C" w:rsidRPr="00926A64">
        <w:rPr>
          <w:rFonts w:ascii="Arial" w:hAnsi="Arial" w:cs="Arial"/>
          <w:sz w:val="24"/>
          <w:szCs w:val="24"/>
        </w:rPr>
        <w:t xml:space="preserve"> </w:t>
      </w:r>
      <w:r w:rsidR="00147171" w:rsidRPr="00147171">
        <w:rPr>
          <w:rFonts w:ascii="Arial" w:hAnsi="Arial" w:cs="Arial"/>
          <w:sz w:val="24"/>
          <w:szCs w:val="24"/>
        </w:rPr>
        <w:t xml:space="preserve">Examples of existing data sources include, but are not limited to, reports from the media, the </w:t>
      </w:r>
      <w:r w:rsidR="00147171" w:rsidRPr="00926A64">
        <w:rPr>
          <w:rFonts w:ascii="Arial" w:hAnsi="Arial" w:cs="Arial"/>
          <w:sz w:val="24"/>
          <w:szCs w:val="24"/>
        </w:rPr>
        <w:t>NR</w:t>
      </w:r>
      <w:r w:rsidR="00AC4FF4">
        <w:rPr>
          <w:rFonts w:ascii="Arial" w:hAnsi="Arial" w:cs="Arial"/>
          <w:sz w:val="24"/>
          <w:szCs w:val="24"/>
        </w:rPr>
        <w:t>C</w:t>
      </w:r>
      <w:r w:rsidR="00147171" w:rsidRPr="00926A64">
        <w:rPr>
          <w:rFonts w:ascii="Arial" w:hAnsi="Arial" w:cs="Arial"/>
          <w:sz w:val="24"/>
          <w:szCs w:val="24"/>
        </w:rPr>
        <w:t>,</w:t>
      </w:r>
      <w:r w:rsidR="00147171" w:rsidRPr="00147171">
        <w:rPr>
          <w:rFonts w:ascii="Arial" w:hAnsi="Arial" w:cs="Arial"/>
          <w:sz w:val="24"/>
          <w:szCs w:val="24"/>
        </w:rPr>
        <w:t xml:space="preserve"> the </w:t>
      </w:r>
      <w:r w:rsidR="00AC4FF4">
        <w:rPr>
          <w:rFonts w:ascii="Arial" w:hAnsi="Arial" w:cs="Arial"/>
          <w:sz w:val="24"/>
          <w:szCs w:val="24"/>
        </w:rPr>
        <w:t>DOT</w:t>
      </w:r>
      <w:r w:rsidR="00147171" w:rsidRPr="00147171">
        <w:rPr>
          <w:rFonts w:ascii="Arial" w:hAnsi="Arial" w:cs="Arial"/>
          <w:sz w:val="24"/>
          <w:szCs w:val="24"/>
        </w:rPr>
        <w:t xml:space="preserve"> </w:t>
      </w:r>
      <w:r w:rsidR="00147171">
        <w:rPr>
          <w:rFonts w:ascii="Arial" w:hAnsi="Arial" w:cs="Arial"/>
          <w:sz w:val="24"/>
          <w:szCs w:val="24"/>
        </w:rPr>
        <w:t>Hazmat Intelligence Portal</w:t>
      </w:r>
      <w:r w:rsidR="00AC4FF4">
        <w:rPr>
          <w:rFonts w:ascii="Arial" w:hAnsi="Arial" w:cs="Arial"/>
          <w:sz w:val="24"/>
          <w:szCs w:val="24"/>
        </w:rPr>
        <w:t xml:space="preserve"> (HIP)</w:t>
      </w:r>
      <w:r w:rsidR="00147171" w:rsidRPr="00147171">
        <w:rPr>
          <w:rFonts w:ascii="Arial" w:hAnsi="Arial" w:cs="Arial"/>
          <w:sz w:val="24"/>
          <w:szCs w:val="24"/>
        </w:rPr>
        <w:t>, state environmental agencies</w:t>
      </w:r>
      <w:r w:rsidR="00147171">
        <w:rPr>
          <w:rFonts w:ascii="Arial" w:hAnsi="Arial" w:cs="Arial"/>
          <w:sz w:val="24"/>
          <w:szCs w:val="24"/>
        </w:rPr>
        <w:t xml:space="preserve">, state law </w:t>
      </w:r>
      <w:r w:rsidR="00D26393">
        <w:rPr>
          <w:rFonts w:ascii="Arial" w:hAnsi="Arial" w:cs="Arial"/>
          <w:sz w:val="24"/>
          <w:szCs w:val="24"/>
        </w:rPr>
        <w:t xml:space="preserve">enforcement </w:t>
      </w:r>
      <w:r w:rsidR="00147171">
        <w:rPr>
          <w:rFonts w:ascii="Arial" w:hAnsi="Arial" w:cs="Arial"/>
          <w:sz w:val="24"/>
          <w:szCs w:val="24"/>
        </w:rPr>
        <w:t xml:space="preserve">agencies, </w:t>
      </w:r>
      <w:r w:rsidR="00797E85">
        <w:rPr>
          <w:rFonts w:ascii="Arial" w:hAnsi="Arial" w:cs="Arial"/>
          <w:sz w:val="24"/>
          <w:szCs w:val="24"/>
        </w:rPr>
        <w:t xml:space="preserve">and </w:t>
      </w:r>
      <w:r w:rsidR="00147171">
        <w:rPr>
          <w:rFonts w:ascii="Arial" w:hAnsi="Arial" w:cs="Arial"/>
          <w:sz w:val="24"/>
          <w:szCs w:val="24"/>
        </w:rPr>
        <w:t>state spill hotline</w:t>
      </w:r>
      <w:r w:rsidR="00797E85">
        <w:rPr>
          <w:rFonts w:ascii="Arial" w:hAnsi="Arial" w:cs="Arial"/>
          <w:sz w:val="24"/>
          <w:szCs w:val="24"/>
        </w:rPr>
        <w:t>s</w:t>
      </w:r>
      <w:r w:rsidR="00147171">
        <w:rPr>
          <w:rFonts w:ascii="Arial" w:hAnsi="Arial" w:cs="Arial"/>
          <w:sz w:val="24"/>
          <w:szCs w:val="24"/>
        </w:rPr>
        <w:t>.</w:t>
      </w:r>
      <w:r w:rsidR="00956672">
        <w:rPr>
          <w:rFonts w:ascii="Arial" w:hAnsi="Arial" w:cs="Arial"/>
          <w:sz w:val="24"/>
          <w:szCs w:val="24"/>
        </w:rPr>
        <w:t xml:space="preserve"> </w:t>
      </w:r>
      <w:r w:rsidR="00956672" w:rsidRPr="00926A64">
        <w:rPr>
          <w:rFonts w:ascii="Arial" w:hAnsi="Arial" w:cs="Arial"/>
          <w:sz w:val="24"/>
          <w:szCs w:val="24"/>
        </w:rPr>
        <w:t>S</w:t>
      </w:r>
      <w:r w:rsidR="00956672">
        <w:rPr>
          <w:rFonts w:ascii="Arial" w:hAnsi="Arial" w:cs="Arial"/>
          <w:sz w:val="24"/>
          <w:szCs w:val="24"/>
        </w:rPr>
        <w:t>ince s</w:t>
      </w:r>
      <w:r w:rsidR="00956672" w:rsidRPr="00926A64">
        <w:rPr>
          <w:rFonts w:ascii="Arial" w:hAnsi="Arial" w:cs="Arial"/>
          <w:sz w:val="24"/>
          <w:szCs w:val="24"/>
        </w:rPr>
        <w:t xml:space="preserve">tates vary in the way incidents </w:t>
      </w:r>
      <w:r w:rsidR="00797E85">
        <w:rPr>
          <w:rFonts w:ascii="Arial" w:hAnsi="Arial" w:cs="Arial"/>
          <w:sz w:val="24"/>
          <w:szCs w:val="24"/>
        </w:rPr>
        <w:t>are</w:t>
      </w:r>
      <w:r w:rsidR="00956672" w:rsidRPr="00926A64">
        <w:rPr>
          <w:rFonts w:ascii="Arial" w:hAnsi="Arial" w:cs="Arial"/>
          <w:sz w:val="24"/>
          <w:szCs w:val="24"/>
        </w:rPr>
        <w:t xml:space="preserve"> reported</w:t>
      </w:r>
      <w:r w:rsidR="00956672">
        <w:rPr>
          <w:rFonts w:ascii="Arial" w:hAnsi="Arial" w:cs="Arial"/>
          <w:sz w:val="24"/>
          <w:szCs w:val="24"/>
        </w:rPr>
        <w:t xml:space="preserve">, </w:t>
      </w:r>
      <w:r w:rsidR="0007019A">
        <w:rPr>
          <w:rFonts w:ascii="Arial" w:hAnsi="Arial" w:cs="Arial"/>
          <w:sz w:val="24"/>
          <w:szCs w:val="24"/>
        </w:rPr>
        <w:t xml:space="preserve">the </w:t>
      </w:r>
      <w:r w:rsidR="00AC4FF4">
        <w:rPr>
          <w:rFonts w:ascii="Arial" w:hAnsi="Arial" w:cs="Arial"/>
          <w:sz w:val="24"/>
          <w:szCs w:val="24"/>
        </w:rPr>
        <w:t>NTSIP coordinators</w:t>
      </w:r>
      <w:r w:rsidR="00AC4FF4" w:rsidRPr="00926A64">
        <w:rPr>
          <w:rFonts w:ascii="Arial" w:hAnsi="Arial" w:cs="Arial"/>
          <w:sz w:val="24"/>
          <w:szCs w:val="24"/>
        </w:rPr>
        <w:t xml:space="preserve"> </w:t>
      </w:r>
      <w:r w:rsidR="00797E85">
        <w:rPr>
          <w:rFonts w:ascii="Arial" w:hAnsi="Arial" w:cs="Arial"/>
          <w:sz w:val="24"/>
          <w:szCs w:val="24"/>
        </w:rPr>
        <w:t xml:space="preserve">will </w:t>
      </w:r>
      <w:r w:rsidR="004D0382">
        <w:rPr>
          <w:rFonts w:ascii="Arial" w:hAnsi="Arial" w:cs="Arial"/>
          <w:sz w:val="24"/>
          <w:szCs w:val="24"/>
        </w:rPr>
        <w:t>arrange</w:t>
      </w:r>
      <w:r w:rsidR="00AC4FF4" w:rsidRPr="00926A64">
        <w:rPr>
          <w:rFonts w:ascii="Arial" w:hAnsi="Arial" w:cs="Arial"/>
          <w:sz w:val="24"/>
          <w:szCs w:val="24"/>
        </w:rPr>
        <w:t xml:space="preserve"> </w:t>
      </w:r>
      <w:r w:rsidR="007C19AE">
        <w:rPr>
          <w:rFonts w:ascii="Arial" w:hAnsi="Arial" w:cs="Arial"/>
          <w:sz w:val="24"/>
          <w:szCs w:val="24"/>
        </w:rPr>
        <w:t xml:space="preserve">for </w:t>
      </w:r>
      <w:r w:rsidR="00AC4FF4">
        <w:rPr>
          <w:rFonts w:ascii="Arial" w:hAnsi="Arial" w:cs="Arial"/>
          <w:sz w:val="24"/>
          <w:szCs w:val="24"/>
        </w:rPr>
        <w:t xml:space="preserve">automatic </w:t>
      </w:r>
      <w:r w:rsidR="00AC4FF4" w:rsidRPr="00926A64">
        <w:rPr>
          <w:rFonts w:ascii="Arial" w:hAnsi="Arial" w:cs="Arial"/>
          <w:sz w:val="24"/>
          <w:szCs w:val="24"/>
        </w:rPr>
        <w:t>notifi</w:t>
      </w:r>
      <w:r w:rsidR="004D0382">
        <w:rPr>
          <w:rFonts w:ascii="Arial" w:hAnsi="Arial" w:cs="Arial"/>
          <w:sz w:val="24"/>
          <w:szCs w:val="24"/>
        </w:rPr>
        <w:t>cations</w:t>
      </w:r>
      <w:r w:rsidR="00AC4FF4" w:rsidRPr="00926A64">
        <w:rPr>
          <w:rFonts w:ascii="Arial" w:hAnsi="Arial" w:cs="Arial"/>
          <w:sz w:val="24"/>
          <w:szCs w:val="24"/>
        </w:rPr>
        <w:t xml:space="preserve"> of chemical incidents</w:t>
      </w:r>
      <w:r w:rsidR="00AC4FF4" w:rsidRPr="008772E2">
        <w:rPr>
          <w:rFonts w:ascii="Arial" w:hAnsi="Arial" w:cs="Arial"/>
          <w:b/>
          <w:sz w:val="24"/>
          <w:szCs w:val="24"/>
        </w:rPr>
        <w:t xml:space="preserve">. </w:t>
      </w:r>
      <w:r w:rsidR="00AC4FF4" w:rsidRPr="00464BB9">
        <w:rPr>
          <w:rFonts w:ascii="Arial" w:hAnsi="Arial" w:cs="Arial"/>
          <w:sz w:val="24"/>
          <w:szCs w:val="24"/>
        </w:rPr>
        <w:t>For example</w:t>
      </w:r>
      <w:r w:rsidR="00AC4FF4" w:rsidRPr="0007019A">
        <w:rPr>
          <w:rFonts w:ascii="Arial" w:hAnsi="Arial" w:cs="Arial"/>
          <w:sz w:val="24"/>
          <w:szCs w:val="24"/>
        </w:rPr>
        <w:t xml:space="preserve">, </w:t>
      </w:r>
      <w:r w:rsidR="0007019A" w:rsidRPr="0007019A">
        <w:rPr>
          <w:rFonts w:ascii="Arial" w:hAnsi="Arial" w:cs="Arial"/>
          <w:sz w:val="24"/>
          <w:szCs w:val="24"/>
        </w:rPr>
        <w:t xml:space="preserve">the </w:t>
      </w:r>
      <w:r w:rsidR="00AC4FF4" w:rsidRPr="0007019A">
        <w:rPr>
          <w:rFonts w:ascii="Arial" w:hAnsi="Arial" w:cs="Arial"/>
          <w:sz w:val="24"/>
          <w:szCs w:val="24"/>
        </w:rPr>
        <w:t>NTSIP</w:t>
      </w:r>
      <w:r w:rsidR="00AC4FF4">
        <w:rPr>
          <w:rFonts w:ascii="Arial" w:hAnsi="Arial" w:cs="Arial"/>
          <w:sz w:val="24"/>
          <w:szCs w:val="24"/>
        </w:rPr>
        <w:t xml:space="preserve"> coordinators </w:t>
      </w:r>
      <w:r w:rsidR="00956672">
        <w:rPr>
          <w:rFonts w:ascii="Arial" w:hAnsi="Arial" w:cs="Arial"/>
          <w:sz w:val="24"/>
          <w:szCs w:val="24"/>
        </w:rPr>
        <w:t xml:space="preserve">will sign up </w:t>
      </w:r>
      <w:r w:rsidR="004D0382">
        <w:rPr>
          <w:rFonts w:ascii="Arial" w:hAnsi="Arial" w:cs="Arial"/>
          <w:sz w:val="24"/>
          <w:szCs w:val="24"/>
        </w:rPr>
        <w:t xml:space="preserve">to </w:t>
      </w:r>
      <w:r w:rsidR="007C19AE">
        <w:rPr>
          <w:rFonts w:ascii="Arial" w:hAnsi="Arial" w:cs="Arial"/>
          <w:sz w:val="24"/>
          <w:szCs w:val="24"/>
        </w:rPr>
        <w:t xml:space="preserve">receive </w:t>
      </w:r>
      <w:r w:rsidR="00956672">
        <w:rPr>
          <w:rFonts w:ascii="Arial" w:hAnsi="Arial" w:cs="Arial"/>
          <w:sz w:val="24"/>
          <w:szCs w:val="24"/>
        </w:rPr>
        <w:t>emails fr</w:t>
      </w:r>
      <w:r w:rsidR="00AC4FF4">
        <w:rPr>
          <w:rFonts w:ascii="Arial" w:hAnsi="Arial" w:cs="Arial"/>
          <w:sz w:val="24"/>
          <w:szCs w:val="24"/>
        </w:rPr>
        <w:t>o</w:t>
      </w:r>
      <w:r w:rsidR="00956672">
        <w:rPr>
          <w:rFonts w:ascii="Arial" w:hAnsi="Arial" w:cs="Arial"/>
          <w:sz w:val="24"/>
          <w:szCs w:val="24"/>
        </w:rPr>
        <w:t>m</w:t>
      </w:r>
      <w:r w:rsidR="00AC4FF4">
        <w:rPr>
          <w:rFonts w:ascii="Arial" w:hAnsi="Arial" w:cs="Arial"/>
          <w:sz w:val="24"/>
          <w:szCs w:val="24"/>
        </w:rPr>
        <w:t xml:space="preserve"> the</w:t>
      </w:r>
      <w:r w:rsidR="00AC4FF4" w:rsidRPr="00926A64">
        <w:rPr>
          <w:rFonts w:ascii="Arial" w:hAnsi="Arial" w:cs="Arial"/>
          <w:sz w:val="24"/>
          <w:szCs w:val="24"/>
        </w:rPr>
        <w:t xml:space="preserve"> </w:t>
      </w:r>
      <w:r w:rsidR="00AC4FF4">
        <w:rPr>
          <w:rFonts w:ascii="Arial" w:hAnsi="Arial" w:cs="Arial"/>
          <w:sz w:val="24"/>
          <w:szCs w:val="24"/>
        </w:rPr>
        <w:t>DOT</w:t>
      </w:r>
      <w:r w:rsidR="00AC4FF4" w:rsidRPr="00926A64">
        <w:rPr>
          <w:rFonts w:ascii="Arial" w:hAnsi="Arial" w:cs="Arial"/>
          <w:sz w:val="24"/>
          <w:szCs w:val="24"/>
        </w:rPr>
        <w:t xml:space="preserve"> HIP and NRC</w:t>
      </w:r>
      <w:r w:rsidR="00AC4FF4">
        <w:rPr>
          <w:rFonts w:ascii="Arial" w:hAnsi="Arial" w:cs="Arial"/>
          <w:sz w:val="24"/>
          <w:szCs w:val="24"/>
        </w:rPr>
        <w:t xml:space="preserve"> </w:t>
      </w:r>
      <w:r w:rsidR="00956672">
        <w:rPr>
          <w:rFonts w:ascii="Arial" w:hAnsi="Arial" w:cs="Arial"/>
          <w:sz w:val="24"/>
          <w:szCs w:val="24"/>
        </w:rPr>
        <w:t xml:space="preserve">when </w:t>
      </w:r>
      <w:r w:rsidR="00956672" w:rsidRPr="009A5D93">
        <w:rPr>
          <w:rFonts w:ascii="Arial" w:hAnsi="Arial" w:cs="Arial"/>
          <w:sz w:val="24"/>
          <w:szCs w:val="24"/>
        </w:rPr>
        <w:t xml:space="preserve">an </w:t>
      </w:r>
      <w:r w:rsidR="00AC4FF4" w:rsidRPr="009A5D93">
        <w:rPr>
          <w:rFonts w:ascii="Arial" w:hAnsi="Arial" w:cs="Arial"/>
          <w:sz w:val="24"/>
          <w:szCs w:val="24"/>
        </w:rPr>
        <w:t xml:space="preserve">incident </w:t>
      </w:r>
      <w:r w:rsidR="00956672" w:rsidRPr="009A5D93">
        <w:rPr>
          <w:rFonts w:ascii="Arial" w:hAnsi="Arial" w:cs="Arial"/>
          <w:sz w:val="24"/>
          <w:szCs w:val="24"/>
        </w:rPr>
        <w:t>occur</w:t>
      </w:r>
      <w:r w:rsidR="00AC4FF4" w:rsidRPr="009A5D93">
        <w:rPr>
          <w:rFonts w:ascii="Arial" w:hAnsi="Arial" w:cs="Arial"/>
          <w:sz w:val="24"/>
          <w:szCs w:val="24"/>
        </w:rPr>
        <w:t xml:space="preserve">s. </w:t>
      </w:r>
      <w:r w:rsidR="0007019A" w:rsidRPr="009A5D93">
        <w:rPr>
          <w:rFonts w:ascii="Arial" w:hAnsi="Arial" w:cs="Arial"/>
          <w:sz w:val="24"/>
          <w:szCs w:val="24"/>
        </w:rPr>
        <w:t xml:space="preserve">The </w:t>
      </w:r>
      <w:r w:rsidR="00AC4FF4" w:rsidRPr="009A5D93">
        <w:rPr>
          <w:rFonts w:ascii="Arial" w:hAnsi="Arial" w:cs="Arial"/>
          <w:sz w:val="24"/>
          <w:szCs w:val="24"/>
        </w:rPr>
        <w:t xml:space="preserve">NTSIP coordinators will </w:t>
      </w:r>
      <w:r w:rsidR="00956672" w:rsidRPr="009A5D93">
        <w:rPr>
          <w:rFonts w:ascii="Arial" w:hAnsi="Arial" w:cs="Arial"/>
          <w:sz w:val="24"/>
          <w:szCs w:val="24"/>
        </w:rPr>
        <w:t xml:space="preserve">also </w:t>
      </w:r>
      <w:r w:rsidR="00AC4FF4" w:rsidRPr="009A5D93">
        <w:rPr>
          <w:rFonts w:ascii="Arial" w:hAnsi="Arial" w:cs="Arial"/>
          <w:sz w:val="24"/>
          <w:szCs w:val="24"/>
        </w:rPr>
        <w:t xml:space="preserve">set up web media alerts </w:t>
      </w:r>
      <w:r w:rsidR="007F72B1" w:rsidRPr="009A5D93">
        <w:rPr>
          <w:rFonts w:ascii="Arial" w:hAnsi="Arial" w:cs="Arial"/>
          <w:sz w:val="24"/>
          <w:szCs w:val="24"/>
        </w:rPr>
        <w:t>to rapidly learn of incidents</w:t>
      </w:r>
      <w:r w:rsidR="009A5D93" w:rsidRPr="00C452D9">
        <w:rPr>
          <w:rFonts w:ascii="Arial" w:hAnsi="Arial" w:cs="Arial"/>
          <w:sz w:val="24"/>
          <w:szCs w:val="24"/>
        </w:rPr>
        <w:t xml:space="preserve"> that don’t meet NRC reporting criteria or are not reported properly</w:t>
      </w:r>
      <w:r w:rsidR="009A5D93">
        <w:rPr>
          <w:rFonts w:ascii="Arial" w:hAnsi="Arial" w:cs="Arial"/>
          <w:sz w:val="24"/>
          <w:szCs w:val="24"/>
        </w:rPr>
        <w:t xml:space="preserve"> or learn of details not in the original NRC report</w:t>
      </w:r>
      <w:proofErr w:type="gramStart"/>
      <w:r w:rsidR="009A5D93">
        <w:rPr>
          <w:rFonts w:ascii="Arial" w:hAnsi="Arial" w:cs="Arial"/>
          <w:sz w:val="24"/>
          <w:szCs w:val="24"/>
        </w:rPr>
        <w:t>.</w:t>
      </w:r>
      <w:r w:rsidR="009A5D93" w:rsidRPr="00C452D9">
        <w:rPr>
          <w:rFonts w:ascii="Arial" w:hAnsi="Arial" w:cs="Arial"/>
          <w:sz w:val="24"/>
          <w:szCs w:val="24"/>
        </w:rPr>
        <w:t>.</w:t>
      </w:r>
      <w:proofErr w:type="gramEnd"/>
      <w:r w:rsidR="009A5D93">
        <w:t xml:space="preserve"> </w:t>
      </w:r>
      <w:r w:rsidR="009A5D93">
        <w:rPr>
          <w:rFonts w:ascii="Arial" w:hAnsi="Arial" w:cs="Arial"/>
          <w:sz w:val="24"/>
          <w:szCs w:val="24"/>
        </w:rPr>
        <w:t xml:space="preserve">They will set up agreements </w:t>
      </w:r>
      <w:r w:rsidR="00956672">
        <w:rPr>
          <w:rFonts w:ascii="Arial" w:hAnsi="Arial" w:cs="Arial"/>
          <w:sz w:val="24"/>
          <w:szCs w:val="24"/>
        </w:rPr>
        <w:t>with s</w:t>
      </w:r>
      <w:r w:rsidR="00AC4FF4" w:rsidRPr="00926A64">
        <w:rPr>
          <w:rFonts w:ascii="Arial" w:hAnsi="Arial" w:cs="Arial"/>
          <w:sz w:val="24"/>
          <w:szCs w:val="24"/>
        </w:rPr>
        <w:t xml:space="preserve">tate </w:t>
      </w:r>
      <w:r w:rsidR="004D0382">
        <w:rPr>
          <w:rFonts w:ascii="Arial" w:hAnsi="Arial" w:cs="Arial"/>
          <w:sz w:val="24"/>
          <w:szCs w:val="24"/>
        </w:rPr>
        <w:t>e</w:t>
      </w:r>
      <w:r w:rsidR="00AC4FF4" w:rsidRPr="00926A64">
        <w:rPr>
          <w:rFonts w:ascii="Arial" w:hAnsi="Arial" w:cs="Arial"/>
          <w:sz w:val="24"/>
          <w:szCs w:val="24"/>
        </w:rPr>
        <w:t xml:space="preserve">nvironmental </w:t>
      </w:r>
      <w:r w:rsidR="004D0382">
        <w:rPr>
          <w:rFonts w:ascii="Arial" w:hAnsi="Arial" w:cs="Arial"/>
          <w:sz w:val="24"/>
          <w:szCs w:val="24"/>
        </w:rPr>
        <w:t>a</w:t>
      </w:r>
      <w:r w:rsidR="00AC4FF4" w:rsidRPr="00926A64">
        <w:rPr>
          <w:rFonts w:ascii="Arial" w:hAnsi="Arial" w:cs="Arial"/>
          <w:sz w:val="24"/>
          <w:szCs w:val="24"/>
        </w:rPr>
        <w:t>genc</w:t>
      </w:r>
      <w:r w:rsidR="004D0382">
        <w:rPr>
          <w:rFonts w:ascii="Arial" w:hAnsi="Arial" w:cs="Arial"/>
          <w:sz w:val="24"/>
          <w:szCs w:val="24"/>
        </w:rPr>
        <w:t>ies</w:t>
      </w:r>
      <w:r w:rsidR="00956672">
        <w:rPr>
          <w:rFonts w:ascii="Arial" w:hAnsi="Arial" w:cs="Arial"/>
          <w:sz w:val="24"/>
          <w:szCs w:val="24"/>
        </w:rPr>
        <w:t xml:space="preserve"> to learn about and obtain information on incidents</w:t>
      </w:r>
      <w:r w:rsidR="00AC4FF4">
        <w:rPr>
          <w:rFonts w:ascii="Arial" w:hAnsi="Arial" w:cs="Arial"/>
          <w:sz w:val="24"/>
          <w:szCs w:val="24"/>
        </w:rPr>
        <w:t>. Based on previous experience</w:t>
      </w:r>
      <w:r w:rsidR="00956672">
        <w:rPr>
          <w:rFonts w:ascii="Arial" w:hAnsi="Arial" w:cs="Arial"/>
          <w:sz w:val="24"/>
          <w:szCs w:val="24"/>
        </w:rPr>
        <w:t>s</w:t>
      </w:r>
      <w:r w:rsidR="00AC4FF4">
        <w:rPr>
          <w:rFonts w:ascii="Arial" w:hAnsi="Arial" w:cs="Arial"/>
          <w:sz w:val="24"/>
          <w:szCs w:val="24"/>
        </w:rPr>
        <w:t xml:space="preserve"> with HSEES, it is expected that a</w:t>
      </w:r>
      <w:r w:rsidR="00AC4FF4" w:rsidRPr="00147171">
        <w:rPr>
          <w:rFonts w:ascii="Arial" w:hAnsi="Arial" w:cs="Arial"/>
          <w:sz w:val="24"/>
          <w:szCs w:val="24"/>
        </w:rPr>
        <w:t xml:space="preserve">pproximately 65% of the information </w:t>
      </w:r>
      <w:r w:rsidR="00AC4FF4">
        <w:rPr>
          <w:rFonts w:ascii="Arial" w:hAnsi="Arial" w:cs="Arial"/>
          <w:sz w:val="24"/>
          <w:szCs w:val="24"/>
        </w:rPr>
        <w:t>will be</w:t>
      </w:r>
      <w:r w:rsidR="00AC4FF4" w:rsidRPr="00147171">
        <w:rPr>
          <w:rFonts w:ascii="Arial" w:hAnsi="Arial" w:cs="Arial"/>
          <w:sz w:val="24"/>
          <w:szCs w:val="24"/>
        </w:rPr>
        <w:t xml:space="preserve"> obtained from existing data sources.</w:t>
      </w:r>
      <w:r w:rsidR="00AC4FF4">
        <w:rPr>
          <w:rFonts w:ascii="Arial" w:hAnsi="Arial" w:cs="Arial"/>
          <w:sz w:val="24"/>
          <w:szCs w:val="24"/>
        </w:rPr>
        <w:t xml:space="preserve"> </w:t>
      </w:r>
      <w:r w:rsidR="000001F1">
        <w:rPr>
          <w:rFonts w:ascii="Arial" w:hAnsi="Arial" w:cs="Arial"/>
          <w:sz w:val="24"/>
          <w:szCs w:val="24"/>
        </w:rPr>
        <w:t>However, b</w:t>
      </w:r>
      <w:r w:rsidR="009A5D93">
        <w:rPr>
          <w:rFonts w:ascii="Arial" w:hAnsi="Arial" w:cs="Arial"/>
          <w:sz w:val="24"/>
          <w:szCs w:val="24"/>
        </w:rPr>
        <w:t xml:space="preserve">ecause the </w:t>
      </w:r>
      <w:r w:rsidR="000001F1">
        <w:rPr>
          <w:rFonts w:ascii="Arial" w:hAnsi="Arial" w:cs="Arial"/>
          <w:sz w:val="24"/>
          <w:szCs w:val="24"/>
        </w:rPr>
        <w:t xml:space="preserve">timeliness, </w:t>
      </w:r>
      <w:r w:rsidR="009A5D93">
        <w:rPr>
          <w:rFonts w:ascii="Arial" w:hAnsi="Arial" w:cs="Arial"/>
          <w:sz w:val="24"/>
          <w:szCs w:val="24"/>
        </w:rPr>
        <w:t xml:space="preserve">quality and quantity of existing data will vary by incident, we can not say which questions will </w:t>
      </w:r>
      <w:r w:rsidR="000001F1">
        <w:rPr>
          <w:rFonts w:ascii="Arial" w:hAnsi="Arial" w:cs="Arial"/>
          <w:sz w:val="24"/>
          <w:szCs w:val="24"/>
        </w:rPr>
        <w:t xml:space="preserve">be completed in this phase. </w:t>
      </w:r>
      <w:r w:rsidR="00AC4FF4">
        <w:rPr>
          <w:rFonts w:ascii="Arial" w:hAnsi="Arial" w:cs="Arial"/>
          <w:sz w:val="24"/>
          <w:szCs w:val="24"/>
        </w:rPr>
        <w:t xml:space="preserve"> </w:t>
      </w:r>
      <w:r w:rsidR="00AC4FF4" w:rsidRPr="00147171">
        <w:rPr>
          <w:rFonts w:ascii="Arial" w:hAnsi="Arial" w:cs="Arial"/>
          <w:sz w:val="24"/>
          <w:szCs w:val="24"/>
        </w:rPr>
        <w:t xml:space="preserve"> </w:t>
      </w:r>
    </w:p>
    <w:p w14:paraId="013A969E" w14:textId="77777777" w:rsidR="0005133D" w:rsidRDefault="0005133D" w:rsidP="00700888">
      <w:pPr>
        <w:spacing w:after="0" w:line="240" w:lineRule="auto"/>
        <w:rPr>
          <w:rFonts w:ascii="Arial" w:hAnsi="Arial" w:cs="Arial"/>
          <w:sz w:val="24"/>
          <w:szCs w:val="24"/>
        </w:rPr>
      </w:pPr>
    </w:p>
    <w:p w14:paraId="28F7E752" w14:textId="10006E15" w:rsidR="00F85742" w:rsidRDefault="00147171" w:rsidP="00700888">
      <w:pPr>
        <w:spacing w:after="0" w:line="240" w:lineRule="auto"/>
        <w:rPr>
          <w:rFonts w:ascii="Arial" w:hAnsi="Arial" w:cs="Arial"/>
          <w:sz w:val="24"/>
          <w:szCs w:val="24"/>
        </w:rPr>
      </w:pPr>
      <w:r w:rsidRPr="00147171">
        <w:rPr>
          <w:rFonts w:ascii="Arial" w:hAnsi="Arial" w:cs="Arial"/>
          <w:sz w:val="24"/>
          <w:szCs w:val="24"/>
        </w:rPr>
        <w:lastRenderedPageBreak/>
        <w:t>The second phase of the information collection will require the NTSIP coordinator</w:t>
      </w:r>
      <w:r w:rsidR="00243AA8">
        <w:rPr>
          <w:rFonts w:ascii="Arial" w:hAnsi="Arial" w:cs="Arial"/>
          <w:sz w:val="24"/>
          <w:szCs w:val="24"/>
        </w:rPr>
        <w:t>s</w:t>
      </w:r>
      <w:r w:rsidRPr="00147171">
        <w:rPr>
          <w:rFonts w:ascii="Arial" w:hAnsi="Arial" w:cs="Arial"/>
          <w:sz w:val="24"/>
          <w:szCs w:val="24"/>
        </w:rPr>
        <w:t xml:space="preserve"> to </w:t>
      </w:r>
      <w:r w:rsidR="00243AA8" w:rsidRPr="00243AA8">
        <w:rPr>
          <w:rFonts w:ascii="Arial" w:hAnsi="Arial" w:cs="Arial"/>
          <w:sz w:val="24"/>
          <w:szCs w:val="24"/>
        </w:rPr>
        <w:t>alert other entities of the incident and to request additional information</w:t>
      </w:r>
      <w:r w:rsidR="00243AA8">
        <w:rPr>
          <w:rFonts w:ascii="Arial" w:hAnsi="Arial" w:cs="Arial"/>
          <w:sz w:val="24"/>
          <w:szCs w:val="24"/>
        </w:rPr>
        <w:t xml:space="preserve"> on the incident via interviews. </w:t>
      </w:r>
      <w:r w:rsidR="00956196">
        <w:rPr>
          <w:rFonts w:ascii="Arial" w:hAnsi="Arial" w:cs="Arial"/>
          <w:sz w:val="24"/>
          <w:szCs w:val="24"/>
        </w:rPr>
        <w:t>Based on HSEES, a</w:t>
      </w:r>
      <w:r w:rsidR="00243AA8" w:rsidRPr="00147171">
        <w:rPr>
          <w:rFonts w:ascii="Arial" w:hAnsi="Arial" w:cs="Arial"/>
          <w:sz w:val="24"/>
          <w:szCs w:val="24"/>
        </w:rPr>
        <w:t xml:space="preserve">pproximately 35% of the information </w:t>
      </w:r>
      <w:proofErr w:type="gramStart"/>
      <w:r w:rsidR="00243AA8" w:rsidRPr="00147171">
        <w:rPr>
          <w:rFonts w:ascii="Arial" w:hAnsi="Arial" w:cs="Arial"/>
          <w:sz w:val="24"/>
          <w:szCs w:val="24"/>
        </w:rPr>
        <w:t>is expected to be obtained</w:t>
      </w:r>
      <w:proofErr w:type="gramEnd"/>
      <w:r w:rsidR="00243AA8" w:rsidRPr="00147171">
        <w:rPr>
          <w:rFonts w:ascii="Arial" w:hAnsi="Arial" w:cs="Arial"/>
          <w:sz w:val="24"/>
          <w:szCs w:val="24"/>
        </w:rPr>
        <w:t xml:space="preserve"> </w:t>
      </w:r>
      <w:r w:rsidR="00243AA8">
        <w:rPr>
          <w:rFonts w:ascii="Arial" w:hAnsi="Arial" w:cs="Arial"/>
          <w:sz w:val="24"/>
          <w:szCs w:val="24"/>
        </w:rPr>
        <w:t xml:space="preserve">by the NTSIP coordinators through </w:t>
      </w:r>
      <w:r w:rsidR="00243AA8" w:rsidRPr="00147171">
        <w:rPr>
          <w:rFonts w:ascii="Arial" w:hAnsi="Arial" w:cs="Arial"/>
          <w:sz w:val="24"/>
          <w:szCs w:val="24"/>
        </w:rPr>
        <w:t>email</w:t>
      </w:r>
      <w:r w:rsidR="00243AA8">
        <w:rPr>
          <w:rFonts w:ascii="Arial" w:hAnsi="Arial" w:cs="Arial"/>
          <w:sz w:val="24"/>
          <w:szCs w:val="24"/>
        </w:rPr>
        <w:t xml:space="preserve"> or</w:t>
      </w:r>
      <w:r w:rsidR="00243AA8" w:rsidRPr="00147171">
        <w:rPr>
          <w:rFonts w:ascii="Arial" w:hAnsi="Arial" w:cs="Arial"/>
          <w:sz w:val="24"/>
          <w:szCs w:val="24"/>
        </w:rPr>
        <w:t xml:space="preserve"> telephone interview</w:t>
      </w:r>
      <w:r w:rsidR="00243AA8">
        <w:rPr>
          <w:rFonts w:ascii="Arial" w:hAnsi="Arial" w:cs="Arial"/>
          <w:sz w:val="24"/>
          <w:szCs w:val="24"/>
        </w:rPr>
        <w:t>s with</w:t>
      </w:r>
      <w:r w:rsidR="00243AA8" w:rsidRPr="00147171">
        <w:rPr>
          <w:rFonts w:ascii="Arial" w:hAnsi="Arial" w:cs="Arial"/>
          <w:sz w:val="24"/>
          <w:szCs w:val="24"/>
        </w:rPr>
        <w:t xml:space="preserve"> </w:t>
      </w:r>
      <w:r w:rsidR="00243AA8">
        <w:rPr>
          <w:rFonts w:ascii="Arial" w:hAnsi="Arial" w:cs="Arial"/>
          <w:sz w:val="24"/>
          <w:szCs w:val="24"/>
        </w:rPr>
        <w:t xml:space="preserve">additional types of </w:t>
      </w:r>
      <w:r w:rsidR="00243AA8" w:rsidRPr="00147171">
        <w:rPr>
          <w:rFonts w:ascii="Arial" w:hAnsi="Arial" w:cs="Arial"/>
          <w:sz w:val="24"/>
          <w:szCs w:val="24"/>
        </w:rPr>
        <w:t>respondents</w:t>
      </w:r>
      <w:r w:rsidRPr="00147171">
        <w:rPr>
          <w:rFonts w:ascii="Arial" w:hAnsi="Arial" w:cs="Arial"/>
          <w:sz w:val="24"/>
          <w:szCs w:val="24"/>
        </w:rPr>
        <w:t>.</w:t>
      </w:r>
      <w:r w:rsidR="00243AA8">
        <w:rPr>
          <w:rFonts w:ascii="Arial" w:hAnsi="Arial" w:cs="Arial"/>
          <w:sz w:val="24"/>
          <w:szCs w:val="24"/>
        </w:rPr>
        <w:t xml:space="preserve"> These additional r</w:t>
      </w:r>
      <w:r w:rsidRPr="00147171">
        <w:rPr>
          <w:rFonts w:ascii="Arial" w:hAnsi="Arial" w:cs="Arial"/>
          <w:sz w:val="24"/>
          <w:szCs w:val="24"/>
        </w:rPr>
        <w:t xml:space="preserve">espondents will </w:t>
      </w:r>
      <w:r w:rsidR="00243AA8">
        <w:rPr>
          <w:rFonts w:ascii="Arial" w:hAnsi="Arial" w:cs="Arial"/>
          <w:sz w:val="24"/>
          <w:szCs w:val="24"/>
        </w:rPr>
        <w:t xml:space="preserve">incur reporting burden and </w:t>
      </w:r>
      <w:r w:rsidRPr="00147171">
        <w:rPr>
          <w:rFonts w:ascii="Arial" w:hAnsi="Arial" w:cs="Arial"/>
          <w:sz w:val="24"/>
          <w:szCs w:val="24"/>
        </w:rPr>
        <w:t>include, but are not limited to</w:t>
      </w:r>
      <w:r w:rsidR="00956196">
        <w:rPr>
          <w:rFonts w:ascii="Arial" w:hAnsi="Arial" w:cs="Arial"/>
          <w:sz w:val="24"/>
          <w:szCs w:val="24"/>
        </w:rPr>
        <w:t>,</w:t>
      </w:r>
      <w:r w:rsidRPr="00147171">
        <w:rPr>
          <w:rFonts w:ascii="Arial" w:hAnsi="Arial" w:cs="Arial"/>
          <w:sz w:val="24"/>
          <w:szCs w:val="24"/>
        </w:rPr>
        <w:t xml:space="preserve"> the state health department </w:t>
      </w:r>
      <w:r w:rsidR="00D26393">
        <w:rPr>
          <w:rFonts w:ascii="Arial" w:hAnsi="Arial" w:cs="Arial"/>
          <w:sz w:val="24"/>
          <w:szCs w:val="24"/>
        </w:rPr>
        <w:t>coordinator,</w:t>
      </w:r>
      <w:r w:rsidRPr="00147171">
        <w:rPr>
          <w:rFonts w:ascii="Arial" w:hAnsi="Arial" w:cs="Arial"/>
          <w:sz w:val="24"/>
          <w:szCs w:val="24"/>
        </w:rPr>
        <w:t xml:space="preserve"> the on-scene commander of the incident, emergency government services (</w:t>
      </w:r>
      <w:r w:rsidR="00D26393">
        <w:rPr>
          <w:rFonts w:ascii="Arial" w:hAnsi="Arial" w:cs="Arial"/>
          <w:sz w:val="24"/>
          <w:szCs w:val="24"/>
        </w:rPr>
        <w:t>e.g.</w:t>
      </w:r>
      <w:r w:rsidR="00243AA8">
        <w:rPr>
          <w:rFonts w:ascii="Arial" w:hAnsi="Arial" w:cs="Arial"/>
          <w:sz w:val="24"/>
          <w:szCs w:val="24"/>
        </w:rPr>
        <w:t>,</w:t>
      </w:r>
      <w:r w:rsidR="00D26393">
        <w:rPr>
          <w:rFonts w:ascii="Arial" w:hAnsi="Arial" w:cs="Arial"/>
          <w:sz w:val="24"/>
          <w:szCs w:val="24"/>
        </w:rPr>
        <w:t xml:space="preserve"> </w:t>
      </w:r>
      <w:r w:rsidR="00243AA8">
        <w:rPr>
          <w:rFonts w:ascii="Arial" w:hAnsi="Arial" w:cs="Arial"/>
          <w:sz w:val="24"/>
          <w:szCs w:val="24"/>
        </w:rPr>
        <w:t>s</w:t>
      </w:r>
      <w:r w:rsidR="00243AA8" w:rsidRPr="00147171">
        <w:rPr>
          <w:rFonts w:ascii="Arial" w:hAnsi="Arial" w:cs="Arial"/>
          <w:sz w:val="24"/>
          <w:szCs w:val="24"/>
        </w:rPr>
        <w:t xml:space="preserve">tate </w:t>
      </w:r>
      <w:r w:rsidR="00243AA8">
        <w:rPr>
          <w:rFonts w:ascii="Arial" w:hAnsi="Arial" w:cs="Arial"/>
          <w:sz w:val="24"/>
          <w:szCs w:val="24"/>
        </w:rPr>
        <w:t>d</w:t>
      </w:r>
      <w:r w:rsidR="00243AA8" w:rsidRPr="00147171">
        <w:rPr>
          <w:rFonts w:ascii="Arial" w:hAnsi="Arial" w:cs="Arial"/>
          <w:sz w:val="24"/>
          <w:szCs w:val="24"/>
        </w:rPr>
        <w:t>ivision</w:t>
      </w:r>
      <w:r w:rsidR="00243AA8">
        <w:rPr>
          <w:rFonts w:ascii="Arial" w:hAnsi="Arial" w:cs="Arial"/>
          <w:sz w:val="24"/>
          <w:szCs w:val="24"/>
        </w:rPr>
        <w:t>s</w:t>
      </w:r>
      <w:r w:rsidR="00243AA8" w:rsidRPr="00147171">
        <w:rPr>
          <w:rFonts w:ascii="Arial" w:hAnsi="Arial" w:cs="Arial"/>
          <w:sz w:val="24"/>
          <w:szCs w:val="24"/>
        </w:rPr>
        <w:t xml:space="preserve"> </w:t>
      </w:r>
      <w:r w:rsidRPr="00147171">
        <w:rPr>
          <w:rFonts w:ascii="Arial" w:hAnsi="Arial" w:cs="Arial"/>
          <w:sz w:val="24"/>
          <w:szCs w:val="24"/>
        </w:rPr>
        <w:t xml:space="preserve">of </w:t>
      </w:r>
      <w:r w:rsidR="00243AA8">
        <w:rPr>
          <w:rFonts w:ascii="Arial" w:hAnsi="Arial" w:cs="Arial"/>
          <w:sz w:val="24"/>
          <w:szCs w:val="24"/>
        </w:rPr>
        <w:t>e</w:t>
      </w:r>
      <w:r w:rsidR="00243AA8" w:rsidRPr="00147171">
        <w:rPr>
          <w:rFonts w:ascii="Arial" w:hAnsi="Arial" w:cs="Arial"/>
          <w:sz w:val="24"/>
          <w:szCs w:val="24"/>
        </w:rPr>
        <w:t xml:space="preserve">mergency </w:t>
      </w:r>
      <w:r w:rsidR="00243AA8">
        <w:rPr>
          <w:rFonts w:ascii="Arial" w:hAnsi="Arial" w:cs="Arial"/>
          <w:sz w:val="24"/>
          <w:szCs w:val="24"/>
        </w:rPr>
        <w:t>m</w:t>
      </w:r>
      <w:r w:rsidRPr="00147171">
        <w:rPr>
          <w:rFonts w:ascii="Arial" w:hAnsi="Arial" w:cs="Arial"/>
          <w:sz w:val="24"/>
          <w:szCs w:val="24"/>
        </w:rPr>
        <w:t xml:space="preserve">anagement, </w:t>
      </w:r>
      <w:r w:rsidR="00243AA8">
        <w:rPr>
          <w:rFonts w:ascii="Arial" w:hAnsi="Arial" w:cs="Arial"/>
          <w:sz w:val="24"/>
          <w:szCs w:val="24"/>
        </w:rPr>
        <w:t>l</w:t>
      </w:r>
      <w:r w:rsidRPr="00147171">
        <w:rPr>
          <w:rFonts w:ascii="Arial" w:hAnsi="Arial" w:cs="Arial"/>
          <w:sz w:val="24"/>
          <w:szCs w:val="24"/>
        </w:rPr>
        <w:t xml:space="preserve">ocal </w:t>
      </w:r>
      <w:r w:rsidR="00243AA8">
        <w:rPr>
          <w:rFonts w:ascii="Arial" w:hAnsi="Arial" w:cs="Arial"/>
          <w:sz w:val="24"/>
          <w:szCs w:val="24"/>
        </w:rPr>
        <w:t>e</w:t>
      </w:r>
      <w:r w:rsidRPr="00147171">
        <w:rPr>
          <w:rFonts w:ascii="Arial" w:hAnsi="Arial" w:cs="Arial"/>
          <w:sz w:val="24"/>
          <w:szCs w:val="24"/>
        </w:rPr>
        <w:t>mer</w:t>
      </w:r>
      <w:r w:rsidR="00D26393">
        <w:rPr>
          <w:rFonts w:ascii="Arial" w:hAnsi="Arial" w:cs="Arial"/>
          <w:sz w:val="24"/>
          <w:szCs w:val="24"/>
        </w:rPr>
        <w:t xml:space="preserve">gency </w:t>
      </w:r>
      <w:r w:rsidR="00243AA8">
        <w:rPr>
          <w:rFonts w:ascii="Arial" w:hAnsi="Arial" w:cs="Arial"/>
          <w:sz w:val="24"/>
          <w:szCs w:val="24"/>
        </w:rPr>
        <w:t>p</w:t>
      </w:r>
      <w:r w:rsidR="00D26393">
        <w:rPr>
          <w:rFonts w:ascii="Arial" w:hAnsi="Arial" w:cs="Arial"/>
          <w:sz w:val="24"/>
          <w:szCs w:val="24"/>
        </w:rPr>
        <w:t xml:space="preserve">lanning </w:t>
      </w:r>
      <w:r w:rsidR="00243AA8">
        <w:rPr>
          <w:rFonts w:ascii="Arial" w:hAnsi="Arial" w:cs="Arial"/>
          <w:sz w:val="24"/>
          <w:szCs w:val="24"/>
        </w:rPr>
        <w:t>c</w:t>
      </w:r>
      <w:r w:rsidR="00D26393">
        <w:rPr>
          <w:rFonts w:ascii="Arial" w:hAnsi="Arial" w:cs="Arial"/>
          <w:sz w:val="24"/>
          <w:szCs w:val="24"/>
        </w:rPr>
        <w:t xml:space="preserve">ommittees, </w:t>
      </w:r>
      <w:r w:rsidR="00243AA8">
        <w:rPr>
          <w:rFonts w:ascii="Arial" w:hAnsi="Arial" w:cs="Arial"/>
          <w:sz w:val="24"/>
          <w:szCs w:val="24"/>
        </w:rPr>
        <w:t>f</w:t>
      </w:r>
      <w:r w:rsidR="00D26393">
        <w:rPr>
          <w:rFonts w:ascii="Arial" w:hAnsi="Arial" w:cs="Arial"/>
          <w:sz w:val="24"/>
          <w:szCs w:val="24"/>
        </w:rPr>
        <w:t xml:space="preserve">ire </w:t>
      </w:r>
      <w:r w:rsidR="00243AA8">
        <w:rPr>
          <w:rFonts w:ascii="Arial" w:hAnsi="Arial" w:cs="Arial"/>
          <w:sz w:val="24"/>
          <w:szCs w:val="24"/>
        </w:rPr>
        <w:t>d</w:t>
      </w:r>
      <w:r w:rsidR="00D26393">
        <w:rPr>
          <w:rFonts w:ascii="Arial" w:hAnsi="Arial" w:cs="Arial"/>
          <w:sz w:val="24"/>
          <w:szCs w:val="24"/>
        </w:rPr>
        <w:t>epartment</w:t>
      </w:r>
      <w:r w:rsidR="00243AA8">
        <w:rPr>
          <w:rFonts w:ascii="Arial" w:hAnsi="Arial" w:cs="Arial"/>
          <w:sz w:val="24"/>
          <w:szCs w:val="24"/>
        </w:rPr>
        <w:t>s</w:t>
      </w:r>
      <w:r w:rsidR="00D26393">
        <w:rPr>
          <w:rFonts w:ascii="Arial" w:hAnsi="Arial" w:cs="Arial"/>
          <w:sz w:val="24"/>
          <w:szCs w:val="24"/>
        </w:rPr>
        <w:t xml:space="preserve">, </w:t>
      </w:r>
      <w:r w:rsidRPr="00147171">
        <w:rPr>
          <w:rFonts w:ascii="Arial" w:hAnsi="Arial" w:cs="Arial"/>
          <w:sz w:val="24"/>
          <w:szCs w:val="24"/>
        </w:rPr>
        <w:t xml:space="preserve">Hazmat units, police, and emergency medical services), </w:t>
      </w:r>
      <w:r w:rsidR="00243AA8" w:rsidRPr="00147171">
        <w:rPr>
          <w:rFonts w:ascii="Arial" w:hAnsi="Arial" w:cs="Arial"/>
          <w:sz w:val="24"/>
          <w:szCs w:val="24"/>
        </w:rPr>
        <w:t>the responsible party (</w:t>
      </w:r>
      <w:r w:rsidR="00243AA8">
        <w:rPr>
          <w:rFonts w:ascii="Arial" w:hAnsi="Arial" w:cs="Arial"/>
          <w:sz w:val="24"/>
          <w:szCs w:val="24"/>
        </w:rPr>
        <w:t>i.e., the “</w:t>
      </w:r>
      <w:r w:rsidR="00243AA8" w:rsidRPr="00147171">
        <w:rPr>
          <w:rFonts w:ascii="Arial" w:hAnsi="Arial" w:cs="Arial"/>
          <w:sz w:val="24"/>
          <w:szCs w:val="24"/>
        </w:rPr>
        <w:t>spiller</w:t>
      </w:r>
      <w:r w:rsidR="00243AA8">
        <w:rPr>
          <w:rFonts w:ascii="Arial" w:hAnsi="Arial" w:cs="Arial"/>
          <w:sz w:val="24"/>
          <w:szCs w:val="24"/>
        </w:rPr>
        <w:t>”),</w:t>
      </w:r>
      <w:r w:rsidR="00243AA8" w:rsidRPr="00147171">
        <w:rPr>
          <w:rFonts w:ascii="Arial" w:hAnsi="Arial" w:cs="Arial"/>
          <w:sz w:val="24"/>
          <w:szCs w:val="24"/>
        </w:rPr>
        <w:t xml:space="preserve"> </w:t>
      </w:r>
      <w:r w:rsidRPr="00147171">
        <w:rPr>
          <w:rFonts w:ascii="Arial" w:hAnsi="Arial" w:cs="Arial"/>
          <w:sz w:val="24"/>
          <w:szCs w:val="24"/>
        </w:rPr>
        <w:t>other state and local government</w:t>
      </w:r>
      <w:r w:rsidR="00F85742">
        <w:rPr>
          <w:rFonts w:ascii="Arial" w:hAnsi="Arial" w:cs="Arial"/>
          <w:sz w:val="24"/>
          <w:szCs w:val="24"/>
        </w:rPr>
        <w:t xml:space="preserve"> </w:t>
      </w:r>
      <w:r w:rsidR="00243AA8">
        <w:rPr>
          <w:rFonts w:ascii="Arial" w:hAnsi="Arial" w:cs="Arial"/>
          <w:sz w:val="24"/>
          <w:szCs w:val="24"/>
        </w:rPr>
        <w:t>agencies</w:t>
      </w:r>
      <w:r w:rsidRPr="00147171">
        <w:rPr>
          <w:rFonts w:ascii="Arial" w:hAnsi="Arial" w:cs="Arial"/>
          <w:sz w:val="24"/>
          <w:szCs w:val="24"/>
        </w:rPr>
        <w:t xml:space="preserve"> (e.g.</w:t>
      </w:r>
      <w:r w:rsidR="00243AA8">
        <w:rPr>
          <w:rFonts w:ascii="Arial" w:hAnsi="Arial" w:cs="Arial"/>
          <w:sz w:val="24"/>
          <w:szCs w:val="24"/>
        </w:rPr>
        <w:t>,</w:t>
      </w:r>
      <w:r w:rsidRPr="00147171">
        <w:rPr>
          <w:rFonts w:ascii="Arial" w:hAnsi="Arial" w:cs="Arial"/>
          <w:sz w:val="24"/>
          <w:szCs w:val="24"/>
        </w:rPr>
        <w:t xml:space="preserve"> </w:t>
      </w:r>
      <w:r w:rsidR="00243AA8">
        <w:rPr>
          <w:rFonts w:ascii="Arial" w:hAnsi="Arial" w:cs="Arial"/>
          <w:sz w:val="24"/>
          <w:szCs w:val="24"/>
        </w:rPr>
        <w:t>departments of occupational safety, health</w:t>
      </w:r>
      <w:r w:rsidR="00E04C2D">
        <w:rPr>
          <w:rFonts w:ascii="Arial" w:hAnsi="Arial" w:cs="Arial"/>
          <w:sz w:val="24"/>
          <w:szCs w:val="24"/>
        </w:rPr>
        <w:t>,</w:t>
      </w:r>
      <w:r w:rsidR="00243AA8">
        <w:rPr>
          <w:rFonts w:ascii="Arial" w:hAnsi="Arial" w:cs="Arial"/>
          <w:sz w:val="24"/>
          <w:szCs w:val="24"/>
        </w:rPr>
        <w:t xml:space="preserve"> a</w:t>
      </w:r>
      <w:r w:rsidRPr="00147171">
        <w:rPr>
          <w:rFonts w:ascii="Arial" w:hAnsi="Arial" w:cs="Arial"/>
          <w:sz w:val="24"/>
          <w:szCs w:val="24"/>
        </w:rPr>
        <w:t xml:space="preserve">griculture, </w:t>
      </w:r>
      <w:r w:rsidR="00243AA8">
        <w:rPr>
          <w:rFonts w:ascii="Arial" w:hAnsi="Arial" w:cs="Arial"/>
          <w:sz w:val="24"/>
          <w:szCs w:val="24"/>
        </w:rPr>
        <w:t>and n</w:t>
      </w:r>
      <w:r w:rsidRPr="00147171">
        <w:rPr>
          <w:rFonts w:ascii="Arial" w:hAnsi="Arial" w:cs="Arial"/>
          <w:sz w:val="24"/>
          <w:szCs w:val="24"/>
        </w:rPr>
        <w:t xml:space="preserve">atural </w:t>
      </w:r>
      <w:r w:rsidR="00243AA8">
        <w:rPr>
          <w:rFonts w:ascii="Arial" w:hAnsi="Arial" w:cs="Arial"/>
          <w:sz w:val="24"/>
          <w:szCs w:val="24"/>
        </w:rPr>
        <w:t>r</w:t>
      </w:r>
      <w:r w:rsidRPr="00147171">
        <w:rPr>
          <w:rFonts w:ascii="Arial" w:hAnsi="Arial" w:cs="Arial"/>
          <w:sz w:val="24"/>
          <w:szCs w:val="24"/>
        </w:rPr>
        <w:t xml:space="preserve">esources), </w:t>
      </w:r>
      <w:r w:rsidR="00CB4D68">
        <w:rPr>
          <w:rFonts w:ascii="Arial" w:hAnsi="Arial" w:cs="Arial"/>
          <w:sz w:val="24"/>
          <w:szCs w:val="24"/>
        </w:rPr>
        <w:t>h</w:t>
      </w:r>
      <w:r w:rsidRPr="00147171">
        <w:rPr>
          <w:rFonts w:ascii="Arial" w:hAnsi="Arial" w:cs="Arial"/>
          <w:sz w:val="24"/>
          <w:szCs w:val="24"/>
        </w:rPr>
        <w:t xml:space="preserve">ospitals, </w:t>
      </w:r>
      <w:r w:rsidR="00243AA8">
        <w:rPr>
          <w:rFonts w:ascii="Arial" w:hAnsi="Arial" w:cs="Arial"/>
          <w:sz w:val="24"/>
          <w:szCs w:val="24"/>
        </w:rPr>
        <w:t xml:space="preserve">and </w:t>
      </w:r>
      <w:r w:rsidR="00CB4D68">
        <w:rPr>
          <w:rFonts w:ascii="Arial" w:hAnsi="Arial" w:cs="Arial"/>
          <w:sz w:val="24"/>
          <w:szCs w:val="24"/>
        </w:rPr>
        <w:t>l</w:t>
      </w:r>
      <w:r w:rsidRPr="00147171">
        <w:rPr>
          <w:rFonts w:ascii="Arial" w:hAnsi="Arial" w:cs="Arial"/>
          <w:sz w:val="24"/>
          <w:szCs w:val="24"/>
        </w:rPr>
        <w:t xml:space="preserve">ocal poison control centers.  </w:t>
      </w:r>
    </w:p>
    <w:p w14:paraId="49720AA8" w14:textId="77777777" w:rsidR="00F85742" w:rsidRPr="00147171" w:rsidRDefault="00F85742" w:rsidP="007F465E">
      <w:pPr>
        <w:spacing w:after="0" w:line="240" w:lineRule="auto"/>
        <w:rPr>
          <w:rFonts w:ascii="Arial" w:hAnsi="Arial" w:cs="Arial"/>
          <w:sz w:val="24"/>
          <w:szCs w:val="24"/>
        </w:rPr>
      </w:pPr>
    </w:p>
    <w:p w14:paraId="370FAF04" w14:textId="21C3898A" w:rsidR="00CB4D68" w:rsidRPr="004D0382" w:rsidRDefault="0005133D">
      <w:pPr>
        <w:spacing w:after="0" w:line="240" w:lineRule="auto"/>
        <w:rPr>
          <w:rFonts w:ascii="Arial" w:hAnsi="Arial"/>
          <w:sz w:val="24"/>
        </w:rPr>
      </w:pPr>
      <w:r>
        <w:rPr>
          <w:rFonts w:ascii="Arial" w:hAnsi="Arial" w:cs="Arial"/>
          <w:sz w:val="24"/>
          <w:szCs w:val="24"/>
        </w:rPr>
        <w:t>T</w:t>
      </w:r>
      <w:r w:rsidR="00147171" w:rsidRPr="00147171">
        <w:rPr>
          <w:rFonts w:ascii="Arial" w:hAnsi="Arial" w:cs="Arial"/>
          <w:sz w:val="24"/>
          <w:szCs w:val="24"/>
        </w:rPr>
        <w:t xml:space="preserve">he NTSIP coordinator </w:t>
      </w:r>
      <w:r>
        <w:rPr>
          <w:rFonts w:ascii="Arial" w:hAnsi="Arial" w:cs="Arial"/>
          <w:sz w:val="24"/>
          <w:szCs w:val="24"/>
        </w:rPr>
        <w:t xml:space="preserve">will </w:t>
      </w:r>
      <w:r w:rsidR="00147171" w:rsidRPr="00147171">
        <w:rPr>
          <w:rFonts w:ascii="Arial" w:hAnsi="Arial" w:cs="Arial"/>
          <w:sz w:val="24"/>
          <w:szCs w:val="24"/>
        </w:rPr>
        <w:t xml:space="preserve">directly </w:t>
      </w:r>
      <w:r>
        <w:rPr>
          <w:rFonts w:ascii="Arial" w:hAnsi="Arial" w:cs="Arial"/>
          <w:sz w:val="24"/>
          <w:szCs w:val="24"/>
        </w:rPr>
        <w:t>enter the d</w:t>
      </w:r>
      <w:r w:rsidRPr="00147171">
        <w:rPr>
          <w:rFonts w:ascii="Arial" w:hAnsi="Arial" w:cs="Arial"/>
          <w:sz w:val="24"/>
          <w:szCs w:val="24"/>
        </w:rPr>
        <w:t xml:space="preserve">ata </w:t>
      </w:r>
      <w:r>
        <w:rPr>
          <w:rFonts w:ascii="Arial" w:hAnsi="Arial" w:cs="Arial"/>
          <w:sz w:val="24"/>
          <w:szCs w:val="24"/>
        </w:rPr>
        <w:t>collected in each phase into the database via a free w</w:t>
      </w:r>
      <w:r w:rsidR="00147171" w:rsidRPr="00147171">
        <w:rPr>
          <w:rFonts w:ascii="Arial" w:hAnsi="Arial" w:cs="Arial"/>
          <w:sz w:val="24"/>
          <w:szCs w:val="24"/>
        </w:rPr>
        <w:t xml:space="preserve">eb-based data entry </w:t>
      </w:r>
      <w:r w:rsidR="001F7900">
        <w:rPr>
          <w:rFonts w:ascii="Arial" w:hAnsi="Arial" w:cs="Arial"/>
          <w:sz w:val="24"/>
          <w:szCs w:val="24"/>
        </w:rPr>
        <w:t>system</w:t>
      </w:r>
      <w:r w:rsidR="00147171" w:rsidRPr="00147171">
        <w:rPr>
          <w:rFonts w:ascii="Arial" w:hAnsi="Arial" w:cs="Arial"/>
          <w:sz w:val="24"/>
          <w:szCs w:val="24"/>
        </w:rPr>
        <w:t xml:space="preserve"> that checks for inaccuracies and automatically completes additional fields to </w:t>
      </w:r>
      <w:r w:rsidR="00F85742">
        <w:rPr>
          <w:rFonts w:ascii="Arial" w:hAnsi="Arial" w:cs="Arial"/>
          <w:sz w:val="24"/>
          <w:szCs w:val="24"/>
        </w:rPr>
        <w:t>reduce burden</w:t>
      </w:r>
      <w:r w:rsidR="00147171" w:rsidRPr="00147171">
        <w:rPr>
          <w:rFonts w:ascii="Arial" w:hAnsi="Arial" w:cs="Arial"/>
          <w:sz w:val="24"/>
          <w:szCs w:val="24"/>
        </w:rPr>
        <w:t xml:space="preserve">. </w:t>
      </w:r>
      <w:r w:rsidR="00CB4D68">
        <w:rPr>
          <w:rFonts w:ascii="Arial" w:hAnsi="Arial" w:cs="Arial"/>
          <w:sz w:val="24"/>
          <w:szCs w:val="24"/>
        </w:rPr>
        <w:t>T</w:t>
      </w:r>
      <w:r w:rsidR="00CB4D68" w:rsidRPr="00926A64">
        <w:rPr>
          <w:rFonts w:ascii="Arial" w:hAnsi="Arial" w:cs="Arial"/>
          <w:sz w:val="24"/>
          <w:szCs w:val="24"/>
        </w:rPr>
        <w:t>o ensure standardization of data collection</w:t>
      </w:r>
      <w:r w:rsidR="00CB4D68">
        <w:rPr>
          <w:rFonts w:ascii="Arial" w:hAnsi="Arial" w:cs="Arial"/>
          <w:sz w:val="24"/>
          <w:szCs w:val="24"/>
        </w:rPr>
        <w:t xml:space="preserve"> across states, </w:t>
      </w:r>
      <w:r w:rsidR="0007019A">
        <w:rPr>
          <w:rFonts w:ascii="Arial" w:hAnsi="Arial" w:cs="Arial"/>
          <w:sz w:val="24"/>
          <w:szCs w:val="24"/>
        </w:rPr>
        <w:t xml:space="preserve">the </w:t>
      </w:r>
      <w:r w:rsidR="00CB4D68">
        <w:rPr>
          <w:rFonts w:ascii="Arial" w:hAnsi="Arial" w:cs="Arial"/>
          <w:sz w:val="24"/>
          <w:szCs w:val="24"/>
        </w:rPr>
        <w:t xml:space="preserve">NTSIP coordinators will </w:t>
      </w:r>
      <w:r w:rsidR="004D0382">
        <w:rPr>
          <w:rFonts w:ascii="Arial" w:hAnsi="Arial" w:cs="Arial"/>
          <w:sz w:val="24"/>
          <w:szCs w:val="24"/>
        </w:rPr>
        <w:t xml:space="preserve">be trained and </w:t>
      </w:r>
      <w:r w:rsidR="00CB4D68">
        <w:rPr>
          <w:rFonts w:ascii="Arial" w:hAnsi="Arial" w:cs="Arial"/>
          <w:sz w:val="24"/>
          <w:szCs w:val="24"/>
        </w:rPr>
        <w:t>receive a</w:t>
      </w:r>
      <w:r w:rsidR="00CB4D68" w:rsidRPr="00926A64">
        <w:rPr>
          <w:rFonts w:ascii="Arial" w:hAnsi="Arial" w:cs="Arial"/>
          <w:sz w:val="24"/>
          <w:szCs w:val="24"/>
        </w:rPr>
        <w:t xml:space="preserve"> training manual </w:t>
      </w:r>
      <w:r w:rsidR="00CB4D68" w:rsidRPr="00926A64">
        <w:rPr>
          <w:rFonts w:ascii="Arial" w:hAnsi="Arial" w:cs="Arial"/>
          <w:b/>
          <w:sz w:val="24"/>
          <w:szCs w:val="24"/>
        </w:rPr>
        <w:t xml:space="preserve">(Attachment </w:t>
      </w:r>
      <w:r w:rsidR="00F85742">
        <w:rPr>
          <w:rFonts w:ascii="Arial" w:hAnsi="Arial" w:cs="Arial"/>
          <w:b/>
          <w:sz w:val="24"/>
          <w:szCs w:val="24"/>
        </w:rPr>
        <w:t>F</w:t>
      </w:r>
      <w:r w:rsidR="00CB4D68" w:rsidRPr="00926A64">
        <w:rPr>
          <w:rFonts w:ascii="Arial" w:hAnsi="Arial" w:cs="Arial"/>
          <w:b/>
          <w:sz w:val="24"/>
          <w:szCs w:val="24"/>
        </w:rPr>
        <w:t>)</w:t>
      </w:r>
      <w:r w:rsidR="00CB4D68">
        <w:rPr>
          <w:rFonts w:ascii="Arial" w:hAnsi="Arial" w:cs="Arial"/>
          <w:b/>
          <w:sz w:val="24"/>
          <w:szCs w:val="24"/>
        </w:rPr>
        <w:t>.</w:t>
      </w:r>
      <w:r w:rsidR="004D0382">
        <w:rPr>
          <w:rFonts w:ascii="Arial" w:hAnsi="Arial" w:cs="Arial"/>
          <w:b/>
          <w:sz w:val="24"/>
          <w:szCs w:val="24"/>
        </w:rPr>
        <w:t xml:space="preserve">  </w:t>
      </w:r>
    </w:p>
    <w:p w14:paraId="2241227F" w14:textId="77777777" w:rsidR="00E65467" w:rsidRPr="00700888" w:rsidRDefault="00E65467">
      <w:pPr>
        <w:spacing w:after="0" w:line="240" w:lineRule="auto"/>
        <w:rPr>
          <w:rFonts w:ascii="Arial" w:hAnsi="Arial"/>
          <w:b/>
          <w:sz w:val="24"/>
        </w:rPr>
      </w:pPr>
    </w:p>
    <w:p w14:paraId="202145BB" w14:textId="68144CE8" w:rsidR="00E65467" w:rsidRDefault="00E65467">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When </w:t>
      </w:r>
      <w:r w:rsidR="00956196">
        <w:rPr>
          <w:rFonts w:ascii="Arial" w:hAnsi="Arial" w:cs="Arial"/>
          <w:sz w:val="24"/>
          <w:szCs w:val="24"/>
        </w:rPr>
        <w:t>the</w:t>
      </w:r>
      <w:r>
        <w:rPr>
          <w:rFonts w:ascii="Arial" w:hAnsi="Arial" w:cs="Arial"/>
          <w:sz w:val="24"/>
          <w:szCs w:val="24"/>
        </w:rPr>
        <w:t xml:space="preserve"> </w:t>
      </w:r>
      <w:r w:rsidR="00956196">
        <w:rPr>
          <w:rFonts w:ascii="Arial" w:hAnsi="Arial" w:cs="Arial"/>
          <w:sz w:val="24"/>
          <w:szCs w:val="24"/>
        </w:rPr>
        <w:t>NTSIP coordinator</w:t>
      </w:r>
      <w:r>
        <w:rPr>
          <w:rFonts w:ascii="Arial" w:hAnsi="Arial" w:cs="Arial"/>
          <w:sz w:val="24"/>
          <w:szCs w:val="24"/>
        </w:rPr>
        <w:t xml:space="preserve"> becomes aware of an incident, initial information </w:t>
      </w:r>
      <w:r w:rsidRPr="00926A64">
        <w:rPr>
          <w:rFonts w:ascii="Arial" w:hAnsi="Arial" w:cs="Arial"/>
          <w:sz w:val="24"/>
          <w:szCs w:val="24"/>
        </w:rPr>
        <w:t xml:space="preserve">may not be sufficient to </w:t>
      </w:r>
      <w:r>
        <w:rPr>
          <w:rFonts w:ascii="Arial" w:hAnsi="Arial" w:cs="Arial"/>
          <w:sz w:val="24"/>
          <w:szCs w:val="24"/>
        </w:rPr>
        <w:t>decide</w:t>
      </w:r>
      <w:r w:rsidRPr="00926A64">
        <w:rPr>
          <w:rFonts w:ascii="Arial" w:hAnsi="Arial" w:cs="Arial"/>
          <w:sz w:val="24"/>
          <w:szCs w:val="24"/>
        </w:rPr>
        <w:t xml:space="preserve"> whether </w:t>
      </w:r>
      <w:r>
        <w:rPr>
          <w:rFonts w:ascii="Arial" w:hAnsi="Arial" w:cs="Arial"/>
          <w:sz w:val="24"/>
          <w:szCs w:val="24"/>
        </w:rPr>
        <w:t>it</w:t>
      </w:r>
      <w:r w:rsidRPr="00926A64">
        <w:rPr>
          <w:rFonts w:ascii="Arial" w:hAnsi="Arial" w:cs="Arial"/>
          <w:sz w:val="24"/>
          <w:szCs w:val="24"/>
        </w:rPr>
        <w:t xml:space="preserve"> meets</w:t>
      </w:r>
      <w:r>
        <w:rPr>
          <w:rFonts w:ascii="Arial" w:hAnsi="Arial" w:cs="Arial"/>
          <w:sz w:val="24"/>
          <w:szCs w:val="24"/>
        </w:rPr>
        <w:t xml:space="preserve"> </w:t>
      </w:r>
      <w:r w:rsidR="002E50E6">
        <w:rPr>
          <w:rFonts w:ascii="Arial" w:hAnsi="Arial" w:cs="Arial"/>
          <w:sz w:val="24"/>
          <w:szCs w:val="24"/>
        </w:rPr>
        <w:t xml:space="preserve">the </w:t>
      </w:r>
      <w:r>
        <w:rPr>
          <w:rFonts w:ascii="Arial" w:hAnsi="Arial" w:cs="Arial"/>
          <w:sz w:val="24"/>
          <w:szCs w:val="24"/>
        </w:rPr>
        <w:t xml:space="preserve">NTSIP </w:t>
      </w:r>
      <w:r w:rsidR="00FD1A36">
        <w:rPr>
          <w:rFonts w:ascii="Arial" w:hAnsi="Arial" w:cs="Arial"/>
          <w:sz w:val="24"/>
          <w:szCs w:val="24"/>
        </w:rPr>
        <w:t xml:space="preserve">event </w:t>
      </w:r>
      <w:r>
        <w:rPr>
          <w:rFonts w:ascii="Arial" w:hAnsi="Arial" w:cs="Arial"/>
          <w:sz w:val="24"/>
          <w:szCs w:val="24"/>
        </w:rPr>
        <w:t>eligibility</w:t>
      </w:r>
      <w:r w:rsidR="002E50E6">
        <w:rPr>
          <w:rFonts w:ascii="Arial" w:hAnsi="Arial" w:cs="Arial"/>
          <w:sz w:val="24"/>
          <w:szCs w:val="24"/>
        </w:rPr>
        <w:t xml:space="preserve"> criteria</w:t>
      </w:r>
      <w:r w:rsidRPr="00700888">
        <w:rPr>
          <w:rFonts w:ascii="Arial" w:hAnsi="Arial"/>
          <w:b/>
          <w:sz w:val="24"/>
        </w:rPr>
        <w:t xml:space="preserve"> </w:t>
      </w:r>
      <w:r w:rsidRPr="00700888">
        <w:rPr>
          <w:rFonts w:ascii="Arial" w:hAnsi="Arial"/>
          <w:sz w:val="24"/>
        </w:rPr>
        <w:t>(</w:t>
      </w:r>
      <w:r>
        <w:rPr>
          <w:rFonts w:ascii="Arial" w:hAnsi="Arial" w:cs="Arial"/>
          <w:b/>
          <w:sz w:val="24"/>
          <w:szCs w:val="24"/>
        </w:rPr>
        <w:t>Attachment G</w:t>
      </w:r>
      <w:r w:rsidR="00243AA8" w:rsidRPr="003B7F53">
        <w:rPr>
          <w:rFonts w:ascii="Arial" w:hAnsi="Arial" w:cs="Arial"/>
          <w:sz w:val="24"/>
          <w:szCs w:val="24"/>
        </w:rPr>
        <w:t>)</w:t>
      </w:r>
      <w:r w:rsidRPr="003B7F53">
        <w:rPr>
          <w:rFonts w:ascii="Arial" w:hAnsi="Arial" w:cs="Arial"/>
          <w:sz w:val="24"/>
          <w:szCs w:val="24"/>
        </w:rPr>
        <w:t>.</w:t>
      </w:r>
      <w:r>
        <w:rPr>
          <w:rFonts w:ascii="Arial" w:hAnsi="Arial" w:cs="Arial"/>
          <w:b/>
          <w:sz w:val="24"/>
          <w:szCs w:val="24"/>
        </w:rPr>
        <w:t xml:space="preserve"> </w:t>
      </w:r>
      <w:r w:rsidRPr="007F465E">
        <w:rPr>
          <w:rFonts w:ascii="Arial" w:hAnsi="Arial" w:cs="Arial"/>
          <w:sz w:val="24"/>
          <w:szCs w:val="24"/>
        </w:rPr>
        <w:t>After con</w:t>
      </w:r>
      <w:r>
        <w:rPr>
          <w:rFonts w:ascii="Arial" w:hAnsi="Arial" w:cs="Arial"/>
          <w:sz w:val="24"/>
          <w:szCs w:val="24"/>
        </w:rPr>
        <w:t>d</w:t>
      </w:r>
      <w:r w:rsidRPr="007F465E">
        <w:rPr>
          <w:rFonts w:ascii="Arial" w:hAnsi="Arial" w:cs="Arial"/>
          <w:sz w:val="24"/>
          <w:szCs w:val="24"/>
        </w:rPr>
        <w:t xml:space="preserve">ucting the </w:t>
      </w:r>
      <w:r w:rsidRPr="00E65467">
        <w:rPr>
          <w:rFonts w:ascii="Arial" w:hAnsi="Arial" w:cs="Arial"/>
          <w:sz w:val="24"/>
          <w:szCs w:val="24"/>
        </w:rPr>
        <w:t>information</w:t>
      </w:r>
      <w:r>
        <w:rPr>
          <w:rFonts w:ascii="Arial" w:hAnsi="Arial" w:cs="Arial"/>
          <w:sz w:val="24"/>
          <w:szCs w:val="24"/>
        </w:rPr>
        <w:t xml:space="preserve"> collection, the NTSIP coordinator will confirm whether the </w:t>
      </w:r>
      <w:r w:rsidR="003B7F53">
        <w:rPr>
          <w:rFonts w:ascii="Arial" w:hAnsi="Arial" w:cs="Arial"/>
          <w:sz w:val="24"/>
          <w:szCs w:val="24"/>
        </w:rPr>
        <w:t>incident</w:t>
      </w:r>
      <w:r>
        <w:rPr>
          <w:rFonts w:ascii="Arial" w:hAnsi="Arial" w:cs="Arial"/>
          <w:sz w:val="24"/>
          <w:szCs w:val="24"/>
        </w:rPr>
        <w:t xml:space="preserve"> qualifies for the NTSIP state surveillance system</w:t>
      </w:r>
      <w:r w:rsidRPr="00926A64">
        <w:rPr>
          <w:rFonts w:ascii="Arial" w:hAnsi="Arial" w:cs="Arial"/>
          <w:sz w:val="24"/>
          <w:szCs w:val="24"/>
        </w:rPr>
        <w:t>.</w:t>
      </w:r>
    </w:p>
    <w:p w14:paraId="6FB9FA14" w14:textId="77777777" w:rsidR="00347964" w:rsidRDefault="00347964">
      <w:pPr>
        <w:spacing w:after="0" w:line="240" w:lineRule="auto"/>
        <w:rPr>
          <w:rFonts w:ascii="Arial" w:hAnsi="Arial" w:cs="Arial"/>
          <w:sz w:val="24"/>
          <w:szCs w:val="24"/>
        </w:rPr>
      </w:pPr>
    </w:p>
    <w:p w14:paraId="4CBBB1FF" w14:textId="05F7DE90" w:rsidR="00DB7F78" w:rsidRPr="00700888" w:rsidRDefault="006102DA">
      <w:pPr>
        <w:spacing w:after="0" w:line="240" w:lineRule="auto"/>
        <w:rPr>
          <w:rFonts w:ascii="Arial" w:hAnsi="Arial"/>
          <w:sz w:val="24"/>
        </w:rPr>
      </w:pPr>
      <w:r w:rsidRPr="00926A64">
        <w:rPr>
          <w:rFonts w:ascii="Arial" w:hAnsi="Arial" w:cs="Arial"/>
          <w:sz w:val="24"/>
          <w:szCs w:val="24"/>
          <w:u w:val="single"/>
        </w:rPr>
        <w:t>Items</w:t>
      </w:r>
      <w:r w:rsidRPr="00700888">
        <w:rPr>
          <w:rFonts w:ascii="Arial" w:hAnsi="Arial"/>
          <w:sz w:val="24"/>
          <w:u w:val="single"/>
        </w:rPr>
        <w:t xml:space="preserve"> of Information </w:t>
      </w:r>
      <w:r w:rsidRPr="00926A64">
        <w:rPr>
          <w:rFonts w:ascii="Arial" w:hAnsi="Arial" w:cs="Arial"/>
          <w:sz w:val="24"/>
          <w:szCs w:val="24"/>
          <w:u w:val="single"/>
        </w:rPr>
        <w:t xml:space="preserve">to be </w:t>
      </w:r>
      <w:proofErr w:type="gramStart"/>
      <w:r w:rsidRPr="00926A64">
        <w:rPr>
          <w:rFonts w:ascii="Arial" w:hAnsi="Arial" w:cs="Arial"/>
          <w:sz w:val="24"/>
          <w:szCs w:val="24"/>
          <w:u w:val="single"/>
        </w:rPr>
        <w:t>Collected</w:t>
      </w:r>
      <w:proofErr w:type="gramEnd"/>
      <w:r w:rsidR="000B0962" w:rsidRPr="00926A64">
        <w:rPr>
          <w:rFonts w:ascii="Arial" w:hAnsi="Arial" w:cs="Arial"/>
          <w:sz w:val="24"/>
          <w:szCs w:val="24"/>
        </w:rPr>
        <w:t xml:space="preserve">   </w:t>
      </w:r>
      <w:r w:rsidR="009252DC" w:rsidRPr="00926A64">
        <w:rPr>
          <w:rFonts w:ascii="Arial" w:hAnsi="Arial" w:cs="Arial"/>
          <w:sz w:val="24"/>
          <w:szCs w:val="24"/>
        </w:rPr>
        <w:t xml:space="preserve"> </w:t>
      </w:r>
    </w:p>
    <w:p w14:paraId="57A870A8" w14:textId="1F04A8E3" w:rsidR="00115BBB" w:rsidRPr="00A318CC" w:rsidRDefault="00DC79DB" w:rsidP="00C452D9">
      <w:pPr>
        <w:spacing w:after="150" w:line="240" w:lineRule="auto"/>
        <w:rPr>
          <w:rFonts w:ascii="Arial" w:hAnsi="Arial" w:cs="Arial"/>
          <w:sz w:val="24"/>
          <w:szCs w:val="24"/>
        </w:rPr>
      </w:pPr>
      <w:r>
        <w:rPr>
          <w:rFonts w:ascii="Arial" w:hAnsi="Arial" w:cs="Arial"/>
          <w:sz w:val="24"/>
          <w:szCs w:val="24"/>
        </w:rPr>
        <w:t xml:space="preserve">This ICR will collect information </w:t>
      </w:r>
      <w:r w:rsidR="0050025B">
        <w:rPr>
          <w:rFonts w:ascii="Arial" w:hAnsi="Arial" w:cs="Arial"/>
          <w:sz w:val="24"/>
          <w:szCs w:val="24"/>
        </w:rPr>
        <w:t xml:space="preserve">related to the </w:t>
      </w:r>
      <w:r w:rsidR="00964640" w:rsidRPr="00926A64">
        <w:rPr>
          <w:rFonts w:ascii="Arial" w:hAnsi="Arial" w:cs="Arial"/>
          <w:sz w:val="24"/>
          <w:szCs w:val="24"/>
        </w:rPr>
        <w:t>sudden, uncontrolled, or illegal releases of at least one hazardous substance.</w:t>
      </w:r>
      <w:r>
        <w:rPr>
          <w:rFonts w:ascii="Arial" w:hAnsi="Arial" w:cs="Arial"/>
          <w:sz w:val="24"/>
          <w:szCs w:val="24"/>
        </w:rPr>
        <w:t xml:space="preserve"> </w:t>
      </w:r>
      <w:r w:rsidR="001568C9">
        <w:rPr>
          <w:rFonts w:ascii="Arial" w:hAnsi="Arial" w:cs="Arial"/>
          <w:sz w:val="24"/>
          <w:szCs w:val="24"/>
        </w:rPr>
        <w:t xml:space="preserve">For the purposes of NTSIP, something is considered hazardous if it might reasonably be expected to cause an adverse human health outcome. </w:t>
      </w:r>
      <w:r w:rsidR="004D0382">
        <w:rPr>
          <w:rFonts w:ascii="Arial" w:hAnsi="Arial" w:cs="Arial"/>
          <w:sz w:val="24"/>
          <w:szCs w:val="24"/>
        </w:rPr>
        <w:t xml:space="preserve">The information </w:t>
      </w:r>
      <w:r w:rsidR="00AA6A17" w:rsidRPr="008F1A20">
        <w:rPr>
          <w:rFonts w:ascii="Arial" w:hAnsi="Arial" w:cs="Arial"/>
          <w:sz w:val="24"/>
          <w:szCs w:val="24"/>
        </w:rPr>
        <w:t xml:space="preserve">collected </w:t>
      </w:r>
      <w:r w:rsidR="004D0382">
        <w:rPr>
          <w:rFonts w:ascii="Arial" w:hAnsi="Arial" w:cs="Arial"/>
          <w:sz w:val="24"/>
          <w:szCs w:val="24"/>
        </w:rPr>
        <w:t xml:space="preserve">will be </w:t>
      </w:r>
      <w:r w:rsidR="00AA6A17" w:rsidRPr="008F1A20">
        <w:rPr>
          <w:rFonts w:ascii="Arial" w:hAnsi="Arial" w:cs="Arial"/>
          <w:sz w:val="24"/>
          <w:szCs w:val="24"/>
        </w:rPr>
        <w:t xml:space="preserve">on incidents </w:t>
      </w:r>
      <w:r w:rsidR="004D0382">
        <w:rPr>
          <w:rFonts w:ascii="Arial" w:hAnsi="Arial" w:cs="Arial"/>
          <w:sz w:val="24"/>
          <w:szCs w:val="24"/>
        </w:rPr>
        <w:t xml:space="preserve">and </w:t>
      </w:r>
      <w:r w:rsidR="00AA6A17" w:rsidRPr="008F1A20">
        <w:rPr>
          <w:rFonts w:ascii="Arial" w:hAnsi="Arial" w:cs="Arial"/>
          <w:sz w:val="24"/>
          <w:szCs w:val="24"/>
        </w:rPr>
        <w:t xml:space="preserve">includes: </w:t>
      </w:r>
      <w:r w:rsidR="00956196">
        <w:rPr>
          <w:rFonts w:ascii="Arial" w:hAnsi="Arial" w:cs="Arial"/>
          <w:sz w:val="24"/>
          <w:szCs w:val="24"/>
        </w:rPr>
        <w:t>t</w:t>
      </w:r>
      <w:r w:rsidR="00AA6A17" w:rsidRPr="008F1A20">
        <w:rPr>
          <w:rFonts w:ascii="Arial" w:hAnsi="Arial" w:cs="Arial"/>
          <w:sz w:val="24"/>
          <w:szCs w:val="24"/>
        </w:rPr>
        <w:t xml:space="preserve">he </w:t>
      </w:r>
      <w:r w:rsidR="00956196">
        <w:rPr>
          <w:rFonts w:ascii="Arial" w:hAnsi="Arial" w:cs="Arial"/>
          <w:sz w:val="24"/>
          <w:szCs w:val="24"/>
        </w:rPr>
        <w:t xml:space="preserve">location </w:t>
      </w:r>
      <w:r w:rsidR="00956196" w:rsidRPr="00A318CC">
        <w:rPr>
          <w:rFonts w:ascii="Arial" w:hAnsi="Arial" w:cs="Arial"/>
          <w:sz w:val="24"/>
          <w:szCs w:val="24"/>
        </w:rPr>
        <w:t xml:space="preserve">of the </w:t>
      </w:r>
      <w:r w:rsidR="00AA6A17" w:rsidRPr="00A318CC">
        <w:rPr>
          <w:rFonts w:ascii="Arial" w:hAnsi="Arial" w:cs="Arial"/>
          <w:sz w:val="24"/>
          <w:szCs w:val="24"/>
        </w:rPr>
        <w:t>incident, factors</w:t>
      </w:r>
      <w:r w:rsidR="00956196" w:rsidRPr="00A318CC">
        <w:rPr>
          <w:rFonts w:ascii="Arial" w:hAnsi="Arial" w:cs="Arial"/>
          <w:sz w:val="24"/>
          <w:szCs w:val="24"/>
        </w:rPr>
        <w:t xml:space="preserve"> that contributed to the incident</w:t>
      </w:r>
      <w:r w:rsidR="00AA6A17" w:rsidRPr="00A318CC">
        <w:rPr>
          <w:rFonts w:ascii="Arial" w:hAnsi="Arial" w:cs="Arial"/>
          <w:sz w:val="24"/>
          <w:szCs w:val="24"/>
        </w:rPr>
        <w:t>, type of industry</w:t>
      </w:r>
      <w:r w:rsidR="00F85742" w:rsidRPr="00A318CC">
        <w:rPr>
          <w:rFonts w:ascii="Arial" w:hAnsi="Arial" w:cs="Arial"/>
          <w:sz w:val="24"/>
          <w:szCs w:val="24"/>
        </w:rPr>
        <w:t xml:space="preserve"> involved</w:t>
      </w:r>
      <w:r w:rsidR="00992AF2" w:rsidRPr="00A318CC">
        <w:rPr>
          <w:rFonts w:ascii="Arial" w:hAnsi="Arial" w:cs="Arial"/>
          <w:sz w:val="24"/>
          <w:szCs w:val="24"/>
        </w:rPr>
        <w:t xml:space="preserve">, </w:t>
      </w:r>
      <w:proofErr w:type="gramStart"/>
      <w:r w:rsidR="00992AF2" w:rsidRPr="00A318CC">
        <w:rPr>
          <w:rFonts w:ascii="Arial" w:hAnsi="Arial" w:cs="Arial"/>
          <w:sz w:val="24"/>
          <w:szCs w:val="24"/>
        </w:rPr>
        <w:t>chemicals</w:t>
      </w:r>
      <w:proofErr w:type="gramEnd"/>
      <w:r w:rsidR="00992AF2" w:rsidRPr="00A318CC">
        <w:rPr>
          <w:rFonts w:ascii="Arial" w:hAnsi="Arial" w:cs="Arial"/>
          <w:sz w:val="24"/>
          <w:szCs w:val="24"/>
        </w:rPr>
        <w:t xml:space="preserve"> released, exposed/injured </w:t>
      </w:r>
      <w:r w:rsidR="00AA6A17" w:rsidRPr="00A318CC">
        <w:rPr>
          <w:rFonts w:ascii="Arial" w:hAnsi="Arial" w:cs="Arial"/>
          <w:sz w:val="24"/>
          <w:szCs w:val="24"/>
        </w:rPr>
        <w:t xml:space="preserve">persons and their injuries, and evacuations. </w:t>
      </w:r>
      <w:r w:rsidRPr="00A318CC">
        <w:rPr>
          <w:rFonts w:ascii="Arial" w:hAnsi="Arial" w:cs="Arial"/>
          <w:sz w:val="24"/>
          <w:szCs w:val="24"/>
        </w:rPr>
        <w:t>The State Data Collection Form</w:t>
      </w:r>
      <w:r w:rsidR="004F1463" w:rsidRPr="00A318CC">
        <w:rPr>
          <w:rFonts w:ascii="Arial" w:hAnsi="Arial" w:cs="Arial"/>
          <w:sz w:val="24"/>
          <w:szCs w:val="24"/>
        </w:rPr>
        <w:t xml:space="preserve"> </w:t>
      </w:r>
      <w:r w:rsidR="0063127F" w:rsidRPr="00A318CC">
        <w:rPr>
          <w:rFonts w:ascii="Arial" w:hAnsi="Arial" w:cs="Arial"/>
          <w:b/>
          <w:sz w:val="24"/>
          <w:szCs w:val="24"/>
        </w:rPr>
        <w:t xml:space="preserve">(Attachment </w:t>
      </w:r>
      <w:r w:rsidR="007175FF" w:rsidRPr="00A318CC">
        <w:rPr>
          <w:rFonts w:ascii="Arial" w:hAnsi="Arial" w:cs="Arial"/>
          <w:b/>
          <w:sz w:val="24"/>
          <w:szCs w:val="24"/>
        </w:rPr>
        <w:t>D</w:t>
      </w:r>
      <w:r w:rsidR="0063127F" w:rsidRPr="00A318CC">
        <w:rPr>
          <w:rFonts w:ascii="Arial" w:hAnsi="Arial" w:cs="Arial"/>
          <w:b/>
          <w:sz w:val="24"/>
          <w:szCs w:val="24"/>
        </w:rPr>
        <w:t>)</w:t>
      </w:r>
      <w:r w:rsidR="0063127F" w:rsidRPr="00A318CC">
        <w:rPr>
          <w:rFonts w:ascii="Arial" w:hAnsi="Arial" w:cs="Arial"/>
          <w:sz w:val="24"/>
          <w:szCs w:val="24"/>
        </w:rPr>
        <w:t xml:space="preserve"> comprises</w:t>
      </w:r>
      <w:r w:rsidR="008C5E87" w:rsidRPr="00A318CC">
        <w:rPr>
          <w:rFonts w:ascii="Arial" w:hAnsi="Arial" w:cs="Arial"/>
          <w:sz w:val="24"/>
          <w:szCs w:val="24"/>
        </w:rPr>
        <w:t xml:space="preserve"> 36 </w:t>
      </w:r>
      <w:proofErr w:type="gramStart"/>
      <w:r w:rsidR="008C5E87" w:rsidRPr="00A318CC">
        <w:rPr>
          <w:rFonts w:ascii="Arial" w:hAnsi="Arial" w:cs="Arial"/>
          <w:sz w:val="24"/>
          <w:szCs w:val="24"/>
        </w:rPr>
        <w:t>questions</w:t>
      </w:r>
      <w:r w:rsidR="00956196" w:rsidRPr="00A318CC">
        <w:rPr>
          <w:rFonts w:ascii="Arial" w:hAnsi="Arial" w:cs="Arial"/>
          <w:sz w:val="24"/>
          <w:szCs w:val="24"/>
        </w:rPr>
        <w:t>,</w:t>
      </w:r>
      <w:r w:rsidR="0063127F" w:rsidRPr="00A318CC">
        <w:rPr>
          <w:rFonts w:ascii="Arial" w:hAnsi="Arial" w:cs="Arial"/>
          <w:sz w:val="24"/>
          <w:szCs w:val="24"/>
        </w:rPr>
        <w:t xml:space="preserve"> </w:t>
      </w:r>
      <w:r w:rsidR="00B2073A" w:rsidRPr="00A318CC">
        <w:rPr>
          <w:rFonts w:ascii="Arial" w:hAnsi="Arial" w:cs="Arial"/>
          <w:sz w:val="24"/>
          <w:szCs w:val="24"/>
        </w:rPr>
        <w:t>that</w:t>
      </w:r>
      <w:proofErr w:type="gramEnd"/>
      <w:r w:rsidR="00B2073A" w:rsidRPr="00A318CC">
        <w:rPr>
          <w:rFonts w:ascii="Arial" w:hAnsi="Arial" w:cs="Arial"/>
          <w:sz w:val="24"/>
          <w:szCs w:val="24"/>
        </w:rPr>
        <w:t xml:space="preserve"> fall under </w:t>
      </w:r>
      <w:r w:rsidRPr="00A318CC">
        <w:rPr>
          <w:rFonts w:ascii="Arial" w:hAnsi="Arial" w:cs="Arial"/>
          <w:sz w:val="24"/>
          <w:szCs w:val="24"/>
        </w:rPr>
        <w:t xml:space="preserve">11 </w:t>
      </w:r>
      <w:r w:rsidR="00F85742" w:rsidRPr="00A318CC">
        <w:rPr>
          <w:rFonts w:ascii="Arial" w:hAnsi="Arial" w:cs="Arial"/>
          <w:sz w:val="24"/>
          <w:szCs w:val="24"/>
        </w:rPr>
        <w:t xml:space="preserve">general </w:t>
      </w:r>
      <w:r w:rsidRPr="00A318CC">
        <w:rPr>
          <w:rFonts w:ascii="Arial" w:hAnsi="Arial" w:cs="Arial"/>
          <w:sz w:val="24"/>
          <w:szCs w:val="24"/>
        </w:rPr>
        <w:t>categories</w:t>
      </w:r>
      <w:r w:rsidR="008C3786" w:rsidRPr="00A318CC">
        <w:rPr>
          <w:rFonts w:ascii="Arial" w:hAnsi="Arial" w:cs="Arial"/>
          <w:sz w:val="24"/>
          <w:szCs w:val="24"/>
        </w:rPr>
        <w:t xml:space="preserve"> (</w:t>
      </w:r>
      <w:r w:rsidR="008C3786" w:rsidRPr="00A318CC">
        <w:rPr>
          <w:rFonts w:ascii="Arial" w:hAnsi="Arial" w:cs="Arial"/>
          <w:b/>
          <w:sz w:val="24"/>
          <w:szCs w:val="24"/>
        </w:rPr>
        <w:t xml:space="preserve">Attachment </w:t>
      </w:r>
      <w:r w:rsidR="00E65467" w:rsidRPr="00A318CC">
        <w:rPr>
          <w:rFonts w:ascii="Arial" w:hAnsi="Arial" w:cs="Arial"/>
          <w:b/>
          <w:sz w:val="24"/>
          <w:szCs w:val="24"/>
        </w:rPr>
        <w:t>H</w:t>
      </w:r>
      <w:r w:rsidR="008C3786" w:rsidRPr="00A318CC">
        <w:rPr>
          <w:rFonts w:ascii="Arial" w:hAnsi="Arial" w:cs="Arial"/>
          <w:sz w:val="24"/>
          <w:szCs w:val="24"/>
        </w:rPr>
        <w:t>)</w:t>
      </w:r>
      <w:r w:rsidR="0063127F" w:rsidRPr="00A318CC">
        <w:rPr>
          <w:rFonts w:ascii="Arial" w:hAnsi="Arial" w:cs="Arial"/>
          <w:sz w:val="24"/>
          <w:szCs w:val="24"/>
        </w:rPr>
        <w:t>.</w:t>
      </w:r>
      <w:r w:rsidR="00541D76" w:rsidRPr="00A318CC">
        <w:rPr>
          <w:rFonts w:ascii="Arial" w:hAnsi="Arial" w:cs="Arial"/>
          <w:sz w:val="24"/>
          <w:szCs w:val="24"/>
        </w:rPr>
        <w:t xml:space="preserve"> </w:t>
      </w:r>
    </w:p>
    <w:p w14:paraId="73F6C1E2" w14:textId="77777777" w:rsidR="00EB034E" w:rsidRPr="00A318CC" w:rsidRDefault="00EB034E" w:rsidP="00C452D9">
      <w:pPr>
        <w:spacing w:after="150" w:line="240" w:lineRule="auto"/>
        <w:rPr>
          <w:rFonts w:ascii="Arial" w:hAnsi="Arial"/>
          <w:sz w:val="24"/>
        </w:rPr>
      </w:pPr>
    </w:p>
    <w:p w14:paraId="766CF01A" w14:textId="75D7691A" w:rsidR="00B27DF7" w:rsidRPr="00A318CC" w:rsidRDefault="00EB034E" w:rsidP="00C452D9">
      <w:pPr>
        <w:shd w:val="clear" w:color="auto" w:fill="FFFFFF"/>
        <w:spacing w:after="150" w:line="240" w:lineRule="auto"/>
      </w:pPr>
      <w:r w:rsidRPr="00A318CC">
        <w:rPr>
          <w:rFonts w:ascii="Arial" w:hAnsi="Arial" w:cs="Arial"/>
          <w:sz w:val="24"/>
          <w:szCs w:val="24"/>
        </w:rPr>
        <w:t xml:space="preserve">No information in identifiable form </w:t>
      </w:r>
      <w:r w:rsidR="00463B4C" w:rsidRPr="00A318CC">
        <w:rPr>
          <w:rFonts w:ascii="Arial" w:hAnsi="Arial" w:cs="Arial"/>
          <w:sz w:val="24"/>
          <w:szCs w:val="24"/>
        </w:rPr>
        <w:t>(I</w:t>
      </w:r>
      <w:r w:rsidRPr="00A318CC">
        <w:rPr>
          <w:rFonts w:ascii="Arial" w:hAnsi="Arial" w:cs="Arial"/>
          <w:sz w:val="24"/>
          <w:szCs w:val="24"/>
        </w:rPr>
        <w:t>IF</w:t>
      </w:r>
      <w:r w:rsidR="00463B4C" w:rsidRPr="00A318CC">
        <w:rPr>
          <w:rFonts w:ascii="Arial" w:hAnsi="Arial" w:cs="Arial"/>
          <w:sz w:val="24"/>
          <w:szCs w:val="24"/>
        </w:rPr>
        <w:t>)</w:t>
      </w:r>
      <w:r w:rsidR="003C62E2" w:rsidRPr="00A318CC">
        <w:rPr>
          <w:rFonts w:ascii="Arial" w:hAnsi="Arial" w:cs="Arial"/>
          <w:sz w:val="24"/>
          <w:szCs w:val="24"/>
        </w:rPr>
        <w:t xml:space="preserve"> will be collected. </w:t>
      </w:r>
      <w:r w:rsidR="00956196" w:rsidRPr="00A318CC">
        <w:rPr>
          <w:rFonts w:ascii="Arial" w:hAnsi="Arial" w:cs="Arial"/>
          <w:sz w:val="24"/>
          <w:szCs w:val="24"/>
        </w:rPr>
        <w:t xml:space="preserve">Persons injured during the incident (i.e., “victims”) </w:t>
      </w:r>
      <w:proofErr w:type="gramStart"/>
      <w:r w:rsidR="00956196" w:rsidRPr="00A318CC">
        <w:rPr>
          <w:rFonts w:ascii="Arial" w:hAnsi="Arial" w:cs="Arial"/>
          <w:sz w:val="24"/>
          <w:szCs w:val="24"/>
        </w:rPr>
        <w:t>will</w:t>
      </w:r>
      <w:r w:rsidR="007175FF" w:rsidRPr="00A318CC">
        <w:rPr>
          <w:rFonts w:ascii="Arial" w:hAnsi="Arial" w:cs="Arial"/>
          <w:sz w:val="24"/>
          <w:szCs w:val="24"/>
        </w:rPr>
        <w:t xml:space="preserve"> never </w:t>
      </w:r>
      <w:r w:rsidR="00956196" w:rsidRPr="00A318CC">
        <w:rPr>
          <w:rFonts w:ascii="Arial" w:hAnsi="Arial" w:cs="Arial"/>
          <w:sz w:val="24"/>
          <w:szCs w:val="24"/>
        </w:rPr>
        <w:t xml:space="preserve">be </w:t>
      </w:r>
      <w:r w:rsidR="007175FF" w:rsidRPr="00A318CC">
        <w:rPr>
          <w:rFonts w:ascii="Arial" w:hAnsi="Arial" w:cs="Arial"/>
          <w:sz w:val="24"/>
          <w:szCs w:val="24"/>
        </w:rPr>
        <w:t>interviewed</w:t>
      </w:r>
      <w:proofErr w:type="gramEnd"/>
      <w:r w:rsidR="007175FF" w:rsidRPr="00A318CC">
        <w:rPr>
          <w:rFonts w:ascii="Arial" w:hAnsi="Arial" w:cs="Arial"/>
          <w:sz w:val="24"/>
          <w:szCs w:val="24"/>
        </w:rPr>
        <w:t>; i</w:t>
      </w:r>
      <w:r w:rsidRPr="00A318CC">
        <w:rPr>
          <w:rFonts w:ascii="Arial" w:hAnsi="Arial" w:cs="Arial"/>
          <w:sz w:val="24"/>
          <w:szCs w:val="24"/>
        </w:rPr>
        <w:t xml:space="preserve">nformation on the victims of </w:t>
      </w:r>
      <w:r w:rsidR="00956196" w:rsidRPr="00A318CC">
        <w:rPr>
          <w:rFonts w:ascii="Arial" w:hAnsi="Arial" w:cs="Arial"/>
          <w:sz w:val="24"/>
          <w:szCs w:val="24"/>
        </w:rPr>
        <w:t xml:space="preserve">an </w:t>
      </w:r>
      <w:r w:rsidRPr="00A318CC">
        <w:rPr>
          <w:rFonts w:ascii="Arial" w:hAnsi="Arial" w:cs="Arial"/>
          <w:sz w:val="24"/>
          <w:szCs w:val="24"/>
        </w:rPr>
        <w:t xml:space="preserve">incident </w:t>
      </w:r>
      <w:r w:rsidR="00956196" w:rsidRPr="00A318CC">
        <w:rPr>
          <w:rFonts w:ascii="Arial" w:hAnsi="Arial" w:cs="Arial"/>
          <w:sz w:val="24"/>
          <w:szCs w:val="24"/>
        </w:rPr>
        <w:t>w</w:t>
      </w:r>
      <w:r w:rsidR="005B58CE" w:rsidRPr="00A318CC">
        <w:rPr>
          <w:rFonts w:ascii="Arial" w:hAnsi="Arial" w:cs="Arial"/>
          <w:sz w:val="24"/>
          <w:szCs w:val="24"/>
        </w:rPr>
        <w:t>i</w:t>
      </w:r>
      <w:r w:rsidR="00956196" w:rsidRPr="00A318CC">
        <w:rPr>
          <w:rFonts w:ascii="Arial" w:hAnsi="Arial" w:cs="Arial"/>
          <w:sz w:val="24"/>
          <w:szCs w:val="24"/>
        </w:rPr>
        <w:t>ll be</w:t>
      </w:r>
      <w:r w:rsidR="005B58CE" w:rsidRPr="00A318CC">
        <w:rPr>
          <w:rFonts w:ascii="Arial" w:hAnsi="Arial" w:cs="Arial"/>
          <w:sz w:val="24"/>
          <w:szCs w:val="24"/>
        </w:rPr>
        <w:t xml:space="preserve"> </w:t>
      </w:r>
      <w:r w:rsidRPr="00A318CC">
        <w:rPr>
          <w:rFonts w:ascii="Arial" w:hAnsi="Arial" w:cs="Arial"/>
          <w:sz w:val="24"/>
          <w:szCs w:val="24"/>
        </w:rPr>
        <w:t>collected</w:t>
      </w:r>
      <w:r w:rsidR="003C62E2" w:rsidRPr="00A318CC">
        <w:rPr>
          <w:rFonts w:ascii="Arial" w:hAnsi="Arial" w:cs="Arial"/>
          <w:sz w:val="24"/>
          <w:szCs w:val="24"/>
        </w:rPr>
        <w:t xml:space="preserve"> from </w:t>
      </w:r>
      <w:r w:rsidR="007175FF" w:rsidRPr="00A318CC">
        <w:rPr>
          <w:rFonts w:ascii="Arial" w:hAnsi="Arial" w:cs="Arial"/>
          <w:sz w:val="24"/>
          <w:szCs w:val="24"/>
        </w:rPr>
        <w:t xml:space="preserve">existing sources or from interviews with </w:t>
      </w:r>
      <w:r w:rsidR="003C62E2" w:rsidRPr="00A318CC">
        <w:rPr>
          <w:rFonts w:ascii="Arial" w:hAnsi="Arial" w:cs="Arial"/>
          <w:sz w:val="24"/>
          <w:szCs w:val="24"/>
        </w:rPr>
        <w:t>knowledgeable sources</w:t>
      </w:r>
      <w:r w:rsidR="009A34AE" w:rsidRPr="00A318CC">
        <w:rPr>
          <w:rFonts w:ascii="Arial" w:hAnsi="Arial" w:cs="Arial"/>
          <w:sz w:val="24"/>
          <w:szCs w:val="24"/>
        </w:rPr>
        <w:t>, s</w:t>
      </w:r>
      <w:r w:rsidR="00322B8A" w:rsidRPr="00A318CC">
        <w:rPr>
          <w:rFonts w:ascii="Arial" w:hAnsi="Arial" w:cs="Arial"/>
          <w:sz w:val="24"/>
          <w:szCs w:val="24"/>
        </w:rPr>
        <w:t>uch as first responders who will be</w:t>
      </w:r>
      <w:r w:rsidR="009A34AE" w:rsidRPr="00A318CC">
        <w:rPr>
          <w:rFonts w:ascii="Arial" w:hAnsi="Arial" w:cs="Arial"/>
          <w:sz w:val="24"/>
          <w:szCs w:val="24"/>
        </w:rPr>
        <w:t xml:space="preserve"> at the scene or hospital personnel</w:t>
      </w:r>
      <w:r w:rsidRPr="00A318CC">
        <w:rPr>
          <w:rFonts w:ascii="Arial" w:hAnsi="Arial" w:cs="Arial"/>
          <w:sz w:val="24"/>
          <w:szCs w:val="24"/>
        </w:rPr>
        <w:t>. The i</w:t>
      </w:r>
      <w:r w:rsidR="005106A7" w:rsidRPr="00A318CC">
        <w:rPr>
          <w:rFonts w:ascii="Arial" w:hAnsi="Arial" w:cs="Arial"/>
          <w:sz w:val="24"/>
          <w:szCs w:val="24"/>
        </w:rPr>
        <w:t>nformation collected about victim</w:t>
      </w:r>
      <w:r w:rsidR="00956196" w:rsidRPr="00A318CC">
        <w:rPr>
          <w:rFonts w:ascii="Arial" w:hAnsi="Arial" w:cs="Arial"/>
          <w:sz w:val="24"/>
          <w:szCs w:val="24"/>
        </w:rPr>
        <w:t>s</w:t>
      </w:r>
      <w:r w:rsidR="005106A7" w:rsidRPr="00A318CC">
        <w:rPr>
          <w:rFonts w:ascii="Arial" w:hAnsi="Arial" w:cs="Arial"/>
          <w:sz w:val="24"/>
          <w:szCs w:val="24"/>
        </w:rPr>
        <w:t xml:space="preserve"> </w:t>
      </w:r>
      <w:proofErr w:type="gramStart"/>
      <w:r w:rsidR="00956196" w:rsidRPr="00A318CC">
        <w:rPr>
          <w:rFonts w:ascii="Arial" w:hAnsi="Arial" w:cs="Arial"/>
          <w:sz w:val="24"/>
          <w:szCs w:val="24"/>
        </w:rPr>
        <w:t>w</w:t>
      </w:r>
      <w:r w:rsidR="007175FF" w:rsidRPr="00A318CC">
        <w:rPr>
          <w:rFonts w:ascii="Arial" w:hAnsi="Arial" w:cs="Arial"/>
          <w:sz w:val="24"/>
          <w:szCs w:val="24"/>
        </w:rPr>
        <w:t>i</w:t>
      </w:r>
      <w:r w:rsidR="00956196" w:rsidRPr="00A318CC">
        <w:rPr>
          <w:rFonts w:ascii="Arial" w:hAnsi="Arial" w:cs="Arial"/>
          <w:sz w:val="24"/>
          <w:szCs w:val="24"/>
        </w:rPr>
        <w:t>ll be</w:t>
      </w:r>
      <w:r w:rsidR="007175FF" w:rsidRPr="00A318CC">
        <w:rPr>
          <w:rFonts w:ascii="Arial" w:hAnsi="Arial" w:cs="Arial"/>
          <w:sz w:val="24"/>
          <w:szCs w:val="24"/>
        </w:rPr>
        <w:t xml:space="preserve"> collected</w:t>
      </w:r>
      <w:proofErr w:type="gramEnd"/>
      <w:r w:rsidR="007175FF" w:rsidRPr="00A318CC">
        <w:rPr>
          <w:rFonts w:ascii="Arial" w:hAnsi="Arial" w:cs="Arial"/>
          <w:sz w:val="24"/>
          <w:szCs w:val="24"/>
        </w:rPr>
        <w:t xml:space="preserve"> to assist in targeting prevention activities. </w:t>
      </w:r>
      <w:r w:rsidR="008518C8" w:rsidRPr="00C452D9">
        <w:rPr>
          <w:rFonts w:ascii="Arial" w:hAnsi="Arial" w:cs="Arial"/>
          <w:sz w:val="24"/>
          <w:szCs w:val="24"/>
        </w:rPr>
        <w:t>Knowledge on the type of people being injured</w:t>
      </w:r>
      <w:r w:rsidR="00B27DF7" w:rsidRPr="00A318CC">
        <w:rPr>
          <w:rFonts w:ascii="Arial" w:hAnsi="Arial" w:cs="Arial"/>
          <w:sz w:val="24"/>
          <w:szCs w:val="24"/>
        </w:rPr>
        <w:t xml:space="preserve"> (e.g., </w:t>
      </w:r>
      <w:r w:rsidR="008518C8" w:rsidRPr="00C452D9">
        <w:rPr>
          <w:rFonts w:ascii="Arial" w:hAnsi="Arial" w:cs="Arial"/>
          <w:sz w:val="24"/>
          <w:szCs w:val="24"/>
        </w:rPr>
        <w:t>youth or adult, responder</w:t>
      </w:r>
      <w:r w:rsidR="00B27DF7" w:rsidRPr="00A318CC">
        <w:rPr>
          <w:rFonts w:ascii="Arial" w:hAnsi="Arial" w:cs="Arial"/>
          <w:sz w:val="24"/>
          <w:szCs w:val="24"/>
        </w:rPr>
        <w:t xml:space="preserve">, </w:t>
      </w:r>
      <w:r w:rsidR="008518C8" w:rsidRPr="00C452D9">
        <w:rPr>
          <w:rFonts w:ascii="Arial" w:hAnsi="Arial" w:cs="Arial"/>
          <w:sz w:val="24"/>
          <w:szCs w:val="24"/>
        </w:rPr>
        <w:t>worker</w:t>
      </w:r>
      <w:r w:rsidR="00910CA9" w:rsidRPr="00A318CC">
        <w:rPr>
          <w:rFonts w:ascii="Arial" w:hAnsi="Arial" w:cs="Arial"/>
          <w:sz w:val="24"/>
          <w:szCs w:val="24"/>
        </w:rPr>
        <w:t xml:space="preserve">, </w:t>
      </w:r>
      <w:r w:rsidR="008518C8" w:rsidRPr="00C452D9">
        <w:rPr>
          <w:rFonts w:ascii="Arial" w:hAnsi="Arial" w:cs="Arial"/>
          <w:sz w:val="24"/>
          <w:szCs w:val="24"/>
        </w:rPr>
        <w:t>student</w:t>
      </w:r>
      <w:r w:rsidR="00910CA9" w:rsidRPr="00A318CC">
        <w:rPr>
          <w:rFonts w:ascii="Arial" w:hAnsi="Arial" w:cs="Arial"/>
          <w:sz w:val="24"/>
          <w:szCs w:val="24"/>
        </w:rPr>
        <w:t>,</w:t>
      </w:r>
      <w:r w:rsidR="008518C8" w:rsidRPr="00C452D9">
        <w:rPr>
          <w:rFonts w:ascii="Arial" w:hAnsi="Arial" w:cs="Arial"/>
          <w:sz w:val="24"/>
          <w:szCs w:val="24"/>
        </w:rPr>
        <w:t xml:space="preserve"> public, types of PPE worn, etc.</w:t>
      </w:r>
      <w:r w:rsidR="00910CA9" w:rsidRPr="00A318CC">
        <w:rPr>
          <w:rFonts w:ascii="Arial" w:hAnsi="Arial" w:cs="Arial"/>
          <w:sz w:val="24"/>
          <w:szCs w:val="24"/>
        </w:rPr>
        <w:t>)</w:t>
      </w:r>
      <w:r w:rsidR="008518C8" w:rsidRPr="00C452D9">
        <w:rPr>
          <w:rFonts w:ascii="Arial" w:hAnsi="Arial" w:cs="Arial"/>
          <w:sz w:val="24"/>
          <w:szCs w:val="24"/>
        </w:rPr>
        <w:t xml:space="preserve"> helps to target outreach.  </w:t>
      </w:r>
      <w:proofErr w:type="gramStart"/>
      <w:r w:rsidR="008518C8" w:rsidRPr="00C452D9">
        <w:rPr>
          <w:rFonts w:ascii="Arial" w:hAnsi="Arial" w:cs="Arial"/>
          <w:sz w:val="24"/>
          <w:szCs w:val="24"/>
        </w:rPr>
        <w:t>For example</w:t>
      </w:r>
      <w:r w:rsidR="00B27DF7" w:rsidRPr="00C452D9">
        <w:rPr>
          <w:rFonts w:ascii="Arial" w:hAnsi="Arial" w:cs="Arial"/>
          <w:sz w:val="24"/>
          <w:szCs w:val="24"/>
        </w:rPr>
        <w:t>,</w:t>
      </w:r>
      <w:r w:rsidR="008518C8" w:rsidRPr="00C452D9">
        <w:rPr>
          <w:rFonts w:ascii="Arial" w:hAnsi="Arial" w:cs="Arial"/>
          <w:sz w:val="24"/>
          <w:szCs w:val="24"/>
        </w:rPr>
        <w:t xml:space="preserve"> </w:t>
      </w:r>
      <w:r w:rsidR="006363E9" w:rsidRPr="00A318CC">
        <w:rPr>
          <w:rFonts w:ascii="Arial" w:hAnsi="Arial" w:cs="Arial"/>
          <w:sz w:val="24"/>
          <w:szCs w:val="24"/>
        </w:rPr>
        <w:t>i</w:t>
      </w:r>
      <w:r w:rsidR="00F76CA5" w:rsidRPr="00C452D9">
        <w:rPr>
          <w:rFonts w:ascii="Arial" w:eastAsia="Times New Roman" w:hAnsi="Arial" w:cs="Arial"/>
          <w:sz w:val="24"/>
          <w:szCs w:val="24"/>
        </w:rPr>
        <w:t>n 2004.</w:t>
      </w:r>
      <w:proofErr w:type="gramEnd"/>
      <w:r w:rsidR="00F76CA5" w:rsidRPr="00C452D9">
        <w:rPr>
          <w:rFonts w:ascii="Arial" w:eastAsia="Times New Roman" w:hAnsi="Arial" w:cs="Arial"/>
          <w:sz w:val="24"/>
          <w:szCs w:val="24"/>
        </w:rPr>
        <w:t xml:space="preserve"> </w:t>
      </w:r>
      <w:r w:rsidR="00F76CA5" w:rsidRPr="00C452D9">
        <w:rPr>
          <w:rFonts w:ascii="Arial" w:eastAsia="Times New Roman" w:hAnsi="Arial" w:cs="Arial" w:hint="eastAsia"/>
          <w:sz w:val="24"/>
          <w:szCs w:val="24"/>
        </w:rPr>
        <w:t>“</w:t>
      </w:r>
      <w:r w:rsidR="00F76CA5" w:rsidRPr="00C452D9">
        <w:rPr>
          <w:rFonts w:ascii="Arial" w:eastAsia="Times New Roman" w:hAnsi="Arial" w:cs="Arial"/>
          <w:sz w:val="24"/>
          <w:szCs w:val="24"/>
        </w:rPr>
        <w:t>Georgia</w:t>
      </w:r>
      <w:r w:rsidR="00F76CA5" w:rsidRPr="00C452D9">
        <w:rPr>
          <w:rFonts w:ascii="Arial" w:eastAsia="Times New Roman" w:hAnsi="Arial" w:cs="Arial" w:hint="eastAsia"/>
          <w:sz w:val="24"/>
          <w:szCs w:val="24"/>
        </w:rPr>
        <w:t>’</w:t>
      </w:r>
      <w:r w:rsidR="00F76CA5" w:rsidRPr="00C452D9">
        <w:rPr>
          <w:rFonts w:ascii="Arial" w:eastAsia="Times New Roman" w:hAnsi="Arial" w:cs="Arial"/>
          <w:sz w:val="24"/>
          <w:szCs w:val="24"/>
        </w:rPr>
        <w:t xml:space="preserve">s former Governor, Sonny Perdue, used </w:t>
      </w:r>
      <w:hyperlink r:id="rId19" w:history="1">
        <w:r w:rsidR="00F76CA5" w:rsidRPr="00C452D9">
          <w:rPr>
            <w:rFonts w:ascii="Arial" w:eastAsia="Times New Roman" w:hAnsi="Arial" w:cs="Arial"/>
            <w:sz w:val="24"/>
            <w:szCs w:val="24"/>
          </w:rPr>
          <w:t>findings from an HSEES article</w:t>
        </w:r>
      </w:hyperlink>
      <w:r w:rsidR="00F76CA5" w:rsidRPr="00C452D9">
        <w:rPr>
          <w:rFonts w:ascii="Arial" w:eastAsia="Times New Roman" w:hAnsi="Arial" w:cs="Arial"/>
          <w:sz w:val="24"/>
          <w:szCs w:val="24"/>
        </w:rPr>
        <w:t xml:space="preserve"> to show the adverse public health consequences to children as a result of chemical releases from meth labs. As a result, the state of Georgia passed a law stating that if a person is caught manufacturing meth in the presence of a child or </w:t>
      </w:r>
      <w:r w:rsidR="00F76CA5" w:rsidRPr="00C452D9">
        <w:rPr>
          <w:rFonts w:ascii="Arial" w:eastAsia="Times New Roman" w:hAnsi="Arial" w:cs="Arial"/>
          <w:sz w:val="24"/>
          <w:szCs w:val="24"/>
        </w:rPr>
        <w:lastRenderedPageBreak/>
        <w:t>children, they will be sentenced to prison time, even if they don</w:t>
      </w:r>
      <w:r w:rsidR="00F76CA5" w:rsidRPr="00C452D9">
        <w:rPr>
          <w:rFonts w:ascii="Arial" w:eastAsia="Times New Roman" w:hAnsi="Arial" w:cs="Arial" w:hint="eastAsia"/>
          <w:sz w:val="24"/>
          <w:szCs w:val="24"/>
        </w:rPr>
        <w:t>’</w:t>
      </w:r>
      <w:r w:rsidR="00F76CA5" w:rsidRPr="00C452D9">
        <w:rPr>
          <w:rFonts w:ascii="Arial" w:eastAsia="Times New Roman" w:hAnsi="Arial" w:cs="Arial"/>
          <w:sz w:val="24"/>
          <w:szCs w:val="24"/>
        </w:rPr>
        <w:t>t have a prior record. First responders have also used data from NTSIP to determine that meth labs are dangerous environments to enter. As a result, some police departments were able to successfully lobby for hazard pay. Additionally, some states</w:t>
      </w:r>
      <w:r w:rsidR="00F76CA5" w:rsidRPr="00C452D9">
        <w:rPr>
          <w:rFonts w:ascii="Arial" w:eastAsia="Times New Roman" w:hAnsi="Arial" w:cs="Arial" w:hint="eastAsia"/>
          <w:sz w:val="24"/>
          <w:szCs w:val="24"/>
        </w:rPr>
        <w:t>—</w:t>
      </w:r>
      <w:r w:rsidR="00F76CA5" w:rsidRPr="00C452D9">
        <w:rPr>
          <w:rFonts w:ascii="Arial" w:eastAsia="Times New Roman" w:hAnsi="Arial" w:cs="Arial"/>
          <w:sz w:val="24"/>
          <w:szCs w:val="24"/>
        </w:rPr>
        <w:t>Michigan, Minnesota, and New York</w:t>
      </w:r>
      <w:r w:rsidR="00F76CA5" w:rsidRPr="00C452D9">
        <w:rPr>
          <w:rFonts w:ascii="Arial" w:eastAsia="Times New Roman" w:hAnsi="Arial" w:cs="Arial" w:hint="eastAsia"/>
          <w:sz w:val="24"/>
          <w:szCs w:val="24"/>
        </w:rPr>
        <w:t>—</w:t>
      </w:r>
      <w:r w:rsidR="00F76CA5" w:rsidRPr="00C452D9">
        <w:rPr>
          <w:rFonts w:ascii="Arial" w:eastAsia="Times New Roman" w:hAnsi="Arial" w:cs="Arial"/>
          <w:sz w:val="24"/>
          <w:szCs w:val="24"/>
        </w:rPr>
        <w:t xml:space="preserve">have used NTSIP data </w:t>
      </w:r>
      <w:r w:rsidR="001B71D7" w:rsidRPr="00C452D9">
        <w:rPr>
          <w:rFonts w:ascii="Arial" w:eastAsia="Times New Roman" w:hAnsi="Arial" w:cs="Arial"/>
          <w:sz w:val="24"/>
          <w:szCs w:val="24"/>
        </w:rPr>
        <w:t>on children’s exposure</w:t>
      </w:r>
      <w:r w:rsidR="006363E9" w:rsidRPr="00C452D9">
        <w:rPr>
          <w:rFonts w:ascii="Arial" w:eastAsia="Times New Roman" w:hAnsi="Arial" w:cs="Arial"/>
          <w:sz w:val="24"/>
          <w:szCs w:val="24"/>
        </w:rPr>
        <w:t xml:space="preserve"> to </w:t>
      </w:r>
      <w:r w:rsidR="001B71D7" w:rsidRPr="00C452D9">
        <w:rPr>
          <w:rFonts w:ascii="Arial" w:eastAsia="Times New Roman" w:hAnsi="Arial" w:cs="Arial"/>
          <w:sz w:val="24"/>
          <w:szCs w:val="24"/>
        </w:rPr>
        <w:t xml:space="preserve">mercury at schools </w:t>
      </w:r>
      <w:r w:rsidR="00F76CA5" w:rsidRPr="00C452D9">
        <w:rPr>
          <w:rFonts w:ascii="Arial" w:eastAsia="Times New Roman" w:hAnsi="Arial" w:cs="Arial"/>
          <w:sz w:val="24"/>
          <w:szCs w:val="24"/>
        </w:rPr>
        <w:t>to support legislation and outreach to have mercury removed from schools.</w:t>
      </w:r>
    </w:p>
    <w:p w14:paraId="255C92F8" w14:textId="77777777" w:rsidR="00C467AE" w:rsidRPr="00A318CC" w:rsidRDefault="00C467AE" w:rsidP="00C452D9">
      <w:pPr>
        <w:spacing w:after="150" w:line="240" w:lineRule="auto"/>
        <w:rPr>
          <w:rFonts w:ascii="Arial" w:hAnsi="Arial" w:cs="Arial"/>
          <w:sz w:val="24"/>
          <w:szCs w:val="24"/>
        </w:rPr>
      </w:pPr>
    </w:p>
    <w:p w14:paraId="72A3F52B" w14:textId="7B8BDDCA" w:rsidR="00950989" w:rsidRDefault="00463B4C" w:rsidP="00C452D9">
      <w:pPr>
        <w:spacing w:after="150" w:line="240" w:lineRule="auto"/>
        <w:rPr>
          <w:rFonts w:ascii="Arial" w:hAnsi="Arial" w:cs="Arial"/>
          <w:sz w:val="24"/>
          <w:szCs w:val="24"/>
        </w:rPr>
      </w:pPr>
      <w:r w:rsidRPr="00A318CC">
        <w:rPr>
          <w:rFonts w:ascii="Arial" w:hAnsi="Arial" w:cs="Arial"/>
          <w:sz w:val="24"/>
          <w:szCs w:val="24"/>
        </w:rPr>
        <w:t xml:space="preserve">Although not considered </w:t>
      </w:r>
      <w:r w:rsidR="00E65467" w:rsidRPr="00A318CC">
        <w:rPr>
          <w:rFonts w:ascii="Arial" w:hAnsi="Arial" w:cs="Arial"/>
          <w:sz w:val="24"/>
          <w:szCs w:val="24"/>
        </w:rPr>
        <w:t>IIF</w:t>
      </w:r>
      <w:r w:rsidRPr="00A318CC">
        <w:rPr>
          <w:rFonts w:ascii="Arial" w:hAnsi="Arial" w:cs="Arial"/>
          <w:sz w:val="24"/>
          <w:szCs w:val="24"/>
        </w:rPr>
        <w:t>, the company name</w:t>
      </w:r>
      <w:r w:rsidR="007175FF" w:rsidRPr="00A318CC">
        <w:rPr>
          <w:rFonts w:ascii="Arial" w:hAnsi="Arial" w:cs="Arial"/>
          <w:sz w:val="24"/>
          <w:szCs w:val="24"/>
        </w:rPr>
        <w:t xml:space="preserve"> and address</w:t>
      </w:r>
      <w:r w:rsidRPr="00A318CC">
        <w:rPr>
          <w:rFonts w:ascii="Arial" w:hAnsi="Arial" w:cs="Arial"/>
          <w:sz w:val="24"/>
          <w:szCs w:val="24"/>
        </w:rPr>
        <w:t xml:space="preserve"> associated with an incident </w:t>
      </w:r>
      <w:r w:rsidR="0005133D" w:rsidRPr="00A318CC">
        <w:rPr>
          <w:rFonts w:ascii="Arial" w:hAnsi="Arial" w:cs="Arial"/>
          <w:sz w:val="24"/>
          <w:szCs w:val="24"/>
        </w:rPr>
        <w:t>will be</w:t>
      </w:r>
      <w:r w:rsidRPr="00A318CC">
        <w:rPr>
          <w:rFonts w:ascii="Arial" w:hAnsi="Arial" w:cs="Arial"/>
          <w:sz w:val="24"/>
          <w:szCs w:val="24"/>
        </w:rPr>
        <w:t xml:space="preserve"> collected</w:t>
      </w:r>
      <w:r w:rsidR="00772340" w:rsidRPr="00A318CC">
        <w:rPr>
          <w:rFonts w:ascii="Arial" w:hAnsi="Arial" w:cs="Arial"/>
          <w:sz w:val="24"/>
          <w:szCs w:val="24"/>
        </w:rPr>
        <w:t xml:space="preserve"> by the </w:t>
      </w:r>
      <w:r w:rsidR="006F5635" w:rsidRPr="00A318CC">
        <w:rPr>
          <w:rFonts w:ascii="Arial" w:hAnsi="Arial" w:cs="Arial"/>
          <w:sz w:val="24"/>
          <w:szCs w:val="24"/>
        </w:rPr>
        <w:t>NTSIP</w:t>
      </w:r>
      <w:r w:rsidR="00772340" w:rsidRPr="00A318CC">
        <w:rPr>
          <w:rFonts w:ascii="Arial" w:hAnsi="Arial" w:cs="Arial"/>
          <w:sz w:val="24"/>
          <w:szCs w:val="24"/>
        </w:rPr>
        <w:t xml:space="preserve"> coordinator</w:t>
      </w:r>
      <w:r w:rsidRPr="00A318CC">
        <w:rPr>
          <w:rFonts w:ascii="Arial" w:hAnsi="Arial" w:cs="Arial"/>
          <w:sz w:val="24"/>
          <w:szCs w:val="24"/>
        </w:rPr>
        <w:t xml:space="preserve">. </w:t>
      </w:r>
      <w:r w:rsidR="007175FF" w:rsidRPr="00A318CC">
        <w:rPr>
          <w:rFonts w:ascii="Arial" w:hAnsi="Arial" w:cs="Arial"/>
          <w:sz w:val="24"/>
          <w:szCs w:val="24"/>
        </w:rPr>
        <w:t>However, i</w:t>
      </w:r>
      <w:r w:rsidRPr="00A318CC">
        <w:rPr>
          <w:rFonts w:ascii="Arial" w:hAnsi="Arial" w:cs="Arial"/>
          <w:sz w:val="24"/>
          <w:szCs w:val="24"/>
        </w:rPr>
        <w:t xml:space="preserve">f an incident occurs in a private residence or vehicle, </w:t>
      </w:r>
      <w:r w:rsidR="007175FF" w:rsidRPr="00A318CC">
        <w:rPr>
          <w:rFonts w:ascii="Arial" w:hAnsi="Arial" w:cs="Arial"/>
          <w:sz w:val="24"/>
          <w:szCs w:val="24"/>
        </w:rPr>
        <w:t xml:space="preserve">the </w:t>
      </w:r>
      <w:r w:rsidRPr="00A318CC">
        <w:rPr>
          <w:rFonts w:ascii="Arial" w:hAnsi="Arial" w:cs="Arial"/>
          <w:sz w:val="24"/>
          <w:szCs w:val="24"/>
        </w:rPr>
        <w:t xml:space="preserve">location information is not collected. To ensure </w:t>
      </w:r>
      <w:r w:rsidR="00296898" w:rsidRPr="00A318CC">
        <w:rPr>
          <w:rFonts w:ascii="Arial" w:hAnsi="Arial" w:cs="Arial"/>
          <w:sz w:val="24"/>
          <w:szCs w:val="24"/>
        </w:rPr>
        <w:t xml:space="preserve">private </w:t>
      </w:r>
      <w:r w:rsidR="007175FF" w:rsidRPr="00A318CC">
        <w:rPr>
          <w:rFonts w:ascii="Arial" w:hAnsi="Arial" w:cs="Arial"/>
          <w:sz w:val="24"/>
          <w:szCs w:val="24"/>
        </w:rPr>
        <w:t>addresses are</w:t>
      </w:r>
      <w:r w:rsidRPr="00A318CC">
        <w:rPr>
          <w:rFonts w:ascii="Arial" w:hAnsi="Arial" w:cs="Arial"/>
          <w:sz w:val="24"/>
          <w:szCs w:val="24"/>
        </w:rPr>
        <w:t xml:space="preserve"> not </w:t>
      </w:r>
      <w:r w:rsidR="00D96A53">
        <w:rPr>
          <w:rFonts w:ascii="Arial" w:hAnsi="Arial" w:cs="Arial"/>
          <w:sz w:val="24"/>
          <w:szCs w:val="24"/>
        </w:rPr>
        <w:t>collect</w:t>
      </w:r>
      <w:r>
        <w:rPr>
          <w:rFonts w:ascii="Arial" w:hAnsi="Arial" w:cs="Arial"/>
          <w:sz w:val="24"/>
          <w:szCs w:val="24"/>
        </w:rPr>
        <w:t>ed, a</w:t>
      </w:r>
      <w:r w:rsidR="00D96A53">
        <w:rPr>
          <w:rFonts w:ascii="Arial" w:hAnsi="Arial" w:cs="Arial"/>
          <w:sz w:val="24"/>
          <w:szCs w:val="24"/>
        </w:rPr>
        <w:t xml:space="preserve"> screener</w:t>
      </w:r>
      <w:r w:rsidR="005163A3" w:rsidRPr="00926A64">
        <w:rPr>
          <w:rFonts w:ascii="Arial" w:hAnsi="Arial" w:cs="Arial"/>
          <w:sz w:val="24"/>
          <w:szCs w:val="24"/>
        </w:rPr>
        <w:t xml:space="preserve"> question </w:t>
      </w:r>
      <w:r w:rsidR="00956196">
        <w:rPr>
          <w:rFonts w:ascii="Arial" w:hAnsi="Arial" w:cs="Arial"/>
          <w:sz w:val="24"/>
          <w:szCs w:val="24"/>
        </w:rPr>
        <w:t>will be</w:t>
      </w:r>
      <w:r w:rsidR="007175FF">
        <w:rPr>
          <w:rFonts w:ascii="Arial" w:hAnsi="Arial" w:cs="Arial"/>
          <w:sz w:val="24"/>
          <w:szCs w:val="24"/>
        </w:rPr>
        <w:t xml:space="preserve"> used. </w:t>
      </w:r>
      <w:r w:rsidR="0005133D">
        <w:rPr>
          <w:rFonts w:ascii="Arial" w:hAnsi="Arial" w:cs="Arial"/>
          <w:sz w:val="24"/>
          <w:szCs w:val="24"/>
        </w:rPr>
        <w:t>A</w:t>
      </w:r>
      <w:r w:rsidR="007175FF">
        <w:rPr>
          <w:rFonts w:ascii="Arial" w:hAnsi="Arial" w:cs="Arial"/>
          <w:sz w:val="24"/>
          <w:szCs w:val="24"/>
        </w:rPr>
        <w:t xml:space="preserve"> question </w:t>
      </w:r>
      <w:r w:rsidR="0005133D">
        <w:rPr>
          <w:rFonts w:ascii="Arial" w:hAnsi="Arial" w:cs="Arial"/>
          <w:sz w:val="24"/>
          <w:szCs w:val="24"/>
        </w:rPr>
        <w:t>i</w:t>
      </w:r>
      <w:r w:rsidR="004D0382">
        <w:rPr>
          <w:rFonts w:ascii="Arial" w:hAnsi="Arial" w:cs="Arial"/>
          <w:sz w:val="24"/>
          <w:szCs w:val="24"/>
        </w:rPr>
        <w:t xml:space="preserve">n the </w:t>
      </w:r>
      <w:r w:rsidR="0005133D">
        <w:rPr>
          <w:rFonts w:ascii="Arial" w:hAnsi="Arial" w:cs="Arial"/>
          <w:sz w:val="24"/>
          <w:szCs w:val="24"/>
        </w:rPr>
        <w:t>event</w:t>
      </w:r>
      <w:r w:rsidR="004D0382">
        <w:rPr>
          <w:rFonts w:ascii="Arial" w:hAnsi="Arial" w:cs="Arial"/>
          <w:sz w:val="24"/>
          <w:szCs w:val="24"/>
        </w:rPr>
        <w:t xml:space="preserve"> location</w:t>
      </w:r>
      <w:r w:rsidR="0005133D">
        <w:rPr>
          <w:rFonts w:ascii="Arial" w:hAnsi="Arial" w:cs="Arial"/>
          <w:sz w:val="24"/>
          <w:szCs w:val="24"/>
        </w:rPr>
        <w:t xml:space="preserve"> section of the data collection form</w:t>
      </w:r>
      <w:r w:rsidR="004D0382">
        <w:rPr>
          <w:rFonts w:ascii="Arial" w:hAnsi="Arial" w:cs="Arial"/>
          <w:sz w:val="24"/>
          <w:szCs w:val="24"/>
        </w:rPr>
        <w:t xml:space="preserve"> </w:t>
      </w:r>
      <w:r w:rsidR="00956196">
        <w:rPr>
          <w:rFonts w:ascii="Arial" w:hAnsi="Arial" w:cs="Arial"/>
          <w:sz w:val="24"/>
          <w:szCs w:val="24"/>
        </w:rPr>
        <w:t>will</w:t>
      </w:r>
      <w:r w:rsidR="0005133D">
        <w:rPr>
          <w:rFonts w:ascii="Arial" w:hAnsi="Arial" w:cs="Arial"/>
          <w:sz w:val="24"/>
          <w:szCs w:val="24"/>
        </w:rPr>
        <w:t xml:space="preserve"> first</w:t>
      </w:r>
      <w:r w:rsidR="00956196">
        <w:rPr>
          <w:rFonts w:ascii="Arial" w:hAnsi="Arial" w:cs="Arial"/>
          <w:sz w:val="24"/>
          <w:szCs w:val="24"/>
        </w:rPr>
        <w:t xml:space="preserve"> </w:t>
      </w:r>
      <w:r w:rsidR="005163A3" w:rsidRPr="00926A64">
        <w:rPr>
          <w:rFonts w:ascii="Arial" w:hAnsi="Arial" w:cs="Arial"/>
          <w:sz w:val="24"/>
          <w:szCs w:val="24"/>
        </w:rPr>
        <w:t xml:space="preserve">ask if the </w:t>
      </w:r>
      <w:r w:rsidR="00D96A53">
        <w:rPr>
          <w:rFonts w:ascii="Arial" w:hAnsi="Arial" w:cs="Arial"/>
          <w:sz w:val="24"/>
          <w:szCs w:val="24"/>
        </w:rPr>
        <w:t xml:space="preserve">incident occurred </w:t>
      </w:r>
      <w:r w:rsidR="005163A3" w:rsidRPr="00926A64">
        <w:rPr>
          <w:rFonts w:ascii="Arial" w:hAnsi="Arial" w:cs="Arial"/>
          <w:sz w:val="24"/>
          <w:szCs w:val="24"/>
        </w:rPr>
        <w:t>i</w:t>
      </w:r>
      <w:r w:rsidR="00D96A53">
        <w:rPr>
          <w:rFonts w:ascii="Arial" w:hAnsi="Arial" w:cs="Arial"/>
          <w:sz w:val="24"/>
          <w:szCs w:val="24"/>
        </w:rPr>
        <w:t>n</w:t>
      </w:r>
      <w:r w:rsidR="005163A3" w:rsidRPr="00926A64">
        <w:rPr>
          <w:rFonts w:ascii="Arial" w:hAnsi="Arial" w:cs="Arial"/>
          <w:sz w:val="24"/>
          <w:szCs w:val="24"/>
        </w:rPr>
        <w:t xml:space="preserve"> a private vehicle or residence</w:t>
      </w:r>
      <w:r w:rsidR="0099148D">
        <w:rPr>
          <w:rFonts w:ascii="Arial" w:hAnsi="Arial" w:cs="Arial"/>
          <w:sz w:val="24"/>
          <w:szCs w:val="24"/>
        </w:rPr>
        <w:t>. I</w:t>
      </w:r>
      <w:r w:rsidR="005163A3" w:rsidRPr="00926A64">
        <w:rPr>
          <w:rFonts w:ascii="Arial" w:hAnsi="Arial" w:cs="Arial"/>
          <w:sz w:val="24"/>
          <w:szCs w:val="24"/>
        </w:rPr>
        <w:t xml:space="preserve">f </w:t>
      </w:r>
      <w:r w:rsidR="00D96A53">
        <w:rPr>
          <w:rFonts w:ascii="Arial" w:hAnsi="Arial" w:cs="Arial"/>
          <w:sz w:val="24"/>
          <w:szCs w:val="24"/>
        </w:rPr>
        <w:t>it did</w:t>
      </w:r>
      <w:r w:rsidR="005163A3" w:rsidRPr="00926A64">
        <w:rPr>
          <w:rFonts w:ascii="Arial" w:hAnsi="Arial" w:cs="Arial"/>
          <w:sz w:val="24"/>
          <w:szCs w:val="24"/>
        </w:rPr>
        <w:t>, th</w:t>
      </w:r>
      <w:r w:rsidR="00D26393">
        <w:rPr>
          <w:rFonts w:ascii="Arial" w:hAnsi="Arial" w:cs="Arial"/>
          <w:sz w:val="24"/>
          <w:szCs w:val="24"/>
        </w:rPr>
        <w:t>e</w:t>
      </w:r>
      <w:r w:rsidR="00D96A53">
        <w:rPr>
          <w:rFonts w:ascii="Arial" w:hAnsi="Arial" w:cs="Arial"/>
          <w:sz w:val="24"/>
          <w:szCs w:val="24"/>
        </w:rPr>
        <w:t xml:space="preserve"> </w:t>
      </w:r>
      <w:r w:rsidR="007175FF">
        <w:rPr>
          <w:rFonts w:ascii="Arial" w:hAnsi="Arial" w:cs="Arial"/>
          <w:sz w:val="24"/>
          <w:szCs w:val="24"/>
        </w:rPr>
        <w:t>rest of the</w:t>
      </w:r>
      <w:r w:rsidR="004D0382">
        <w:rPr>
          <w:rFonts w:ascii="Arial" w:hAnsi="Arial" w:cs="Arial"/>
          <w:sz w:val="24"/>
          <w:szCs w:val="24"/>
        </w:rPr>
        <w:t xml:space="preserve"> </w:t>
      </w:r>
      <w:r w:rsidR="00956196">
        <w:rPr>
          <w:rFonts w:ascii="Arial" w:hAnsi="Arial" w:cs="Arial"/>
          <w:sz w:val="24"/>
          <w:szCs w:val="24"/>
        </w:rPr>
        <w:t xml:space="preserve">location </w:t>
      </w:r>
      <w:r w:rsidR="004D0382">
        <w:rPr>
          <w:rFonts w:ascii="Arial" w:hAnsi="Arial" w:cs="Arial"/>
          <w:sz w:val="24"/>
          <w:szCs w:val="24"/>
        </w:rPr>
        <w:t xml:space="preserve">questions </w:t>
      </w:r>
      <w:r w:rsidR="00956196">
        <w:rPr>
          <w:rFonts w:ascii="Arial" w:hAnsi="Arial" w:cs="Arial"/>
          <w:sz w:val="24"/>
          <w:szCs w:val="24"/>
        </w:rPr>
        <w:t>will be</w:t>
      </w:r>
      <w:r w:rsidR="00D96A53">
        <w:rPr>
          <w:rFonts w:ascii="Arial" w:hAnsi="Arial" w:cs="Arial"/>
          <w:sz w:val="24"/>
          <w:szCs w:val="24"/>
        </w:rPr>
        <w:t xml:space="preserve"> </w:t>
      </w:r>
      <w:r w:rsidR="0099148D">
        <w:rPr>
          <w:rFonts w:ascii="Arial" w:hAnsi="Arial" w:cs="Arial"/>
          <w:sz w:val="24"/>
          <w:szCs w:val="24"/>
        </w:rPr>
        <w:t xml:space="preserve">automatically </w:t>
      </w:r>
      <w:r w:rsidR="005163A3" w:rsidRPr="00926A64">
        <w:rPr>
          <w:rFonts w:ascii="Arial" w:hAnsi="Arial" w:cs="Arial"/>
          <w:sz w:val="24"/>
          <w:szCs w:val="24"/>
        </w:rPr>
        <w:t xml:space="preserve">skipped. </w:t>
      </w:r>
      <w:r w:rsidR="00950989" w:rsidRPr="00926A64">
        <w:rPr>
          <w:rFonts w:ascii="Arial" w:hAnsi="Arial" w:cs="Arial"/>
          <w:sz w:val="24"/>
          <w:szCs w:val="24"/>
        </w:rPr>
        <w:t xml:space="preserve">If </w:t>
      </w:r>
      <w:r w:rsidR="00950989">
        <w:rPr>
          <w:rFonts w:ascii="Arial" w:hAnsi="Arial" w:cs="Arial"/>
          <w:sz w:val="24"/>
          <w:szCs w:val="24"/>
        </w:rPr>
        <w:t xml:space="preserve">the event location is </w:t>
      </w:r>
      <w:r w:rsidR="00950989" w:rsidRPr="00926A64">
        <w:rPr>
          <w:rFonts w:ascii="Arial" w:hAnsi="Arial" w:cs="Arial"/>
          <w:sz w:val="24"/>
          <w:szCs w:val="24"/>
        </w:rPr>
        <w:t xml:space="preserve">different from where the </w:t>
      </w:r>
      <w:r w:rsidR="00950989">
        <w:rPr>
          <w:rFonts w:ascii="Arial" w:hAnsi="Arial" w:cs="Arial"/>
          <w:sz w:val="24"/>
          <w:szCs w:val="24"/>
        </w:rPr>
        <w:t>company is located</w:t>
      </w:r>
      <w:r w:rsidR="00950989" w:rsidRPr="00926A64">
        <w:rPr>
          <w:rFonts w:ascii="Arial" w:hAnsi="Arial" w:cs="Arial"/>
          <w:sz w:val="24"/>
          <w:szCs w:val="24"/>
        </w:rPr>
        <w:t xml:space="preserve"> (e.g.</w:t>
      </w:r>
      <w:r w:rsidR="00950989">
        <w:rPr>
          <w:rFonts w:ascii="Arial" w:hAnsi="Arial" w:cs="Arial"/>
          <w:sz w:val="24"/>
          <w:szCs w:val="24"/>
        </w:rPr>
        <w:t>,</w:t>
      </w:r>
      <w:r w:rsidR="00950989" w:rsidRPr="00926A64">
        <w:rPr>
          <w:rFonts w:ascii="Arial" w:hAnsi="Arial" w:cs="Arial"/>
          <w:sz w:val="24"/>
          <w:szCs w:val="24"/>
        </w:rPr>
        <w:t xml:space="preserve"> an exterminating company releases pesticide into an air handler at a department store), the name of the company responsible for causing the incident will be collected. </w:t>
      </w:r>
    </w:p>
    <w:p w14:paraId="170176F3" w14:textId="77777777" w:rsidR="00950989" w:rsidRDefault="00950989">
      <w:pPr>
        <w:spacing w:after="0" w:line="240" w:lineRule="auto"/>
        <w:rPr>
          <w:rFonts w:ascii="Arial" w:hAnsi="Arial" w:cs="Arial"/>
          <w:sz w:val="24"/>
          <w:szCs w:val="24"/>
        </w:rPr>
      </w:pPr>
    </w:p>
    <w:p w14:paraId="005568E5" w14:textId="77777777" w:rsidR="00B12F51" w:rsidRPr="00245EDB" w:rsidRDefault="00BB58EC">
      <w:pPr>
        <w:pStyle w:val="Heading1"/>
        <w:spacing w:before="0" w:line="240" w:lineRule="auto"/>
        <w:contextualSpacing/>
        <w:rPr>
          <w:rFonts w:ascii="Arial" w:hAnsi="Arial" w:cs="Arial"/>
          <w:color w:val="auto"/>
          <w:sz w:val="24"/>
          <w:szCs w:val="24"/>
        </w:rPr>
      </w:pPr>
      <w:bookmarkStart w:id="4" w:name="_Toc392832108"/>
      <w:r w:rsidRPr="00245EDB">
        <w:rPr>
          <w:rFonts w:ascii="Arial" w:hAnsi="Arial" w:cs="Arial"/>
          <w:color w:val="auto"/>
          <w:sz w:val="24"/>
          <w:szCs w:val="24"/>
        </w:rPr>
        <w:t xml:space="preserve">2.  </w:t>
      </w:r>
      <w:r w:rsidR="00B12F51" w:rsidRPr="00245EDB">
        <w:rPr>
          <w:rFonts w:ascii="Arial" w:hAnsi="Arial" w:cs="Arial"/>
          <w:color w:val="auto"/>
          <w:sz w:val="24"/>
          <w:szCs w:val="24"/>
        </w:rPr>
        <w:t>Purpose and Use of the Information Collection</w:t>
      </w:r>
      <w:bookmarkEnd w:id="4"/>
    </w:p>
    <w:p w14:paraId="67A5C0FA" w14:textId="37A8D06F" w:rsidR="008D6196" w:rsidRDefault="008D6196">
      <w:pPr>
        <w:pStyle w:val="ListParagraph"/>
        <w:spacing w:after="0" w:line="240" w:lineRule="auto"/>
        <w:ind w:left="360"/>
        <w:contextualSpacing w:val="0"/>
        <w:rPr>
          <w:rFonts w:ascii="Arial" w:hAnsi="Arial" w:cs="Arial"/>
          <w:b/>
          <w:sz w:val="24"/>
          <w:szCs w:val="24"/>
        </w:rPr>
      </w:pPr>
    </w:p>
    <w:p w14:paraId="5CE921F8" w14:textId="23D79FE0" w:rsidR="002E7750" w:rsidRPr="00464BB9" w:rsidRDefault="00A47DE2">
      <w:pPr>
        <w:spacing w:after="0" w:line="240" w:lineRule="auto"/>
        <w:rPr>
          <w:rFonts w:ascii="Arial" w:hAnsi="Arial" w:cs="Arial"/>
          <w:sz w:val="24"/>
          <w:szCs w:val="24"/>
        </w:rPr>
      </w:pPr>
      <w:r>
        <w:rPr>
          <w:rFonts w:ascii="Arial" w:hAnsi="Arial" w:cs="Arial"/>
          <w:sz w:val="24"/>
          <w:szCs w:val="24"/>
        </w:rPr>
        <w:t xml:space="preserve">Based on </w:t>
      </w:r>
      <w:r w:rsidR="008E51DC">
        <w:rPr>
          <w:rFonts w:ascii="Arial" w:hAnsi="Arial" w:cs="Arial"/>
          <w:sz w:val="24"/>
          <w:szCs w:val="24"/>
        </w:rPr>
        <w:t>experiences with HSEES,</w:t>
      </w:r>
      <w:r w:rsidR="002E50E6">
        <w:rPr>
          <w:rFonts w:ascii="Arial" w:hAnsi="Arial" w:cs="Arial"/>
          <w:sz w:val="24"/>
          <w:szCs w:val="24"/>
        </w:rPr>
        <w:t xml:space="preserve"> </w:t>
      </w:r>
      <w:r w:rsidR="00992AF2">
        <w:rPr>
          <w:rFonts w:ascii="Arial" w:hAnsi="Arial" w:cs="Arial"/>
          <w:sz w:val="24"/>
          <w:szCs w:val="24"/>
        </w:rPr>
        <w:t xml:space="preserve">it is anticipated that </w:t>
      </w:r>
      <w:r w:rsidR="002E50E6">
        <w:rPr>
          <w:rFonts w:ascii="Arial" w:hAnsi="Arial" w:cs="Arial"/>
          <w:sz w:val="24"/>
          <w:szCs w:val="24"/>
        </w:rPr>
        <w:t xml:space="preserve">the </w:t>
      </w:r>
      <w:r w:rsidR="008E51DC">
        <w:rPr>
          <w:rFonts w:ascii="Arial" w:hAnsi="Arial" w:cs="Arial"/>
          <w:sz w:val="24"/>
          <w:szCs w:val="24"/>
        </w:rPr>
        <w:t>NTSIP surveillance in</w:t>
      </w:r>
      <w:r w:rsidR="002E7750">
        <w:rPr>
          <w:rFonts w:ascii="Arial" w:hAnsi="Arial" w:cs="Arial"/>
          <w:sz w:val="24"/>
          <w:szCs w:val="24"/>
        </w:rPr>
        <w:t xml:space="preserve">formation will be </w:t>
      </w:r>
      <w:r w:rsidR="008E51DC">
        <w:rPr>
          <w:rFonts w:ascii="Arial" w:hAnsi="Arial" w:cs="Arial"/>
          <w:sz w:val="24"/>
          <w:szCs w:val="24"/>
        </w:rPr>
        <w:t xml:space="preserve">frequently </w:t>
      </w:r>
      <w:r w:rsidR="002E7750">
        <w:rPr>
          <w:rFonts w:ascii="Arial" w:hAnsi="Arial" w:cs="Arial"/>
          <w:sz w:val="24"/>
          <w:szCs w:val="24"/>
        </w:rPr>
        <w:t xml:space="preserve">used by a wide array of interested parties.  </w:t>
      </w:r>
    </w:p>
    <w:p w14:paraId="76C90593" w14:textId="77777777" w:rsidR="002E7750" w:rsidRDefault="002E7750" w:rsidP="007F465E">
      <w:pPr>
        <w:pStyle w:val="ListParagraph"/>
        <w:spacing w:after="0" w:line="240" w:lineRule="auto"/>
        <w:ind w:left="0"/>
        <w:contextualSpacing w:val="0"/>
        <w:rPr>
          <w:rFonts w:ascii="Arial" w:hAnsi="Arial" w:cs="Arial"/>
          <w:sz w:val="24"/>
          <w:szCs w:val="24"/>
        </w:rPr>
      </w:pPr>
    </w:p>
    <w:p w14:paraId="18E7DA7B" w14:textId="2F0EFAB2" w:rsidR="00956672" w:rsidRDefault="002E7750"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First, t</w:t>
      </w:r>
      <w:r w:rsidR="00956672">
        <w:rPr>
          <w:rFonts w:ascii="Arial" w:hAnsi="Arial" w:cs="Arial"/>
          <w:sz w:val="24"/>
          <w:szCs w:val="24"/>
        </w:rPr>
        <w:t xml:space="preserve">he </w:t>
      </w:r>
      <w:r w:rsidR="00E51A44" w:rsidRPr="00E51A44">
        <w:rPr>
          <w:rFonts w:ascii="Arial" w:hAnsi="Arial" w:cs="Arial"/>
          <w:sz w:val="24"/>
          <w:szCs w:val="24"/>
        </w:rPr>
        <w:t xml:space="preserve">NTSIP coordinator </w:t>
      </w:r>
      <w:r w:rsidR="008E51DC">
        <w:rPr>
          <w:rFonts w:ascii="Arial" w:hAnsi="Arial" w:cs="Arial"/>
          <w:sz w:val="24"/>
          <w:szCs w:val="24"/>
        </w:rPr>
        <w:t xml:space="preserve">and local/state governments involved in response </w:t>
      </w:r>
      <w:r w:rsidR="007861B3">
        <w:rPr>
          <w:rFonts w:ascii="Arial" w:hAnsi="Arial" w:cs="Arial"/>
          <w:sz w:val="24"/>
          <w:szCs w:val="24"/>
        </w:rPr>
        <w:t>efforts will</w:t>
      </w:r>
      <w:r w:rsidR="00956672">
        <w:rPr>
          <w:rFonts w:ascii="Arial" w:hAnsi="Arial" w:cs="Arial"/>
          <w:sz w:val="24"/>
          <w:szCs w:val="24"/>
        </w:rPr>
        <w:t xml:space="preserve"> </w:t>
      </w:r>
      <w:r>
        <w:rPr>
          <w:rFonts w:ascii="Arial" w:hAnsi="Arial" w:cs="Arial"/>
          <w:sz w:val="24"/>
          <w:szCs w:val="24"/>
        </w:rPr>
        <w:t>immediately use the</w:t>
      </w:r>
      <w:r w:rsidR="00956672">
        <w:rPr>
          <w:rFonts w:ascii="Arial" w:hAnsi="Arial" w:cs="Arial"/>
          <w:sz w:val="24"/>
          <w:szCs w:val="24"/>
        </w:rPr>
        <w:t xml:space="preserve"> information </w:t>
      </w:r>
      <w:r>
        <w:rPr>
          <w:rFonts w:ascii="Arial" w:hAnsi="Arial" w:cs="Arial"/>
          <w:sz w:val="24"/>
          <w:szCs w:val="24"/>
        </w:rPr>
        <w:t xml:space="preserve">collected on an incident </w:t>
      </w:r>
      <w:r w:rsidR="0005133D">
        <w:rPr>
          <w:rFonts w:ascii="Arial" w:hAnsi="Arial" w:cs="Arial"/>
          <w:sz w:val="24"/>
          <w:szCs w:val="24"/>
        </w:rPr>
        <w:t>to inform</w:t>
      </w:r>
      <w:r w:rsidR="008E51DC">
        <w:rPr>
          <w:rFonts w:ascii="Arial" w:hAnsi="Arial" w:cs="Arial"/>
          <w:sz w:val="24"/>
          <w:szCs w:val="24"/>
        </w:rPr>
        <w:t xml:space="preserve"> their response. The NTSIP coordinator will</w:t>
      </w:r>
      <w:r w:rsidR="00E51A44" w:rsidRPr="00E51A44">
        <w:rPr>
          <w:rFonts w:ascii="Arial" w:hAnsi="Arial" w:cs="Arial"/>
          <w:sz w:val="24"/>
          <w:szCs w:val="24"/>
        </w:rPr>
        <w:t xml:space="preserve"> alert other </w:t>
      </w:r>
      <w:r>
        <w:rPr>
          <w:rFonts w:ascii="Arial" w:hAnsi="Arial" w:cs="Arial"/>
          <w:sz w:val="24"/>
          <w:szCs w:val="24"/>
        </w:rPr>
        <w:t>organizations</w:t>
      </w:r>
      <w:r w:rsidRPr="00E51A44">
        <w:rPr>
          <w:rFonts w:ascii="Arial" w:hAnsi="Arial" w:cs="Arial"/>
          <w:sz w:val="24"/>
          <w:szCs w:val="24"/>
        </w:rPr>
        <w:t xml:space="preserve"> </w:t>
      </w:r>
      <w:r w:rsidR="00E51A44" w:rsidRPr="00E51A44">
        <w:rPr>
          <w:rFonts w:ascii="Arial" w:hAnsi="Arial" w:cs="Arial"/>
          <w:sz w:val="24"/>
          <w:szCs w:val="24"/>
        </w:rPr>
        <w:t>of the</w:t>
      </w:r>
      <w:r>
        <w:rPr>
          <w:rFonts w:ascii="Arial" w:hAnsi="Arial" w:cs="Arial"/>
          <w:sz w:val="24"/>
          <w:szCs w:val="24"/>
        </w:rPr>
        <w:t xml:space="preserve"> existence of the</w:t>
      </w:r>
      <w:r w:rsidR="00E51A44" w:rsidRPr="00E51A44">
        <w:rPr>
          <w:rFonts w:ascii="Arial" w:hAnsi="Arial" w:cs="Arial"/>
          <w:sz w:val="24"/>
          <w:szCs w:val="24"/>
        </w:rPr>
        <w:t xml:space="preserve"> incident </w:t>
      </w:r>
      <w:r w:rsidR="008F1A20">
        <w:rPr>
          <w:rFonts w:ascii="Arial" w:hAnsi="Arial" w:cs="Arial"/>
          <w:sz w:val="24"/>
          <w:szCs w:val="24"/>
        </w:rPr>
        <w:t xml:space="preserve">and </w:t>
      </w:r>
      <w:r w:rsidR="008F1A20" w:rsidRPr="008F1A20">
        <w:rPr>
          <w:rFonts w:ascii="Arial" w:hAnsi="Arial" w:cs="Arial"/>
          <w:sz w:val="24"/>
          <w:szCs w:val="24"/>
        </w:rPr>
        <w:t>provide</w:t>
      </w:r>
      <w:r w:rsidR="0005133D">
        <w:rPr>
          <w:rFonts w:ascii="Arial" w:hAnsi="Arial" w:cs="Arial"/>
          <w:sz w:val="24"/>
          <w:szCs w:val="24"/>
        </w:rPr>
        <w:t>,</w:t>
      </w:r>
      <w:r w:rsidR="008F1A20" w:rsidRPr="008F1A20">
        <w:rPr>
          <w:rFonts w:ascii="Arial" w:hAnsi="Arial" w:cs="Arial"/>
          <w:sz w:val="24"/>
          <w:szCs w:val="24"/>
        </w:rPr>
        <w:t xml:space="preserve"> </w:t>
      </w:r>
      <w:r w:rsidR="0005133D" w:rsidRPr="00E51A44">
        <w:rPr>
          <w:rFonts w:ascii="Arial" w:hAnsi="Arial" w:cs="Arial"/>
          <w:sz w:val="24"/>
          <w:szCs w:val="24"/>
        </w:rPr>
        <w:t>when appropriate</w:t>
      </w:r>
      <w:r w:rsidR="0005133D">
        <w:rPr>
          <w:rFonts w:ascii="Arial" w:hAnsi="Arial" w:cs="Arial"/>
          <w:sz w:val="24"/>
          <w:szCs w:val="24"/>
        </w:rPr>
        <w:t xml:space="preserve">, </w:t>
      </w:r>
      <w:r w:rsidR="008F1A20">
        <w:rPr>
          <w:rFonts w:ascii="Arial" w:hAnsi="Arial" w:cs="Arial"/>
          <w:sz w:val="24"/>
          <w:szCs w:val="24"/>
        </w:rPr>
        <w:t xml:space="preserve">any additional resources </w:t>
      </w:r>
      <w:r w:rsidR="00956672">
        <w:rPr>
          <w:rFonts w:ascii="Arial" w:hAnsi="Arial" w:cs="Arial"/>
          <w:sz w:val="24"/>
          <w:szCs w:val="24"/>
        </w:rPr>
        <w:t xml:space="preserve">to </w:t>
      </w:r>
      <w:r w:rsidR="004D0382">
        <w:rPr>
          <w:rFonts w:ascii="Arial" w:hAnsi="Arial" w:cs="Arial"/>
          <w:sz w:val="24"/>
          <w:szCs w:val="24"/>
        </w:rPr>
        <w:t>aid the</w:t>
      </w:r>
      <w:r w:rsidR="00956672">
        <w:rPr>
          <w:rFonts w:ascii="Arial" w:hAnsi="Arial" w:cs="Arial"/>
          <w:sz w:val="24"/>
          <w:szCs w:val="24"/>
        </w:rPr>
        <w:t xml:space="preserve"> respon</w:t>
      </w:r>
      <w:r w:rsidR="004D0382">
        <w:rPr>
          <w:rFonts w:ascii="Arial" w:hAnsi="Arial" w:cs="Arial"/>
          <w:sz w:val="24"/>
          <w:szCs w:val="24"/>
        </w:rPr>
        <w:t>se</w:t>
      </w:r>
      <w:r w:rsidR="00956672">
        <w:rPr>
          <w:rFonts w:ascii="Arial" w:hAnsi="Arial" w:cs="Arial"/>
          <w:sz w:val="24"/>
          <w:szCs w:val="24"/>
        </w:rPr>
        <w:t xml:space="preserve">. For example, </w:t>
      </w:r>
      <w:r w:rsidR="00A47DE2">
        <w:rPr>
          <w:rFonts w:ascii="Arial" w:hAnsi="Arial" w:cs="Arial"/>
          <w:sz w:val="24"/>
          <w:szCs w:val="24"/>
        </w:rPr>
        <w:t xml:space="preserve">the </w:t>
      </w:r>
      <w:r w:rsidR="00956672">
        <w:rPr>
          <w:rFonts w:ascii="Arial" w:hAnsi="Arial" w:cs="Arial"/>
          <w:sz w:val="24"/>
          <w:szCs w:val="24"/>
        </w:rPr>
        <w:t xml:space="preserve">ATSDR </w:t>
      </w:r>
      <w:r w:rsidR="00992AF2">
        <w:rPr>
          <w:rFonts w:ascii="Arial" w:hAnsi="Arial" w:cs="Arial"/>
          <w:sz w:val="24"/>
          <w:szCs w:val="24"/>
        </w:rPr>
        <w:t>may</w:t>
      </w:r>
      <w:r w:rsidR="00956672">
        <w:rPr>
          <w:rFonts w:ascii="Arial" w:hAnsi="Arial" w:cs="Arial"/>
          <w:sz w:val="24"/>
          <w:szCs w:val="24"/>
        </w:rPr>
        <w:t xml:space="preserve"> provide</w:t>
      </w:r>
      <w:r w:rsidR="008F1A20" w:rsidRPr="008F1A20">
        <w:rPr>
          <w:rFonts w:ascii="Arial" w:hAnsi="Arial" w:cs="Arial"/>
          <w:sz w:val="24"/>
          <w:szCs w:val="24"/>
        </w:rPr>
        <w:t xml:space="preserve"> chemical fact sheets and Geographic Information System (GIS) map</w:t>
      </w:r>
      <w:r w:rsidR="00956672">
        <w:rPr>
          <w:rFonts w:ascii="Arial" w:hAnsi="Arial" w:cs="Arial"/>
          <w:sz w:val="24"/>
          <w:szCs w:val="24"/>
        </w:rPr>
        <w:t>s</w:t>
      </w:r>
      <w:r w:rsidR="008F1A20" w:rsidRPr="008F1A20">
        <w:rPr>
          <w:rFonts w:ascii="Arial" w:hAnsi="Arial" w:cs="Arial"/>
          <w:sz w:val="24"/>
          <w:szCs w:val="24"/>
        </w:rPr>
        <w:t xml:space="preserve"> to assist in the response</w:t>
      </w:r>
      <w:r w:rsidR="008F1A20">
        <w:rPr>
          <w:rFonts w:ascii="Arial" w:hAnsi="Arial" w:cs="Arial"/>
          <w:sz w:val="24"/>
          <w:szCs w:val="24"/>
        </w:rPr>
        <w:t>.</w:t>
      </w:r>
    </w:p>
    <w:p w14:paraId="37A31B22" w14:textId="77777777" w:rsidR="001028EB" w:rsidRDefault="001028EB" w:rsidP="007F465E">
      <w:pPr>
        <w:pStyle w:val="ListParagraph"/>
        <w:spacing w:after="0" w:line="240" w:lineRule="auto"/>
        <w:ind w:left="0"/>
        <w:contextualSpacing w:val="0"/>
        <w:rPr>
          <w:rFonts w:ascii="Arial" w:hAnsi="Arial" w:cs="Arial"/>
          <w:sz w:val="24"/>
          <w:szCs w:val="24"/>
        </w:rPr>
      </w:pPr>
    </w:p>
    <w:p w14:paraId="56EC4459" w14:textId="226F6AB0" w:rsidR="001028EB" w:rsidRPr="00926A64" w:rsidRDefault="001028EB" w:rsidP="001028EB">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We also expect that participating states will </w:t>
      </w:r>
      <w:r w:rsidRPr="00926A64">
        <w:rPr>
          <w:rFonts w:ascii="Arial" w:hAnsi="Arial" w:cs="Arial"/>
          <w:sz w:val="24"/>
          <w:szCs w:val="24"/>
        </w:rPr>
        <w:t>develop prevention plans</w:t>
      </w:r>
      <w:r>
        <w:rPr>
          <w:rFonts w:ascii="Arial" w:hAnsi="Arial" w:cs="Arial"/>
          <w:sz w:val="24"/>
          <w:szCs w:val="24"/>
        </w:rPr>
        <w:t xml:space="preserve"> based on the information collected, as done with </w:t>
      </w:r>
      <w:r w:rsidR="004E7570">
        <w:rPr>
          <w:rFonts w:ascii="Arial" w:hAnsi="Arial" w:cs="Arial"/>
          <w:sz w:val="24"/>
          <w:szCs w:val="24"/>
        </w:rPr>
        <w:t xml:space="preserve">earlier </w:t>
      </w:r>
      <w:r>
        <w:rPr>
          <w:rFonts w:ascii="Arial" w:hAnsi="Arial" w:cs="Arial"/>
          <w:sz w:val="24"/>
          <w:szCs w:val="24"/>
        </w:rPr>
        <w:t>HSEES data</w:t>
      </w:r>
      <w:r w:rsidRPr="00926A64">
        <w:rPr>
          <w:rFonts w:ascii="Arial" w:hAnsi="Arial" w:cs="Arial"/>
          <w:sz w:val="24"/>
          <w:szCs w:val="24"/>
        </w:rPr>
        <w:t xml:space="preserve">. Some examples of past prevention activities </w:t>
      </w:r>
      <w:r>
        <w:rPr>
          <w:rFonts w:ascii="Arial" w:hAnsi="Arial" w:cs="Arial"/>
          <w:sz w:val="24"/>
          <w:szCs w:val="24"/>
        </w:rPr>
        <w:t xml:space="preserve">through the HSEES system </w:t>
      </w:r>
      <w:r w:rsidRPr="00926A64">
        <w:rPr>
          <w:rFonts w:ascii="Arial" w:hAnsi="Arial" w:cs="Arial"/>
          <w:sz w:val="24"/>
          <w:szCs w:val="24"/>
        </w:rPr>
        <w:t xml:space="preserve">include creating fact sheets </w:t>
      </w:r>
      <w:r>
        <w:rPr>
          <w:rFonts w:ascii="Arial" w:hAnsi="Arial" w:cs="Arial"/>
          <w:sz w:val="24"/>
          <w:szCs w:val="24"/>
        </w:rPr>
        <w:t xml:space="preserve">about the </w:t>
      </w:r>
      <w:r w:rsidRPr="00926A64">
        <w:rPr>
          <w:rFonts w:ascii="Arial" w:hAnsi="Arial" w:cs="Arial"/>
          <w:sz w:val="24"/>
          <w:szCs w:val="24"/>
        </w:rPr>
        <w:t xml:space="preserve">most frequently released chemicals or </w:t>
      </w:r>
      <w:r>
        <w:rPr>
          <w:rFonts w:ascii="Arial" w:hAnsi="Arial" w:cs="Arial"/>
          <w:sz w:val="24"/>
          <w:szCs w:val="24"/>
        </w:rPr>
        <w:t xml:space="preserve">on </w:t>
      </w:r>
      <w:r w:rsidRPr="00926A64">
        <w:rPr>
          <w:rFonts w:ascii="Arial" w:hAnsi="Arial" w:cs="Arial"/>
          <w:sz w:val="24"/>
          <w:szCs w:val="24"/>
        </w:rPr>
        <w:t xml:space="preserve">chemicals </w:t>
      </w:r>
      <w:r>
        <w:rPr>
          <w:rFonts w:ascii="Arial" w:hAnsi="Arial" w:cs="Arial"/>
          <w:sz w:val="24"/>
          <w:szCs w:val="24"/>
        </w:rPr>
        <w:t xml:space="preserve">that </w:t>
      </w:r>
      <w:r w:rsidRPr="00926A64">
        <w:rPr>
          <w:rFonts w:ascii="Arial" w:hAnsi="Arial" w:cs="Arial"/>
          <w:sz w:val="24"/>
          <w:szCs w:val="24"/>
        </w:rPr>
        <w:t>caus</w:t>
      </w:r>
      <w:r>
        <w:rPr>
          <w:rFonts w:ascii="Arial" w:hAnsi="Arial" w:cs="Arial"/>
          <w:sz w:val="24"/>
          <w:szCs w:val="24"/>
        </w:rPr>
        <w:t>e</w:t>
      </w:r>
      <w:r w:rsidRPr="00926A64">
        <w:rPr>
          <w:rFonts w:ascii="Arial" w:hAnsi="Arial" w:cs="Arial"/>
          <w:sz w:val="24"/>
          <w:szCs w:val="24"/>
        </w:rPr>
        <w:t xml:space="preserve"> the most injuries</w:t>
      </w:r>
      <w:r>
        <w:rPr>
          <w:rFonts w:ascii="Arial" w:hAnsi="Arial" w:cs="Arial"/>
          <w:sz w:val="24"/>
          <w:szCs w:val="24"/>
        </w:rPr>
        <w:t xml:space="preserve">, </w:t>
      </w:r>
      <w:r w:rsidRPr="00926A64">
        <w:rPr>
          <w:rFonts w:ascii="Arial" w:hAnsi="Arial" w:cs="Arial"/>
          <w:sz w:val="24"/>
          <w:szCs w:val="24"/>
        </w:rPr>
        <w:t>presenting data on a particular sector (e.g.</w:t>
      </w:r>
      <w:r>
        <w:rPr>
          <w:rFonts w:ascii="Arial" w:hAnsi="Arial" w:cs="Arial"/>
          <w:sz w:val="24"/>
          <w:szCs w:val="24"/>
        </w:rPr>
        <w:t>,</w:t>
      </w:r>
      <w:r w:rsidRPr="00926A64">
        <w:rPr>
          <w:rFonts w:ascii="Arial" w:hAnsi="Arial" w:cs="Arial"/>
          <w:sz w:val="24"/>
          <w:szCs w:val="24"/>
        </w:rPr>
        <w:t xml:space="preserve"> chemical manufacturing) or affected population group (e.g.</w:t>
      </w:r>
      <w:r>
        <w:rPr>
          <w:rFonts w:ascii="Arial" w:hAnsi="Arial" w:cs="Arial"/>
          <w:sz w:val="24"/>
          <w:szCs w:val="24"/>
        </w:rPr>
        <w:t>,</w:t>
      </w:r>
      <w:r w:rsidRPr="00926A64">
        <w:rPr>
          <w:rFonts w:ascii="Arial" w:hAnsi="Arial" w:cs="Arial"/>
          <w:sz w:val="24"/>
          <w:szCs w:val="24"/>
        </w:rPr>
        <w:t xml:space="preserve"> students) to targeted audiences</w:t>
      </w:r>
      <w:r>
        <w:rPr>
          <w:rFonts w:ascii="Arial" w:hAnsi="Arial" w:cs="Arial"/>
          <w:sz w:val="24"/>
          <w:szCs w:val="24"/>
        </w:rPr>
        <w:t>,</w:t>
      </w:r>
      <w:r w:rsidRPr="00926A64">
        <w:rPr>
          <w:rFonts w:ascii="Arial" w:hAnsi="Arial" w:cs="Arial"/>
          <w:sz w:val="24"/>
          <w:szCs w:val="24"/>
        </w:rPr>
        <w:t xml:space="preserve"> publishing scholarly articles, </w:t>
      </w:r>
      <w:r>
        <w:rPr>
          <w:rFonts w:ascii="Arial" w:hAnsi="Arial" w:cs="Arial"/>
          <w:sz w:val="24"/>
          <w:szCs w:val="24"/>
        </w:rPr>
        <w:t xml:space="preserve">and </w:t>
      </w:r>
      <w:r w:rsidRPr="00926A64">
        <w:rPr>
          <w:rFonts w:ascii="Arial" w:hAnsi="Arial" w:cs="Arial"/>
          <w:sz w:val="24"/>
          <w:szCs w:val="24"/>
        </w:rPr>
        <w:t>developing state websites. States will work to enhance preparedness and response capabilities</w:t>
      </w:r>
      <w:r>
        <w:rPr>
          <w:rFonts w:ascii="Arial" w:hAnsi="Arial" w:cs="Arial"/>
          <w:sz w:val="24"/>
          <w:szCs w:val="24"/>
        </w:rPr>
        <w:t xml:space="preserve"> by using the data to identify vulnerabilities</w:t>
      </w:r>
      <w:r w:rsidRPr="00926A64">
        <w:rPr>
          <w:rFonts w:ascii="Arial" w:hAnsi="Arial" w:cs="Arial"/>
          <w:sz w:val="24"/>
          <w:szCs w:val="24"/>
        </w:rPr>
        <w:t xml:space="preserve"> within the</w:t>
      </w:r>
      <w:r>
        <w:rPr>
          <w:rFonts w:ascii="Arial" w:hAnsi="Arial" w:cs="Arial"/>
          <w:sz w:val="24"/>
          <w:szCs w:val="24"/>
        </w:rPr>
        <w:t xml:space="preserve"> state</w:t>
      </w:r>
      <w:r w:rsidRPr="00926A64">
        <w:rPr>
          <w:rFonts w:ascii="Arial" w:hAnsi="Arial" w:cs="Arial"/>
          <w:sz w:val="24"/>
          <w:szCs w:val="24"/>
        </w:rPr>
        <w:t xml:space="preserve"> </w:t>
      </w:r>
      <w:r>
        <w:rPr>
          <w:rFonts w:ascii="Arial" w:hAnsi="Arial" w:cs="Arial"/>
          <w:sz w:val="24"/>
          <w:szCs w:val="24"/>
        </w:rPr>
        <w:t xml:space="preserve">to minimize the </w:t>
      </w:r>
      <w:r w:rsidRPr="00926A64">
        <w:rPr>
          <w:rFonts w:ascii="Arial" w:hAnsi="Arial" w:cs="Arial"/>
          <w:sz w:val="24"/>
          <w:szCs w:val="24"/>
        </w:rPr>
        <w:t>public health consequences of toxic substance releases.</w:t>
      </w:r>
    </w:p>
    <w:p w14:paraId="11B560C0" w14:textId="77777777" w:rsidR="00956672" w:rsidRDefault="00956672" w:rsidP="007F465E">
      <w:pPr>
        <w:pStyle w:val="ListParagraph"/>
        <w:spacing w:after="0" w:line="240" w:lineRule="auto"/>
        <w:ind w:left="0"/>
        <w:contextualSpacing w:val="0"/>
        <w:rPr>
          <w:rFonts w:ascii="Arial" w:hAnsi="Arial" w:cs="Arial"/>
          <w:sz w:val="24"/>
          <w:szCs w:val="24"/>
        </w:rPr>
      </w:pPr>
    </w:p>
    <w:p w14:paraId="764D64D6" w14:textId="78E4D440" w:rsidR="008E51DC" w:rsidRDefault="002E7750" w:rsidP="009D6D1A">
      <w:pPr>
        <w:pStyle w:val="ListParagraph"/>
        <w:spacing w:after="0" w:line="240" w:lineRule="auto"/>
        <w:ind w:left="0"/>
        <w:rPr>
          <w:rFonts w:ascii="Arial" w:hAnsi="Arial" w:cs="Arial"/>
          <w:sz w:val="24"/>
          <w:szCs w:val="24"/>
        </w:rPr>
      </w:pPr>
      <w:r>
        <w:rPr>
          <w:rFonts w:ascii="Arial" w:hAnsi="Arial" w:cs="Arial"/>
          <w:sz w:val="24"/>
          <w:szCs w:val="24"/>
        </w:rPr>
        <w:t>Second, it is anticipated that the</w:t>
      </w:r>
      <w:r w:rsidR="002E01AD">
        <w:rPr>
          <w:rFonts w:ascii="Arial" w:hAnsi="Arial" w:cs="Arial"/>
          <w:sz w:val="24"/>
          <w:szCs w:val="24"/>
        </w:rPr>
        <w:t xml:space="preserve"> </w:t>
      </w:r>
      <w:r w:rsidR="004612A0" w:rsidRPr="00926A64">
        <w:rPr>
          <w:rFonts w:ascii="Arial" w:hAnsi="Arial" w:cs="Arial"/>
          <w:sz w:val="24"/>
          <w:szCs w:val="24"/>
        </w:rPr>
        <w:t>NTSIP</w:t>
      </w:r>
      <w:r w:rsidR="002E01AD" w:rsidRPr="002E01AD">
        <w:rPr>
          <w:rFonts w:ascii="Arial" w:hAnsi="Arial" w:cs="Arial"/>
          <w:sz w:val="24"/>
          <w:szCs w:val="24"/>
        </w:rPr>
        <w:t xml:space="preserve"> </w:t>
      </w:r>
      <w:r w:rsidR="002E01AD">
        <w:rPr>
          <w:rFonts w:ascii="Arial" w:hAnsi="Arial" w:cs="Arial"/>
          <w:sz w:val="24"/>
          <w:szCs w:val="24"/>
        </w:rPr>
        <w:t>data</w:t>
      </w:r>
      <w:r w:rsidR="004612A0" w:rsidRPr="00926A64">
        <w:rPr>
          <w:rFonts w:ascii="Arial" w:hAnsi="Arial" w:cs="Arial"/>
          <w:sz w:val="24"/>
          <w:szCs w:val="24"/>
        </w:rPr>
        <w:t xml:space="preserve"> will be used by </w:t>
      </w:r>
      <w:r>
        <w:rPr>
          <w:rFonts w:ascii="Arial" w:hAnsi="Arial" w:cs="Arial"/>
          <w:sz w:val="24"/>
          <w:szCs w:val="24"/>
        </w:rPr>
        <w:t xml:space="preserve">federal </w:t>
      </w:r>
      <w:r w:rsidR="004612A0" w:rsidRPr="00926A64">
        <w:rPr>
          <w:rFonts w:ascii="Arial" w:hAnsi="Arial" w:cs="Arial"/>
          <w:sz w:val="24"/>
          <w:szCs w:val="24"/>
        </w:rPr>
        <w:t>lawmakers</w:t>
      </w:r>
      <w:r w:rsidR="00DD5259" w:rsidRPr="00926A64">
        <w:rPr>
          <w:rFonts w:ascii="Arial" w:hAnsi="Arial" w:cs="Arial"/>
          <w:sz w:val="24"/>
          <w:szCs w:val="24"/>
        </w:rPr>
        <w:t xml:space="preserve"> </w:t>
      </w:r>
      <w:r>
        <w:rPr>
          <w:rFonts w:ascii="Arial" w:hAnsi="Arial" w:cs="Arial"/>
          <w:sz w:val="24"/>
          <w:szCs w:val="24"/>
        </w:rPr>
        <w:t xml:space="preserve">and agencies. Lawmakers </w:t>
      </w:r>
      <w:r w:rsidR="00992AF2">
        <w:rPr>
          <w:rFonts w:ascii="Arial" w:hAnsi="Arial" w:cs="Arial"/>
          <w:sz w:val="24"/>
          <w:szCs w:val="24"/>
        </w:rPr>
        <w:t xml:space="preserve">may </w:t>
      </w:r>
      <w:r>
        <w:rPr>
          <w:rFonts w:ascii="Arial" w:hAnsi="Arial" w:cs="Arial"/>
          <w:sz w:val="24"/>
          <w:szCs w:val="24"/>
        </w:rPr>
        <w:t xml:space="preserve">use the information </w:t>
      </w:r>
      <w:r w:rsidR="002E01AD">
        <w:rPr>
          <w:rFonts w:ascii="Arial" w:hAnsi="Arial" w:cs="Arial"/>
          <w:sz w:val="24"/>
          <w:szCs w:val="24"/>
        </w:rPr>
        <w:t>to</w:t>
      </w:r>
      <w:r w:rsidR="002E01AD" w:rsidRPr="00926A64">
        <w:rPr>
          <w:rFonts w:ascii="Arial" w:hAnsi="Arial" w:cs="Arial"/>
          <w:sz w:val="24"/>
          <w:szCs w:val="24"/>
        </w:rPr>
        <w:t xml:space="preserve"> </w:t>
      </w:r>
      <w:r w:rsidR="002A430C" w:rsidRPr="00926A64">
        <w:rPr>
          <w:rFonts w:ascii="Arial" w:hAnsi="Arial" w:cs="Arial"/>
          <w:sz w:val="24"/>
          <w:szCs w:val="24"/>
        </w:rPr>
        <w:t>supp</w:t>
      </w:r>
      <w:r w:rsidR="00E37697" w:rsidRPr="00926A64">
        <w:rPr>
          <w:rFonts w:ascii="Arial" w:hAnsi="Arial" w:cs="Arial"/>
          <w:sz w:val="24"/>
          <w:szCs w:val="24"/>
        </w:rPr>
        <w:t xml:space="preserve">ort </w:t>
      </w:r>
      <w:r w:rsidR="00F73ED1" w:rsidRPr="00926A64">
        <w:rPr>
          <w:rFonts w:ascii="Arial" w:hAnsi="Arial" w:cs="Arial"/>
          <w:sz w:val="24"/>
          <w:szCs w:val="24"/>
        </w:rPr>
        <w:t xml:space="preserve">chemical safety </w:t>
      </w:r>
      <w:r w:rsidR="00E37697" w:rsidRPr="00926A64">
        <w:rPr>
          <w:rFonts w:ascii="Arial" w:hAnsi="Arial" w:cs="Arial"/>
          <w:sz w:val="24"/>
          <w:szCs w:val="24"/>
        </w:rPr>
        <w:t>legislation</w:t>
      </w:r>
      <w:r w:rsidR="004D0382">
        <w:rPr>
          <w:rFonts w:ascii="Arial" w:hAnsi="Arial" w:cs="Arial"/>
          <w:sz w:val="24"/>
          <w:szCs w:val="24"/>
        </w:rPr>
        <w:t>. F</w:t>
      </w:r>
      <w:r>
        <w:rPr>
          <w:rFonts w:ascii="Arial" w:hAnsi="Arial" w:cs="Arial"/>
          <w:sz w:val="24"/>
          <w:szCs w:val="24"/>
        </w:rPr>
        <w:t xml:space="preserve">ederal agencies, like the </w:t>
      </w:r>
      <w:r w:rsidR="004612A0" w:rsidRPr="00926A64">
        <w:rPr>
          <w:rFonts w:ascii="Arial" w:hAnsi="Arial" w:cs="Arial"/>
          <w:sz w:val="24"/>
          <w:szCs w:val="24"/>
        </w:rPr>
        <w:t>Chemical Safety Board</w:t>
      </w:r>
      <w:r w:rsidR="00F73ED1" w:rsidRPr="00926A64">
        <w:rPr>
          <w:rFonts w:ascii="Arial" w:hAnsi="Arial" w:cs="Arial"/>
          <w:sz w:val="24"/>
          <w:szCs w:val="24"/>
        </w:rPr>
        <w:t xml:space="preserve"> </w:t>
      </w:r>
      <w:r>
        <w:rPr>
          <w:rFonts w:ascii="Arial" w:hAnsi="Arial" w:cs="Arial"/>
          <w:sz w:val="24"/>
          <w:szCs w:val="24"/>
        </w:rPr>
        <w:t xml:space="preserve">and the </w:t>
      </w:r>
      <w:r w:rsidRPr="002E7750">
        <w:rPr>
          <w:rFonts w:ascii="Arial" w:hAnsi="Arial" w:cs="Arial"/>
          <w:sz w:val="24"/>
          <w:szCs w:val="24"/>
        </w:rPr>
        <w:t>Occupational S</w:t>
      </w:r>
      <w:r w:rsidR="001578C4">
        <w:rPr>
          <w:rFonts w:ascii="Arial" w:hAnsi="Arial" w:cs="Arial"/>
          <w:sz w:val="24"/>
          <w:szCs w:val="24"/>
        </w:rPr>
        <w:t>afety and Health Administration</w:t>
      </w:r>
      <w:r>
        <w:rPr>
          <w:rFonts w:ascii="Arial" w:hAnsi="Arial" w:cs="Arial"/>
          <w:sz w:val="24"/>
          <w:szCs w:val="24"/>
        </w:rPr>
        <w:t>,</w:t>
      </w:r>
      <w:r w:rsidR="004612A0" w:rsidRPr="00926A64">
        <w:rPr>
          <w:rFonts w:ascii="Arial" w:hAnsi="Arial" w:cs="Arial"/>
          <w:sz w:val="24"/>
          <w:szCs w:val="24"/>
        </w:rPr>
        <w:t xml:space="preserve"> </w:t>
      </w:r>
      <w:r>
        <w:rPr>
          <w:rFonts w:ascii="Arial" w:hAnsi="Arial" w:cs="Arial"/>
          <w:sz w:val="24"/>
          <w:szCs w:val="24"/>
        </w:rPr>
        <w:t>use</w:t>
      </w:r>
      <w:r w:rsidR="00985577">
        <w:rPr>
          <w:rFonts w:ascii="Arial" w:hAnsi="Arial" w:cs="Arial"/>
          <w:sz w:val="24"/>
          <w:szCs w:val="24"/>
        </w:rPr>
        <w:t>d</w:t>
      </w:r>
      <w:r>
        <w:rPr>
          <w:rFonts w:ascii="Arial" w:hAnsi="Arial" w:cs="Arial"/>
          <w:sz w:val="24"/>
          <w:szCs w:val="24"/>
        </w:rPr>
        <w:t xml:space="preserve"> the</w:t>
      </w:r>
      <w:r w:rsidR="00985577">
        <w:rPr>
          <w:rFonts w:ascii="Arial" w:hAnsi="Arial" w:cs="Arial"/>
          <w:sz w:val="24"/>
          <w:szCs w:val="24"/>
        </w:rPr>
        <w:t xml:space="preserve"> HSEES</w:t>
      </w:r>
      <w:r>
        <w:rPr>
          <w:rFonts w:ascii="Arial" w:hAnsi="Arial" w:cs="Arial"/>
          <w:sz w:val="24"/>
          <w:szCs w:val="24"/>
        </w:rPr>
        <w:t xml:space="preserve"> information </w:t>
      </w:r>
      <w:r w:rsidR="00F73ED1" w:rsidRPr="00926A64">
        <w:rPr>
          <w:rFonts w:ascii="Arial" w:hAnsi="Arial" w:cs="Arial"/>
          <w:sz w:val="24"/>
          <w:szCs w:val="24"/>
        </w:rPr>
        <w:t>in their chemical safety reports</w:t>
      </w:r>
      <w:r>
        <w:rPr>
          <w:rFonts w:ascii="Arial" w:hAnsi="Arial" w:cs="Arial"/>
          <w:sz w:val="24"/>
          <w:szCs w:val="24"/>
        </w:rPr>
        <w:t>.</w:t>
      </w:r>
      <w:r w:rsidR="00E37697" w:rsidRPr="00926A64">
        <w:rPr>
          <w:rFonts w:ascii="Arial" w:hAnsi="Arial" w:cs="Arial"/>
          <w:sz w:val="24"/>
          <w:szCs w:val="24"/>
        </w:rPr>
        <w:t xml:space="preserve"> </w:t>
      </w:r>
      <w:r w:rsidR="008E51DC">
        <w:rPr>
          <w:rFonts w:ascii="Arial" w:hAnsi="Arial" w:cs="Arial"/>
          <w:sz w:val="24"/>
          <w:szCs w:val="24"/>
        </w:rPr>
        <w:t xml:space="preserve">The </w:t>
      </w:r>
      <w:r w:rsidR="008E51DC">
        <w:rPr>
          <w:rFonts w:ascii="Arial" w:hAnsi="Arial" w:cs="Arial"/>
          <w:sz w:val="24"/>
          <w:szCs w:val="24"/>
        </w:rPr>
        <w:lastRenderedPageBreak/>
        <w:t xml:space="preserve">Department of Homeland Security has expressed interest in using </w:t>
      </w:r>
      <w:r w:rsidR="00992AF2">
        <w:rPr>
          <w:rFonts w:ascii="Arial" w:hAnsi="Arial" w:cs="Arial"/>
          <w:sz w:val="24"/>
          <w:szCs w:val="24"/>
        </w:rPr>
        <w:t xml:space="preserve">NTSIP </w:t>
      </w:r>
      <w:r w:rsidR="008E51DC">
        <w:rPr>
          <w:rFonts w:ascii="Arial" w:hAnsi="Arial" w:cs="Arial"/>
          <w:sz w:val="24"/>
          <w:szCs w:val="24"/>
        </w:rPr>
        <w:t>information</w:t>
      </w:r>
      <w:r w:rsidR="008E51DC" w:rsidRPr="00BF5E09">
        <w:rPr>
          <w:rFonts w:ascii="Arial" w:hAnsi="Arial" w:cs="Arial"/>
          <w:sz w:val="24"/>
          <w:szCs w:val="24"/>
        </w:rPr>
        <w:t xml:space="preserve"> as part of </w:t>
      </w:r>
      <w:r w:rsidR="008E51DC" w:rsidRPr="00EB5FBD">
        <w:rPr>
          <w:rFonts w:ascii="Arial" w:hAnsi="Arial" w:cs="Arial"/>
          <w:sz w:val="24"/>
          <w:szCs w:val="24"/>
        </w:rPr>
        <w:t>an integrated chemical defense surveillance platform within the National Biosurveillance Integration System (NBIS)</w:t>
      </w:r>
      <w:r w:rsidR="008E51DC">
        <w:rPr>
          <w:rFonts w:ascii="Arial" w:hAnsi="Arial" w:cs="Arial"/>
          <w:sz w:val="24"/>
          <w:szCs w:val="24"/>
        </w:rPr>
        <w:t>. In addition, the CDC’s</w:t>
      </w:r>
      <w:r w:rsidR="008E51DC" w:rsidRPr="00926A64">
        <w:rPr>
          <w:rFonts w:ascii="Arial" w:hAnsi="Arial" w:cs="Arial"/>
          <w:sz w:val="24"/>
          <w:szCs w:val="24"/>
        </w:rPr>
        <w:t xml:space="preserve"> Division of State and Local Readiness </w:t>
      </w:r>
      <w:r w:rsidR="00377CFA" w:rsidRPr="00926A64">
        <w:rPr>
          <w:rFonts w:ascii="Arial" w:hAnsi="Arial" w:cs="Arial"/>
          <w:sz w:val="24"/>
          <w:szCs w:val="24"/>
        </w:rPr>
        <w:t xml:space="preserve">State </w:t>
      </w:r>
      <w:r w:rsidR="00377CFA">
        <w:rPr>
          <w:rFonts w:ascii="Arial" w:hAnsi="Arial" w:cs="Arial"/>
          <w:sz w:val="24"/>
          <w:szCs w:val="24"/>
        </w:rPr>
        <w:t xml:space="preserve">Public Health Emergency Preparedness (PHEP) </w:t>
      </w:r>
      <w:r w:rsidR="00377CFA" w:rsidRPr="00926A64">
        <w:rPr>
          <w:rFonts w:ascii="Arial" w:hAnsi="Arial" w:cs="Arial"/>
          <w:sz w:val="24"/>
          <w:szCs w:val="24"/>
        </w:rPr>
        <w:t>programs</w:t>
      </w:r>
      <w:r w:rsidR="00992AF2">
        <w:rPr>
          <w:rFonts w:ascii="Arial" w:hAnsi="Arial" w:cs="Arial"/>
          <w:sz w:val="24"/>
          <w:szCs w:val="24"/>
        </w:rPr>
        <w:t xml:space="preserve"> </w:t>
      </w:r>
      <w:r w:rsidR="00B212E1">
        <w:rPr>
          <w:rFonts w:ascii="Arial" w:hAnsi="Arial" w:cs="Arial"/>
          <w:sz w:val="24"/>
          <w:szCs w:val="24"/>
        </w:rPr>
        <w:t>may use</w:t>
      </w:r>
      <w:r w:rsidR="00992AF2">
        <w:rPr>
          <w:rFonts w:ascii="Arial" w:hAnsi="Arial" w:cs="Arial"/>
          <w:sz w:val="24"/>
          <w:szCs w:val="24"/>
        </w:rPr>
        <w:t xml:space="preserve"> NTSIP data when available</w:t>
      </w:r>
      <w:r w:rsidR="00B212E1">
        <w:rPr>
          <w:rFonts w:ascii="Arial" w:hAnsi="Arial" w:cs="Arial"/>
          <w:sz w:val="24"/>
          <w:szCs w:val="24"/>
        </w:rPr>
        <w:t xml:space="preserve"> to fulfi</w:t>
      </w:r>
      <w:r w:rsidR="006F5635">
        <w:rPr>
          <w:rFonts w:ascii="Arial" w:hAnsi="Arial" w:cs="Arial"/>
          <w:sz w:val="24"/>
          <w:szCs w:val="24"/>
        </w:rPr>
        <w:t>l</w:t>
      </w:r>
      <w:r w:rsidR="00B212E1">
        <w:rPr>
          <w:rFonts w:ascii="Arial" w:hAnsi="Arial" w:cs="Arial"/>
          <w:sz w:val="24"/>
          <w:szCs w:val="24"/>
        </w:rPr>
        <w:t xml:space="preserve">l their </w:t>
      </w:r>
      <w:r w:rsidR="00772340">
        <w:rPr>
          <w:rFonts w:ascii="Arial" w:hAnsi="Arial" w:cs="Arial"/>
          <w:sz w:val="24"/>
          <w:szCs w:val="24"/>
        </w:rPr>
        <w:t xml:space="preserve">program </w:t>
      </w:r>
      <w:r w:rsidR="00B212E1">
        <w:rPr>
          <w:rFonts w:ascii="Arial" w:hAnsi="Arial" w:cs="Arial"/>
          <w:sz w:val="24"/>
          <w:szCs w:val="24"/>
        </w:rPr>
        <w:t>capabilities.</w:t>
      </w:r>
      <w:r w:rsidR="00377CFA" w:rsidRPr="00926A64">
        <w:rPr>
          <w:rFonts w:ascii="Arial" w:hAnsi="Arial" w:cs="Arial"/>
          <w:sz w:val="24"/>
          <w:szCs w:val="24"/>
        </w:rPr>
        <w:t xml:space="preserve"> </w:t>
      </w:r>
    </w:p>
    <w:p w14:paraId="431FD3A3" w14:textId="77777777" w:rsidR="003B7F53" w:rsidRDefault="003B7F53" w:rsidP="00700888">
      <w:pPr>
        <w:pStyle w:val="ListParagraph"/>
        <w:spacing w:after="0" w:line="240" w:lineRule="auto"/>
        <w:ind w:left="0"/>
        <w:contextualSpacing w:val="0"/>
        <w:rPr>
          <w:rFonts w:ascii="Arial" w:hAnsi="Arial" w:cs="Arial"/>
          <w:sz w:val="24"/>
          <w:szCs w:val="24"/>
        </w:rPr>
      </w:pPr>
    </w:p>
    <w:p w14:paraId="4C578A8A" w14:textId="39F9F3F4" w:rsidR="008E51DC" w:rsidRDefault="002E7750"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Third, r</w:t>
      </w:r>
      <w:r w:rsidR="00B405F5" w:rsidRPr="00926A64">
        <w:rPr>
          <w:rFonts w:ascii="Arial" w:hAnsi="Arial" w:cs="Arial"/>
          <w:sz w:val="24"/>
          <w:szCs w:val="24"/>
        </w:rPr>
        <w:t>esearch organizations</w:t>
      </w:r>
      <w:r>
        <w:rPr>
          <w:rFonts w:ascii="Arial" w:hAnsi="Arial" w:cs="Arial"/>
          <w:sz w:val="24"/>
          <w:szCs w:val="24"/>
        </w:rPr>
        <w:t>,</w:t>
      </w:r>
      <w:r w:rsidR="00B405F5" w:rsidRPr="00926A64">
        <w:rPr>
          <w:rFonts w:ascii="Arial" w:hAnsi="Arial" w:cs="Arial"/>
          <w:sz w:val="24"/>
          <w:szCs w:val="24"/>
        </w:rPr>
        <w:t xml:space="preserve"> like the Mary Kay O’Connor Process Safety Center</w:t>
      </w:r>
      <w:r w:rsidRPr="002E7750">
        <w:rPr>
          <w:rFonts w:ascii="Arial" w:hAnsi="Arial" w:cs="Arial"/>
          <w:sz w:val="24"/>
          <w:szCs w:val="24"/>
        </w:rPr>
        <w:t xml:space="preserve"> </w:t>
      </w:r>
      <w:r>
        <w:rPr>
          <w:rFonts w:ascii="Arial" w:hAnsi="Arial" w:cs="Arial"/>
          <w:sz w:val="24"/>
          <w:szCs w:val="24"/>
        </w:rPr>
        <w:t>(</w:t>
      </w:r>
      <w:r w:rsidRPr="00AF2401">
        <w:rPr>
          <w:rFonts w:ascii="Arial" w:hAnsi="Arial" w:cs="Arial"/>
          <w:sz w:val="24"/>
          <w:szCs w:val="24"/>
        </w:rPr>
        <w:t>MKOPSC</w:t>
      </w:r>
      <w:r>
        <w:rPr>
          <w:rFonts w:ascii="Arial" w:hAnsi="Arial" w:cs="Arial"/>
          <w:sz w:val="24"/>
          <w:szCs w:val="24"/>
        </w:rPr>
        <w:t>) of</w:t>
      </w:r>
      <w:r w:rsidRPr="00B33A7B">
        <w:rPr>
          <w:rFonts w:ascii="Arial" w:hAnsi="Arial" w:cs="Arial"/>
          <w:sz w:val="24"/>
          <w:szCs w:val="24"/>
        </w:rPr>
        <w:t xml:space="preserve"> the Texas A</w:t>
      </w:r>
      <w:r>
        <w:rPr>
          <w:rFonts w:ascii="Arial" w:hAnsi="Arial" w:cs="Arial"/>
          <w:sz w:val="24"/>
          <w:szCs w:val="24"/>
        </w:rPr>
        <w:t>&amp;</w:t>
      </w:r>
      <w:r w:rsidRPr="00B33A7B">
        <w:rPr>
          <w:rFonts w:ascii="Arial" w:hAnsi="Arial" w:cs="Arial"/>
          <w:sz w:val="24"/>
          <w:szCs w:val="24"/>
        </w:rPr>
        <w:t>M University</w:t>
      </w:r>
      <w:r w:rsidRPr="00926A64" w:rsidDel="002E7750">
        <w:rPr>
          <w:rFonts w:ascii="Arial" w:hAnsi="Arial" w:cs="Arial"/>
          <w:sz w:val="24"/>
          <w:szCs w:val="24"/>
        </w:rPr>
        <w:t xml:space="preserve"> </w:t>
      </w:r>
      <w:r w:rsidR="005E4837">
        <w:rPr>
          <w:rFonts w:ascii="Arial" w:hAnsi="Arial" w:cs="Arial"/>
          <w:sz w:val="24"/>
          <w:szCs w:val="24"/>
        </w:rPr>
        <w:t xml:space="preserve">and </w:t>
      </w:r>
      <w:r>
        <w:rPr>
          <w:rFonts w:ascii="Arial" w:hAnsi="Arial" w:cs="Arial"/>
          <w:sz w:val="24"/>
          <w:szCs w:val="24"/>
        </w:rPr>
        <w:t xml:space="preserve">the </w:t>
      </w:r>
      <w:r w:rsidR="005E4837">
        <w:rPr>
          <w:rFonts w:ascii="Arial" w:hAnsi="Arial" w:cs="Arial"/>
          <w:sz w:val="24"/>
          <w:szCs w:val="24"/>
        </w:rPr>
        <w:t xml:space="preserve">RAND </w:t>
      </w:r>
      <w:r>
        <w:rPr>
          <w:rFonts w:ascii="Arial" w:hAnsi="Arial" w:cs="Arial"/>
          <w:sz w:val="24"/>
          <w:szCs w:val="24"/>
        </w:rPr>
        <w:t>C</w:t>
      </w:r>
      <w:r w:rsidR="005E4837">
        <w:rPr>
          <w:rFonts w:ascii="Arial" w:hAnsi="Arial" w:cs="Arial"/>
          <w:sz w:val="24"/>
          <w:szCs w:val="24"/>
        </w:rPr>
        <w:t>orporation</w:t>
      </w:r>
      <w:r>
        <w:rPr>
          <w:rFonts w:ascii="Arial" w:hAnsi="Arial" w:cs="Arial"/>
          <w:sz w:val="24"/>
          <w:szCs w:val="24"/>
        </w:rPr>
        <w:t>,</w:t>
      </w:r>
      <w:r w:rsidR="005E4837">
        <w:rPr>
          <w:rFonts w:ascii="Arial" w:hAnsi="Arial" w:cs="Arial"/>
          <w:sz w:val="24"/>
          <w:szCs w:val="24"/>
        </w:rPr>
        <w:t xml:space="preserve"> </w:t>
      </w:r>
      <w:r w:rsidR="00985577">
        <w:rPr>
          <w:rFonts w:ascii="Arial" w:hAnsi="Arial" w:cs="Arial"/>
          <w:sz w:val="24"/>
          <w:szCs w:val="24"/>
        </w:rPr>
        <w:t xml:space="preserve">may </w:t>
      </w:r>
      <w:r w:rsidR="001578C4">
        <w:rPr>
          <w:rFonts w:ascii="Arial" w:hAnsi="Arial" w:cs="Arial"/>
          <w:sz w:val="24"/>
          <w:szCs w:val="24"/>
        </w:rPr>
        <w:t xml:space="preserve">use this information </w:t>
      </w:r>
      <w:r w:rsidR="00B405F5" w:rsidRPr="00926A64">
        <w:rPr>
          <w:rFonts w:ascii="Arial" w:hAnsi="Arial" w:cs="Arial"/>
          <w:sz w:val="24"/>
          <w:szCs w:val="24"/>
        </w:rPr>
        <w:t xml:space="preserve">in their chemical </w:t>
      </w:r>
      <w:r w:rsidR="005E4837">
        <w:rPr>
          <w:rFonts w:ascii="Arial" w:hAnsi="Arial" w:cs="Arial"/>
          <w:sz w:val="24"/>
          <w:szCs w:val="24"/>
        </w:rPr>
        <w:t xml:space="preserve">health and </w:t>
      </w:r>
      <w:r w:rsidR="001578C4">
        <w:rPr>
          <w:rFonts w:ascii="Arial" w:hAnsi="Arial" w:cs="Arial"/>
          <w:sz w:val="24"/>
          <w:szCs w:val="24"/>
        </w:rPr>
        <w:t>safety research</w:t>
      </w:r>
      <w:r w:rsidR="00985577">
        <w:rPr>
          <w:rFonts w:ascii="Arial" w:hAnsi="Arial" w:cs="Arial"/>
          <w:sz w:val="24"/>
          <w:szCs w:val="24"/>
        </w:rPr>
        <w:t>, as was previously done with HSEES data</w:t>
      </w:r>
      <w:r w:rsidR="001578C4">
        <w:rPr>
          <w:rFonts w:ascii="Arial" w:hAnsi="Arial" w:cs="Arial"/>
          <w:sz w:val="24"/>
          <w:szCs w:val="24"/>
        </w:rPr>
        <w:t>.</w:t>
      </w:r>
      <w:r w:rsidR="00B405F5" w:rsidRPr="00926A64">
        <w:rPr>
          <w:rFonts w:ascii="Arial" w:hAnsi="Arial" w:cs="Arial"/>
          <w:sz w:val="24"/>
          <w:szCs w:val="24"/>
        </w:rPr>
        <w:t xml:space="preserve"> </w:t>
      </w:r>
    </w:p>
    <w:p w14:paraId="556AB908" w14:textId="77777777" w:rsidR="008E51DC" w:rsidRDefault="008E51DC" w:rsidP="007F465E">
      <w:pPr>
        <w:pStyle w:val="ListParagraph"/>
        <w:spacing w:after="0" w:line="240" w:lineRule="auto"/>
        <w:ind w:left="0"/>
        <w:contextualSpacing w:val="0"/>
        <w:rPr>
          <w:rFonts w:ascii="Arial" w:hAnsi="Arial" w:cs="Arial"/>
          <w:sz w:val="24"/>
          <w:szCs w:val="24"/>
        </w:rPr>
      </w:pPr>
    </w:p>
    <w:p w14:paraId="7A494D22" w14:textId="000FD170" w:rsidR="00DD5259" w:rsidRDefault="008E51DC"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Fourth, </w:t>
      </w:r>
      <w:r w:rsidR="00B405F5" w:rsidRPr="00926A64">
        <w:rPr>
          <w:rFonts w:ascii="Arial" w:hAnsi="Arial" w:cs="Arial"/>
          <w:sz w:val="24"/>
          <w:szCs w:val="24"/>
        </w:rPr>
        <w:t xml:space="preserve">private industry, </w:t>
      </w:r>
      <w:r w:rsidR="009D6D1A">
        <w:rPr>
          <w:rFonts w:ascii="Arial" w:hAnsi="Arial" w:cs="Arial"/>
          <w:sz w:val="24"/>
          <w:szCs w:val="24"/>
        </w:rPr>
        <w:t>including</w:t>
      </w:r>
      <w:r w:rsidR="00B405F5" w:rsidRPr="00926A64">
        <w:rPr>
          <w:rFonts w:ascii="Arial" w:hAnsi="Arial" w:cs="Arial"/>
          <w:sz w:val="24"/>
          <w:szCs w:val="24"/>
        </w:rPr>
        <w:t xml:space="preserve"> the American Chemistry Council</w:t>
      </w:r>
      <w:r>
        <w:rPr>
          <w:rFonts w:ascii="Arial" w:hAnsi="Arial" w:cs="Arial"/>
          <w:sz w:val="24"/>
          <w:szCs w:val="24"/>
        </w:rPr>
        <w:t xml:space="preserve">, </w:t>
      </w:r>
      <w:r w:rsidR="00985577">
        <w:rPr>
          <w:rFonts w:ascii="Arial" w:hAnsi="Arial" w:cs="Arial"/>
          <w:sz w:val="24"/>
          <w:szCs w:val="24"/>
        </w:rPr>
        <w:t xml:space="preserve">is anticipated to </w:t>
      </w:r>
      <w:r>
        <w:rPr>
          <w:rFonts w:ascii="Arial" w:hAnsi="Arial" w:cs="Arial"/>
          <w:sz w:val="24"/>
          <w:szCs w:val="24"/>
        </w:rPr>
        <w:t xml:space="preserve">use </w:t>
      </w:r>
      <w:r w:rsidR="001578C4">
        <w:rPr>
          <w:rFonts w:ascii="Arial" w:hAnsi="Arial" w:cs="Arial"/>
          <w:sz w:val="24"/>
          <w:szCs w:val="24"/>
        </w:rPr>
        <w:t>NTSIP</w:t>
      </w:r>
      <w:r>
        <w:rPr>
          <w:rFonts w:ascii="Arial" w:hAnsi="Arial" w:cs="Arial"/>
          <w:sz w:val="24"/>
          <w:szCs w:val="24"/>
        </w:rPr>
        <w:t xml:space="preserve"> information in </w:t>
      </w:r>
      <w:r w:rsidR="00B405F5" w:rsidRPr="00926A64">
        <w:rPr>
          <w:rFonts w:ascii="Arial" w:hAnsi="Arial" w:cs="Arial"/>
          <w:sz w:val="24"/>
          <w:szCs w:val="24"/>
        </w:rPr>
        <w:t xml:space="preserve">their </w:t>
      </w:r>
      <w:r w:rsidR="001A4075" w:rsidRPr="00926A64">
        <w:rPr>
          <w:rFonts w:ascii="Arial" w:hAnsi="Arial" w:cs="Arial"/>
          <w:sz w:val="24"/>
          <w:szCs w:val="24"/>
        </w:rPr>
        <w:t xml:space="preserve">public health </w:t>
      </w:r>
      <w:r w:rsidR="00E653CD">
        <w:rPr>
          <w:rFonts w:ascii="Arial" w:hAnsi="Arial" w:cs="Arial"/>
          <w:sz w:val="24"/>
          <w:szCs w:val="24"/>
        </w:rPr>
        <w:t xml:space="preserve">and </w:t>
      </w:r>
      <w:r w:rsidR="00B405F5" w:rsidRPr="00926A64">
        <w:rPr>
          <w:rFonts w:ascii="Arial" w:hAnsi="Arial" w:cs="Arial"/>
          <w:sz w:val="24"/>
          <w:szCs w:val="24"/>
        </w:rPr>
        <w:t>safety programs</w:t>
      </w:r>
      <w:r w:rsidR="001028EB">
        <w:rPr>
          <w:rFonts w:ascii="Arial" w:hAnsi="Arial" w:cs="Arial"/>
          <w:sz w:val="24"/>
          <w:szCs w:val="24"/>
        </w:rPr>
        <w:t xml:space="preserve">. </w:t>
      </w:r>
      <w:r w:rsidR="001578C4">
        <w:rPr>
          <w:rFonts w:ascii="Arial" w:hAnsi="Arial" w:cs="Arial"/>
          <w:sz w:val="24"/>
          <w:szCs w:val="24"/>
        </w:rPr>
        <w:t xml:space="preserve">For example, the </w:t>
      </w:r>
      <w:r w:rsidR="001578C4" w:rsidRPr="00926A64">
        <w:rPr>
          <w:rFonts w:ascii="Arial" w:hAnsi="Arial" w:cs="Arial"/>
          <w:sz w:val="24"/>
          <w:szCs w:val="24"/>
        </w:rPr>
        <w:t>American Chemistry Council</w:t>
      </w:r>
      <w:r w:rsidR="005B58CE">
        <w:rPr>
          <w:rFonts w:ascii="Arial" w:hAnsi="Arial" w:cs="Arial"/>
          <w:sz w:val="24"/>
          <w:szCs w:val="24"/>
        </w:rPr>
        <w:t xml:space="preserve"> </w:t>
      </w:r>
      <w:r w:rsidR="00B212E1">
        <w:rPr>
          <w:rFonts w:ascii="Arial" w:hAnsi="Arial" w:cs="Arial"/>
          <w:sz w:val="24"/>
          <w:szCs w:val="24"/>
        </w:rPr>
        <w:t xml:space="preserve">consulted with </w:t>
      </w:r>
      <w:r w:rsidR="001578C4">
        <w:rPr>
          <w:rFonts w:ascii="Arial" w:hAnsi="Arial" w:cs="Arial"/>
          <w:sz w:val="24"/>
          <w:szCs w:val="24"/>
        </w:rPr>
        <w:t xml:space="preserve">ATSDR </w:t>
      </w:r>
      <w:r w:rsidR="00B212E1">
        <w:rPr>
          <w:rFonts w:ascii="Arial" w:hAnsi="Arial" w:cs="Arial"/>
          <w:sz w:val="24"/>
          <w:szCs w:val="24"/>
        </w:rPr>
        <w:t xml:space="preserve">for their </w:t>
      </w:r>
      <w:r w:rsidR="001578C4">
        <w:rPr>
          <w:rFonts w:ascii="Arial" w:hAnsi="Arial" w:cs="Arial"/>
          <w:sz w:val="24"/>
          <w:szCs w:val="24"/>
        </w:rPr>
        <w:t>pool chemical safety video</w:t>
      </w:r>
      <w:r w:rsidR="00B212E1">
        <w:rPr>
          <w:rFonts w:ascii="Arial" w:hAnsi="Arial" w:cs="Arial"/>
          <w:sz w:val="24"/>
          <w:szCs w:val="24"/>
        </w:rPr>
        <w:t xml:space="preserve"> and pool chemical safety posters</w:t>
      </w:r>
      <w:r w:rsidR="00B405F5" w:rsidRPr="00926A64">
        <w:rPr>
          <w:rFonts w:ascii="Arial" w:hAnsi="Arial" w:cs="Arial"/>
          <w:sz w:val="24"/>
          <w:szCs w:val="24"/>
        </w:rPr>
        <w:t>.</w:t>
      </w:r>
      <w:r w:rsidR="002B6D94">
        <w:rPr>
          <w:rFonts w:ascii="Arial" w:hAnsi="Arial" w:cs="Arial"/>
          <w:sz w:val="24"/>
          <w:szCs w:val="24"/>
        </w:rPr>
        <w:t xml:space="preserve"> </w:t>
      </w:r>
    </w:p>
    <w:p w14:paraId="6920FA66" w14:textId="77777777" w:rsidR="008E51DC" w:rsidRDefault="008E51DC" w:rsidP="007F465E">
      <w:pPr>
        <w:pStyle w:val="ListParagraph"/>
        <w:spacing w:after="0" w:line="240" w:lineRule="auto"/>
        <w:ind w:left="0"/>
        <w:contextualSpacing w:val="0"/>
        <w:rPr>
          <w:rFonts w:ascii="Arial" w:hAnsi="Arial" w:cs="Arial"/>
          <w:sz w:val="24"/>
          <w:szCs w:val="24"/>
        </w:rPr>
      </w:pPr>
    </w:p>
    <w:p w14:paraId="31330E5F" w14:textId="2A567478" w:rsidR="008E51DC" w:rsidRPr="00926A64" w:rsidRDefault="008E51DC"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As travel restrictions permit, </w:t>
      </w:r>
      <w:r w:rsidR="002E50E6">
        <w:rPr>
          <w:rFonts w:ascii="Arial" w:hAnsi="Arial" w:cs="Arial"/>
          <w:sz w:val="24"/>
          <w:szCs w:val="24"/>
        </w:rPr>
        <w:t xml:space="preserve">the </w:t>
      </w:r>
      <w:r w:rsidRPr="00926A64">
        <w:rPr>
          <w:rFonts w:ascii="Arial" w:hAnsi="Arial" w:cs="Arial"/>
          <w:sz w:val="24"/>
          <w:szCs w:val="24"/>
        </w:rPr>
        <w:t xml:space="preserve">NTSIP data will be presented by </w:t>
      </w:r>
      <w:r w:rsidR="00A47DE2">
        <w:rPr>
          <w:rFonts w:ascii="Arial" w:hAnsi="Arial" w:cs="Arial"/>
          <w:sz w:val="24"/>
          <w:szCs w:val="24"/>
        </w:rPr>
        <w:t xml:space="preserve">the </w:t>
      </w:r>
      <w:r w:rsidRPr="00926A64">
        <w:rPr>
          <w:rFonts w:ascii="Arial" w:hAnsi="Arial" w:cs="Arial"/>
          <w:sz w:val="24"/>
          <w:szCs w:val="24"/>
        </w:rPr>
        <w:t xml:space="preserve">ATSDR </w:t>
      </w:r>
      <w:r>
        <w:rPr>
          <w:rFonts w:ascii="Arial" w:hAnsi="Arial" w:cs="Arial"/>
          <w:sz w:val="24"/>
          <w:szCs w:val="24"/>
        </w:rPr>
        <w:t>at</w:t>
      </w:r>
      <w:r w:rsidRPr="00926A64">
        <w:rPr>
          <w:rFonts w:ascii="Arial" w:hAnsi="Arial" w:cs="Arial"/>
          <w:sz w:val="24"/>
          <w:szCs w:val="24"/>
        </w:rPr>
        <w:t xml:space="preserve"> regional and national annual </w:t>
      </w:r>
      <w:r>
        <w:rPr>
          <w:rFonts w:ascii="Arial" w:hAnsi="Arial" w:cs="Arial"/>
          <w:sz w:val="24"/>
          <w:szCs w:val="24"/>
        </w:rPr>
        <w:t xml:space="preserve">conferences, including </w:t>
      </w:r>
      <w:r w:rsidRPr="00926A64">
        <w:rPr>
          <w:rFonts w:ascii="Arial" w:hAnsi="Arial" w:cs="Arial"/>
          <w:sz w:val="24"/>
          <w:szCs w:val="24"/>
        </w:rPr>
        <w:t xml:space="preserve">the American Public Health Association, </w:t>
      </w:r>
      <w:r>
        <w:rPr>
          <w:rFonts w:ascii="Arial" w:hAnsi="Arial" w:cs="Arial"/>
          <w:sz w:val="24"/>
          <w:szCs w:val="24"/>
        </w:rPr>
        <w:t xml:space="preserve">the </w:t>
      </w:r>
      <w:r w:rsidRPr="00926A64">
        <w:rPr>
          <w:rFonts w:ascii="Arial" w:hAnsi="Arial" w:cs="Arial"/>
          <w:sz w:val="24"/>
          <w:szCs w:val="24"/>
        </w:rPr>
        <w:t xml:space="preserve">Council of State and Territorial Epidemiologists, the National Environmental Health Association, and </w:t>
      </w:r>
      <w:r w:rsidRPr="00AF2401">
        <w:rPr>
          <w:rFonts w:ascii="Arial" w:hAnsi="Arial" w:cs="Arial"/>
          <w:sz w:val="24"/>
          <w:szCs w:val="24"/>
        </w:rPr>
        <w:t>MKOPSC</w:t>
      </w:r>
      <w:r>
        <w:rPr>
          <w:rFonts w:ascii="Arial" w:hAnsi="Arial" w:cs="Arial"/>
          <w:sz w:val="24"/>
          <w:szCs w:val="24"/>
        </w:rPr>
        <w:t>.</w:t>
      </w:r>
    </w:p>
    <w:p w14:paraId="11987104" w14:textId="77777777" w:rsidR="000D3174" w:rsidRDefault="000D3174" w:rsidP="00453053">
      <w:pPr>
        <w:spacing w:after="0" w:line="240" w:lineRule="auto"/>
        <w:rPr>
          <w:rFonts w:ascii="Arial" w:hAnsi="Arial" w:cs="Arial"/>
          <w:sz w:val="24"/>
          <w:szCs w:val="24"/>
          <w:u w:val="single"/>
        </w:rPr>
      </w:pPr>
    </w:p>
    <w:p w14:paraId="20346A1E" w14:textId="77777777" w:rsidR="006102DA" w:rsidRPr="00245EDB" w:rsidRDefault="000D3174" w:rsidP="00245EDB">
      <w:pPr>
        <w:pStyle w:val="Heading2"/>
        <w:spacing w:before="0" w:after="0"/>
        <w:contextualSpacing/>
        <w:rPr>
          <w:rFonts w:ascii="Arial" w:hAnsi="Arial" w:cs="Arial"/>
          <w:color w:val="auto"/>
          <w:sz w:val="24"/>
          <w:szCs w:val="24"/>
        </w:rPr>
      </w:pPr>
      <w:bookmarkStart w:id="5" w:name="_Toc392832109"/>
      <w:proofErr w:type="gramStart"/>
      <w:r w:rsidRPr="00245EDB">
        <w:rPr>
          <w:rFonts w:ascii="Arial" w:hAnsi="Arial" w:cs="Arial"/>
          <w:color w:val="auto"/>
          <w:sz w:val="24"/>
          <w:szCs w:val="24"/>
        </w:rPr>
        <w:t xml:space="preserve">2.1  </w:t>
      </w:r>
      <w:r w:rsidR="006102DA" w:rsidRPr="00245EDB">
        <w:rPr>
          <w:rFonts w:ascii="Arial" w:hAnsi="Arial" w:cs="Arial"/>
          <w:color w:val="auto"/>
          <w:sz w:val="24"/>
          <w:szCs w:val="24"/>
        </w:rPr>
        <w:t>Privacy</w:t>
      </w:r>
      <w:proofErr w:type="gramEnd"/>
      <w:r w:rsidR="006102DA" w:rsidRPr="00245EDB">
        <w:rPr>
          <w:rFonts w:ascii="Arial" w:hAnsi="Arial" w:cs="Arial"/>
          <w:color w:val="auto"/>
          <w:sz w:val="24"/>
          <w:szCs w:val="24"/>
        </w:rPr>
        <w:t xml:space="preserve"> Impact Assessment</w:t>
      </w:r>
      <w:bookmarkEnd w:id="5"/>
      <w:r w:rsidR="00DB7F78" w:rsidRPr="00245EDB">
        <w:rPr>
          <w:rFonts w:ascii="Arial" w:hAnsi="Arial" w:cs="Arial"/>
          <w:color w:val="auto"/>
          <w:sz w:val="24"/>
          <w:szCs w:val="24"/>
        </w:rPr>
        <w:t xml:space="preserve"> </w:t>
      </w:r>
    </w:p>
    <w:p w14:paraId="15D7B534" w14:textId="393ADA76" w:rsidR="008E51DC" w:rsidRPr="00700888" w:rsidRDefault="008E51DC" w:rsidP="00700888">
      <w:pPr>
        <w:spacing w:after="0" w:line="240" w:lineRule="auto"/>
        <w:rPr>
          <w:rFonts w:ascii="Arial" w:hAnsi="Arial"/>
          <w:sz w:val="24"/>
        </w:rPr>
      </w:pPr>
    </w:p>
    <w:p w14:paraId="0F4F3721" w14:textId="3A1F36CF" w:rsidR="008B6FA9" w:rsidRPr="00926A64" w:rsidRDefault="008E51DC" w:rsidP="007F465E">
      <w:pPr>
        <w:spacing w:after="0" w:line="240" w:lineRule="auto"/>
        <w:rPr>
          <w:rFonts w:ascii="Arial" w:hAnsi="Arial" w:cs="Arial"/>
          <w:i/>
          <w:sz w:val="24"/>
          <w:szCs w:val="24"/>
        </w:rPr>
      </w:pPr>
      <w:r>
        <w:rPr>
          <w:rFonts w:ascii="Arial" w:hAnsi="Arial" w:cs="Arial"/>
          <w:sz w:val="24"/>
          <w:szCs w:val="24"/>
        </w:rPr>
        <w:t xml:space="preserve">No </w:t>
      </w:r>
      <w:r w:rsidR="00E65467">
        <w:rPr>
          <w:rFonts w:ascii="Arial" w:hAnsi="Arial" w:cs="Arial"/>
          <w:sz w:val="24"/>
          <w:szCs w:val="24"/>
        </w:rPr>
        <w:t>IIF</w:t>
      </w:r>
      <w:r>
        <w:rPr>
          <w:rFonts w:ascii="Arial" w:hAnsi="Arial" w:cs="Arial"/>
          <w:sz w:val="24"/>
          <w:szCs w:val="24"/>
        </w:rPr>
        <w:t xml:space="preserve"> will be collected. </w:t>
      </w:r>
      <w:r w:rsidR="008B6FA9" w:rsidRPr="00926A64">
        <w:rPr>
          <w:rFonts w:ascii="Arial" w:hAnsi="Arial" w:cs="Arial"/>
          <w:sz w:val="24"/>
          <w:szCs w:val="24"/>
        </w:rPr>
        <w:t xml:space="preserve">There is no impact on individuals </w:t>
      </w:r>
      <w:r w:rsidR="002F00C5">
        <w:rPr>
          <w:rFonts w:ascii="Arial" w:hAnsi="Arial" w:cs="Arial"/>
          <w:sz w:val="24"/>
          <w:szCs w:val="24"/>
        </w:rPr>
        <w:t xml:space="preserve">and minimal impact on </w:t>
      </w:r>
      <w:r w:rsidR="008B6FA9" w:rsidRPr="00926A64">
        <w:rPr>
          <w:rFonts w:ascii="Arial" w:hAnsi="Arial" w:cs="Arial"/>
          <w:sz w:val="24"/>
          <w:szCs w:val="24"/>
        </w:rPr>
        <w:t>businesses due to this data collection</w:t>
      </w:r>
      <w:r w:rsidR="008B6FA9" w:rsidRPr="00926A64">
        <w:rPr>
          <w:rFonts w:ascii="Arial" w:hAnsi="Arial" w:cs="Arial"/>
          <w:i/>
          <w:sz w:val="24"/>
          <w:szCs w:val="24"/>
        </w:rPr>
        <w:t>.</w:t>
      </w:r>
    </w:p>
    <w:p w14:paraId="6D02990B" w14:textId="77777777" w:rsidR="008B6FA9" w:rsidRDefault="008B6FA9" w:rsidP="007F465E">
      <w:pPr>
        <w:spacing w:after="0" w:line="240" w:lineRule="auto"/>
        <w:rPr>
          <w:rFonts w:ascii="Arial" w:hAnsi="Arial" w:cs="Arial"/>
          <w:sz w:val="24"/>
          <w:szCs w:val="24"/>
        </w:rPr>
      </w:pPr>
    </w:p>
    <w:p w14:paraId="17B633B5" w14:textId="555D7412" w:rsidR="00AA6A17" w:rsidRDefault="008C3786" w:rsidP="007F465E">
      <w:pPr>
        <w:spacing w:after="0" w:line="240" w:lineRule="auto"/>
        <w:rPr>
          <w:rFonts w:ascii="Arial" w:hAnsi="Arial" w:cs="Arial"/>
          <w:sz w:val="24"/>
          <w:szCs w:val="24"/>
        </w:rPr>
      </w:pPr>
      <w:r>
        <w:rPr>
          <w:rFonts w:ascii="Arial" w:hAnsi="Arial" w:cs="Arial"/>
          <w:sz w:val="24"/>
          <w:szCs w:val="24"/>
        </w:rPr>
        <w:t xml:space="preserve">While not </w:t>
      </w:r>
      <w:r w:rsidR="00E65467">
        <w:rPr>
          <w:rFonts w:ascii="Arial" w:hAnsi="Arial" w:cs="Arial"/>
          <w:sz w:val="24"/>
          <w:szCs w:val="24"/>
        </w:rPr>
        <w:t>IIF</w:t>
      </w:r>
      <w:r>
        <w:rPr>
          <w:rFonts w:ascii="Arial" w:hAnsi="Arial" w:cs="Arial"/>
          <w:sz w:val="24"/>
          <w:szCs w:val="24"/>
        </w:rPr>
        <w:t>, company name and street address</w:t>
      </w:r>
      <w:r w:rsidRPr="00926A64">
        <w:rPr>
          <w:rFonts w:ascii="Arial" w:hAnsi="Arial" w:cs="Arial"/>
          <w:sz w:val="24"/>
          <w:szCs w:val="24"/>
        </w:rPr>
        <w:t xml:space="preserve"> </w:t>
      </w:r>
      <w:r w:rsidR="00985577">
        <w:rPr>
          <w:rFonts w:ascii="Arial" w:hAnsi="Arial" w:cs="Arial"/>
          <w:sz w:val="24"/>
          <w:szCs w:val="24"/>
        </w:rPr>
        <w:t>will be</w:t>
      </w:r>
      <w:r>
        <w:rPr>
          <w:rFonts w:ascii="Arial" w:hAnsi="Arial" w:cs="Arial"/>
          <w:sz w:val="24"/>
          <w:szCs w:val="24"/>
        </w:rPr>
        <w:t xml:space="preserve"> collected. </w:t>
      </w:r>
      <w:r w:rsidR="00A47DE2">
        <w:rPr>
          <w:rFonts w:ascii="Arial" w:hAnsi="Arial" w:cs="Arial"/>
          <w:sz w:val="24"/>
          <w:szCs w:val="24"/>
        </w:rPr>
        <w:t xml:space="preserve">The </w:t>
      </w:r>
      <w:r w:rsidRPr="00926A64">
        <w:rPr>
          <w:rFonts w:ascii="Arial" w:hAnsi="Arial" w:cs="Arial"/>
          <w:sz w:val="24"/>
          <w:szCs w:val="24"/>
        </w:rPr>
        <w:t xml:space="preserve">ATSDR </w:t>
      </w:r>
      <w:r>
        <w:rPr>
          <w:rFonts w:ascii="Arial" w:hAnsi="Arial" w:cs="Arial"/>
          <w:sz w:val="24"/>
          <w:szCs w:val="24"/>
        </w:rPr>
        <w:t xml:space="preserve">will never release surveillance information that contains the company name </w:t>
      </w:r>
      <w:r w:rsidR="008B6FA9">
        <w:rPr>
          <w:rFonts w:ascii="Arial" w:hAnsi="Arial" w:cs="Arial"/>
          <w:sz w:val="24"/>
          <w:szCs w:val="24"/>
        </w:rPr>
        <w:t>and</w:t>
      </w:r>
      <w:r>
        <w:rPr>
          <w:rFonts w:ascii="Arial" w:hAnsi="Arial" w:cs="Arial"/>
          <w:sz w:val="24"/>
          <w:szCs w:val="24"/>
        </w:rPr>
        <w:t xml:space="preserve"> </w:t>
      </w:r>
      <w:r w:rsidR="008B6FA9">
        <w:rPr>
          <w:rFonts w:ascii="Arial" w:hAnsi="Arial" w:cs="Arial"/>
          <w:sz w:val="24"/>
          <w:szCs w:val="24"/>
        </w:rPr>
        <w:t>street</w:t>
      </w:r>
      <w:r>
        <w:rPr>
          <w:rFonts w:ascii="Arial" w:hAnsi="Arial" w:cs="Arial"/>
          <w:sz w:val="24"/>
          <w:szCs w:val="24"/>
        </w:rPr>
        <w:t xml:space="preserve"> address. In </w:t>
      </w:r>
      <w:r w:rsidR="00985577">
        <w:rPr>
          <w:rFonts w:ascii="Arial" w:hAnsi="Arial" w:cs="Arial"/>
          <w:sz w:val="24"/>
          <w:szCs w:val="24"/>
        </w:rPr>
        <w:t>general</w:t>
      </w:r>
      <w:r>
        <w:rPr>
          <w:rFonts w:ascii="Arial" w:hAnsi="Arial" w:cs="Arial"/>
          <w:sz w:val="24"/>
          <w:szCs w:val="24"/>
        </w:rPr>
        <w:t xml:space="preserve">, </w:t>
      </w:r>
      <w:r w:rsidR="002E50E6">
        <w:rPr>
          <w:rFonts w:ascii="Arial" w:hAnsi="Arial" w:cs="Arial"/>
          <w:sz w:val="24"/>
          <w:szCs w:val="24"/>
        </w:rPr>
        <w:t xml:space="preserve">the </w:t>
      </w:r>
      <w:r w:rsidR="008B6FA9" w:rsidRPr="00926A64">
        <w:rPr>
          <w:rFonts w:ascii="Arial" w:hAnsi="Arial" w:cs="Arial"/>
          <w:sz w:val="24"/>
          <w:szCs w:val="24"/>
        </w:rPr>
        <w:t>NTSIP</w:t>
      </w:r>
      <w:r w:rsidR="008B6FA9">
        <w:rPr>
          <w:rFonts w:ascii="Arial" w:hAnsi="Arial" w:cs="Arial"/>
          <w:sz w:val="24"/>
          <w:szCs w:val="24"/>
        </w:rPr>
        <w:t xml:space="preserve"> surveillance</w:t>
      </w:r>
      <w:r w:rsidR="008B6FA9" w:rsidRPr="00926A64">
        <w:rPr>
          <w:rFonts w:ascii="Arial" w:hAnsi="Arial" w:cs="Arial"/>
          <w:sz w:val="24"/>
          <w:szCs w:val="24"/>
        </w:rPr>
        <w:t xml:space="preserve"> </w:t>
      </w:r>
      <w:r w:rsidR="008B6FA9">
        <w:rPr>
          <w:rFonts w:ascii="Arial" w:hAnsi="Arial" w:cs="Arial"/>
          <w:sz w:val="24"/>
          <w:szCs w:val="24"/>
        </w:rPr>
        <w:t xml:space="preserve">data </w:t>
      </w:r>
      <w:r w:rsidR="00985577">
        <w:rPr>
          <w:rFonts w:ascii="Arial" w:hAnsi="Arial" w:cs="Arial"/>
          <w:sz w:val="24"/>
          <w:szCs w:val="24"/>
        </w:rPr>
        <w:t>will</w:t>
      </w:r>
      <w:r w:rsidR="008B6FA9">
        <w:rPr>
          <w:rFonts w:ascii="Arial" w:hAnsi="Arial" w:cs="Arial"/>
          <w:sz w:val="24"/>
          <w:szCs w:val="24"/>
        </w:rPr>
        <w:t xml:space="preserve"> not include</w:t>
      </w:r>
      <w:r w:rsidR="00AA6A17" w:rsidRPr="00926A64">
        <w:rPr>
          <w:rFonts w:ascii="Arial" w:hAnsi="Arial" w:cs="Arial"/>
          <w:sz w:val="24"/>
          <w:szCs w:val="24"/>
        </w:rPr>
        <w:t xml:space="preserve"> zip</w:t>
      </w:r>
      <w:r w:rsidR="00AA6A17">
        <w:rPr>
          <w:rFonts w:ascii="Arial" w:hAnsi="Arial" w:cs="Arial"/>
          <w:sz w:val="24"/>
          <w:szCs w:val="24"/>
        </w:rPr>
        <w:t xml:space="preserve"> </w:t>
      </w:r>
      <w:r w:rsidR="00AA6A17" w:rsidRPr="00926A64">
        <w:rPr>
          <w:rFonts w:ascii="Arial" w:hAnsi="Arial" w:cs="Arial"/>
          <w:sz w:val="24"/>
          <w:szCs w:val="24"/>
        </w:rPr>
        <w:t>code</w:t>
      </w:r>
      <w:r w:rsidR="008B6FA9">
        <w:rPr>
          <w:rFonts w:ascii="Arial" w:hAnsi="Arial" w:cs="Arial"/>
          <w:sz w:val="24"/>
          <w:szCs w:val="24"/>
        </w:rPr>
        <w:t xml:space="preserve">. </w:t>
      </w:r>
      <w:r w:rsidR="00AA6A17" w:rsidRPr="00926A64">
        <w:rPr>
          <w:rFonts w:ascii="Arial" w:hAnsi="Arial" w:cs="Arial"/>
          <w:sz w:val="24"/>
          <w:szCs w:val="24"/>
        </w:rPr>
        <w:t>Researchers</w:t>
      </w:r>
      <w:r w:rsidR="008B6FA9">
        <w:rPr>
          <w:rFonts w:ascii="Arial" w:hAnsi="Arial" w:cs="Arial"/>
          <w:sz w:val="24"/>
          <w:szCs w:val="24"/>
        </w:rPr>
        <w:t xml:space="preserve"> may request that zip code</w:t>
      </w:r>
      <w:r w:rsidR="00985577">
        <w:rPr>
          <w:rFonts w:ascii="Arial" w:hAnsi="Arial" w:cs="Arial"/>
          <w:sz w:val="24"/>
          <w:szCs w:val="24"/>
        </w:rPr>
        <w:t>, but, in doing so</w:t>
      </w:r>
      <w:r w:rsidR="00FD0B47">
        <w:rPr>
          <w:rFonts w:ascii="Arial" w:hAnsi="Arial" w:cs="Arial"/>
          <w:sz w:val="24"/>
          <w:szCs w:val="24"/>
        </w:rPr>
        <w:t>,</w:t>
      </w:r>
      <w:r w:rsidR="008B6FA9">
        <w:rPr>
          <w:rFonts w:ascii="Arial" w:hAnsi="Arial" w:cs="Arial"/>
          <w:sz w:val="24"/>
          <w:szCs w:val="24"/>
        </w:rPr>
        <w:t xml:space="preserve"> </w:t>
      </w:r>
      <w:r w:rsidR="00A47DE2">
        <w:rPr>
          <w:rFonts w:ascii="Arial" w:hAnsi="Arial" w:cs="Arial"/>
          <w:sz w:val="24"/>
          <w:szCs w:val="24"/>
        </w:rPr>
        <w:t xml:space="preserve">the </w:t>
      </w:r>
      <w:r w:rsidR="008B6FA9">
        <w:rPr>
          <w:rFonts w:ascii="Arial" w:hAnsi="Arial" w:cs="Arial"/>
          <w:sz w:val="24"/>
          <w:szCs w:val="24"/>
        </w:rPr>
        <w:t xml:space="preserve">ATSDR requires the </w:t>
      </w:r>
      <w:r w:rsidR="001578C4">
        <w:rPr>
          <w:rFonts w:ascii="Arial" w:hAnsi="Arial" w:cs="Arial"/>
          <w:sz w:val="24"/>
          <w:szCs w:val="24"/>
        </w:rPr>
        <w:t xml:space="preserve">requesting </w:t>
      </w:r>
      <w:r w:rsidR="008B6FA9">
        <w:rPr>
          <w:rFonts w:ascii="Arial" w:hAnsi="Arial" w:cs="Arial"/>
          <w:sz w:val="24"/>
          <w:szCs w:val="24"/>
        </w:rPr>
        <w:t>research</w:t>
      </w:r>
      <w:r w:rsidR="001578C4">
        <w:rPr>
          <w:rFonts w:ascii="Arial" w:hAnsi="Arial" w:cs="Arial"/>
          <w:sz w:val="24"/>
          <w:szCs w:val="24"/>
        </w:rPr>
        <w:t>er</w:t>
      </w:r>
      <w:r w:rsidR="008B6FA9">
        <w:rPr>
          <w:rFonts w:ascii="Arial" w:hAnsi="Arial" w:cs="Arial"/>
          <w:sz w:val="24"/>
          <w:szCs w:val="24"/>
        </w:rPr>
        <w:t xml:space="preserve"> </w:t>
      </w:r>
      <w:r w:rsidR="00AA6A17" w:rsidRPr="00926A64">
        <w:rPr>
          <w:rFonts w:ascii="Arial" w:hAnsi="Arial" w:cs="Arial"/>
          <w:sz w:val="24"/>
          <w:szCs w:val="24"/>
        </w:rPr>
        <w:t>sign a data sharing agreement</w:t>
      </w:r>
      <w:r w:rsidR="008B6FA9" w:rsidRPr="008B6FA9">
        <w:rPr>
          <w:rFonts w:ascii="Arial" w:hAnsi="Arial" w:cs="Arial"/>
          <w:b/>
          <w:sz w:val="24"/>
          <w:szCs w:val="24"/>
        </w:rPr>
        <w:t xml:space="preserve"> </w:t>
      </w:r>
      <w:r w:rsidR="008B6FA9">
        <w:rPr>
          <w:rFonts w:ascii="Arial" w:hAnsi="Arial" w:cs="Arial"/>
          <w:b/>
          <w:sz w:val="24"/>
          <w:szCs w:val="24"/>
        </w:rPr>
        <w:t>(</w:t>
      </w:r>
      <w:r w:rsidR="008B6FA9" w:rsidRPr="00926A64">
        <w:rPr>
          <w:rFonts w:ascii="Arial" w:hAnsi="Arial" w:cs="Arial"/>
          <w:b/>
          <w:sz w:val="24"/>
          <w:szCs w:val="24"/>
        </w:rPr>
        <w:t xml:space="preserve">Attachment </w:t>
      </w:r>
      <w:r w:rsidR="008B6FA9">
        <w:rPr>
          <w:rFonts w:ascii="Arial" w:hAnsi="Arial" w:cs="Arial"/>
          <w:b/>
          <w:sz w:val="24"/>
          <w:szCs w:val="24"/>
        </w:rPr>
        <w:t>I)</w:t>
      </w:r>
      <w:r w:rsidR="008B6FA9">
        <w:rPr>
          <w:rFonts w:ascii="Arial" w:hAnsi="Arial" w:cs="Arial"/>
          <w:sz w:val="24"/>
          <w:szCs w:val="24"/>
        </w:rPr>
        <w:t xml:space="preserve">. By signing the agreement, researchers </w:t>
      </w:r>
      <w:r w:rsidR="001578C4">
        <w:rPr>
          <w:rFonts w:ascii="Arial" w:hAnsi="Arial" w:cs="Arial"/>
          <w:sz w:val="24"/>
          <w:szCs w:val="24"/>
        </w:rPr>
        <w:t xml:space="preserve">acknowledge </w:t>
      </w:r>
      <w:r w:rsidR="008B6FA9">
        <w:rPr>
          <w:rFonts w:ascii="Arial" w:hAnsi="Arial" w:cs="Arial"/>
          <w:sz w:val="24"/>
          <w:szCs w:val="24"/>
        </w:rPr>
        <w:t xml:space="preserve">that they will not </w:t>
      </w:r>
      <w:r w:rsidR="008B6FA9" w:rsidRPr="008B6FA9">
        <w:rPr>
          <w:rFonts w:ascii="Arial" w:hAnsi="Arial" w:cs="Arial"/>
          <w:sz w:val="24"/>
          <w:szCs w:val="24"/>
        </w:rPr>
        <w:t xml:space="preserve">attempt to </w:t>
      </w:r>
      <w:r w:rsidR="00AA6A17" w:rsidRPr="00926A64">
        <w:rPr>
          <w:rFonts w:ascii="Arial" w:hAnsi="Arial" w:cs="Arial"/>
          <w:sz w:val="24"/>
          <w:szCs w:val="24"/>
        </w:rPr>
        <w:t xml:space="preserve">identity </w:t>
      </w:r>
      <w:r w:rsidR="00AA6A17">
        <w:rPr>
          <w:rFonts w:ascii="Arial" w:hAnsi="Arial" w:cs="Arial"/>
          <w:sz w:val="24"/>
          <w:szCs w:val="24"/>
        </w:rPr>
        <w:t>the</w:t>
      </w:r>
      <w:r w:rsidR="00AA6A17" w:rsidRPr="00926A64">
        <w:rPr>
          <w:rFonts w:ascii="Arial" w:hAnsi="Arial" w:cs="Arial"/>
          <w:sz w:val="24"/>
          <w:szCs w:val="24"/>
        </w:rPr>
        <w:t xml:space="preserve"> responsible party </w:t>
      </w:r>
      <w:r w:rsidR="008B6FA9">
        <w:rPr>
          <w:rFonts w:ascii="Arial" w:hAnsi="Arial" w:cs="Arial"/>
          <w:sz w:val="24"/>
          <w:szCs w:val="24"/>
        </w:rPr>
        <w:t>or</w:t>
      </w:r>
      <w:r w:rsidR="00AA6A17" w:rsidRPr="00926A64">
        <w:rPr>
          <w:rFonts w:ascii="Arial" w:hAnsi="Arial" w:cs="Arial"/>
          <w:sz w:val="24"/>
          <w:szCs w:val="24"/>
        </w:rPr>
        <w:t xml:space="preserve"> the </w:t>
      </w:r>
      <w:r w:rsidR="00FD0B47">
        <w:rPr>
          <w:rFonts w:ascii="Arial" w:hAnsi="Arial" w:cs="Arial"/>
          <w:sz w:val="24"/>
          <w:szCs w:val="24"/>
        </w:rPr>
        <w:t>victims</w:t>
      </w:r>
      <w:r w:rsidR="00AA6A17">
        <w:rPr>
          <w:rFonts w:ascii="Arial" w:hAnsi="Arial" w:cs="Arial"/>
          <w:sz w:val="24"/>
          <w:szCs w:val="24"/>
        </w:rPr>
        <w:t xml:space="preserve"> </w:t>
      </w:r>
      <w:r w:rsidR="00FD0B47">
        <w:rPr>
          <w:rFonts w:ascii="Arial" w:hAnsi="Arial" w:cs="Arial"/>
          <w:sz w:val="24"/>
          <w:szCs w:val="24"/>
        </w:rPr>
        <w:t>of</w:t>
      </w:r>
      <w:r w:rsidR="008B6FA9">
        <w:rPr>
          <w:rFonts w:ascii="Arial" w:hAnsi="Arial" w:cs="Arial"/>
          <w:sz w:val="24"/>
          <w:szCs w:val="24"/>
        </w:rPr>
        <w:t xml:space="preserve"> an incident</w:t>
      </w:r>
      <w:r w:rsidR="00AA6A17">
        <w:rPr>
          <w:rFonts w:ascii="Arial" w:hAnsi="Arial" w:cs="Arial"/>
          <w:sz w:val="24"/>
          <w:szCs w:val="24"/>
        </w:rPr>
        <w:t xml:space="preserve">. </w:t>
      </w:r>
    </w:p>
    <w:p w14:paraId="16CA51ED" w14:textId="77777777" w:rsidR="00950989" w:rsidRDefault="00950989" w:rsidP="007F465E">
      <w:pPr>
        <w:spacing w:after="0" w:line="240" w:lineRule="auto"/>
        <w:rPr>
          <w:rFonts w:ascii="Arial" w:hAnsi="Arial" w:cs="Arial"/>
          <w:sz w:val="24"/>
          <w:szCs w:val="24"/>
        </w:rPr>
      </w:pPr>
    </w:p>
    <w:p w14:paraId="0C2F4425" w14:textId="5C87E988" w:rsidR="00DC137F" w:rsidRDefault="00B57198" w:rsidP="00175000">
      <w:pPr>
        <w:pStyle w:val="CommentText"/>
        <w:rPr>
          <w:rFonts w:ascii="Arial" w:hAnsi="Arial" w:cs="Arial"/>
          <w:sz w:val="24"/>
          <w:szCs w:val="24"/>
        </w:rPr>
      </w:pPr>
      <w:r w:rsidRPr="008B43D5">
        <w:rPr>
          <w:rFonts w:ascii="Arial" w:hAnsi="Arial" w:cs="Arial"/>
          <w:color w:val="000000" w:themeColor="text1"/>
          <w:sz w:val="24"/>
          <w:szCs w:val="24"/>
        </w:rPr>
        <w:t xml:space="preserve">When a user enters an address in the system, they press a button for the computer to fill in the latitude and longitude. To do this the program makes a </w:t>
      </w:r>
      <w:r w:rsidR="00B87B67" w:rsidRPr="008B43D5">
        <w:rPr>
          <w:rFonts w:ascii="Arial" w:hAnsi="Arial" w:cs="Arial"/>
          <w:color w:val="000000" w:themeColor="text1"/>
          <w:sz w:val="24"/>
          <w:szCs w:val="24"/>
        </w:rPr>
        <w:t xml:space="preserve">data </w:t>
      </w:r>
      <w:r w:rsidRPr="008B43D5">
        <w:rPr>
          <w:rFonts w:ascii="Arial" w:hAnsi="Arial" w:cs="Arial"/>
          <w:color w:val="000000" w:themeColor="text1"/>
          <w:sz w:val="24"/>
          <w:szCs w:val="24"/>
        </w:rPr>
        <w:t xml:space="preserve">call to the </w:t>
      </w:r>
      <w:r w:rsidR="00B87B67" w:rsidRPr="008B43D5">
        <w:rPr>
          <w:rFonts w:ascii="Arial" w:hAnsi="Arial" w:cs="Arial"/>
          <w:color w:val="000000" w:themeColor="text1"/>
          <w:sz w:val="24"/>
          <w:szCs w:val="24"/>
        </w:rPr>
        <w:t>ATSDR GIS server. In addition, the user</w:t>
      </w:r>
      <w:r w:rsidRPr="008B43D5">
        <w:rPr>
          <w:rFonts w:ascii="Arial" w:hAnsi="Arial" w:cs="Arial"/>
          <w:color w:val="000000" w:themeColor="text1"/>
          <w:sz w:val="24"/>
          <w:szCs w:val="24"/>
        </w:rPr>
        <w:t xml:space="preserve"> may press a button to retrieve </w:t>
      </w:r>
      <w:r w:rsidR="00B87B67" w:rsidRPr="008B43D5">
        <w:rPr>
          <w:rFonts w:ascii="Arial" w:hAnsi="Arial" w:cs="Arial"/>
          <w:color w:val="000000" w:themeColor="text1"/>
          <w:sz w:val="24"/>
          <w:szCs w:val="24"/>
        </w:rPr>
        <w:t xml:space="preserve">from the GIS server </w:t>
      </w:r>
      <w:r w:rsidRPr="008B43D5">
        <w:rPr>
          <w:rFonts w:ascii="Arial" w:hAnsi="Arial" w:cs="Arial"/>
          <w:color w:val="000000" w:themeColor="text1"/>
          <w:sz w:val="24"/>
          <w:szCs w:val="24"/>
        </w:rPr>
        <w:t xml:space="preserve">whether there are sensitive populations </w:t>
      </w:r>
      <w:r w:rsidR="00175000">
        <w:rPr>
          <w:rFonts w:ascii="Arial" w:hAnsi="Arial" w:cs="Arial"/>
          <w:color w:val="000000" w:themeColor="text1"/>
          <w:sz w:val="24"/>
          <w:szCs w:val="24"/>
        </w:rPr>
        <w:t>(</w:t>
      </w:r>
      <w:r w:rsidR="00233339">
        <w:rPr>
          <w:rFonts w:ascii="Arial" w:hAnsi="Arial" w:cs="Arial"/>
          <w:sz w:val="24"/>
          <w:szCs w:val="24"/>
        </w:rPr>
        <w:t xml:space="preserve">e.g., </w:t>
      </w:r>
      <w:r w:rsidR="00233339" w:rsidRPr="00926A64">
        <w:rPr>
          <w:rFonts w:ascii="Arial" w:hAnsi="Arial" w:cs="Arial"/>
          <w:sz w:val="24"/>
          <w:szCs w:val="24"/>
        </w:rPr>
        <w:t>schools, nursing h</w:t>
      </w:r>
      <w:r w:rsidR="00233339">
        <w:rPr>
          <w:rFonts w:ascii="Arial" w:hAnsi="Arial" w:cs="Arial"/>
          <w:sz w:val="24"/>
          <w:szCs w:val="24"/>
        </w:rPr>
        <w:t xml:space="preserve">omes, hospitals, parks, daycare, etc.) </w:t>
      </w:r>
      <w:r w:rsidRPr="00175000">
        <w:rPr>
          <w:rFonts w:ascii="Arial" w:hAnsi="Arial" w:cs="Arial"/>
          <w:color w:val="000000" w:themeColor="text1"/>
          <w:sz w:val="24"/>
          <w:szCs w:val="24"/>
        </w:rPr>
        <w:t xml:space="preserve">within a quarter mile. </w:t>
      </w:r>
      <w:r w:rsidR="00B87B67" w:rsidRPr="00175000">
        <w:rPr>
          <w:rFonts w:ascii="Arial" w:hAnsi="Arial" w:cs="Arial"/>
          <w:color w:val="000000" w:themeColor="text1"/>
          <w:sz w:val="24"/>
          <w:szCs w:val="24"/>
        </w:rPr>
        <w:t>This data layer comes from</w:t>
      </w:r>
      <w:r w:rsidR="00FE136A" w:rsidRPr="00175000">
        <w:rPr>
          <w:rFonts w:ascii="Arial" w:hAnsi="Arial" w:cs="Arial"/>
          <w:color w:val="000000" w:themeColor="text1"/>
          <w:sz w:val="24"/>
          <w:szCs w:val="24"/>
        </w:rPr>
        <w:t xml:space="preserve"> </w:t>
      </w:r>
      <w:r w:rsidR="00A3391B">
        <w:rPr>
          <w:rFonts w:ascii="Arial" w:hAnsi="Arial" w:cs="Arial"/>
          <w:color w:val="000000" w:themeColor="text1"/>
          <w:sz w:val="24"/>
          <w:szCs w:val="24"/>
        </w:rPr>
        <w:t>Homeland Security Infrastructure Program (</w:t>
      </w:r>
      <w:r w:rsidR="00FE136A" w:rsidRPr="00175000">
        <w:rPr>
          <w:rFonts w:ascii="Arial" w:hAnsi="Arial" w:cs="Arial"/>
          <w:color w:val="000000" w:themeColor="text1"/>
          <w:sz w:val="24"/>
          <w:szCs w:val="24"/>
        </w:rPr>
        <w:t>HSIP</w:t>
      </w:r>
      <w:r w:rsidR="00A3391B">
        <w:rPr>
          <w:rFonts w:ascii="Arial" w:hAnsi="Arial" w:cs="Arial"/>
          <w:color w:val="000000" w:themeColor="text1"/>
          <w:sz w:val="24"/>
          <w:szCs w:val="24"/>
        </w:rPr>
        <w:t>)</w:t>
      </w:r>
      <w:r w:rsidR="00FE136A" w:rsidRPr="00175000">
        <w:rPr>
          <w:rFonts w:ascii="Arial" w:hAnsi="Arial" w:cs="Arial"/>
          <w:color w:val="000000" w:themeColor="text1"/>
          <w:sz w:val="24"/>
          <w:szCs w:val="24"/>
        </w:rPr>
        <w:t xml:space="preserve"> Gold </w:t>
      </w:r>
      <w:r w:rsidR="007861B3">
        <w:rPr>
          <w:rFonts w:ascii="Arial" w:hAnsi="Arial" w:cs="Arial"/>
          <w:color w:val="000000" w:themeColor="text1"/>
          <w:sz w:val="24"/>
          <w:szCs w:val="24"/>
        </w:rPr>
        <w:t>(</w:t>
      </w:r>
      <w:hyperlink r:id="rId20" w:history="1">
        <w:r w:rsidR="007861B3" w:rsidRPr="008E6086">
          <w:rPr>
            <w:rStyle w:val="Hyperlink"/>
            <w:rFonts w:ascii="Arial" w:hAnsi="Arial" w:cs="Arial"/>
            <w:sz w:val="24"/>
            <w:szCs w:val="24"/>
          </w:rPr>
          <w:t>https://www.hifldwg.org/public/HSIP%20Gold%20Freedom%20One%20Pager_July%202012.pdf</w:t>
        </w:r>
      </w:hyperlink>
      <w:r w:rsidR="007861B3">
        <w:rPr>
          <w:rFonts w:ascii="Arial" w:hAnsi="Arial" w:cs="Arial"/>
          <w:color w:val="000000" w:themeColor="text1"/>
          <w:sz w:val="24"/>
          <w:szCs w:val="24"/>
        </w:rPr>
        <w:t>).</w:t>
      </w:r>
      <w:r w:rsidR="00FE136A" w:rsidRPr="00175000">
        <w:rPr>
          <w:rFonts w:ascii="Arial" w:hAnsi="Arial" w:cs="Arial"/>
          <w:color w:val="000000" w:themeColor="text1"/>
          <w:sz w:val="24"/>
          <w:szCs w:val="24"/>
        </w:rPr>
        <w:t xml:space="preserve"> </w:t>
      </w:r>
      <w:r w:rsidR="00233339" w:rsidRPr="00175000">
        <w:rPr>
          <w:rFonts w:ascii="Arial" w:hAnsi="Arial" w:cs="Arial"/>
          <w:color w:val="000000" w:themeColor="text1"/>
          <w:sz w:val="24"/>
          <w:szCs w:val="24"/>
        </w:rPr>
        <w:t xml:space="preserve"> US</w:t>
      </w:r>
      <w:r w:rsidR="00B87B67" w:rsidRPr="00175000">
        <w:rPr>
          <w:rFonts w:ascii="Arial" w:hAnsi="Arial" w:cs="Arial"/>
          <w:color w:val="000000" w:themeColor="text1"/>
          <w:sz w:val="24"/>
          <w:szCs w:val="24"/>
        </w:rPr>
        <w:t xml:space="preserve"> census data on the GIS server </w:t>
      </w:r>
      <w:r w:rsidR="00233339" w:rsidRPr="00175000">
        <w:rPr>
          <w:rFonts w:ascii="Arial" w:hAnsi="Arial" w:cs="Arial"/>
          <w:color w:val="000000" w:themeColor="text1"/>
          <w:sz w:val="24"/>
          <w:szCs w:val="24"/>
        </w:rPr>
        <w:t>is used to</w:t>
      </w:r>
      <w:r w:rsidR="00B87B67" w:rsidRPr="00175000">
        <w:rPr>
          <w:rFonts w:ascii="Arial" w:hAnsi="Arial" w:cs="Arial"/>
          <w:color w:val="000000" w:themeColor="text1"/>
          <w:sz w:val="24"/>
          <w:szCs w:val="24"/>
        </w:rPr>
        <w:t xml:space="preserve"> complete the population within a quarter mile variable when the user presses that button. The</w:t>
      </w:r>
      <w:r w:rsidR="00FE136A" w:rsidRPr="00175000">
        <w:rPr>
          <w:rFonts w:ascii="Arial" w:hAnsi="Arial" w:cs="Arial"/>
          <w:color w:val="000000" w:themeColor="text1"/>
          <w:sz w:val="24"/>
          <w:szCs w:val="24"/>
        </w:rPr>
        <w:t xml:space="preserve"> user </w:t>
      </w:r>
      <w:r w:rsidR="00B87B67" w:rsidRPr="00175000">
        <w:rPr>
          <w:rFonts w:ascii="Arial" w:hAnsi="Arial" w:cs="Arial"/>
          <w:color w:val="000000" w:themeColor="text1"/>
          <w:sz w:val="24"/>
          <w:szCs w:val="24"/>
        </w:rPr>
        <w:t>can</w:t>
      </w:r>
      <w:r w:rsidR="00FE136A" w:rsidRPr="00175000">
        <w:rPr>
          <w:rFonts w:ascii="Arial" w:hAnsi="Arial" w:cs="Arial"/>
          <w:color w:val="000000" w:themeColor="text1"/>
          <w:sz w:val="24"/>
          <w:szCs w:val="24"/>
        </w:rPr>
        <w:t xml:space="preserve"> override the</w:t>
      </w:r>
      <w:r w:rsidR="00B87B67" w:rsidRPr="00175000">
        <w:rPr>
          <w:rFonts w:ascii="Arial" w:hAnsi="Arial" w:cs="Arial"/>
          <w:color w:val="000000" w:themeColor="text1"/>
          <w:sz w:val="24"/>
          <w:szCs w:val="24"/>
        </w:rPr>
        <w:t xml:space="preserve"> </w:t>
      </w:r>
      <w:r w:rsidR="00233339" w:rsidRPr="00175000">
        <w:rPr>
          <w:rFonts w:ascii="Arial" w:hAnsi="Arial" w:cs="Arial"/>
          <w:color w:val="000000" w:themeColor="text1"/>
          <w:sz w:val="24"/>
          <w:szCs w:val="24"/>
        </w:rPr>
        <w:t>automatically</w:t>
      </w:r>
      <w:r w:rsidR="00B87B67" w:rsidRPr="00175000">
        <w:rPr>
          <w:rFonts w:ascii="Arial" w:hAnsi="Arial" w:cs="Arial"/>
          <w:color w:val="000000" w:themeColor="text1"/>
          <w:sz w:val="24"/>
          <w:szCs w:val="24"/>
        </w:rPr>
        <w:t xml:space="preserve"> generated data</w:t>
      </w:r>
      <w:r w:rsidR="00FE136A" w:rsidRPr="00175000">
        <w:rPr>
          <w:rFonts w:ascii="Arial" w:hAnsi="Arial" w:cs="Arial"/>
          <w:color w:val="000000" w:themeColor="text1"/>
          <w:sz w:val="24"/>
          <w:szCs w:val="24"/>
        </w:rPr>
        <w:t xml:space="preserve"> if they have better data.</w:t>
      </w:r>
      <w:r w:rsidR="00B87B67" w:rsidRPr="00175000">
        <w:rPr>
          <w:color w:val="000000" w:themeColor="text1"/>
        </w:rPr>
        <w:t xml:space="preserve"> </w:t>
      </w:r>
      <w:r w:rsidRPr="00175000">
        <w:rPr>
          <w:color w:val="000000" w:themeColor="text1"/>
        </w:rPr>
        <w:t xml:space="preserve"> </w:t>
      </w:r>
      <w:r w:rsidR="00233339">
        <w:rPr>
          <w:rFonts w:ascii="Arial" w:hAnsi="Arial" w:cs="Arial"/>
          <w:sz w:val="24"/>
          <w:szCs w:val="24"/>
        </w:rPr>
        <w:t xml:space="preserve">A quarter mile was chosen based on many years worth of </w:t>
      </w:r>
      <w:r w:rsidR="00A3391B">
        <w:rPr>
          <w:rFonts w:ascii="Arial" w:hAnsi="Arial" w:cs="Arial"/>
          <w:sz w:val="24"/>
          <w:szCs w:val="24"/>
        </w:rPr>
        <w:t xml:space="preserve">HSEES </w:t>
      </w:r>
      <w:r w:rsidR="00233339">
        <w:rPr>
          <w:rFonts w:ascii="Arial" w:hAnsi="Arial" w:cs="Arial"/>
          <w:sz w:val="24"/>
          <w:szCs w:val="24"/>
        </w:rPr>
        <w:t xml:space="preserve">data showing that the majority of incidents only affect ¼ mile or less. </w:t>
      </w:r>
      <w:r w:rsidR="00950989">
        <w:rPr>
          <w:rFonts w:ascii="Arial" w:hAnsi="Arial" w:cs="Arial"/>
          <w:sz w:val="24"/>
          <w:szCs w:val="24"/>
        </w:rPr>
        <w:t>T</w:t>
      </w:r>
      <w:r w:rsidR="00950989" w:rsidRPr="00926A64">
        <w:rPr>
          <w:rFonts w:ascii="Arial" w:hAnsi="Arial" w:cs="Arial"/>
          <w:sz w:val="24"/>
          <w:szCs w:val="24"/>
        </w:rPr>
        <w:t xml:space="preserve">he </w:t>
      </w:r>
      <w:r w:rsidR="00950989">
        <w:rPr>
          <w:rFonts w:ascii="Arial" w:hAnsi="Arial" w:cs="Arial"/>
          <w:sz w:val="24"/>
          <w:szCs w:val="24"/>
        </w:rPr>
        <w:t xml:space="preserve">company name, street address and geographic coordinates </w:t>
      </w:r>
      <w:r w:rsidR="00950989">
        <w:rPr>
          <w:rFonts w:ascii="Arial" w:hAnsi="Arial" w:cs="Arial"/>
          <w:sz w:val="24"/>
          <w:szCs w:val="24"/>
        </w:rPr>
        <w:lastRenderedPageBreak/>
        <w:t>generated by the NTSIP system will be encrypted</w:t>
      </w:r>
      <w:r w:rsidR="008F3798">
        <w:rPr>
          <w:rFonts w:ascii="Arial" w:hAnsi="Arial" w:cs="Arial"/>
          <w:sz w:val="24"/>
          <w:szCs w:val="24"/>
        </w:rPr>
        <w:t xml:space="preserve"> when transmitted to the ATSDR server and will only be </w:t>
      </w:r>
      <w:r w:rsidR="001578C4">
        <w:rPr>
          <w:rFonts w:ascii="Arial" w:hAnsi="Arial" w:cs="Arial"/>
          <w:sz w:val="24"/>
          <w:szCs w:val="24"/>
        </w:rPr>
        <w:t>available</w:t>
      </w:r>
      <w:r w:rsidR="008F3798">
        <w:rPr>
          <w:rFonts w:ascii="Arial" w:hAnsi="Arial" w:cs="Arial"/>
          <w:sz w:val="24"/>
          <w:szCs w:val="24"/>
        </w:rPr>
        <w:t xml:space="preserve"> </w:t>
      </w:r>
      <w:r w:rsidR="001578C4">
        <w:rPr>
          <w:rFonts w:ascii="Arial" w:hAnsi="Arial" w:cs="Arial"/>
          <w:sz w:val="24"/>
          <w:szCs w:val="24"/>
        </w:rPr>
        <w:t xml:space="preserve">to the </w:t>
      </w:r>
      <w:r w:rsidR="008F3798">
        <w:rPr>
          <w:rFonts w:ascii="Arial" w:hAnsi="Arial" w:cs="Arial"/>
          <w:sz w:val="24"/>
          <w:szCs w:val="24"/>
        </w:rPr>
        <w:t>state</w:t>
      </w:r>
      <w:r w:rsidR="001578C4">
        <w:rPr>
          <w:rFonts w:ascii="Arial" w:hAnsi="Arial" w:cs="Arial"/>
          <w:sz w:val="24"/>
          <w:szCs w:val="24"/>
        </w:rPr>
        <w:t xml:space="preserve"> that entered the information</w:t>
      </w:r>
      <w:r w:rsidR="00950989">
        <w:rPr>
          <w:rFonts w:ascii="Arial" w:hAnsi="Arial" w:cs="Arial"/>
          <w:sz w:val="24"/>
          <w:szCs w:val="24"/>
        </w:rPr>
        <w:t xml:space="preserve">. </w:t>
      </w:r>
      <w:r w:rsidR="009833F0" w:rsidRPr="009833F0">
        <w:rPr>
          <w:rFonts w:ascii="Arial" w:hAnsi="Arial" w:cs="Arial"/>
          <w:sz w:val="24"/>
          <w:szCs w:val="24"/>
        </w:rPr>
        <w:t>States will have the option to unencrypt (make visible on the ATSDR server) th</w:t>
      </w:r>
      <w:r w:rsidR="009833F0">
        <w:rPr>
          <w:rFonts w:ascii="Arial" w:hAnsi="Arial" w:cs="Arial"/>
          <w:sz w:val="24"/>
          <w:szCs w:val="24"/>
        </w:rPr>
        <w:t xml:space="preserve">e location </w:t>
      </w:r>
      <w:r w:rsidR="009833F0" w:rsidRPr="009833F0">
        <w:rPr>
          <w:rFonts w:ascii="Arial" w:hAnsi="Arial" w:cs="Arial"/>
          <w:sz w:val="24"/>
          <w:szCs w:val="24"/>
        </w:rPr>
        <w:t xml:space="preserve">information, if that is consistent with state policy. If the event location is unencrypted, the ATSDR will be able to conduct geographic analysis and can </w:t>
      </w:r>
      <w:r w:rsidR="00772340">
        <w:rPr>
          <w:rFonts w:ascii="Arial" w:hAnsi="Arial" w:cs="Arial"/>
          <w:sz w:val="24"/>
          <w:szCs w:val="24"/>
        </w:rPr>
        <w:t xml:space="preserve">better </w:t>
      </w:r>
      <w:r w:rsidR="00772340" w:rsidRPr="009833F0">
        <w:rPr>
          <w:rFonts w:ascii="Arial" w:hAnsi="Arial" w:cs="Arial"/>
          <w:sz w:val="24"/>
          <w:szCs w:val="24"/>
        </w:rPr>
        <w:t>c</w:t>
      </w:r>
      <w:r w:rsidR="00772340">
        <w:rPr>
          <w:rFonts w:ascii="Arial" w:hAnsi="Arial" w:cs="Arial"/>
          <w:sz w:val="24"/>
          <w:szCs w:val="24"/>
        </w:rPr>
        <w:t>ompare</w:t>
      </w:r>
      <w:r w:rsidR="00772340" w:rsidRPr="009833F0">
        <w:rPr>
          <w:rFonts w:ascii="Arial" w:hAnsi="Arial" w:cs="Arial"/>
          <w:sz w:val="24"/>
          <w:szCs w:val="24"/>
        </w:rPr>
        <w:t xml:space="preserve"> </w:t>
      </w:r>
      <w:r w:rsidR="009833F0" w:rsidRPr="009833F0">
        <w:rPr>
          <w:rFonts w:ascii="Arial" w:hAnsi="Arial" w:cs="Arial"/>
          <w:sz w:val="24"/>
          <w:szCs w:val="24"/>
        </w:rPr>
        <w:t>data with other federal agencies like the</w:t>
      </w:r>
      <w:r w:rsidR="006F5635">
        <w:rPr>
          <w:rFonts w:ascii="Arial" w:hAnsi="Arial" w:cs="Arial"/>
          <w:sz w:val="24"/>
          <w:szCs w:val="24"/>
        </w:rPr>
        <w:t xml:space="preserve"> NCR and</w:t>
      </w:r>
      <w:r w:rsidR="009833F0" w:rsidRPr="009833F0">
        <w:rPr>
          <w:rFonts w:ascii="Arial" w:hAnsi="Arial" w:cs="Arial"/>
          <w:sz w:val="24"/>
          <w:szCs w:val="24"/>
        </w:rPr>
        <w:t xml:space="preserve"> DOT.</w:t>
      </w:r>
    </w:p>
    <w:p w14:paraId="5AE4558E" w14:textId="77777777" w:rsidR="00DC137F" w:rsidRDefault="00DC137F" w:rsidP="007F465E">
      <w:pPr>
        <w:spacing w:after="0" w:line="240" w:lineRule="auto"/>
        <w:rPr>
          <w:rFonts w:ascii="Arial" w:hAnsi="Arial" w:cs="Arial"/>
          <w:sz w:val="24"/>
          <w:szCs w:val="24"/>
        </w:rPr>
      </w:pPr>
    </w:p>
    <w:p w14:paraId="6AB5B821" w14:textId="08D29708" w:rsidR="00950989" w:rsidRDefault="00950989" w:rsidP="007F465E">
      <w:pPr>
        <w:spacing w:after="0" w:line="240" w:lineRule="auto"/>
        <w:rPr>
          <w:rFonts w:ascii="Arial" w:hAnsi="Arial" w:cs="Arial"/>
          <w:sz w:val="24"/>
          <w:szCs w:val="24"/>
        </w:rPr>
      </w:pPr>
      <w:r>
        <w:rPr>
          <w:rFonts w:ascii="Arial" w:hAnsi="Arial" w:cs="Arial"/>
          <w:sz w:val="24"/>
          <w:szCs w:val="24"/>
        </w:rPr>
        <w:t>See Section A.10 for information on the security of the NTSIP surveillance system.</w:t>
      </w:r>
    </w:p>
    <w:p w14:paraId="43EA7235" w14:textId="77777777" w:rsidR="008B6FA9" w:rsidRPr="00926A64" w:rsidRDefault="008B6FA9" w:rsidP="007F465E">
      <w:pPr>
        <w:spacing w:after="0" w:line="240" w:lineRule="auto"/>
        <w:rPr>
          <w:rFonts w:ascii="Arial" w:hAnsi="Arial" w:cs="Arial"/>
          <w:sz w:val="24"/>
          <w:szCs w:val="24"/>
        </w:rPr>
      </w:pPr>
    </w:p>
    <w:p w14:paraId="142C31B9" w14:textId="1C89DB72" w:rsidR="00B47055" w:rsidRPr="00245EDB" w:rsidRDefault="00AA6A17" w:rsidP="00245EDB">
      <w:pPr>
        <w:pStyle w:val="Heading1"/>
        <w:spacing w:before="0" w:line="240" w:lineRule="auto"/>
        <w:contextualSpacing/>
        <w:rPr>
          <w:rFonts w:ascii="Arial" w:hAnsi="Arial" w:cs="Arial"/>
          <w:color w:val="auto"/>
          <w:sz w:val="24"/>
          <w:szCs w:val="24"/>
        </w:rPr>
      </w:pPr>
      <w:bookmarkStart w:id="6" w:name="_Toc392832110"/>
      <w:r w:rsidRPr="00245EDB">
        <w:rPr>
          <w:rFonts w:ascii="Arial" w:hAnsi="Arial" w:cs="Arial"/>
          <w:color w:val="auto"/>
          <w:sz w:val="24"/>
          <w:szCs w:val="24"/>
        </w:rPr>
        <w:t xml:space="preserve">3.  </w:t>
      </w:r>
      <w:r w:rsidR="00B47055" w:rsidRPr="00245EDB">
        <w:rPr>
          <w:rFonts w:ascii="Arial" w:hAnsi="Arial" w:cs="Arial"/>
          <w:color w:val="auto"/>
          <w:sz w:val="24"/>
          <w:szCs w:val="24"/>
        </w:rPr>
        <w:t>Use of Improved Information Technology and Burden Reduction</w:t>
      </w:r>
      <w:bookmarkEnd w:id="6"/>
    </w:p>
    <w:p w14:paraId="7E7C5135" w14:textId="77777777" w:rsidR="00B12F51" w:rsidRPr="00926A64" w:rsidRDefault="00B12F51" w:rsidP="00700888">
      <w:pPr>
        <w:pStyle w:val="ListParagraph"/>
        <w:spacing w:after="0" w:line="240" w:lineRule="auto"/>
        <w:ind w:left="0"/>
        <w:contextualSpacing w:val="0"/>
        <w:rPr>
          <w:rFonts w:ascii="Arial" w:hAnsi="Arial" w:cs="Arial"/>
          <w:b/>
          <w:sz w:val="24"/>
          <w:szCs w:val="24"/>
        </w:rPr>
      </w:pPr>
    </w:p>
    <w:p w14:paraId="024457A4" w14:textId="541213D8" w:rsidR="0058622C" w:rsidRDefault="00DC79CC" w:rsidP="007F465E">
      <w:pPr>
        <w:pStyle w:val="ListParagraph"/>
        <w:spacing w:after="0" w:line="240" w:lineRule="auto"/>
        <w:ind w:left="0"/>
        <w:contextualSpacing w:val="0"/>
        <w:rPr>
          <w:rFonts w:ascii="Arial" w:hAnsi="Arial" w:cs="Arial"/>
          <w:sz w:val="24"/>
          <w:szCs w:val="24"/>
        </w:rPr>
      </w:pPr>
      <w:r w:rsidRPr="00926A64">
        <w:rPr>
          <w:rFonts w:ascii="Arial" w:hAnsi="Arial" w:cs="Arial"/>
          <w:sz w:val="24"/>
          <w:szCs w:val="24"/>
        </w:rPr>
        <w:t>The</w:t>
      </w:r>
      <w:r w:rsidR="00AA6A17">
        <w:rPr>
          <w:rFonts w:ascii="Arial" w:hAnsi="Arial" w:cs="Arial"/>
          <w:sz w:val="24"/>
          <w:szCs w:val="24"/>
        </w:rPr>
        <w:t xml:space="preserve"> data collection</w:t>
      </w:r>
      <w:r w:rsidRPr="00926A64">
        <w:rPr>
          <w:rFonts w:ascii="Arial" w:hAnsi="Arial" w:cs="Arial"/>
          <w:sz w:val="24"/>
          <w:szCs w:val="24"/>
        </w:rPr>
        <w:t xml:space="preserve"> </w:t>
      </w:r>
      <w:r w:rsidR="00EE14C5" w:rsidRPr="00926A64">
        <w:rPr>
          <w:rFonts w:ascii="Arial" w:hAnsi="Arial" w:cs="Arial"/>
          <w:sz w:val="24"/>
          <w:szCs w:val="24"/>
        </w:rPr>
        <w:t>form</w:t>
      </w:r>
      <w:r w:rsidRPr="00926A64">
        <w:rPr>
          <w:rFonts w:ascii="Arial" w:hAnsi="Arial" w:cs="Arial"/>
          <w:sz w:val="24"/>
          <w:szCs w:val="24"/>
        </w:rPr>
        <w:t xml:space="preserve"> was designed to collect the minimum information necessary for the </w:t>
      </w:r>
      <w:r w:rsidR="00136966">
        <w:rPr>
          <w:rFonts w:ascii="Arial" w:hAnsi="Arial" w:cs="Arial"/>
          <w:sz w:val="24"/>
          <w:szCs w:val="24"/>
        </w:rPr>
        <w:t xml:space="preserve">goal </w:t>
      </w:r>
      <w:r w:rsidRPr="00926A64">
        <w:rPr>
          <w:rFonts w:ascii="Arial" w:hAnsi="Arial" w:cs="Arial"/>
          <w:sz w:val="24"/>
          <w:szCs w:val="24"/>
        </w:rPr>
        <w:t xml:space="preserve">of this </w:t>
      </w:r>
      <w:r w:rsidR="005F71AC" w:rsidRPr="00926A64">
        <w:rPr>
          <w:rFonts w:ascii="Arial" w:hAnsi="Arial" w:cs="Arial"/>
          <w:sz w:val="24"/>
          <w:szCs w:val="24"/>
        </w:rPr>
        <w:t>pro</w:t>
      </w:r>
      <w:r w:rsidR="005F71AC">
        <w:rPr>
          <w:rFonts w:ascii="Arial" w:hAnsi="Arial" w:cs="Arial"/>
          <w:sz w:val="24"/>
          <w:szCs w:val="24"/>
        </w:rPr>
        <w:t>gram</w:t>
      </w:r>
      <w:r w:rsidR="000B2EF3">
        <w:rPr>
          <w:rFonts w:ascii="Arial" w:hAnsi="Arial" w:cs="Arial"/>
          <w:sz w:val="24"/>
          <w:szCs w:val="24"/>
        </w:rPr>
        <w:t xml:space="preserve">. </w:t>
      </w:r>
      <w:r w:rsidR="00C972EB">
        <w:rPr>
          <w:rFonts w:ascii="Arial" w:hAnsi="Arial" w:cs="Arial"/>
          <w:sz w:val="24"/>
          <w:szCs w:val="24"/>
        </w:rPr>
        <w:t>The</w:t>
      </w:r>
      <w:r w:rsidR="0058622C">
        <w:rPr>
          <w:rFonts w:ascii="Arial" w:hAnsi="Arial" w:cs="Arial"/>
          <w:sz w:val="24"/>
          <w:szCs w:val="24"/>
        </w:rPr>
        <w:t xml:space="preserve"> State Data Collection </w:t>
      </w:r>
      <w:r w:rsidR="008F3798">
        <w:rPr>
          <w:rFonts w:ascii="Arial" w:hAnsi="Arial" w:cs="Arial"/>
          <w:sz w:val="24"/>
          <w:szCs w:val="24"/>
        </w:rPr>
        <w:t xml:space="preserve">Form </w:t>
      </w:r>
      <w:r w:rsidR="0058622C">
        <w:rPr>
          <w:rFonts w:ascii="Arial" w:hAnsi="Arial" w:cs="Arial"/>
          <w:sz w:val="24"/>
          <w:szCs w:val="24"/>
        </w:rPr>
        <w:t>(</w:t>
      </w:r>
      <w:r w:rsidR="0058622C">
        <w:rPr>
          <w:rFonts w:ascii="Arial" w:hAnsi="Arial" w:cs="Arial"/>
          <w:b/>
          <w:sz w:val="24"/>
          <w:szCs w:val="24"/>
        </w:rPr>
        <w:t>Attachment</w:t>
      </w:r>
      <w:r w:rsidR="00EB034E">
        <w:rPr>
          <w:rFonts w:ascii="Arial" w:hAnsi="Arial" w:cs="Arial"/>
          <w:b/>
          <w:sz w:val="24"/>
          <w:szCs w:val="24"/>
        </w:rPr>
        <w:t xml:space="preserve"> D</w:t>
      </w:r>
      <w:r w:rsidR="0058622C">
        <w:rPr>
          <w:rFonts w:ascii="Arial" w:hAnsi="Arial" w:cs="Arial"/>
          <w:b/>
          <w:sz w:val="24"/>
          <w:szCs w:val="24"/>
        </w:rPr>
        <w:t>)</w:t>
      </w:r>
      <w:r w:rsidR="00C972EB">
        <w:rPr>
          <w:rFonts w:ascii="Arial" w:hAnsi="Arial" w:cs="Arial"/>
          <w:sz w:val="24"/>
          <w:szCs w:val="24"/>
        </w:rPr>
        <w:t xml:space="preserve"> is a more streamlined version of the </w:t>
      </w:r>
      <w:r w:rsidR="00C972EB" w:rsidRPr="00926A64">
        <w:rPr>
          <w:rFonts w:ascii="Arial" w:hAnsi="Arial" w:cs="Arial"/>
          <w:sz w:val="24"/>
          <w:szCs w:val="24"/>
        </w:rPr>
        <w:t>HSEES</w:t>
      </w:r>
      <w:r w:rsidR="00EB034E">
        <w:rPr>
          <w:rFonts w:ascii="Arial" w:hAnsi="Arial" w:cs="Arial"/>
          <w:sz w:val="24"/>
          <w:szCs w:val="24"/>
        </w:rPr>
        <w:t xml:space="preserve"> </w:t>
      </w:r>
      <w:r w:rsidR="00D47004">
        <w:rPr>
          <w:rFonts w:ascii="Arial" w:hAnsi="Arial" w:cs="Arial"/>
          <w:sz w:val="24"/>
          <w:szCs w:val="24"/>
        </w:rPr>
        <w:t>form</w:t>
      </w:r>
      <w:r w:rsidR="00C972EB">
        <w:rPr>
          <w:rFonts w:ascii="Arial" w:hAnsi="Arial" w:cs="Arial"/>
          <w:sz w:val="24"/>
          <w:szCs w:val="24"/>
        </w:rPr>
        <w:t xml:space="preserve">. </w:t>
      </w:r>
      <w:r w:rsidR="00EB034E">
        <w:rPr>
          <w:rFonts w:ascii="Arial" w:hAnsi="Arial" w:cs="Arial"/>
          <w:sz w:val="24"/>
          <w:szCs w:val="24"/>
        </w:rPr>
        <w:t>All d</w:t>
      </w:r>
      <w:r w:rsidR="0058622C" w:rsidRPr="00926A64">
        <w:rPr>
          <w:rFonts w:ascii="Arial" w:hAnsi="Arial" w:cs="Arial"/>
          <w:sz w:val="24"/>
          <w:szCs w:val="24"/>
        </w:rPr>
        <w:t xml:space="preserve">ata </w:t>
      </w:r>
      <w:r w:rsidR="0058622C">
        <w:rPr>
          <w:rFonts w:ascii="Arial" w:hAnsi="Arial" w:cs="Arial"/>
          <w:sz w:val="24"/>
          <w:szCs w:val="24"/>
        </w:rPr>
        <w:t>is</w:t>
      </w:r>
      <w:r w:rsidR="0058622C" w:rsidRPr="00926A64">
        <w:rPr>
          <w:rFonts w:ascii="Arial" w:hAnsi="Arial" w:cs="Arial"/>
          <w:sz w:val="24"/>
          <w:szCs w:val="24"/>
        </w:rPr>
        <w:t xml:space="preserve"> collected and entered </w:t>
      </w:r>
      <w:r w:rsidR="0058622C">
        <w:rPr>
          <w:rFonts w:ascii="Arial" w:hAnsi="Arial" w:cs="Arial"/>
          <w:sz w:val="24"/>
          <w:szCs w:val="24"/>
        </w:rPr>
        <w:t>directly in</w:t>
      </w:r>
      <w:r w:rsidR="00FD0B47">
        <w:rPr>
          <w:rFonts w:ascii="Arial" w:hAnsi="Arial" w:cs="Arial"/>
          <w:sz w:val="24"/>
          <w:szCs w:val="24"/>
        </w:rPr>
        <w:t xml:space="preserve"> the database via </w:t>
      </w:r>
      <w:r w:rsidR="0058622C">
        <w:rPr>
          <w:rFonts w:ascii="Arial" w:hAnsi="Arial" w:cs="Arial"/>
          <w:sz w:val="24"/>
          <w:szCs w:val="24"/>
        </w:rPr>
        <w:t>a</w:t>
      </w:r>
      <w:r w:rsidR="0058622C" w:rsidRPr="00926A64">
        <w:rPr>
          <w:rFonts w:ascii="Arial" w:hAnsi="Arial" w:cs="Arial"/>
          <w:sz w:val="24"/>
          <w:szCs w:val="24"/>
        </w:rPr>
        <w:t xml:space="preserve"> web</w:t>
      </w:r>
      <w:r w:rsidR="0058622C">
        <w:rPr>
          <w:rFonts w:ascii="Arial" w:hAnsi="Arial" w:cs="Arial"/>
          <w:sz w:val="24"/>
          <w:szCs w:val="24"/>
        </w:rPr>
        <w:t>-based system</w:t>
      </w:r>
      <w:r w:rsidR="0058622C" w:rsidRPr="00926A64">
        <w:rPr>
          <w:rFonts w:ascii="Arial" w:hAnsi="Arial" w:cs="Arial"/>
          <w:sz w:val="24"/>
          <w:szCs w:val="24"/>
        </w:rPr>
        <w:t xml:space="preserve"> to save paper and time</w:t>
      </w:r>
      <w:r w:rsidR="00EB034E">
        <w:rPr>
          <w:rFonts w:ascii="Arial" w:hAnsi="Arial" w:cs="Arial"/>
          <w:sz w:val="24"/>
          <w:szCs w:val="24"/>
        </w:rPr>
        <w:t xml:space="preserve"> (</w:t>
      </w:r>
      <w:r w:rsidR="00EB034E">
        <w:rPr>
          <w:rFonts w:ascii="Arial" w:hAnsi="Arial" w:cs="Arial"/>
          <w:b/>
          <w:sz w:val="24"/>
          <w:szCs w:val="24"/>
        </w:rPr>
        <w:t>Attachment E)</w:t>
      </w:r>
      <w:r w:rsidR="0058622C" w:rsidRPr="00926A64">
        <w:rPr>
          <w:rFonts w:ascii="Arial" w:hAnsi="Arial" w:cs="Arial"/>
          <w:sz w:val="24"/>
          <w:szCs w:val="24"/>
        </w:rPr>
        <w:t xml:space="preserve">. </w:t>
      </w:r>
      <w:r w:rsidR="00D47004">
        <w:rPr>
          <w:rFonts w:ascii="Arial" w:hAnsi="Arial" w:cs="Arial"/>
          <w:sz w:val="24"/>
          <w:szCs w:val="24"/>
        </w:rPr>
        <w:t>Refer to Section B.4 for more information</w:t>
      </w:r>
      <w:r w:rsidR="00233F10">
        <w:rPr>
          <w:rFonts w:ascii="Arial" w:hAnsi="Arial" w:cs="Arial"/>
          <w:sz w:val="24"/>
          <w:szCs w:val="24"/>
        </w:rPr>
        <w:t xml:space="preserve"> on how the HSEES form was adapted for this proposed use</w:t>
      </w:r>
      <w:r w:rsidR="00D47004">
        <w:rPr>
          <w:rFonts w:ascii="Arial" w:hAnsi="Arial" w:cs="Arial"/>
          <w:sz w:val="24"/>
          <w:szCs w:val="24"/>
        </w:rPr>
        <w:t>.</w:t>
      </w:r>
    </w:p>
    <w:p w14:paraId="12E2EBF3" w14:textId="77777777" w:rsidR="0058622C" w:rsidRDefault="0058622C" w:rsidP="007F465E">
      <w:pPr>
        <w:pStyle w:val="ListParagraph"/>
        <w:spacing w:after="0" w:line="240" w:lineRule="auto"/>
        <w:ind w:left="0"/>
        <w:contextualSpacing w:val="0"/>
        <w:rPr>
          <w:rFonts w:ascii="Arial" w:hAnsi="Arial" w:cs="Arial"/>
          <w:sz w:val="24"/>
          <w:szCs w:val="24"/>
        </w:rPr>
      </w:pPr>
    </w:p>
    <w:p w14:paraId="7B7E8176" w14:textId="59B27BDF" w:rsidR="00E25C8A" w:rsidRDefault="00C972EB"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To decrease burden on data collectors and respondents, </w:t>
      </w:r>
      <w:r w:rsidR="00233F10">
        <w:rPr>
          <w:rFonts w:ascii="Arial" w:hAnsi="Arial" w:cs="Arial"/>
          <w:sz w:val="24"/>
          <w:szCs w:val="24"/>
        </w:rPr>
        <w:t xml:space="preserve">the NTSIP coordinators will attempt to get as much of the necessary information as possible from existing sources. Interviews will only be conducted to obtain the information that is </w:t>
      </w:r>
      <w:r w:rsidR="00FD0B47">
        <w:rPr>
          <w:rFonts w:ascii="Arial" w:hAnsi="Arial" w:cs="Arial"/>
          <w:sz w:val="24"/>
          <w:szCs w:val="24"/>
        </w:rPr>
        <w:t>un</w:t>
      </w:r>
      <w:r w:rsidR="00233F10">
        <w:rPr>
          <w:rFonts w:ascii="Arial" w:hAnsi="Arial" w:cs="Arial"/>
          <w:sz w:val="24"/>
          <w:szCs w:val="24"/>
        </w:rPr>
        <w:t>available from an existing source.</w:t>
      </w:r>
    </w:p>
    <w:p w14:paraId="1F6BACF2" w14:textId="77777777" w:rsidR="00E25C8A" w:rsidRDefault="00E25C8A" w:rsidP="007F465E">
      <w:pPr>
        <w:pStyle w:val="ListParagraph"/>
        <w:spacing w:after="0" w:line="240" w:lineRule="auto"/>
        <w:ind w:left="0"/>
        <w:contextualSpacing w:val="0"/>
        <w:rPr>
          <w:rFonts w:ascii="Arial" w:hAnsi="Arial" w:cs="Arial"/>
          <w:sz w:val="24"/>
          <w:szCs w:val="24"/>
        </w:rPr>
      </w:pPr>
    </w:p>
    <w:p w14:paraId="6FF6A0A1" w14:textId="0F6D75C4" w:rsidR="004D38EF" w:rsidRDefault="000B2EF3"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To preserve resources, </w:t>
      </w:r>
      <w:r w:rsidR="009833F0">
        <w:rPr>
          <w:rFonts w:ascii="Arial" w:hAnsi="Arial" w:cs="Arial"/>
          <w:sz w:val="24"/>
          <w:szCs w:val="24"/>
        </w:rPr>
        <w:t xml:space="preserve">the existing </w:t>
      </w:r>
      <w:r>
        <w:rPr>
          <w:rFonts w:ascii="Arial" w:hAnsi="Arial" w:cs="Arial"/>
          <w:sz w:val="24"/>
          <w:szCs w:val="24"/>
        </w:rPr>
        <w:t xml:space="preserve">HSEES </w:t>
      </w:r>
      <w:r w:rsidRPr="00926A64">
        <w:rPr>
          <w:rFonts w:ascii="Arial" w:hAnsi="Arial" w:cs="Arial"/>
          <w:sz w:val="24"/>
          <w:szCs w:val="24"/>
        </w:rPr>
        <w:t xml:space="preserve">data entry screens </w:t>
      </w:r>
      <w:r>
        <w:rPr>
          <w:rFonts w:ascii="Arial" w:hAnsi="Arial" w:cs="Arial"/>
          <w:sz w:val="24"/>
          <w:szCs w:val="24"/>
        </w:rPr>
        <w:t>were</w:t>
      </w:r>
      <w:r w:rsidRPr="00926A64">
        <w:rPr>
          <w:rFonts w:ascii="Arial" w:hAnsi="Arial" w:cs="Arial"/>
          <w:sz w:val="24"/>
          <w:szCs w:val="24"/>
        </w:rPr>
        <w:t xml:space="preserve"> modified to </w:t>
      </w:r>
      <w:r>
        <w:rPr>
          <w:rFonts w:ascii="Arial" w:hAnsi="Arial" w:cs="Arial"/>
          <w:sz w:val="24"/>
          <w:szCs w:val="24"/>
        </w:rPr>
        <w:t>reflect the</w:t>
      </w:r>
      <w:r w:rsidRPr="00926A64">
        <w:rPr>
          <w:rFonts w:ascii="Arial" w:hAnsi="Arial" w:cs="Arial"/>
          <w:sz w:val="24"/>
          <w:szCs w:val="24"/>
        </w:rPr>
        <w:t xml:space="preserve"> </w:t>
      </w:r>
      <w:r>
        <w:rPr>
          <w:rFonts w:ascii="Arial" w:hAnsi="Arial" w:cs="Arial"/>
          <w:sz w:val="24"/>
          <w:szCs w:val="24"/>
        </w:rPr>
        <w:t>new NTSIP data collection form. However, t</w:t>
      </w:r>
      <w:r w:rsidRPr="00926A64">
        <w:rPr>
          <w:rFonts w:ascii="Arial" w:hAnsi="Arial" w:cs="Arial"/>
          <w:sz w:val="24"/>
          <w:szCs w:val="24"/>
        </w:rPr>
        <w:t xml:space="preserve">he old </w:t>
      </w:r>
      <w:r>
        <w:rPr>
          <w:rFonts w:ascii="Arial" w:hAnsi="Arial" w:cs="Arial"/>
          <w:sz w:val="24"/>
          <w:szCs w:val="24"/>
        </w:rPr>
        <w:t xml:space="preserve">HSEES </w:t>
      </w:r>
      <w:r w:rsidRPr="00926A64">
        <w:rPr>
          <w:rFonts w:ascii="Arial" w:hAnsi="Arial" w:cs="Arial"/>
          <w:sz w:val="24"/>
          <w:szCs w:val="24"/>
        </w:rPr>
        <w:t xml:space="preserve">questions </w:t>
      </w:r>
      <w:r>
        <w:rPr>
          <w:rFonts w:ascii="Arial" w:hAnsi="Arial" w:cs="Arial"/>
          <w:sz w:val="24"/>
          <w:szCs w:val="24"/>
        </w:rPr>
        <w:t>have been</w:t>
      </w:r>
      <w:r w:rsidRPr="00926A64">
        <w:rPr>
          <w:rFonts w:ascii="Arial" w:hAnsi="Arial" w:cs="Arial"/>
          <w:sz w:val="24"/>
          <w:szCs w:val="24"/>
        </w:rPr>
        <w:t xml:space="preserve"> left on the data entry screens so that previous years</w:t>
      </w:r>
      <w:r>
        <w:rPr>
          <w:rFonts w:ascii="Arial" w:hAnsi="Arial" w:cs="Arial"/>
          <w:sz w:val="24"/>
          <w:szCs w:val="24"/>
        </w:rPr>
        <w:t>’</w:t>
      </w:r>
      <w:r w:rsidRPr="00926A64">
        <w:rPr>
          <w:rFonts w:ascii="Arial" w:hAnsi="Arial" w:cs="Arial"/>
          <w:sz w:val="24"/>
          <w:szCs w:val="24"/>
        </w:rPr>
        <w:t xml:space="preserve"> data </w:t>
      </w:r>
      <w:r>
        <w:rPr>
          <w:rFonts w:ascii="Arial" w:hAnsi="Arial" w:cs="Arial"/>
          <w:sz w:val="24"/>
          <w:szCs w:val="24"/>
        </w:rPr>
        <w:t xml:space="preserve">can still be retrieved without the </w:t>
      </w:r>
      <w:r w:rsidRPr="00926A64">
        <w:rPr>
          <w:rFonts w:ascii="Arial" w:hAnsi="Arial" w:cs="Arial"/>
          <w:sz w:val="24"/>
          <w:szCs w:val="24"/>
        </w:rPr>
        <w:t>cost</w:t>
      </w:r>
      <w:r>
        <w:rPr>
          <w:rFonts w:ascii="Arial" w:hAnsi="Arial" w:cs="Arial"/>
          <w:sz w:val="24"/>
          <w:szCs w:val="24"/>
        </w:rPr>
        <w:t xml:space="preserve"> associated with maintaining two</w:t>
      </w:r>
      <w:r w:rsidRPr="00926A64">
        <w:rPr>
          <w:rFonts w:ascii="Arial" w:hAnsi="Arial" w:cs="Arial"/>
          <w:sz w:val="24"/>
          <w:szCs w:val="24"/>
        </w:rPr>
        <w:t xml:space="preserve"> separate databases. </w:t>
      </w:r>
      <w:r w:rsidR="0012389D">
        <w:rPr>
          <w:rFonts w:ascii="Arial" w:hAnsi="Arial" w:cs="Arial"/>
          <w:sz w:val="24"/>
          <w:szCs w:val="24"/>
        </w:rPr>
        <w:t>When possible, the data system will automatically</w:t>
      </w:r>
      <w:r w:rsidR="0012389D" w:rsidRPr="00D9054D">
        <w:rPr>
          <w:rFonts w:ascii="Arial" w:hAnsi="Arial" w:cs="Arial"/>
          <w:sz w:val="24"/>
          <w:szCs w:val="24"/>
        </w:rPr>
        <w:t xml:space="preserve"> </w:t>
      </w:r>
      <w:r w:rsidR="0012389D">
        <w:rPr>
          <w:rFonts w:ascii="Arial" w:hAnsi="Arial" w:cs="Arial"/>
          <w:sz w:val="24"/>
          <w:szCs w:val="24"/>
        </w:rPr>
        <w:t>generate necessary information</w:t>
      </w:r>
      <w:r w:rsidR="0052129A" w:rsidRPr="0052129A">
        <w:rPr>
          <w:rFonts w:ascii="Arial" w:hAnsi="Arial" w:cs="Arial"/>
          <w:sz w:val="24"/>
          <w:szCs w:val="24"/>
        </w:rPr>
        <w:t xml:space="preserve"> </w:t>
      </w:r>
      <w:r w:rsidR="0052129A">
        <w:rPr>
          <w:rFonts w:ascii="Arial" w:hAnsi="Arial" w:cs="Arial"/>
          <w:sz w:val="24"/>
          <w:szCs w:val="24"/>
        </w:rPr>
        <w:t>to decrease the burden on data entry staff</w:t>
      </w:r>
      <w:r w:rsidR="0012389D">
        <w:rPr>
          <w:rFonts w:ascii="Arial" w:hAnsi="Arial" w:cs="Arial"/>
          <w:sz w:val="24"/>
          <w:szCs w:val="24"/>
        </w:rPr>
        <w:t xml:space="preserve">. </w:t>
      </w:r>
      <w:r w:rsidR="007F73D5" w:rsidRPr="00926A64">
        <w:rPr>
          <w:rFonts w:ascii="Arial" w:hAnsi="Arial" w:cs="Arial"/>
          <w:sz w:val="24"/>
          <w:szCs w:val="24"/>
        </w:rPr>
        <w:t xml:space="preserve">Validations </w:t>
      </w:r>
      <w:r w:rsidR="00FD0B47">
        <w:rPr>
          <w:rFonts w:ascii="Arial" w:hAnsi="Arial" w:cs="Arial"/>
          <w:sz w:val="24"/>
          <w:szCs w:val="24"/>
        </w:rPr>
        <w:t>exist</w:t>
      </w:r>
      <w:r w:rsidR="007F73D5" w:rsidRPr="00926A64">
        <w:rPr>
          <w:rFonts w:ascii="Arial" w:hAnsi="Arial" w:cs="Arial"/>
          <w:sz w:val="24"/>
          <w:szCs w:val="24"/>
        </w:rPr>
        <w:t xml:space="preserve"> so that out</w:t>
      </w:r>
      <w:r w:rsidR="00FD0B47">
        <w:rPr>
          <w:rFonts w:ascii="Arial" w:hAnsi="Arial" w:cs="Arial"/>
          <w:sz w:val="24"/>
          <w:szCs w:val="24"/>
        </w:rPr>
        <w:t>-</w:t>
      </w:r>
      <w:r w:rsidR="007F73D5" w:rsidRPr="00926A64">
        <w:rPr>
          <w:rFonts w:ascii="Arial" w:hAnsi="Arial" w:cs="Arial"/>
          <w:sz w:val="24"/>
          <w:szCs w:val="24"/>
        </w:rPr>
        <w:t>of</w:t>
      </w:r>
      <w:r w:rsidR="00FD0B47">
        <w:rPr>
          <w:rFonts w:ascii="Arial" w:hAnsi="Arial" w:cs="Arial"/>
          <w:sz w:val="24"/>
          <w:szCs w:val="24"/>
        </w:rPr>
        <w:t>-</w:t>
      </w:r>
      <w:r w:rsidR="00B631ED" w:rsidRPr="00926A64">
        <w:rPr>
          <w:rFonts w:ascii="Arial" w:hAnsi="Arial" w:cs="Arial"/>
          <w:sz w:val="24"/>
          <w:szCs w:val="24"/>
        </w:rPr>
        <w:t>range data can</w:t>
      </w:r>
      <w:r w:rsidR="0012389D">
        <w:rPr>
          <w:rFonts w:ascii="Arial" w:hAnsi="Arial" w:cs="Arial"/>
          <w:sz w:val="24"/>
          <w:szCs w:val="24"/>
        </w:rPr>
        <w:t>no</w:t>
      </w:r>
      <w:r w:rsidR="00B631ED" w:rsidRPr="00926A64">
        <w:rPr>
          <w:rFonts w:ascii="Arial" w:hAnsi="Arial" w:cs="Arial"/>
          <w:sz w:val="24"/>
          <w:szCs w:val="24"/>
        </w:rPr>
        <w:t>t be entered.</w:t>
      </w:r>
      <w:r w:rsidR="004D38EF">
        <w:rPr>
          <w:rFonts w:ascii="Arial" w:hAnsi="Arial" w:cs="Arial"/>
          <w:sz w:val="24"/>
          <w:szCs w:val="24"/>
        </w:rPr>
        <w:t xml:space="preserve">  </w:t>
      </w:r>
    </w:p>
    <w:p w14:paraId="55810AFC" w14:textId="77777777" w:rsidR="004D38EF" w:rsidRDefault="004D38EF" w:rsidP="007F465E">
      <w:pPr>
        <w:pStyle w:val="ListParagraph"/>
        <w:spacing w:after="0" w:line="240" w:lineRule="auto"/>
        <w:ind w:left="0"/>
        <w:contextualSpacing w:val="0"/>
        <w:rPr>
          <w:rFonts w:ascii="Arial" w:hAnsi="Arial" w:cs="Arial"/>
          <w:sz w:val="24"/>
          <w:szCs w:val="24"/>
        </w:rPr>
      </w:pPr>
    </w:p>
    <w:p w14:paraId="60F74DE9" w14:textId="481532A7" w:rsidR="004D38EF" w:rsidRPr="00700888" w:rsidRDefault="002E50E6" w:rsidP="00700888">
      <w:pPr>
        <w:pStyle w:val="ListParagraph"/>
        <w:spacing w:after="0" w:line="240" w:lineRule="auto"/>
        <w:ind w:left="0"/>
        <w:contextualSpacing w:val="0"/>
      </w:pPr>
      <w:r>
        <w:rPr>
          <w:rFonts w:ascii="Arial" w:hAnsi="Arial" w:cs="Arial"/>
          <w:sz w:val="24"/>
          <w:szCs w:val="24"/>
        </w:rPr>
        <w:t xml:space="preserve">The </w:t>
      </w:r>
      <w:r w:rsidR="004D38EF">
        <w:rPr>
          <w:rFonts w:ascii="Arial" w:hAnsi="Arial" w:cs="Arial"/>
          <w:sz w:val="24"/>
          <w:szCs w:val="24"/>
        </w:rPr>
        <w:t xml:space="preserve">NTSIP coordinators </w:t>
      </w:r>
      <w:r w:rsidR="001713C3">
        <w:rPr>
          <w:rFonts w:ascii="Arial" w:hAnsi="Arial" w:cs="Arial"/>
          <w:sz w:val="24"/>
          <w:szCs w:val="24"/>
        </w:rPr>
        <w:t>will be able to</w:t>
      </w:r>
      <w:r w:rsidR="00950989" w:rsidRPr="00926A64">
        <w:rPr>
          <w:rFonts w:ascii="Arial" w:hAnsi="Arial" w:cs="Arial"/>
          <w:sz w:val="24"/>
          <w:szCs w:val="24"/>
        </w:rPr>
        <w:t xml:space="preserve"> incrementally complete</w:t>
      </w:r>
      <w:r w:rsidR="004D38EF">
        <w:rPr>
          <w:rFonts w:ascii="Arial" w:hAnsi="Arial" w:cs="Arial"/>
          <w:sz w:val="24"/>
          <w:szCs w:val="24"/>
        </w:rPr>
        <w:t xml:space="preserve"> records</w:t>
      </w:r>
      <w:r w:rsidR="00950989" w:rsidRPr="00926A64">
        <w:rPr>
          <w:rFonts w:ascii="Arial" w:hAnsi="Arial" w:cs="Arial"/>
          <w:sz w:val="24"/>
          <w:szCs w:val="24"/>
        </w:rPr>
        <w:t xml:space="preserve"> as additional data become</w:t>
      </w:r>
      <w:r w:rsidR="004D38EF">
        <w:rPr>
          <w:rFonts w:ascii="Arial" w:hAnsi="Arial" w:cs="Arial"/>
          <w:sz w:val="24"/>
          <w:szCs w:val="24"/>
        </w:rPr>
        <w:t>s</w:t>
      </w:r>
      <w:r w:rsidR="00950989" w:rsidRPr="00926A64">
        <w:rPr>
          <w:rFonts w:ascii="Arial" w:hAnsi="Arial" w:cs="Arial"/>
          <w:sz w:val="24"/>
          <w:szCs w:val="24"/>
        </w:rPr>
        <w:t xml:space="preserve"> available. </w:t>
      </w:r>
      <w:r w:rsidR="004D38EF" w:rsidRPr="00926A64">
        <w:rPr>
          <w:rFonts w:ascii="Arial" w:hAnsi="Arial" w:cs="Arial"/>
          <w:sz w:val="24"/>
          <w:szCs w:val="24"/>
        </w:rPr>
        <w:t xml:space="preserve">Each incident </w:t>
      </w:r>
      <w:r w:rsidR="001713C3">
        <w:rPr>
          <w:rFonts w:ascii="Arial" w:hAnsi="Arial" w:cs="Arial"/>
          <w:sz w:val="24"/>
          <w:szCs w:val="24"/>
        </w:rPr>
        <w:t>is assigned</w:t>
      </w:r>
      <w:r w:rsidR="004D38EF" w:rsidRPr="00926A64">
        <w:rPr>
          <w:rFonts w:ascii="Arial" w:hAnsi="Arial" w:cs="Arial"/>
          <w:sz w:val="24"/>
          <w:szCs w:val="24"/>
        </w:rPr>
        <w:t xml:space="preserve"> a unique, sequential identification number which is generated </w:t>
      </w:r>
      <w:r w:rsidR="001713C3">
        <w:rPr>
          <w:rFonts w:ascii="Arial" w:hAnsi="Arial" w:cs="Arial"/>
          <w:sz w:val="24"/>
          <w:szCs w:val="24"/>
        </w:rPr>
        <w:t>when a</w:t>
      </w:r>
      <w:r w:rsidR="004D38EF" w:rsidRPr="00926A64">
        <w:rPr>
          <w:rFonts w:ascii="Arial" w:hAnsi="Arial" w:cs="Arial"/>
          <w:sz w:val="24"/>
          <w:szCs w:val="24"/>
        </w:rPr>
        <w:t xml:space="preserve"> new incident is entered. The </w:t>
      </w:r>
      <w:r w:rsidR="004D38EF">
        <w:rPr>
          <w:rFonts w:ascii="Arial" w:hAnsi="Arial" w:cs="Arial"/>
          <w:sz w:val="24"/>
          <w:szCs w:val="24"/>
        </w:rPr>
        <w:t>data system</w:t>
      </w:r>
      <w:r w:rsidR="004D38EF" w:rsidRPr="00926A64">
        <w:rPr>
          <w:rFonts w:ascii="Arial" w:hAnsi="Arial" w:cs="Arial"/>
          <w:sz w:val="24"/>
          <w:szCs w:val="24"/>
        </w:rPr>
        <w:t xml:space="preserve"> </w:t>
      </w:r>
      <w:r w:rsidR="004D38EF">
        <w:rPr>
          <w:rFonts w:ascii="Arial" w:hAnsi="Arial" w:cs="Arial"/>
          <w:sz w:val="24"/>
          <w:szCs w:val="24"/>
        </w:rPr>
        <w:t xml:space="preserve">has a variety of additional </w:t>
      </w:r>
      <w:r w:rsidR="001713C3">
        <w:rPr>
          <w:rFonts w:ascii="Arial" w:hAnsi="Arial" w:cs="Arial"/>
          <w:sz w:val="24"/>
          <w:szCs w:val="24"/>
        </w:rPr>
        <w:t>capabilities to increase functionality</w:t>
      </w:r>
      <w:r w:rsidR="004D38EF">
        <w:rPr>
          <w:rFonts w:ascii="Arial" w:hAnsi="Arial" w:cs="Arial"/>
          <w:sz w:val="24"/>
          <w:szCs w:val="24"/>
        </w:rPr>
        <w:t>, including the ability to</w:t>
      </w:r>
      <w:r w:rsidR="004D38EF" w:rsidRPr="00926A64">
        <w:rPr>
          <w:rFonts w:ascii="Arial" w:hAnsi="Arial" w:cs="Arial"/>
          <w:sz w:val="24"/>
          <w:szCs w:val="24"/>
        </w:rPr>
        <w:t xml:space="preserve"> print </w:t>
      </w:r>
      <w:r w:rsidR="00FD0B47">
        <w:rPr>
          <w:rFonts w:ascii="Arial" w:hAnsi="Arial" w:cs="Arial"/>
          <w:sz w:val="24"/>
          <w:szCs w:val="24"/>
        </w:rPr>
        <w:t>a</w:t>
      </w:r>
      <w:r w:rsidR="004D38EF" w:rsidRPr="00926A64">
        <w:rPr>
          <w:rFonts w:ascii="Arial" w:hAnsi="Arial" w:cs="Arial"/>
          <w:sz w:val="24"/>
          <w:szCs w:val="24"/>
        </w:rPr>
        <w:t xml:space="preserve"> completed form, check for duplicates, query records, and print out summary reports.  </w:t>
      </w:r>
    </w:p>
    <w:p w14:paraId="16A28759" w14:textId="77777777" w:rsidR="00B47055" w:rsidRPr="00926A64" w:rsidRDefault="00B47055" w:rsidP="00700888">
      <w:pPr>
        <w:pStyle w:val="ListParagraph"/>
        <w:spacing w:after="0" w:line="240" w:lineRule="auto"/>
        <w:ind w:left="0"/>
        <w:contextualSpacing w:val="0"/>
        <w:rPr>
          <w:rFonts w:ascii="Arial" w:hAnsi="Arial" w:cs="Arial"/>
          <w:sz w:val="24"/>
          <w:szCs w:val="24"/>
        </w:rPr>
      </w:pPr>
    </w:p>
    <w:p w14:paraId="742F11BC" w14:textId="77777777" w:rsidR="00B47055" w:rsidRPr="00245EDB" w:rsidRDefault="00AA6A17" w:rsidP="00245EDB">
      <w:pPr>
        <w:pStyle w:val="Heading1"/>
        <w:spacing w:before="0" w:line="240" w:lineRule="auto"/>
        <w:contextualSpacing/>
        <w:rPr>
          <w:rFonts w:ascii="Arial" w:hAnsi="Arial" w:cs="Arial"/>
          <w:color w:val="auto"/>
          <w:sz w:val="24"/>
          <w:szCs w:val="24"/>
        </w:rPr>
      </w:pPr>
      <w:bookmarkStart w:id="7" w:name="_Toc392832111"/>
      <w:r w:rsidRPr="00245EDB">
        <w:rPr>
          <w:rFonts w:ascii="Arial" w:hAnsi="Arial" w:cs="Arial"/>
          <w:color w:val="auto"/>
          <w:sz w:val="24"/>
          <w:szCs w:val="24"/>
        </w:rPr>
        <w:t xml:space="preserve">4.  </w:t>
      </w:r>
      <w:r w:rsidR="00B47055" w:rsidRPr="00245EDB">
        <w:rPr>
          <w:rFonts w:ascii="Arial" w:hAnsi="Arial" w:cs="Arial"/>
          <w:color w:val="auto"/>
          <w:sz w:val="24"/>
          <w:szCs w:val="24"/>
        </w:rPr>
        <w:t>Efforts to Identify Duplication and Use of Similar Information</w:t>
      </w:r>
      <w:bookmarkEnd w:id="7"/>
    </w:p>
    <w:p w14:paraId="7FF67FCA" w14:textId="77777777" w:rsidR="00C50C4E" w:rsidRPr="00926A64" w:rsidRDefault="00C50C4E" w:rsidP="007F465E">
      <w:pPr>
        <w:pStyle w:val="ListParagraph"/>
        <w:spacing w:after="0" w:line="240" w:lineRule="auto"/>
        <w:ind w:left="0"/>
        <w:contextualSpacing w:val="0"/>
        <w:rPr>
          <w:rFonts w:ascii="Arial" w:hAnsi="Arial" w:cs="Arial"/>
          <w:b/>
          <w:sz w:val="24"/>
          <w:szCs w:val="24"/>
        </w:rPr>
      </w:pPr>
    </w:p>
    <w:p w14:paraId="46FB9F7C" w14:textId="2FAD4229" w:rsidR="00E33E1B" w:rsidRDefault="008B6FA9" w:rsidP="007F465E">
      <w:pPr>
        <w:pStyle w:val="NormalWeb"/>
        <w:spacing w:before="0" w:beforeAutospacing="0" w:after="0" w:afterAutospacing="0"/>
        <w:rPr>
          <w:rFonts w:ascii="Arial" w:hAnsi="Arial" w:cs="Arial"/>
        </w:rPr>
      </w:pPr>
      <w:r>
        <w:rPr>
          <w:rFonts w:ascii="Arial" w:hAnsi="Arial" w:cs="Arial"/>
        </w:rPr>
        <w:t>T</w:t>
      </w:r>
      <w:r w:rsidR="00F3570D">
        <w:rPr>
          <w:rFonts w:ascii="Arial" w:hAnsi="Arial" w:cs="Arial"/>
        </w:rPr>
        <w:t>he</w:t>
      </w:r>
      <w:r>
        <w:rPr>
          <w:rFonts w:ascii="Arial" w:hAnsi="Arial" w:cs="Arial"/>
        </w:rPr>
        <w:t xml:space="preserve"> ATSDR </w:t>
      </w:r>
      <w:r w:rsidR="00F3570D">
        <w:rPr>
          <w:rFonts w:ascii="Arial" w:hAnsi="Arial" w:cs="Arial"/>
        </w:rPr>
        <w:t>efforts</w:t>
      </w:r>
      <w:r>
        <w:rPr>
          <w:rFonts w:ascii="Arial" w:hAnsi="Arial" w:cs="Arial"/>
        </w:rPr>
        <w:t xml:space="preserve"> to identify duplication of the proposed IC</w:t>
      </w:r>
      <w:r w:rsidR="004131AA">
        <w:rPr>
          <w:rFonts w:ascii="Arial" w:hAnsi="Arial" w:cs="Arial"/>
        </w:rPr>
        <w:t>R</w:t>
      </w:r>
      <w:r>
        <w:rPr>
          <w:rFonts w:ascii="Arial" w:hAnsi="Arial" w:cs="Arial"/>
        </w:rPr>
        <w:t xml:space="preserve"> included attendance at national meetings and consultations with states, other federal agencies, and research groups</w:t>
      </w:r>
      <w:r w:rsidR="00F3570D">
        <w:rPr>
          <w:rFonts w:ascii="Arial" w:hAnsi="Arial" w:cs="Arial"/>
        </w:rPr>
        <w:t xml:space="preserve"> (</w:t>
      </w:r>
      <w:r w:rsidR="00F3570D" w:rsidRPr="00464BB9">
        <w:rPr>
          <w:rFonts w:ascii="Arial" w:hAnsi="Arial" w:cs="Arial"/>
          <w:b/>
        </w:rPr>
        <w:t>Attachment J</w:t>
      </w:r>
      <w:r w:rsidR="00F3570D">
        <w:rPr>
          <w:rFonts w:ascii="Arial" w:hAnsi="Arial" w:cs="Arial"/>
        </w:rPr>
        <w:t>)</w:t>
      </w:r>
      <w:r>
        <w:rPr>
          <w:rFonts w:ascii="Arial" w:hAnsi="Arial" w:cs="Arial"/>
        </w:rPr>
        <w:t xml:space="preserve">. </w:t>
      </w:r>
      <w:r w:rsidR="00A87206" w:rsidRPr="00A87206">
        <w:rPr>
          <w:rFonts w:ascii="Arial" w:hAnsi="Arial" w:cs="Arial"/>
        </w:rPr>
        <w:t>Through th</w:t>
      </w:r>
      <w:r w:rsidR="00FD0B47">
        <w:rPr>
          <w:rFonts w:ascii="Arial" w:hAnsi="Arial" w:cs="Arial"/>
        </w:rPr>
        <w:t>e</w:t>
      </w:r>
      <w:r w:rsidR="00A87206" w:rsidRPr="00A87206">
        <w:rPr>
          <w:rFonts w:ascii="Arial" w:hAnsi="Arial" w:cs="Arial"/>
        </w:rPr>
        <w:t>s</w:t>
      </w:r>
      <w:r w:rsidR="00FD0B47">
        <w:rPr>
          <w:rFonts w:ascii="Arial" w:hAnsi="Arial" w:cs="Arial"/>
        </w:rPr>
        <w:t>e</w:t>
      </w:r>
      <w:r w:rsidR="00A87206" w:rsidRPr="00A87206">
        <w:rPr>
          <w:rFonts w:ascii="Arial" w:hAnsi="Arial" w:cs="Arial"/>
        </w:rPr>
        <w:t xml:space="preserve"> communication</w:t>
      </w:r>
      <w:r w:rsidR="00FD0B47">
        <w:rPr>
          <w:rFonts w:ascii="Arial" w:hAnsi="Arial" w:cs="Arial"/>
        </w:rPr>
        <w:t>s</w:t>
      </w:r>
      <w:r w:rsidR="00A87206" w:rsidRPr="00A87206">
        <w:rPr>
          <w:rFonts w:ascii="Arial" w:hAnsi="Arial" w:cs="Arial"/>
        </w:rPr>
        <w:t xml:space="preserve"> and </w:t>
      </w:r>
      <w:r w:rsidR="00A87206">
        <w:rPr>
          <w:rFonts w:ascii="Arial" w:hAnsi="Arial" w:cs="Arial"/>
        </w:rPr>
        <w:t xml:space="preserve">the reliance of partners and </w:t>
      </w:r>
      <w:r w:rsidR="00A87206" w:rsidRPr="00175000">
        <w:rPr>
          <w:rFonts w:ascii="Arial" w:hAnsi="Arial" w:cs="Arial"/>
        </w:rPr>
        <w:t xml:space="preserve">stakeholders on </w:t>
      </w:r>
      <w:r w:rsidR="00A47DE2" w:rsidRPr="00175000">
        <w:rPr>
          <w:rFonts w:ascii="Arial" w:hAnsi="Arial" w:cs="Arial"/>
        </w:rPr>
        <w:t xml:space="preserve">the </w:t>
      </w:r>
      <w:r w:rsidR="00A87206" w:rsidRPr="00175000">
        <w:rPr>
          <w:rFonts w:ascii="Arial" w:hAnsi="Arial" w:cs="Arial"/>
        </w:rPr>
        <w:t xml:space="preserve">ATSDR’s </w:t>
      </w:r>
      <w:r w:rsidR="008F3798" w:rsidRPr="00175000">
        <w:rPr>
          <w:rFonts w:ascii="Arial" w:hAnsi="Arial" w:cs="Arial"/>
        </w:rPr>
        <w:t xml:space="preserve">HSEES </w:t>
      </w:r>
      <w:r w:rsidR="00A87206" w:rsidRPr="00175000">
        <w:rPr>
          <w:rFonts w:ascii="Arial" w:hAnsi="Arial" w:cs="Arial"/>
        </w:rPr>
        <w:t>data</w:t>
      </w:r>
      <w:r w:rsidR="008F3798" w:rsidRPr="00175000">
        <w:rPr>
          <w:rFonts w:ascii="Arial" w:hAnsi="Arial" w:cs="Arial"/>
        </w:rPr>
        <w:t>,</w:t>
      </w:r>
      <w:r w:rsidR="00A87206" w:rsidRPr="00175000">
        <w:rPr>
          <w:rFonts w:ascii="Arial" w:hAnsi="Arial" w:cs="Arial"/>
        </w:rPr>
        <w:t xml:space="preserve"> it has become evident that no other nationwide collection of chemical incidents exist that monitors the public health impact of </w:t>
      </w:r>
      <w:r w:rsidR="004131AA" w:rsidRPr="00175000">
        <w:rPr>
          <w:rFonts w:ascii="Arial" w:hAnsi="Arial" w:cs="Arial"/>
        </w:rPr>
        <w:t>chemical</w:t>
      </w:r>
      <w:r w:rsidR="00A87206" w:rsidRPr="00175000">
        <w:rPr>
          <w:rFonts w:ascii="Arial" w:hAnsi="Arial" w:cs="Arial"/>
        </w:rPr>
        <w:t xml:space="preserve"> incidents</w:t>
      </w:r>
      <w:r w:rsidR="00741D92" w:rsidRPr="00175000">
        <w:rPr>
          <w:rFonts w:ascii="Arial" w:hAnsi="Arial" w:cs="Arial"/>
        </w:rPr>
        <w:t xml:space="preserve"> like morbidity, mortality, hospitalization, decontamination, evacuation, and sheltering-in-place</w:t>
      </w:r>
      <w:r w:rsidR="00A87206" w:rsidRPr="00175000">
        <w:rPr>
          <w:rFonts w:ascii="Arial" w:hAnsi="Arial" w:cs="Arial"/>
        </w:rPr>
        <w:t>.</w:t>
      </w:r>
      <w:r w:rsidR="004131AA" w:rsidRPr="00175000">
        <w:rPr>
          <w:rFonts w:ascii="Arial" w:hAnsi="Arial" w:cs="Arial"/>
        </w:rPr>
        <w:t xml:space="preserve"> There</w:t>
      </w:r>
      <w:r w:rsidR="004131AA">
        <w:rPr>
          <w:rFonts w:ascii="Arial" w:hAnsi="Arial" w:cs="Arial"/>
        </w:rPr>
        <w:t xml:space="preserve"> are other federal chemical incident </w:t>
      </w:r>
      <w:r w:rsidR="004131AA">
        <w:rPr>
          <w:rFonts w:ascii="Arial" w:hAnsi="Arial" w:cs="Arial"/>
        </w:rPr>
        <w:lastRenderedPageBreak/>
        <w:t xml:space="preserve">databases, however, those </w:t>
      </w:r>
      <w:r w:rsidR="004131AA" w:rsidRPr="00926A64">
        <w:rPr>
          <w:rFonts w:ascii="Arial" w:hAnsi="Arial" w:cs="Arial"/>
        </w:rPr>
        <w:t>databases</w:t>
      </w:r>
      <w:r w:rsidR="004131AA">
        <w:rPr>
          <w:rFonts w:ascii="Arial" w:hAnsi="Arial" w:cs="Arial"/>
        </w:rPr>
        <w:t xml:space="preserve"> do not cover all hazardous spills, do not require uniform reporting, are of varying quality and do not concentrate on the public health actions and impacts of the incidents. The</w:t>
      </w:r>
      <w:r w:rsidR="004131AA" w:rsidRPr="00926A64">
        <w:rPr>
          <w:rFonts w:ascii="Arial" w:hAnsi="Arial" w:cs="Arial"/>
        </w:rPr>
        <w:t xml:space="preserve"> data </w:t>
      </w:r>
      <w:r w:rsidR="004131AA">
        <w:rPr>
          <w:rFonts w:ascii="Arial" w:hAnsi="Arial" w:cs="Arial"/>
        </w:rPr>
        <w:t xml:space="preserve">collected in these other databases </w:t>
      </w:r>
      <w:r w:rsidR="004131AA" w:rsidRPr="00926A64">
        <w:rPr>
          <w:rFonts w:ascii="Arial" w:hAnsi="Arial" w:cs="Arial"/>
        </w:rPr>
        <w:t>are not adequate to fully investigate the many risk factors associated with human morbidity and mortality resulting from the release of hazardous substances</w:t>
      </w:r>
      <w:r w:rsidR="004131AA">
        <w:rPr>
          <w:rStyle w:val="FootnoteReference"/>
          <w:rFonts w:ascii="Arial" w:hAnsi="Arial" w:cs="Arial"/>
        </w:rPr>
        <w:footnoteReference w:id="3"/>
      </w:r>
      <w:r w:rsidR="00A70DDE">
        <w:rPr>
          <w:rFonts w:ascii="Arial" w:hAnsi="Arial" w:cs="Arial"/>
        </w:rPr>
        <w:t xml:space="preserve">. </w:t>
      </w:r>
      <w:r w:rsidR="00A70DDE" w:rsidRPr="00A87206">
        <w:rPr>
          <w:rFonts w:ascii="Arial" w:hAnsi="Arial" w:cs="Arial"/>
        </w:rPr>
        <w:t xml:space="preserve">Literature searches and communication with other health professionals have revealed that </w:t>
      </w:r>
      <w:r w:rsidR="001713C3">
        <w:rPr>
          <w:rFonts w:ascii="Arial" w:hAnsi="Arial" w:cs="Arial"/>
        </w:rPr>
        <w:t>there is n</w:t>
      </w:r>
      <w:r w:rsidR="008212F7">
        <w:rPr>
          <w:rFonts w:ascii="Arial" w:hAnsi="Arial" w:cs="Arial"/>
        </w:rPr>
        <w:t>o suitable replacement for this ICR</w:t>
      </w:r>
      <w:r w:rsidR="00A70DDE" w:rsidRPr="00A87206">
        <w:rPr>
          <w:rFonts w:ascii="Arial" w:hAnsi="Arial" w:cs="Arial"/>
        </w:rPr>
        <w:t xml:space="preserve">. The information collected under this </w:t>
      </w:r>
      <w:r w:rsidR="008212F7">
        <w:rPr>
          <w:rFonts w:ascii="Arial" w:hAnsi="Arial" w:cs="Arial"/>
        </w:rPr>
        <w:t xml:space="preserve">ICR will be </w:t>
      </w:r>
      <w:r w:rsidR="00A70DDE" w:rsidRPr="00A87206">
        <w:rPr>
          <w:rFonts w:ascii="Arial" w:hAnsi="Arial" w:cs="Arial"/>
        </w:rPr>
        <w:t xml:space="preserve">of a continuing nature and facilitates a uniform collection of data from all </w:t>
      </w:r>
      <w:r w:rsidR="00A70DDE">
        <w:rPr>
          <w:rFonts w:ascii="Arial" w:hAnsi="Arial" w:cs="Arial"/>
        </w:rPr>
        <w:t xml:space="preserve">participating </w:t>
      </w:r>
      <w:r w:rsidR="00A70DDE" w:rsidRPr="00A87206">
        <w:rPr>
          <w:rFonts w:ascii="Arial" w:hAnsi="Arial" w:cs="Arial"/>
        </w:rPr>
        <w:t>states.</w:t>
      </w:r>
      <w:r w:rsidR="00916151">
        <w:rPr>
          <w:rFonts w:ascii="Arial" w:hAnsi="Arial" w:cs="Arial"/>
        </w:rPr>
        <w:t xml:space="preserve"> </w:t>
      </w:r>
      <w:r w:rsidR="001713C3">
        <w:rPr>
          <w:rFonts w:ascii="Arial" w:hAnsi="Arial" w:cs="Arial"/>
        </w:rPr>
        <w:t>Section A.8 contains</w:t>
      </w:r>
      <w:r w:rsidR="00916151">
        <w:rPr>
          <w:rFonts w:ascii="Arial" w:hAnsi="Arial" w:cs="Arial"/>
        </w:rPr>
        <w:t xml:space="preserve"> more detailed informat</w:t>
      </w:r>
      <w:r w:rsidR="001713C3">
        <w:rPr>
          <w:rFonts w:ascii="Arial" w:hAnsi="Arial" w:cs="Arial"/>
        </w:rPr>
        <w:t>ion about outside consultations</w:t>
      </w:r>
      <w:r w:rsidR="00916151">
        <w:rPr>
          <w:rFonts w:ascii="Arial" w:hAnsi="Arial" w:cs="Arial"/>
        </w:rPr>
        <w:t>.</w:t>
      </w:r>
    </w:p>
    <w:p w14:paraId="2E916990" w14:textId="77777777" w:rsidR="00C50C4E" w:rsidRPr="00173F3B" w:rsidRDefault="00C50C4E" w:rsidP="007F465E">
      <w:pPr>
        <w:pStyle w:val="NormalWeb"/>
        <w:spacing w:before="0" w:beforeAutospacing="0" w:after="0" w:afterAutospacing="0"/>
        <w:rPr>
          <w:rFonts w:ascii="Arial" w:hAnsi="Arial"/>
        </w:rPr>
      </w:pPr>
    </w:p>
    <w:p w14:paraId="3E2222C0" w14:textId="77777777" w:rsidR="00B12F51" w:rsidRPr="00245EDB" w:rsidRDefault="00AA6A17" w:rsidP="00245EDB">
      <w:pPr>
        <w:pStyle w:val="Heading1"/>
        <w:spacing w:before="0" w:line="240" w:lineRule="auto"/>
        <w:contextualSpacing/>
        <w:rPr>
          <w:rFonts w:ascii="Arial" w:hAnsi="Arial" w:cs="Arial"/>
          <w:color w:val="auto"/>
          <w:sz w:val="24"/>
          <w:szCs w:val="24"/>
        </w:rPr>
      </w:pPr>
      <w:bookmarkStart w:id="8" w:name="_Toc392832112"/>
      <w:r w:rsidRPr="00245EDB">
        <w:rPr>
          <w:rFonts w:ascii="Arial" w:hAnsi="Arial" w:cs="Arial"/>
          <w:color w:val="auto"/>
          <w:sz w:val="24"/>
          <w:szCs w:val="24"/>
        </w:rPr>
        <w:t xml:space="preserve">5.  </w:t>
      </w:r>
      <w:r w:rsidR="00B47055" w:rsidRPr="00245EDB">
        <w:rPr>
          <w:rFonts w:ascii="Arial" w:hAnsi="Arial" w:cs="Arial"/>
          <w:color w:val="auto"/>
          <w:sz w:val="24"/>
          <w:szCs w:val="24"/>
        </w:rPr>
        <w:t>Impact on Small Businesses or Other Small Entities</w:t>
      </w:r>
      <w:bookmarkEnd w:id="8"/>
    </w:p>
    <w:p w14:paraId="3E9BFD43" w14:textId="77777777" w:rsidR="008D6196" w:rsidRPr="00926A64" w:rsidRDefault="008D6196" w:rsidP="00700888">
      <w:pPr>
        <w:pStyle w:val="ListParagraph"/>
        <w:spacing w:after="0" w:line="240" w:lineRule="auto"/>
        <w:ind w:left="360"/>
        <w:contextualSpacing w:val="0"/>
        <w:rPr>
          <w:rFonts w:ascii="Arial" w:hAnsi="Arial" w:cs="Arial"/>
          <w:b/>
          <w:sz w:val="24"/>
          <w:szCs w:val="24"/>
        </w:rPr>
      </w:pPr>
    </w:p>
    <w:p w14:paraId="014FC132" w14:textId="558D2ADD" w:rsidR="001A052A" w:rsidRDefault="002F257A" w:rsidP="007F465E">
      <w:pPr>
        <w:pStyle w:val="ListParagraph"/>
        <w:spacing w:after="0" w:line="240" w:lineRule="auto"/>
        <w:ind w:left="0"/>
        <w:contextualSpacing w:val="0"/>
        <w:rPr>
          <w:rFonts w:ascii="Arial" w:hAnsi="Arial" w:cs="Arial"/>
          <w:bCs/>
          <w:sz w:val="24"/>
          <w:szCs w:val="24"/>
        </w:rPr>
      </w:pPr>
      <w:r w:rsidRPr="00926A64">
        <w:rPr>
          <w:rFonts w:ascii="Arial" w:hAnsi="Arial" w:cs="Arial"/>
          <w:bCs/>
          <w:sz w:val="24"/>
          <w:szCs w:val="24"/>
        </w:rPr>
        <w:t>Small businesses will be contacted very infrequently</w:t>
      </w:r>
      <w:r w:rsidR="001A052A">
        <w:rPr>
          <w:rFonts w:ascii="Arial" w:hAnsi="Arial" w:cs="Arial"/>
          <w:bCs/>
          <w:sz w:val="24"/>
          <w:szCs w:val="24"/>
        </w:rPr>
        <w:t xml:space="preserve"> and</w:t>
      </w:r>
      <w:r w:rsidR="004B3856" w:rsidRPr="00926A64">
        <w:rPr>
          <w:rFonts w:ascii="Arial" w:hAnsi="Arial" w:cs="Arial"/>
          <w:bCs/>
          <w:sz w:val="24"/>
          <w:szCs w:val="24"/>
        </w:rPr>
        <w:t xml:space="preserve"> will only be contacted when</w:t>
      </w:r>
      <w:r w:rsidR="001A052A">
        <w:rPr>
          <w:rFonts w:ascii="Arial" w:hAnsi="Arial" w:cs="Arial"/>
          <w:bCs/>
          <w:sz w:val="24"/>
          <w:szCs w:val="24"/>
        </w:rPr>
        <w:t>:</w:t>
      </w:r>
    </w:p>
    <w:p w14:paraId="6BB34413" w14:textId="5A867B8A" w:rsidR="001A052A" w:rsidRPr="001A052A" w:rsidRDefault="004E7570" w:rsidP="007F465E">
      <w:pPr>
        <w:pStyle w:val="ListParagraph"/>
        <w:numPr>
          <w:ilvl w:val="0"/>
          <w:numId w:val="34"/>
        </w:numPr>
        <w:spacing w:after="0" w:line="240" w:lineRule="auto"/>
        <w:contextualSpacing w:val="0"/>
        <w:rPr>
          <w:rFonts w:ascii="Arial" w:hAnsi="Arial" w:cs="Arial"/>
          <w:sz w:val="24"/>
          <w:szCs w:val="24"/>
        </w:rPr>
      </w:pPr>
      <w:r>
        <w:rPr>
          <w:rFonts w:ascii="Arial" w:hAnsi="Arial" w:cs="Arial"/>
          <w:bCs/>
          <w:sz w:val="24"/>
          <w:szCs w:val="24"/>
        </w:rPr>
        <w:t>T</w:t>
      </w:r>
      <w:r w:rsidR="004B3856" w:rsidRPr="00926A64">
        <w:rPr>
          <w:rFonts w:ascii="Arial" w:hAnsi="Arial" w:cs="Arial"/>
          <w:bCs/>
          <w:sz w:val="24"/>
          <w:szCs w:val="24"/>
        </w:rPr>
        <w:t>he</w:t>
      </w:r>
      <w:r w:rsidR="001A052A">
        <w:rPr>
          <w:rFonts w:ascii="Arial" w:hAnsi="Arial" w:cs="Arial"/>
          <w:bCs/>
          <w:sz w:val="24"/>
          <w:szCs w:val="24"/>
        </w:rPr>
        <w:t xml:space="preserve"> small business is the responsible part</w:t>
      </w:r>
      <w:r w:rsidR="004B3856" w:rsidRPr="00926A64">
        <w:rPr>
          <w:rFonts w:ascii="Arial" w:hAnsi="Arial" w:cs="Arial"/>
          <w:bCs/>
          <w:sz w:val="24"/>
          <w:szCs w:val="24"/>
        </w:rPr>
        <w:t xml:space="preserve">y </w:t>
      </w:r>
      <w:r w:rsidR="001A052A">
        <w:rPr>
          <w:rFonts w:ascii="Arial" w:hAnsi="Arial" w:cs="Arial"/>
          <w:bCs/>
          <w:sz w:val="24"/>
          <w:szCs w:val="24"/>
        </w:rPr>
        <w:t>of</w:t>
      </w:r>
      <w:r w:rsidR="001A052A" w:rsidRPr="00926A64">
        <w:rPr>
          <w:rFonts w:ascii="Arial" w:hAnsi="Arial" w:cs="Arial"/>
          <w:bCs/>
          <w:sz w:val="24"/>
          <w:szCs w:val="24"/>
        </w:rPr>
        <w:t xml:space="preserve"> </w:t>
      </w:r>
      <w:r w:rsidR="004B3856" w:rsidRPr="00926A64">
        <w:rPr>
          <w:rFonts w:ascii="Arial" w:hAnsi="Arial" w:cs="Arial"/>
          <w:bCs/>
          <w:sz w:val="24"/>
          <w:szCs w:val="24"/>
        </w:rPr>
        <w:t xml:space="preserve">a </w:t>
      </w:r>
      <w:r w:rsidR="00610454" w:rsidRPr="00926A64">
        <w:rPr>
          <w:rFonts w:ascii="Arial" w:hAnsi="Arial" w:cs="Arial"/>
          <w:bCs/>
          <w:sz w:val="24"/>
          <w:szCs w:val="24"/>
        </w:rPr>
        <w:t>NTSIP</w:t>
      </w:r>
      <w:r w:rsidR="001A052A">
        <w:rPr>
          <w:rFonts w:ascii="Arial" w:hAnsi="Arial" w:cs="Arial"/>
          <w:bCs/>
          <w:sz w:val="24"/>
          <w:szCs w:val="24"/>
        </w:rPr>
        <w:t>-</w:t>
      </w:r>
      <w:r w:rsidR="00610454" w:rsidRPr="00926A64">
        <w:rPr>
          <w:rFonts w:ascii="Arial" w:hAnsi="Arial" w:cs="Arial"/>
          <w:bCs/>
          <w:sz w:val="24"/>
          <w:szCs w:val="24"/>
        </w:rPr>
        <w:t xml:space="preserve">qualifying </w:t>
      </w:r>
      <w:r w:rsidR="004B3856" w:rsidRPr="00926A64">
        <w:rPr>
          <w:rFonts w:ascii="Arial" w:hAnsi="Arial" w:cs="Arial"/>
          <w:bCs/>
          <w:sz w:val="24"/>
          <w:szCs w:val="24"/>
        </w:rPr>
        <w:t>spill</w:t>
      </w:r>
      <w:r w:rsidR="00F5349F">
        <w:rPr>
          <w:rFonts w:ascii="Arial" w:hAnsi="Arial" w:cs="Arial"/>
          <w:bCs/>
          <w:sz w:val="24"/>
          <w:szCs w:val="24"/>
        </w:rPr>
        <w:t xml:space="preserve"> (the </w:t>
      </w:r>
      <w:r w:rsidR="00F5349F" w:rsidRPr="00BB0AAD">
        <w:rPr>
          <w:rFonts w:ascii="Arial" w:hAnsi="Arial" w:cs="Arial"/>
          <w:bCs/>
          <w:sz w:val="24"/>
          <w:szCs w:val="24"/>
        </w:rPr>
        <w:t>o</w:t>
      </w:r>
      <w:r w:rsidR="00F5349F" w:rsidRPr="00BB0AAD">
        <w:rPr>
          <w:rFonts w:ascii="Arial" w:hAnsi="Arial" w:cs="Arial"/>
          <w:sz w:val="24"/>
          <w:szCs w:val="24"/>
        </w:rPr>
        <w:t>wner/operators of a facility, vehicle, or vessel)</w:t>
      </w:r>
      <w:r w:rsidR="001A052A">
        <w:rPr>
          <w:rFonts w:ascii="Arial" w:hAnsi="Arial" w:cs="Arial"/>
          <w:bCs/>
          <w:sz w:val="24"/>
          <w:szCs w:val="24"/>
        </w:rPr>
        <w:t>,</w:t>
      </w:r>
      <w:r w:rsidR="004B3856" w:rsidRPr="00926A64">
        <w:rPr>
          <w:rFonts w:ascii="Arial" w:hAnsi="Arial" w:cs="Arial"/>
          <w:bCs/>
          <w:sz w:val="24"/>
          <w:szCs w:val="24"/>
        </w:rPr>
        <w:t xml:space="preserve"> and </w:t>
      </w:r>
    </w:p>
    <w:p w14:paraId="57476D7C" w14:textId="743E3CE3" w:rsidR="001A052A" w:rsidRPr="001A052A" w:rsidRDefault="004E7570" w:rsidP="007F465E">
      <w:pPr>
        <w:pStyle w:val="ListParagraph"/>
        <w:numPr>
          <w:ilvl w:val="0"/>
          <w:numId w:val="34"/>
        </w:numPr>
        <w:spacing w:after="0" w:line="240" w:lineRule="auto"/>
        <w:contextualSpacing w:val="0"/>
        <w:rPr>
          <w:rFonts w:ascii="Arial" w:hAnsi="Arial" w:cs="Arial"/>
          <w:sz w:val="24"/>
          <w:szCs w:val="24"/>
        </w:rPr>
      </w:pPr>
      <w:r>
        <w:rPr>
          <w:rFonts w:ascii="Arial" w:hAnsi="Arial" w:cs="Arial"/>
          <w:bCs/>
          <w:sz w:val="24"/>
          <w:szCs w:val="24"/>
        </w:rPr>
        <w:t>T</w:t>
      </w:r>
      <w:r w:rsidR="004B3856" w:rsidRPr="00926A64">
        <w:rPr>
          <w:rFonts w:ascii="Arial" w:hAnsi="Arial" w:cs="Arial"/>
          <w:bCs/>
          <w:sz w:val="24"/>
          <w:szCs w:val="24"/>
        </w:rPr>
        <w:t xml:space="preserve">he </w:t>
      </w:r>
      <w:r w:rsidR="001A052A">
        <w:rPr>
          <w:rFonts w:ascii="Arial" w:hAnsi="Arial" w:cs="Arial"/>
          <w:bCs/>
          <w:sz w:val="24"/>
          <w:szCs w:val="24"/>
        </w:rPr>
        <w:t>necessary information cannot be collected</w:t>
      </w:r>
      <w:r w:rsidR="00F12B25" w:rsidRPr="00926A64">
        <w:rPr>
          <w:rFonts w:ascii="Arial" w:hAnsi="Arial" w:cs="Arial"/>
          <w:bCs/>
          <w:sz w:val="24"/>
          <w:szCs w:val="24"/>
        </w:rPr>
        <w:t xml:space="preserve"> through </w:t>
      </w:r>
      <w:r w:rsidR="00F5349F">
        <w:rPr>
          <w:rFonts w:ascii="Arial" w:hAnsi="Arial" w:cs="Arial"/>
          <w:bCs/>
          <w:sz w:val="24"/>
          <w:szCs w:val="24"/>
        </w:rPr>
        <w:t>any existing or other</w:t>
      </w:r>
      <w:r w:rsidR="004B3856" w:rsidRPr="00926A64">
        <w:rPr>
          <w:rFonts w:ascii="Arial" w:hAnsi="Arial" w:cs="Arial"/>
          <w:bCs/>
          <w:sz w:val="24"/>
          <w:szCs w:val="24"/>
        </w:rPr>
        <w:t xml:space="preserve"> data sources. </w:t>
      </w:r>
    </w:p>
    <w:p w14:paraId="6A4018AB" w14:textId="744CE379" w:rsidR="002F257A" w:rsidRPr="00464BB9" w:rsidRDefault="00F5349F" w:rsidP="00453053">
      <w:pPr>
        <w:spacing w:after="0" w:line="240" w:lineRule="auto"/>
        <w:rPr>
          <w:rFonts w:ascii="Arial" w:hAnsi="Arial" w:cs="Arial"/>
          <w:sz w:val="24"/>
          <w:szCs w:val="24"/>
        </w:rPr>
      </w:pPr>
      <w:r>
        <w:rPr>
          <w:rFonts w:ascii="Arial" w:hAnsi="Arial" w:cs="Arial"/>
          <w:bCs/>
          <w:sz w:val="24"/>
          <w:szCs w:val="24"/>
        </w:rPr>
        <w:t>B</w:t>
      </w:r>
      <w:r w:rsidR="0002492D" w:rsidRPr="00464BB9">
        <w:rPr>
          <w:rFonts w:ascii="Arial" w:hAnsi="Arial" w:cs="Arial"/>
          <w:bCs/>
          <w:sz w:val="24"/>
          <w:szCs w:val="24"/>
        </w:rPr>
        <w:t xml:space="preserve">ased on </w:t>
      </w:r>
      <w:r w:rsidR="00B24AF8">
        <w:rPr>
          <w:rFonts w:ascii="Arial" w:hAnsi="Arial" w:cs="Arial"/>
          <w:bCs/>
          <w:sz w:val="24"/>
          <w:szCs w:val="24"/>
        </w:rPr>
        <w:t xml:space="preserve">the </w:t>
      </w:r>
      <w:r w:rsidR="0002492D" w:rsidRPr="00464BB9">
        <w:rPr>
          <w:rFonts w:ascii="Arial" w:hAnsi="Arial" w:cs="Arial"/>
          <w:bCs/>
          <w:sz w:val="24"/>
          <w:szCs w:val="24"/>
        </w:rPr>
        <w:t xml:space="preserve">previous </w:t>
      </w:r>
      <w:r w:rsidR="001A052A" w:rsidRPr="00464BB9">
        <w:rPr>
          <w:rFonts w:ascii="Arial" w:hAnsi="Arial" w:cs="Arial"/>
          <w:bCs/>
          <w:sz w:val="24"/>
          <w:szCs w:val="24"/>
        </w:rPr>
        <w:t xml:space="preserve">HSEES </w:t>
      </w:r>
      <w:r w:rsidR="0002492D" w:rsidRPr="00464BB9">
        <w:rPr>
          <w:rFonts w:ascii="Arial" w:hAnsi="Arial" w:cs="Arial"/>
          <w:bCs/>
          <w:sz w:val="24"/>
          <w:szCs w:val="24"/>
        </w:rPr>
        <w:t>data</w:t>
      </w:r>
      <w:r w:rsidR="001A052A" w:rsidRPr="00464BB9">
        <w:rPr>
          <w:rFonts w:ascii="Arial" w:hAnsi="Arial" w:cs="Arial"/>
          <w:bCs/>
          <w:sz w:val="24"/>
          <w:szCs w:val="24"/>
        </w:rPr>
        <w:t>,</w:t>
      </w:r>
      <w:r w:rsidR="0002492D" w:rsidRPr="00464BB9">
        <w:rPr>
          <w:rFonts w:ascii="Arial" w:hAnsi="Arial" w:cs="Arial"/>
          <w:bCs/>
          <w:sz w:val="24"/>
          <w:szCs w:val="24"/>
        </w:rPr>
        <w:t xml:space="preserve"> it is anticipated that o</w:t>
      </w:r>
      <w:r w:rsidR="009C17E6" w:rsidRPr="00464BB9">
        <w:rPr>
          <w:rFonts w:ascii="Arial" w:hAnsi="Arial" w:cs="Arial"/>
          <w:bCs/>
          <w:sz w:val="24"/>
          <w:szCs w:val="24"/>
        </w:rPr>
        <w:t>nly</w:t>
      </w:r>
      <w:r w:rsidR="006F4697" w:rsidRPr="00464BB9">
        <w:rPr>
          <w:rFonts w:ascii="Arial" w:hAnsi="Arial" w:cs="Arial"/>
          <w:bCs/>
          <w:sz w:val="24"/>
          <w:szCs w:val="24"/>
        </w:rPr>
        <w:t xml:space="preserve"> </w:t>
      </w:r>
      <w:r w:rsidR="00FA3D16" w:rsidRPr="00464BB9">
        <w:rPr>
          <w:rFonts w:ascii="Arial" w:hAnsi="Arial" w:cs="Arial"/>
          <w:bCs/>
          <w:sz w:val="24"/>
          <w:szCs w:val="24"/>
        </w:rPr>
        <w:t>1</w:t>
      </w:r>
      <w:r w:rsidR="008F3798">
        <w:rPr>
          <w:rFonts w:ascii="Arial" w:hAnsi="Arial" w:cs="Arial"/>
          <w:bCs/>
          <w:sz w:val="24"/>
          <w:szCs w:val="24"/>
        </w:rPr>
        <w:t>5</w:t>
      </w:r>
      <w:r w:rsidR="00FA3D16" w:rsidRPr="00464BB9">
        <w:rPr>
          <w:rFonts w:ascii="Arial" w:hAnsi="Arial" w:cs="Arial"/>
          <w:bCs/>
          <w:sz w:val="24"/>
          <w:szCs w:val="24"/>
        </w:rPr>
        <w:t xml:space="preserve"> </w:t>
      </w:r>
      <w:r w:rsidR="006F4697" w:rsidRPr="00464BB9">
        <w:rPr>
          <w:rFonts w:ascii="Arial" w:hAnsi="Arial" w:cs="Arial"/>
          <w:bCs/>
          <w:sz w:val="24"/>
          <w:szCs w:val="24"/>
        </w:rPr>
        <w:t xml:space="preserve">incidents a year </w:t>
      </w:r>
      <w:r w:rsidR="0002492D" w:rsidRPr="00464BB9">
        <w:rPr>
          <w:rFonts w:ascii="Arial" w:hAnsi="Arial" w:cs="Arial"/>
          <w:bCs/>
          <w:sz w:val="24"/>
          <w:szCs w:val="24"/>
        </w:rPr>
        <w:t xml:space="preserve">will require </w:t>
      </w:r>
      <w:r w:rsidR="001A052A" w:rsidRPr="00464BB9">
        <w:rPr>
          <w:rFonts w:ascii="Arial" w:hAnsi="Arial" w:cs="Arial"/>
          <w:bCs/>
          <w:sz w:val="24"/>
          <w:szCs w:val="24"/>
        </w:rPr>
        <w:t>an interview with</w:t>
      </w:r>
      <w:r w:rsidR="006F4697" w:rsidRPr="00464BB9">
        <w:rPr>
          <w:rFonts w:ascii="Arial" w:hAnsi="Arial" w:cs="Arial"/>
          <w:bCs/>
          <w:sz w:val="24"/>
          <w:szCs w:val="24"/>
        </w:rPr>
        <w:t xml:space="preserve"> </w:t>
      </w:r>
      <w:r>
        <w:rPr>
          <w:rFonts w:ascii="Arial" w:hAnsi="Arial" w:cs="Arial"/>
          <w:bCs/>
          <w:sz w:val="24"/>
          <w:szCs w:val="24"/>
        </w:rPr>
        <w:t>a small business</w:t>
      </w:r>
      <w:r w:rsidR="00B24AF8">
        <w:rPr>
          <w:rFonts w:ascii="Arial" w:hAnsi="Arial" w:cs="Arial"/>
          <w:sz w:val="24"/>
          <w:szCs w:val="24"/>
        </w:rPr>
        <w:t xml:space="preserve">. All efforts will be made to collect this information from other sources.  </w:t>
      </w:r>
    </w:p>
    <w:p w14:paraId="37FF442B" w14:textId="77777777" w:rsidR="008D6196" w:rsidRPr="00926A64" w:rsidRDefault="008D6196" w:rsidP="007F465E">
      <w:pPr>
        <w:pStyle w:val="ListParagraph"/>
        <w:spacing w:after="0" w:line="240" w:lineRule="auto"/>
        <w:ind w:left="0"/>
        <w:contextualSpacing w:val="0"/>
        <w:rPr>
          <w:rFonts w:ascii="Arial" w:hAnsi="Arial" w:cs="Arial"/>
          <w:bCs/>
          <w:sz w:val="24"/>
          <w:szCs w:val="24"/>
        </w:rPr>
      </w:pPr>
    </w:p>
    <w:p w14:paraId="56E6FC9D" w14:textId="77777777" w:rsidR="004B3856" w:rsidRPr="00245EDB" w:rsidRDefault="00AA6A17" w:rsidP="00245EDB">
      <w:pPr>
        <w:pStyle w:val="Heading1"/>
        <w:spacing w:before="0" w:line="240" w:lineRule="auto"/>
        <w:contextualSpacing/>
        <w:rPr>
          <w:rFonts w:ascii="Arial" w:hAnsi="Arial" w:cs="Arial"/>
          <w:color w:val="auto"/>
          <w:sz w:val="24"/>
          <w:szCs w:val="24"/>
        </w:rPr>
      </w:pPr>
      <w:bookmarkStart w:id="9" w:name="_Toc392832113"/>
      <w:r w:rsidRPr="00245EDB">
        <w:rPr>
          <w:rFonts w:ascii="Arial" w:hAnsi="Arial" w:cs="Arial"/>
          <w:color w:val="auto"/>
          <w:sz w:val="24"/>
          <w:szCs w:val="24"/>
        </w:rPr>
        <w:t xml:space="preserve">6.  </w:t>
      </w:r>
      <w:r w:rsidR="00B47055" w:rsidRPr="00245EDB">
        <w:rPr>
          <w:rFonts w:ascii="Arial" w:hAnsi="Arial" w:cs="Arial"/>
          <w:color w:val="auto"/>
          <w:sz w:val="24"/>
          <w:szCs w:val="24"/>
        </w:rPr>
        <w:t>Consequences of Collecting the Information Less Frequently</w:t>
      </w:r>
      <w:bookmarkEnd w:id="9"/>
      <w:r w:rsidR="00B47055" w:rsidRPr="00245EDB">
        <w:rPr>
          <w:rFonts w:ascii="Arial" w:hAnsi="Arial" w:cs="Arial"/>
          <w:color w:val="auto"/>
          <w:sz w:val="24"/>
          <w:szCs w:val="24"/>
        </w:rPr>
        <w:t xml:space="preserve"> </w:t>
      </w:r>
      <w:r w:rsidR="00D95FBF" w:rsidRPr="00245EDB">
        <w:rPr>
          <w:rFonts w:ascii="Arial" w:hAnsi="Arial" w:cs="Arial"/>
          <w:color w:val="auto"/>
          <w:sz w:val="24"/>
          <w:szCs w:val="24"/>
        </w:rPr>
        <w:t xml:space="preserve">  </w:t>
      </w:r>
    </w:p>
    <w:p w14:paraId="7675E873" w14:textId="77777777" w:rsidR="008D6196" w:rsidRPr="00926A64" w:rsidRDefault="008D6196" w:rsidP="00700888">
      <w:pPr>
        <w:pStyle w:val="ListParagraph"/>
        <w:spacing w:after="0" w:line="240" w:lineRule="auto"/>
        <w:ind w:left="360"/>
        <w:contextualSpacing w:val="0"/>
        <w:rPr>
          <w:rFonts w:ascii="Arial" w:hAnsi="Arial" w:cs="Arial"/>
          <w:b/>
          <w:sz w:val="24"/>
          <w:szCs w:val="24"/>
        </w:rPr>
      </w:pPr>
    </w:p>
    <w:p w14:paraId="246386AE" w14:textId="33946303" w:rsidR="00F5349F" w:rsidRDefault="006F4697"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Incidents </w:t>
      </w:r>
      <w:r w:rsidR="004E7570">
        <w:rPr>
          <w:rFonts w:ascii="Arial" w:hAnsi="Arial" w:cs="Arial"/>
          <w:sz w:val="24"/>
          <w:szCs w:val="24"/>
        </w:rPr>
        <w:t xml:space="preserve">may </w:t>
      </w:r>
      <w:r>
        <w:rPr>
          <w:rFonts w:ascii="Arial" w:hAnsi="Arial" w:cs="Arial"/>
          <w:sz w:val="24"/>
          <w:szCs w:val="24"/>
        </w:rPr>
        <w:t>occur</w:t>
      </w:r>
      <w:r w:rsidR="004E7570">
        <w:rPr>
          <w:rFonts w:ascii="Arial" w:hAnsi="Arial" w:cs="Arial"/>
          <w:sz w:val="24"/>
          <w:szCs w:val="24"/>
        </w:rPr>
        <w:t xml:space="preserve"> at any given time,</w:t>
      </w:r>
      <w:r>
        <w:rPr>
          <w:rFonts w:ascii="Arial" w:hAnsi="Arial" w:cs="Arial"/>
          <w:sz w:val="24"/>
          <w:szCs w:val="24"/>
        </w:rPr>
        <w:t xml:space="preserve"> 24 hours a day, 7 days a week</w:t>
      </w:r>
      <w:r w:rsidR="009D6D1A">
        <w:rPr>
          <w:rFonts w:ascii="Arial" w:hAnsi="Arial" w:cs="Arial"/>
          <w:sz w:val="24"/>
          <w:szCs w:val="24"/>
        </w:rPr>
        <w:t>.</w:t>
      </w:r>
      <w:r w:rsidR="004404C8">
        <w:rPr>
          <w:rFonts w:ascii="Arial" w:hAnsi="Arial" w:cs="Arial"/>
          <w:sz w:val="24"/>
          <w:szCs w:val="24"/>
        </w:rPr>
        <w:t xml:space="preserve"> </w:t>
      </w:r>
      <w:r w:rsidR="002E50E6">
        <w:rPr>
          <w:rFonts w:ascii="Arial" w:hAnsi="Arial" w:cs="Arial"/>
          <w:sz w:val="24"/>
          <w:szCs w:val="24"/>
        </w:rPr>
        <w:t xml:space="preserve">The </w:t>
      </w:r>
      <w:r w:rsidR="004404C8">
        <w:rPr>
          <w:rFonts w:ascii="Arial" w:hAnsi="Arial" w:cs="Arial"/>
          <w:sz w:val="24"/>
          <w:szCs w:val="24"/>
        </w:rPr>
        <w:t xml:space="preserve">NTSIP coordinators </w:t>
      </w:r>
      <w:r w:rsidR="009D6D1A">
        <w:rPr>
          <w:rFonts w:ascii="Arial" w:hAnsi="Arial" w:cs="Arial"/>
          <w:sz w:val="24"/>
          <w:szCs w:val="24"/>
        </w:rPr>
        <w:t xml:space="preserve">will </w:t>
      </w:r>
      <w:r w:rsidR="004404C8">
        <w:rPr>
          <w:rFonts w:ascii="Arial" w:hAnsi="Arial" w:cs="Arial"/>
          <w:sz w:val="24"/>
          <w:szCs w:val="24"/>
        </w:rPr>
        <w:t>conduct the information collection as each incident occurs</w:t>
      </w:r>
      <w:r w:rsidR="009D6D1A">
        <w:rPr>
          <w:rFonts w:ascii="Arial" w:hAnsi="Arial" w:cs="Arial"/>
          <w:sz w:val="24"/>
          <w:szCs w:val="24"/>
        </w:rPr>
        <w:t xml:space="preserve"> and will </w:t>
      </w:r>
      <w:r w:rsidR="004131AA">
        <w:rPr>
          <w:rFonts w:ascii="Arial" w:hAnsi="Arial" w:cs="Arial"/>
          <w:sz w:val="24"/>
          <w:szCs w:val="24"/>
        </w:rPr>
        <w:t xml:space="preserve">typically </w:t>
      </w:r>
      <w:r w:rsidR="009D6D1A">
        <w:rPr>
          <w:rFonts w:ascii="Arial" w:hAnsi="Arial" w:cs="Arial"/>
          <w:sz w:val="24"/>
          <w:szCs w:val="24"/>
        </w:rPr>
        <w:t>enter data within 48 hours of the incident</w:t>
      </w:r>
      <w:r w:rsidR="004404C8">
        <w:rPr>
          <w:rFonts w:ascii="Arial" w:hAnsi="Arial" w:cs="Arial"/>
          <w:sz w:val="24"/>
          <w:szCs w:val="24"/>
        </w:rPr>
        <w:t xml:space="preserve">. </w:t>
      </w:r>
      <w:r w:rsidR="00543F7D">
        <w:rPr>
          <w:rFonts w:ascii="Arial" w:hAnsi="Arial" w:cs="Arial"/>
          <w:sz w:val="24"/>
          <w:szCs w:val="24"/>
        </w:rPr>
        <w:t>R</w:t>
      </w:r>
      <w:r w:rsidR="000848E4" w:rsidRPr="00926A64">
        <w:rPr>
          <w:rFonts w:ascii="Arial" w:hAnsi="Arial" w:cs="Arial"/>
          <w:sz w:val="24"/>
          <w:szCs w:val="24"/>
        </w:rPr>
        <w:t xml:space="preserve">apid, </w:t>
      </w:r>
      <w:r w:rsidR="00610454" w:rsidRPr="00926A64">
        <w:rPr>
          <w:rFonts w:ascii="Arial" w:hAnsi="Arial" w:cs="Arial"/>
          <w:sz w:val="24"/>
          <w:szCs w:val="24"/>
        </w:rPr>
        <w:t xml:space="preserve">continuous </w:t>
      </w:r>
      <w:r w:rsidR="000848E4" w:rsidRPr="00926A64">
        <w:rPr>
          <w:rFonts w:ascii="Arial" w:hAnsi="Arial" w:cs="Arial"/>
          <w:sz w:val="24"/>
          <w:szCs w:val="24"/>
        </w:rPr>
        <w:t>entering</w:t>
      </w:r>
      <w:r w:rsidR="00543354" w:rsidRPr="00926A64">
        <w:rPr>
          <w:rFonts w:ascii="Arial" w:hAnsi="Arial" w:cs="Arial"/>
          <w:sz w:val="24"/>
          <w:szCs w:val="24"/>
        </w:rPr>
        <w:t xml:space="preserve"> </w:t>
      </w:r>
      <w:r w:rsidR="00610454" w:rsidRPr="00926A64">
        <w:rPr>
          <w:rFonts w:ascii="Arial" w:hAnsi="Arial" w:cs="Arial"/>
          <w:sz w:val="24"/>
          <w:szCs w:val="24"/>
        </w:rPr>
        <w:t xml:space="preserve">of </w:t>
      </w:r>
      <w:r w:rsidR="00543354" w:rsidRPr="00926A64">
        <w:rPr>
          <w:rFonts w:ascii="Arial" w:hAnsi="Arial" w:cs="Arial"/>
          <w:sz w:val="24"/>
          <w:szCs w:val="24"/>
        </w:rPr>
        <w:t xml:space="preserve">incidents </w:t>
      </w:r>
      <w:r w:rsidR="004404C8">
        <w:rPr>
          <w:rFonts w:ascii="Arial" w:hAnsi="Arial" w:cs="Arial"/>
          <w:sz w:val="24"/>
          <w:szCs w:val="24"/>
        </w:rPr>
        <w:t xml:space="preserve">into the NTSIP surveillance system </w:t>
      </w:r>
      <w:r w:rsidR="00610454" w:rsidRPr="00926A64">
        <w:rPr>
          <w:rFonts w:ascii="Arial" w:hAnsi="Arial" w:cs="Arial"/>
          <w:sz w:val="24"/>
          <w:szCs w:val="24"/>
        </w:rPr>
        <w:t xml:space="preserve">is necessary </w:t>
      </w:r>
      <w:r w:rsidR="00543354" w:rsidRPr="00926A64">
        <w:rPr>
          <w:rFonts w:ascii="Arial" w:hAnsi="Arial" w:cs="Arial"/>
          <w:sz w:val="24"/>
          <w:szCs w:val="24"/>
        </w:rPr>
        <w:t xml:space="preserve">so that </w:t>
      </w:r>
      <w:r w:rsidR="001A052A">
        <w:rPr>
          <w:rFonts w:ascii="Arial" w:hAnsi="Arial" w:cs="Arial"/>
          <w:sz w:val="24"/>
          <w:szCs w:val="24"/>
        </w:rPr>
        <w:t>each incident</w:t>
      </w:r>
      <w:r w:rsidR="001A052A" w:rsidRPr="00926A64">
        <w:rPr>
          <w:rFonts w:ascii="Arial" w:hAnsi="Arial" w:cs="Arial"/>
          <w:sz w:val="24"/>
          <w:szCs w:val="24"/>
        </w:rPr>
        <w:t xml:space="preserve"> </w:t>
      </w:r>
      <w:r w:rsidR="000848E4" w:rsidRPr="00926A64">
        <w:rPr>
          <w:rFonts w:ascii="Arial" w:hAnsi="Arial" w:cs="Arial"/>
          <w:sz w:val="24"/>
          <w:szCs w:val="24"/>
        </w:rPr>
        <w:t xml:space="preserve">can be monitored and </w:t>
      </w:r>
      <w:r w:rsidR="005F146B">
        <w:rPr>
          <w:rFonts w:ascii="Arial" w:hAnsi="Arial" w:cs="Arial"/>
          <w:sz w:val="24"/>
          <w:szCs w:val="24"/>
        </w:rPr>
        <w:t>responded to</w:t>
      </w:r>
      <w:r w:rsidR="00543354" w:rsidRPr="00926A64">
        <w:rPr>
          <w:rFonts w:ascii="Arial" w:hAnsi="Arial" w:cs="Arial"/>
          <w:sz w:val="24"/>
          <w:szCs w:val="24"/>
        </w:rPr>
        <w:t xml:space="preserve"> in a timely manner</w:t>
      </w:r>
      <w:r w:rsidR="001A052A">
        <w:rPr>
          <w:rFonts w:ascii="Arial" w:hAnsi="Arial" w:cs="Arial"/>
          <w:sz w:val="24"/>
          <w:szCs w:val="24"/>
        </w:rPr>
        <w:t xml:space="preserve">. </w:t>
      </w:r>
      <w:r w:rsidR="004404C8">
        <w:rPr>
          <w:rFonts w:ascii="Arial" w:hAnsi="Arial" w:cs="Arial"/>
          <w:sz w:val="24"/>
          <w:szCs w:val="24"/>
        </w:rPr>
        <w:t>P</w:t>
      </w:r>
      <w:r w:rsidR="004404C8" w:rsidRPr="004404C8">
        <w:rPr>
          <w:rFonts w:ascii="Arial" w:hAnsi="Arial" w:cs="Arial"/>
          <w:sz w:val="24"/>
          <w:szCs w:val="24"/>
        </w:rPr>
        <w:t xml:space="preserve">rompt notification </w:t>
      </w:r>
      <w:r w:rsidR="004404C8">
        <w:rPr>
          <w:rFonts w:ascii="Arial" w:hAnsi="Arial" w:cs="Arial"/>
          <w:sz w:val="24"/>
          <w:szCs w:val="24"/>
        </w:rPr>
        <w:t xml:space="preserve">of all chemical incidents allows </w:t>
      </w:r>
      <w:r w:rsidR="00A47DE2">
        <w:rPr>
          <w:rFonts w:ascii="Arial" w:hAnsi="Arial" w:cs="Arial"/>
          <w:sz w:val="24"/>
          <w:szCs w:val="24"/>
        </w:rPr>
        <w:t xml:space="preserve">the </w:t>
      </w:r>
      <w:r w:rsidR="004404C8">
        <w:rPr>
          <w:rFonts w:ascii="Arial" w:hAnsi="Arial" w:cs="Arial"/>
          <w:sz w:val="24"/>
          <w:szCs w:val="24"/>
        </w:rPr>
        <w:t>ATSDR to work with stakeholders to take measures to</w:t>
      </w:r>
      <w:r w:rsidR="004404C8" w:rsidRPr="004404C8">
        <w:rPr>
          <w:rFonts w:ascii="Arial" w:hAnsi="Arial" w:cs="Arial"/>
          <w:sz w:val="24"/>
          <w:szCs w:val="24"/>
        </w:rPr>
        <w:t xml:space="preserve"> </w:t>
      </w:r>
      <w:r w:rsidR="004404C8" w:rsidRPr="005515FE">
        <w:rPr>
          <w:rFonts w:ascii="Arial" w:hAnsi="Arial" w:cs="Arial"/>
          <w:sz w:val="24"/>
          <w:szCs w:val="24"/>
        </w:rPr>
        <w:t xml:space="preserve">prevent or reduce the harm caused by </w:t>
      </w:r>
      <w:r w:rsidR="005F146B">
        <w:rPr>
          <w:rFonts w:ascii="Arial" w:hAnsi="Arial" w:cs="Arial"/>
          <w:sz w:val="24"/>
          <w:szCs w:val="24"/>
        </w:rPr>
        <w:t>the</w:t>
      </w:r>
      <w:r w:rsidR="004404C8" w:rsidRPr="005515FE">
        <w:rPr>
          <w:rFonts w:ascii="Arial" w:hAnsi="Arial" w:cs="Arial"/>
          <w:sz w:val="24"/>
          <w:szCs w:val="24"/>
        </w:rPr>
        <w:t xml:space="preserve"> incidents</w:t>
      </w:r>
      <w:r w:rsidR="004404C8">
        <w:rPr>
          <w:rFonts w:ascii="Arial" w:hAnsi="Arial" w:cs="Arial"/>
          <w:sz w:val="24"/>
          <w:szCs w:val="24"/>
        </w:rPr>
        <w:t xml:space="preserve">. </w:t>
      </w:r>
      <w:r w:rsidR="004404C8" w:rsidRPr="004404C8">
        <w:rPr>
          <w:rFonts w:ascii="Arial" w:hAnsi="Arial" w:cs="Arial"/>
          <w:sz w:val="24"/>
          <w:szCs w:val="24"/>
        </w:rPr>
        <w:t xml:space="preserve"> </w:t>
      </w:r>
    </w:p>
    <w:p w14:paraId="19328147" w14:textId="77777777" w:rsidR="00F5349F" w:rsidRDefault="00F5349F" w:rsidP="007F465E">
      <w:pPr>
        <w:pStyle w:val="ListParagraph"/>
        <w:spacing w:after="0" w:line="240" w:lineRule="auto"/>
        <w:ind w:left="0"/>
        <w:contextualSpacing w:val="0"/>
        <w:rPr>
          <w:rFonts w:ascii="Arial" w:hAnsi="Arial" w:cs="Arial"/>
          <w:sz w:val="24"/>
          <w:szCs w:val="24"/>
        </w:rPr>
      </w:pPr>
    </w:p>
    <w:p w14:paraId="5677A51A" w14:textId="3AAA27F2" w:rsidR="00B12F51" w:rsidRDefault="00543354" w:rsidP="00700888">
      <w:pPr>
        <w:pStyle w:val="ListParagraph"/>
        <w:spacing w:after="0" w:line="240" w:lineRule="auto"/>
        <w:ind w:left="0"/>
        <w:contextualSpacing w:val="0"/>
        <w:rPr>
          <w:rFonts w:ascii="Arial" w:hAnsi="Arial" w:cs="Arial"/>
          <w:sz w:val="24"/>
          <w:szCs w:val="24"/>
        </w:rPr>
      </w:pPr>
      <w:r w:rsidRPr="00926A64">
        <w:rPr>
          <w:rFonts w:ascii="Arial" w:hAnsi="Arial" w:cs="Arial"/>
          <w:sz w:val="24"/>
          <w:szCs w:val="24"/>
        </w:rPr>
        <w:t xml:space="preserve">If data </w:t>
      </w:r>
      <w:r w:rsidR="001A052A">
        <w:rPr>
          <w:rFonts w:ascii="Arial" w:hAnsi="Arial" w:cs="Arial"/>
          <w:sz w:val="24"/>
          <w:szCs w:val="24"/>
        </w:rPr>
        <w:t>were</w:t>
      </w:r>
      <w:r w:rsidRPr="00926A64">
        <w:rPr>
          <w:rFonts w:ascii="Arial" w:hAnsi="Arial" w:cs="Arial"/>
          <w:sz w:val="24"/>
          <w:szCs w:val="24"/>
        </w:rPr>
        <w:t xml:space="preserve"> collected less frequently, the </w:t>
      </w:r>
      <w:r w:rsidR="005B5ED0" w:rsidRPr="00926A64">
        <w:rPr>
          <w:rFonts w:ascii="Arial" w:hAnsi="Arial" w:cs="Arial"/>
          <w:sz w:val="24"/>
          <w:szCs w:val="24"/>
        </w:rPr>
        <w:t xml:space="preserve">applicability of the </w:t>
      </w:r>
      <w:r w:rsidRPr="00926A64">
        <w:rPr>
          <w:rFonts w:ascii="Arial" w:hAnsi="Arial" w:cs="Arial"/>
          <w:sz w:val="24"/>
          <w:szCs w:val="24"/>
        </w:rPr>
        <w:t xml:space="preserve">information </w:t>
      </w:r>
      <w:r w:rsidR="005B5ED0" w:rsidRPr="00926A64">
        <w:rPr>
          <w:rFonts w:ascii="Arial" w:hAnsi="Arial" w:cs="Arial"/>
          <w:sz w:val="24"/>
          <w:szCs w:val="24"/>
        </w:rPr>
        <w:t xml:space="preserve">for emergency response </w:t>
      </w:r>
      <w:r w:rsidRPr="00926A64">
        <w:rPr>
          <w:rFonts w:ascii="Arial" w:hAnsi="Arial" w:cs="Arial"/>
          <w:sz w:val="24"/>
          <w:szCs w:val="24"/>
        </w:rPr>
        <w:t xml:space="preserve">would be greatly jeopardized. </w:t>
      </w:r>
      <w:r w:rsidR="001B3CED">
        <w:rPr>
          <w:rFonts w:ascii="Arial" w:hAnsi="Arial" w:cs="Arial"/>
          <w:sz w:val="24"/>
          <w:szCs w:val="24"/>
        </w:rPr>
        <w:t>For example, i</w:t>
      </w:r>
      <w:r w:rsidR="001B3CED" w:rsidRPr="001B3CED">
        <w:rPr>
          <w:rFonts w:ascii="Arial" w:hAnsi="Arial" w:cs="Arial"/>
          <w:sz w:val="24"/>
          <w:szCs w:val="24"/>
        </w:rPr>
        <w:t>n an effort to maintain the health of clean-up workers and residents following the Deepwater Horizon oil spill</w:t>
      </w:r>
      <w:r w:rsidR="00F5349F">
        <w:rPr>
          <w:rFonts w:ascii="Arial" w:hAnsi="Arial" w:cs="Arial"/>
          <w:sz w:val="24"/>
          <w:szCs w:val="24"/>
        </w:rPr>
        <w:t xml:space="preserve"> in Louisiana</w:t>
      </w:r>
      <w:r w:rsidR="001B3CED" w:rsidRPr="001B3CED">
        <w:rPr>
          <w:rFonts w:ascii="Arial" w:hAnsi="Arial" w:cs="Arial"/>
          <w:sz w:val="24"/>
          <w:szCs w:val="24"/>
        </w:rPr>
        <w:t xml:space="preserve">, </w:t>
      </w:r>
      <w:r w:rsidR="001B3CED">
        <w:rPr>
          <w:rFonts w:ascii="Arial" w:hAnsi="Arial" w:cs="Arial"/>
          <w:sz w:val="24"/>
          <w:szCs w:val="24"/>
        </w:rPr>
        <w:t>L</w:t>
      </w:r>
      <w:r w:rsidR="008F3798">
        <w:rPr>
          <w:rFonts w:ascii="Arial" w:hAnsi="Arial" w:cs="Arial"/>
          <w:sz w:val="24"/>
          <w:szCs w:val="24"/>
        </w:rPr>
        <w:t xml:space="preserve">ouisiana </w:t>
      </w:r>
      <w:r w:rsidR="001B3CED" w:rsidRPr="001B3CED">
        <w:rPr>
          <w:rFonts w:ascii="Arial" w:hAnsi="Arial" w:cs="Arial"/>
          <w:sz w:val="24"/>
          <w:szCs w:val="24"/>
        </w:rPr>
        <w:t xml:space="preserve">created seafood sampling and harvesting maps to ensure that harvested seafood was free of contaminants. </w:t>
      </w:r>
      <w:r w:rsidR="004131AA">
        <w:rPr>
          <w:rFonts w:ascii="Arial" w:hAnsi="Arial" w:cs="Arial"/>
          <w:sz w:val="24"/>
          <w:szCs w:val="24"/>
        </w:rPr>
        <w:t>Louisiana</w:t>
      </w:r>
      <w:r w:rsidR="001B3CED" w:rsidRPr="001B3CED">
        <w:rPr>
          <w:rFonts w:ascii="Arial" w:hAnsi="Arial" w:cs="Arial"/>
          <w:sz w:val="24"/>
          <w:szCs w:val="24"/>
        </w:rPr>
        <w:t xml:space="preserve"> also maintained a database of self-reported worker symptoms of exposure during the remediation efforts. </w:t>
      </w:r>
      <w:r w:rsidR="004131AA">
        <w:rPr>
          <w:rFonts w:ascii="Arial" w:hAnsi="Arial" w:cs="Arial"/>
          <w:sz w:val="24"/>
          <w:szCs w:val="24"/>
        </w:rPr>
        <w:t xml:space="preserve">If approved, this ICR would help provide data that can be used in such emergencies. </w:t>
      </w:r>
      <w:r w:rsidRPr="00926A64">
        <w:rPr>
          <w:rFonts w:ascii="Arial" w:hAnsi="Arial" w:cs="Arial"/>
          <w:sz w:val="24"/>
          <w:szCs w:val="24"/>
        </w:rPr>
        <w:t>There are no legal obstacles to reducing the burden.</w:t>
      </w:r>
    </w:p>
    <w:p w14:paraId="4705B860" w14:textId="77777777" w:rsidR="00F5349F" w:rsidRDefault="00F5349F" w:rsidP="00700888">
      <w:pPr>
        <w:pStyle w:val="ListParagraph"/>
        <w:spacing w:after="0" w:line="240" w:lineRule="auto"/>
        <w:ind w:left="0"/>
        <w:contextualSpacing w:val="0"/>
        <w:rPr>
          <w:rFonts w:ascii="Arial" w:hAnsi="Arial" w:cs="Arial"/>
          <w:sz w:val="24"/>
          <w:szCs w:val="24"/>
        </w:rPr>
      </w:pPr>
    </w:p>
    <w:p w14:paraId="76EB9DF1" w14:textId="77777777" w:rsidR="00A318CC" w:rsidRDefault="00A318CC">
      <w:pPr>
        <w:rPr>
          <w:rFonts w:ascii="Arial" w:eastAsiaTheme="majorEastAsia" w:hAnsi="Arial" w:cs="Arial"/>
          <w:b/>
          <w:bCs/>
          <w:sz w:val="24"/>
          <w:szCs w:val="24"/>
        </w:rPr>
      </w:pPr>
      <w:bookmarkStart w:id="10" w:name="_Toc392832114"/>
      <w:r>
        <w:rPr>
          <w:rFonts w:ascii="Arial" w:hAnsi="Arial" w:cs="Arial"/>
          <w:sz w:val="24"/>
          <w:szCs w:val="24"/>
        </w:rPr>
        <w:br w:type="page"/>
      </w:r>
    </w:p>
    <w:p w14:paraId="417F2439" w14:textId="446BCEDC" w:rsidR="005D6B84" w:rsidRPr="00245EDB" w:rsidRDefault="00AA6A17" w:rsidP="00245EDB">
      <w:pPr>
        <w:pStyle w:val="Heading1"/>
        <w:spacing w:before="0" w:line="240" w:lineRule="auto"/>
        <w:contextualSpacing/>
        <w:rPr>
          <w:rFonts w:ascii="Arial" w:hAnsi="Arial" w:cs="Arial"/>
          <w:color w:val="auto"/>
          <w:sz w:val="24"/>
          <w:szCs w:val="24"/>
        </w:rPr>
      </w:pPr>
      <w:r w:rsidRPr="00245EDB">
        <w:rPr>
          <w:rFonts w:ascii="Arial" w:hAnsi="Arial" w:cs="Arial"/>
          <w:color w:val="auto"/>
          <w:sz w:val="24"/>
          <w:szCs w:val="24"/>
        </w:rPr>
        <w:lastRenderedPageBreak/>
        <w:t xml:space="preserve">7.  </w:t>
      </w:r>
      <w:r w:rsidR="00B47055" w:rsidRPr="00245EDB">
        <w:rPr>
          <w:rFonts w:ascii="Arial" w:hAnsi="Arial" w:cs="Arial"/>
          <w:color w:val="auto"/>
          <w:sz w:val="24"/>
          <w:szCs w:val="24"/>
        </w:rPr>
        <w:t>Special Circumstances Relating to the Guidelines of 5 CFR 1320.5</w:t>
      </w:r>
      <w:bookmarkEnd w:id="10"/>
    </w:p>
    <w:p w14:paraId="459D8762" w14:textId="77777777" w:rsidR="008D6196" w:rsidRPr="00700888" w:rsidRDefault="008D6196" w:rsidP="00700888">
      <w:pPr>
        <w:spacing w:after="0" w:line="240" w:lineRule="auto"/>
        <w:rPr>
          <w:rFonts w:ascii="Arial" w:hAnsi="Arial"/>
          <w:sz w:val="24"/>
        </w:rPr>
      </w:pPr>
    </w:p>
    <w:p w14:paraId="475F8AED" w14:textId="4FE045F5" w:rsidR="005D6B84" w:rsidRPr="0033080A" w:rsidRDefault="005D6B84" w:rsidP="007F465E">
      <w:pPr>
        <w:spacing w:after="0" w:line="240" w:lineRule="auto"/>
        <w:rPr>
          <w:rFonts w:ascii="Arial" w:hAnsi="Arial" w:cs="Arial"/>
          <w:sz w:val="24"/>
          <w:szCs w:val="24"/>
        </w:rPr>
      </w:pPr>
      <w:r w:rsidRPr="0033080A">
        <w:rPr>
          <w:rFonts w:ascii="Arial" w:hAnsi="Arial" w:cs="Arial"/>
          <w:sz w:val="24"/>
          <w:szCs w:val="24"/>
        </w:rPr>
        <w:t>There are no special circumstances with this information collection package. This request fully complies with the regulation 5 CFR 1320.5.</w:t>
      </w:r>
    </w:p>
    <w:p w14:paraId="37617526" w14:textId="77777777" w:rsidR="00B12F51" w:rsidRPr="00926A64" w:rsidRDefault="00B12F51" w:rsidP="007F465E">
      <w:pPr>
        <w:spacing w:after="0" w:line="240" w:lineRule="auto"/>
        <w:rPr>
          <w:rFonts w:ascii="Arial" w:hAnsi="Arial" w:cs="Arial"/>
          <w:b/>
          <w:sz w:val="24"/>
          <w:szCs w:val="24"/>
        </w:rPr>
      </w:pPr>
    </w:p>
    <w:p w14:paraId="30D7FE7C" w14:textId="77777777" w:rsidR="00D85A0F" w:rsidRPr="00245EDB" w:rsidRDefault="00AA6A17" w:rsidP="00245EDB">
      <w:pPr>
        <w:pStyle w:val="Heading1"/>
        <w:spacing w:before="0" w:line="240" w:lineRule="auto"/>
        <w:contextualSpacing/>
        <w:rPr>
          <w:rFonts w:ascii="Arial" w:hAnsi="Arial" w:cs="Arial"/>
          <w:color w:val="auto"/>
          <w:sz w:val="24"/>
          <w:szCs w:val="24"/>
        </w:rPr>
      </w:pPr>
      <w:bookmarkStart w:id="11" w:name="_Toc392832115"/>
      <w:r w:rsidRPr="00245EDB">
        <w:rPr>
          <w:rFonts w:ascii="Arial" w:hAnsi="Arial" w:cs="Arial"/>
          <w:color w:val="auto"/>
          <w:sz w:val="24"/>
          <w:szCs w:val="24"/>
        </w:rPr>
        <w:t xml:space="preserve">8.  </w:t>
      </w:r>
      <w:r w:rsidR="0088467A" w:rsidRPr="00245EDB">
        <w:rPr>
          <w:rFonts w:ascii="Arial" w:hAnsi="Arial" w:cs="Arial"/>
          <w:color w:val="auto"/>
          <w:sz w:val="24"/>
          <w:szCs w:val="24"/>
        </w:rPr>
        <w:t>Comments in Response to the Federal Register Notice and Efforts to Consult Outside the Agency</w:t>
      </w:r>
      <w:bookmarkEnd w:id="11"/>
      <w:r w:rsidR="00D85A0F" w:rsidRPr="00245EDB">
        <w:rPr>
          <w:rFonts w:ascii="Arial" w:hAnsi="Arial" w:cs="Arial"/>
          <w:color w:val="auto"/>
          <w:sz w:val="24"/>
          <w:szCs w:val="24"/>
        </w:rPr>
        <w:t xml:space="preserve"> </w:t>
      </w:r>
      <w:r w:rsidR="00D85A0F" w:rsidRPr="00245EDB">
        <w:rPr>
          <w:rFonts w:ascii="Arial" w:hAnsi="Arial" w:cs="Arial"/>
          <w:color w:val="auto"/>
          <w:sz w:val="24"/>
          <w:szCs w:val="24"/>
        </w:rPr>
        <w:tab/>
      </w:r>
    </w:p>
    <w:p w14:paraId="1B8B7E06" w14:textId="77777777" w:rsidR="00C50C4E" w:rsidRDefault="00C50C4E" w:rsidP="007F465E">
      <w:pPr>
        <w:pStyle w:val="ListParagraph"/>
        <w:spacing w:after="0" w:line="240" w:lineRule="auto"/>
        <w:ind w:left="0"/>
        <w:contextualSpacing w:val="0"/>
        <w:rPr>
          <w:rFonts w:ascii="Arial" w:hAnsi="Arial"/>
          <w:sz w:val="24"/>
        </w:rPr>
      </w:pPr>
    </w:p>
    <w:p w14:paraId="694AA00E" w14:textId="60D471F0" w:rsidR="00D85A0F" w:rsidRPr="00926A64" w:rsidRDefault="000D3174" w:rsidP="007F465E">
      <w:pPr>
        <w:pStyle w:val="ListParagraph"/>
        <w:spacing w:after="0" w:line="240" w:lineRule="auto"/>
        <w:ind w:left="0"/>
        <w:contextualSpacing w:val="0"/>
        <w:rPr>
          <w:rFonts w:ascii="Arial" w:hAnsi="Arial" w:cs="Arial"/>
          <w:bCs/>
          <w:sz w:val="24"/>
          <w:szCs w:val="24"/>
        </w:rPr>
      </w:pPr>
      <w:r w:rsidRPr="000850AF">
        <w:rPr>
          <w:rFonts w:ascii="Arial" w:hAnsi="Arial"/>
          <w:sz w:val="24"/>
        </w:rPr>
        <w:t>A</w:t>
      </w:r>
      <w:r>
        <w:rPr>
          <w:rFonts w:ascii="Arial" w:hAnsi="Arial" w:cs="Arial"/>
          <w:bCs/>
          <w:sz w:val="24"/>
          <w:szCs w:val="24"/>
        </w:rPr>
        <w:t xml:space="preserve">.  </w:t>
      </w:r>
      <w:r w:rsidR="0033080A" w:rsidRPr="00464BB9">
        <w:rPr>
          <w:rFonts w:ascii="Arial" w:hAnsi="Arial" w:cs="Arial"/>
          <w:bCs/>
          <w:sz w:val="24"/>
          <w:szCs w:val="24"/>
        </w:rPr>
        <w:t xml:space="preserve">A </w:t>
      </w:r>
      <w:r>
        <w:rPr>
          <w:rFonts w:ascii="Arial" w:hAnsi="Arial" w:cs="Arial"/>
          <w:bCs/>
          <w:sz w:val="24"/>
          <w:szCs w:val="24"/>
        </w:rPr>
        <w:t>60-day</w:t>
      </w:r>
      <w:r w:rsidRPr="000850AF">
        <w:rPr>
          <w:rFonts w:ascii="Arial" w:hAnsi="Arial"/>
          <w:sz w:val="24"/>
        </w:rPr>
        <w:t xml:space="preserve"> </w:t>
      </w:r>
      <w:r w:rsidR="0033080A" w:rsidRPr="000850AF">
        <w:rPr>
          <w:rFonts w:ascii="Arial" w:hAnsi="Arial"/>
          <w:sz w:val="24"/>
        </w:rPr>
        <w:t>Federal Register Notice</w:t>
      </w:r>
      <w:r w:rsidR="0033080A">
        <w:rPr>
          <w:rFonts w:ascii="Arial" w:hAnsi="Arial" w:cs="Arial"/>
          <w:b/>
          <w:bCs/>
          <w:sz w:val="24"/>
          <w:szCs w:val="24"/>
        </w:rPr>
        <w:t xml:space="preserve"> </w:t>
      </w:r>
      <w:r w:rsidR="00D85A0F" w:rsidRPr="00926A64">
        <w:rPr>
          <w:rFonts w:ascii="Arial" w:hAnsi="Arial" w:cs="Arial"/>
          <w:bCs/>
          <w:sz w:val="24"/>
          <w:szCs w:val="24"/>
        </w:rPr>
        <w:t xml:space="preserve">was published on </w:t>
      </w:r>
      <w:r w:rsidR="00C47CB0">
        <w:rPr>
          <w:rFonts w:ascii="Arial" w:hAnsi="Arial" w:cs="Arial"/>
          <w:bCs/>
          <w:sz w:val="24"/>
          <w:szCs w:val="24"/>
        </w:rPr>
        <w:t>December 31, 2013</w:t>
      </w:r>
      <w:r w:rsidR="00D85A0F" w:rsidRPr="00926A64">
        <w:rPr>
          <w:rFonts w:ascii="Arial" w:hAnsi="Arial" w:cs="Arial"/>
          <w:bCs/>
          <w:sz w:val="24"/>
          <w:szCs w:val="24"/>
        </w:rPr>
        <w:t xml:space="preserve">, Volume </w:t>
      </w:r>
      <w:r w:rsidR="00C47CB0">
        <w:rPr>
          <w:rFonts w:ascii="Arial" w:hAnsi="Arial" w:cs="Arial"/>
          <w:bCs/>
          <w:sz w:val="24"/>
          <w:szCs w:val="24"/>
        </w:rPr>
        <w:t>78</w:t>
      </w:r>
      <w:r w:rsidR="00D85A0F" w:rsidRPr="00926A64">
        <w:rPr>
          <w:rFonts w:ascii="Arial" w:hAnsi="Arial" w:cs="Arial"/>
          <w:bCs/>
          <w:sz w:val="24"/>
          <w:szCs w:val="24"/>
        </w:rPr>
        <w:t xml:space="preserve">, Number </w:t>
      </w:r>
      <w:r w:rsidR="00C47CB0">
        <w:rPr>
          <w:rFonts w:ascii="Arial" w:hAnsi="Arial" w:cs="Arial"/>
          <w:bCs/>
          <w:sz w:val="24"/>
          <w:szCs w:val="24"/>
        </w:rPr>
        <w:t xml:space="preserve">251, page 79696–79697 </w:t>
      </w:r>
      <w:r>
        <w:rPr>
          <w:rFonts w:ascii="Arial" w:hAnsi="Arial" w:cs="Arial"/>
          <w:b/>
          <w:bCs/>
          <w:sz w:val="24"/>
          <w:szCs w:val="24"/>
        </w:rPr>
        <w:t>(</w:t>
      </w:r>
      <w:r w:rsidRPr="00926A64">
        <w:rPr>
          <w:rFonts w:ascii="Arial" w:hAnsi="Arial" w:cs="Arial"/>
          <w:b/>
          <w:bCs/>
          <w:sz w:val="24"/>
          <w:szCs w:val="24"/>
        </w:rPr>
        <w:t>Attachment B</w:t>
      </w:r>
      <w:r>
        <w:rPr>
          <w:rFonts w:ascii="Arial" w:hAnsi="Arial" w:cs="Arial"/>
          <w:b/>
          <w:bCs/>
          <w:sz w:val="24"/>
          <w:szCs w:val="24"/>
        </w:rPr>
        <w:t>)</w:t>
      </w:r>
      <w:r w:rsidR="00D85A0F" w:rsidRPr="00926A64">
        <w:rPr>
          <w:rFonts w:ascii="Arial" w:hAnsi="Arial" w:cs="Arial"/>
          <w:bCs/>
          <w:sz w:val="24"/>
          <w:szCs w:val="24"/>
        </w:rPr>
        <w:t xml:space="preserve">. </w:t>
      </w:r>
      <w:r>
        <w:rPr>
          <w:rFonts w:ascii="Arial" w:hAnsi="Arial" w:cs="Arial"/>
          <w:bCs/>
          <w:sz w:val="24"/>
          <w:szCs w:val="24"/>
        </w:rPr>
        <w:t>No comments were received during the public comment period.</w:t>
      </w:r>
      <w:r w:rsidR="00D85A0F" w:rsidRPr="00926A64">
        <w:rPr>
          <w:rFonts w:ascii="Arial" w:hAnsi="Arial" w:cs="Arial"/>
          <w:bCs/>
          <w:sz w:val="24"/>
          <w:szCs w:val="24"/>
        </w:rPr>
        <w:t xml:space="preserve"> </w:t>
      </w:r>
    </w:p>
    <w:p w14:paraId="6EEB1E16" w14:textId="77777777" w:rsidR="000D3174" w:rsidRDefault="000D3174" w:rsidP="007F465E">
      <w:pPr>
        <w:pStyle w:val="ListParagraph"/>
        <w:spacing w:after="0" w:line="240" w:lineRule="auto"/>
        <w:ind w:left="0"/>
        <w:contextualSpacing w:val="0"/>
        <w:rPr>
          <w:rFonts w:ascii="Arial" w:hAnsi="Arial" w:cs="Arial"/>
          <w:sz w:val="24"/>
          <w:szCs w:val="24"/>
        </w:rPr>
      </w:pPr>
    </w:p>
    <w:p w14:paraId="4CEE2C80" w14:textId="25F1664D" w:rsidR="00F52BCC" w:rsidRDefault="000D3174"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B.  </w:t>
      </w:r>
      <w:r w:rsidR="00F44157" w:rsidRPr="00926A64">
        <w:rPr>
          <w:rFonts w:ascii="Arial" w:hAnsi="Arial" w:cs="Arial"/>
          <w:sz w:val="24"/>
          <w:szCs w:val="24"/>
        </w:rPr>
        <w:t xml:space="preserve">The previous HSEES system underwent an ATSDR </w:t>
      </w:r>
      <w:r w:rsidR="00FA091D">
        <w:rPr>
          <w:rFonts w:ascii="Arial" w:hAnsi="Arial" w:cs="Arial"/>
          <w:sz w:val="24"/>
          <w:szCs w:val="24"/>
        </w:rPr>
        <w:t>external</w:t>
      </w:r>
      <w:r w:rsidR="00FA091D" w:rsidRPr="00926A64">
        <w:rPr>
          <w:rFonts w:ascii="Arial" w:hAnsi="Arial" w:cs="Arial"/>
          <w:sz w:val="24"/>
          <w:szCs w:val="24"/>
        </w:rPr>
        <w:t xml:space="preserve"> </w:t>
      </w:r>
      <w:r w:rsidR="00F44157" w:rsidRPr="00926A64">
        <w:rPr>
          <w:rFonts w:ascii="Arial" w:hAnsi="Arial" w:cs="Arial"/>
          <w:sz w:val="24"/>
          <w:szCs w:val="24"/>
        </w:rPr>
        <w:t>program peer review in 2005</w:t>
      </w:r>
      <w:r w:rsidR="004131AA">
        <w:rPr>
          <w:rFonts w:ascii="Arial" w:hAnsi="Arial" w:cs="Arial"/>
          <w:sz w:val="24"/>
          <w:szCs w:val="24"/>
        </w:rPr>
        <w:t>. C</w:t>
      </w:r>
      <w:r w:rsidR="00F44157" w:rsidRPr="00926A64">
        <w:rPr>
          <w:rFonts w:ascii="Arial" w:hAnsi="Arial" w:cs="Arial"/>
          <w:sz w:val="24"/>
          <w:szCs w:val="24"/>
        </w:rPr>
        <w:t xml:space="preserve">hanges </w:t>
      </w:r>
      <w:r w:rsidR="000648F4" w:rsidRPr="00926A64">
        <w:rPr>
          <w:rFonts w:ascii="Arial" w:hAnsi="Arial" w:cs="Arial"/>
          <w:sz w:val="24"/>
          <w:szCs w:val="24"/>
        </w:rPr>
        <w:t xml:space="preserve">made </w:t>
      </w:r>
      <w:r w:rsidR="00F44157" w:rsidRPr="00926A64">
        <w:rPr>
          <w:rFonts w:ascii="Arial" w:hAnsi="Arial" w:cs="Arial"/>
          <w:sz w:val="24"/>
          <w:szCs w:val="24"/>
        </w:rPr>
        <w:t>in response to that review</w:t>
      </w:r>
      <w:r w:rsidR="00036250">
        <w:rPr>
          <w:rFonts w:ascii="Arial" w:hAnsi="Arial" w:cs="Arial"/>
          <w:sz w:val="24"/>
          <w:szCs w:val="24"/>
        </w:rPr>
        <w:t>, along with a series of stakeholder meetings (</w:t>
      </w:r>
      <w:r w:rsidR="00036250" w:rsidRPr="007F465E">
        <w:rPr>
          <w:rFonts w:ascii="Arial" w:hAnsi="Arial" w:cs="Arial"/>
          <w:b/>
          <w:sz w:val="24"/>
          <w:szCs w:val="24"/>
        </w:rPr>
        <w:t>Attachment</w:t>
      </w:r>
      <w:r w:rsidR="00F44157" w:rsidRPr="007F465E">
        <w:rPr>
          <w:rFonts w:ascii="Arial" w:hAnsi="Arial" w:cs="Arial"/>
          <w:b/>
          <w:sz w:val="24"/>
          <w:szCs w:val="24"/>
        </w:rPr>
        <w:t xml:space="preserve"> </w:t>
      </w:r>
      <w:r w:rsidR="00072CA5" w:rsidRPr="007F465E">
        <w:rPr>
          <w:rFonts w:ascii="Arial" w:hAnsi="Arial" w:cs="Arial"/>
          <w:b/>
          <w:sz w:val="24"/>
          <w:szCs w:val="24"/>
        </w:rPr>
        <w:t>J</w:t>
      </w:r>
      <w:r w:rsidR="00674CF0">
        <w:rPr>
          <w:rFonts w:ascii="Arial" w:hAnsi="Arial" w:cs="Arial"/>
          <w:sz w:val="24"/>
          <w:szCs w:val="24"/>
        </w:rPr>
        <w:t>)</w:t>
      </w:r>
      <w:r w:rsidR="0033080A">
        <w:rPr>
          <w:rFonts w:ascii="Arial" w:hAnsi="Arial" w:cs="Arial"/>
          <w:sz w:val="24"/>
          <w:szCs w:val="24"/>
        </w:rPr>
        <w:t xml:space="preserve"> </w:t>
      </w:r>
      <w:r w:rsidR="00F44157" w:rsidRPr="00926A64">
        <w:rPr>
          <w:rFonts w:ascii="Arial" w:hAnsi="Arial" w:cs="Arial"/>
          <w:sz w:val="24"/>
          <w:szCs w:val="24"/>
        </w:rPr>
        <w:t xml:space="preserve">ultimately led to the </w:t>
      </w:r>
      <w:r w:rsidR="000648F4" w:rsidRPr="00926A64">
        <w:rPr>
          <w:rFonts w:ascii="Arial" w:hAnsi="Arial" w:cs="Arial"/>
          <w:sz w:val="24"/>
          <w:szCs w:val="24"/>
        </w:rPr>
        <w:t>creation of</w:t>
      </w:r>
      <w:r w:rsidR="00F44157" w:rsidRPr="00926A64">
        <w:rPr>
          <w:rFonts w:ascii="Arial" w:hAnsi="Arial" w:cs="Arial"/>
          <w:sz w:val="24"/>
          <w:szCs w:val="24"/>
        </w:rPr>
        <w:t xml:space="preserve"> th</w:t>
      </w:r>
      <w:r w:rsidR="00FA091D">
        <w:rPr>
          <w:rFonts w:ascii="Arial" w:hAnsi="Arial" w:cs="Arial"/>
          <w:sz w:val="24"/>
          <w:szCs w:val="24"/>
        </w:rPr>
        <w:t>is ICR</w:t>
      </w:r>
      <w:r w:rsidR="00F44157" w:rsidRPr="00926A64">
        <w:rPr>
          <w:rFonts w:ascii="Arial" w:hAnsi="Arial" w:cs="Arial"/>
          <w:sz w:val="24"/>
          <w:szCs w:val="24"/>
        </w:rPr>
        <w:t>.</w:t>
      </w:r>
      <w:r w:rsidR="00FA091D">
        <w:rPr>
          <w:rFonts w:ascii="Arial" w:hAnsi="Arial" w:cs="Arial"/>
          <w:sz w:val="24"/>
          <w:szCs w:val="24"/>
        </w:rPr>
        <w:t xml:space="preserve"> </w:t>
      </w:r>
      <w:r w:rsidR="00244B45">
        <w:rPr>
          <w:rFonts w:ascii="Arial" w:hAnsi="Arial" w:cs="Arial"/>
          <w:sz w:val="24"/>
          <w:szCs w:val="24"/>
        </w:rPr>
        <w:t>Efforts</w:t>
      </w:r>
      <w:r w:rsidR="00FA091D">
        <w:rPr>
          <w:rFonts w:ascii="Arial" w:hAnsi="Arial" w:cs="Arial"/>
          <w:sz w:val="24"/>
          <w:szCs w:val="24"/>
        </w:rPr>
        <w:t xml:space="preserve"> to consult with persons outside the agency are described in detail below.</w:t>
      </w:r>
    </w:p>
    <w:p w14:paraId="24DEAEE1" w14:textId="77777777" w:rsidR="00FA091D" w:rsidRPr="00926A64" w:rsidRDefault="00FA091D" w:rsidP="007F465E">
      <w:pPr>
        <w:pStyle w:val="ListParagraph"/>
        <w:spacing w:after="0" w:line="240" w:lineRule="auto"/>
        <w:ind w:left="0"/>
        <w:contextualSpacing w:val="0"/>
        <w:rPr>
          <w:rFonts w:ascii="Arial" w:hAnsi="Arial" w:cs="Arial"/>
          <w:sz w:val="24"/>
          <w:szCs w:val="24"/>
        </w:rPr>
      </w:pPr>
    </w:p>
    <w:p w14:paraId="682E03BD" w14:textId="1038B75E" w:rsidR="00EB034E" w:rsidRDefault="00EB034E" w:rsidP="007F465E">
      <w:pPr>
        <w:pStyle w:val="ListParagraph"/>
        <w:spacing w:after="0" w:line="240" w:lineRule="auto"/>
        <w:ind w:left="0"/>
        <w:contextualSpacing w:val="0"/>
        <w:rPr>
          <w:rFonts w:ascii="Arial" w:hAnsi="Arial" w:cs="Arial"/>
          <w:sz w:val="24"/>
          <w:szCs w:val="24"/>
        </w:rPr>
      </w:pPr>
      <w:r w:rsidRPr="007A0B68">
        <w:rPr>
          <w:rFonts w:ascii="Arial" w:hAnsi="Arial" w:cs="Arial"/>
          <w:sz w:val="24"/>
          <w:szCs w:val="24"/>
        </w:rPr>
        <w:t xml:space="preserve">In </w:t>
      </w:r>
      <w:r w:rsidRPr="00AF2401">
        <w:rPr>
          <w:rFonts w:ascii="Arial" w:hAnsi="Arial" w:cs="Arial"/>
          <w:sz w:val="24"/>
          <w:szCs w:val="24"/>
        </w:rPr>
        <w:t>September 25-26, 2007</w:t>
      </w:r>
      <w:r>
        <w:rPr>
          <w:rFonts w:ascii="Arial" w:hAnsi="Arial" w:cs="Arial"/>
          <w:sz w:val="24"/>
          <w:szCs w:val="24"/>
        </w:rPr>
        <w:t xml:space="preserve">, the </w:t>
      </w:r>
      <w:r w:rsidR="002E7750">
        <w:rPr>
          <w:rFonts w:ascii="Arial" w:hAnsi="Arial" w:cs="Arial"/>
          <w:sz w:val="24"/>
          <w:szCs w:val="24"/>
        </w:rPr>
        <w:t>MKOPSC</w:t>
      </w:r>
      <w:r w:rsidRPr="00AF2401">
        <w:rPr>
          <w:rFonts w:ascii="Arial" w:hAnsi="Arial" w:cs="Arial"/>
          <w:sz w:val="24"/>
          <w:szCs w:val="24"/>
        </w:rPr>
        <w:t xml:space="preserve"> </w:t>
      </w:r>
      <w:r>
        <w:rPr>
          <w:rFonts w:ascii="Arial" w:hAnsi="Arial" w:cs="Arial"/>
          <w:sz w:val="24"/>
          <w:szCs w:val="24"/>
        </w:rPr>
        <w:t>held a r</w:t>
      </w:r>
      <w:r w:rsidRPr="00AF2401">
        <w:rPr>
          <w:rFonts w:ascii="Arial" w:hAnsi="Arial" w:cs="Arial"/>
          <w:sz w:val="24"/>
          <w:szCs w:val="24"/>
        </w:rPr>
        <w:t>oundtable</w:t>
      </w:r>
      <w:r>
        <w:rPr>
          <w:rFonts w:ascii="Arial" w:hAnsi="Arial" w:cs="Arial"/>
          <w:sz w:val="24"/>
          <w:szCs w:val="24"/>
        </w:rPr>
        <w:t xml:space="preserve"> meeting with stakeholders mainly from private industry</w:t>
      </w:r>
      <w:r w:rsidRPr="00AF2401">
        <w:rPr>
          <w:rFonts w:ascii="Arial" w:hAnsi="Arial" w:cs="Arial"/>
          <w:sz w:val="24"/>
          <w:szCs w:val="24"/>
        </w:rPr>
        <w:t xml:space="preserve">. The objective of the roundtable </w:t>
      </w:r>
      <w:r>
        <w:rPr>
          <w:rFonts w:ascii="Arial" w:hAnsi="Arial" w:cs="Arial"/>
          <w:sz w:val="24"/>
          <w:szCs w:val="24"/>
        </w:rPr>
        <w:t>was</w:t>
      </w:r>
      <w:r w:rsidRPr="00AF2401">
        <w:rPr>
          <w:rFonts w:ascii="Arial" w:hAnsi="Arial" w:cs="Arial"/>
          <w:sz w:val="24"/>
          <w:szCs w:val="24"/>
        </w:rPr>
        <w:t xml:space="preserve"> to discuss existing </w:t>
      </w:r>
      <w:r w:rsidR="004131AA" w:rsidRPr="00AF2401">
        <w:rPr>
          <w:rFonts w:ascii="Arial" w:hAnsi="Arial" w:cs="Arial"/>
          <w:sz w:val="24"/>
          <w:szCs w:val="24"/>
        </w:rPr>
        <w:t xml:space="preserve">surveillance systems </w:t>
      </w:r>
      <w:r w:rsidR="004131AA">
        <w:rPr>
          <w:rFonts w:ascii="Arial" w:hAnsi="Arial" w:cs="Arial"/>
          <w:sz w:val="24"/>
          <w:szCs w:val="24"/>
        </w:rPr>
        <w:t xml:space="preserve">that capture </w:t>
      </w:r>
      <w:r w:rsidRPr="00AF2401">
        <w:rPr>
          <w:rFonts w:ascii="Arial" w:hAnsi="Arial" w:cs="Arial"/>
          <w:sz w:val="24"/>
          <w:szCs w:val="24"/>
        </w:rPr>
        <w:t xml:space="preserve">hazardous substance events. </w:t>
      </w:r>
      <w:r>
        <w:rPr>
          <w:rFonts w:ascii="Arial" w:hAnsi="Arial" w:cs="Arial"/>
          <w:sz w:val="24"/>
          <w:szCs w:val="24"/>
        </w:rPr>
        <w:t xml:space="preserve">In </w:t>
      </w:r>
      <w:r w:rsidRPr="007A0B68">
        <w:rPr>
          <w:rFonts w:ascii="Arial" w:hAnsi="Arial" w:cs="Arial"/>
          <w:sz w:val="24"/>
          <w:szCs w:val="24"/>
        </w:rPr>
        <w:t>November 2007</w:t>
      </w:r>
      <w:r>
        <w:rPr>
          <w:rFonts w:ascii="Arial" w:hAnsi="Arial" w:cs="Arial"/>
          <w:sz w:val="24"/>
          <w:szCs w:val="24"/>
        </w:rPr>
        <w:t>,</w:t>
      </w:r>
      <w:r w:rsidRPr="007A0B68">
        <w:rPr>
          <w:rFonts w:ascii="Arial" w:hAnsi="Arial" w:cs="Arial"/>
          <w:sz w:val="24"/>
          <w:szCs w:val="24"/>
        </w:rPr>
        <w:t xml:space="preserve"> a </w:t>
      </w:r>
      <w:r>
        <w:rPr>
          <w:rFonts w:ascii="Arial" w:hAnsi="Arial" w:cs="Arial"/>
          <w:sz w:val="24"/>
          <w:szCs w:val="24"/>
        </w:rPr>
        <w:t xml:space="preserve">follow-up </w:t>
      </w:r>
      <w:r w:rsidRPr="007A0B68">
        <w:rPr>
          <w:rFonts w:ascii="Arial" w:hAnsi="Arial" w:cs="Arial"/>
          <w:sz w:val="24"/>
          <w:szCs w:val="24"/>
        </w:rPr>
        <w:t>national meeting was held to</w:t>
      </w:r>
      <w:r>
        <w:rPr>
          <w:rFonts w:ascii="Arial" w:hAnsi="Arial" w:cs="Arial"/>
          <w:sz w:val="24"/>
          <w:szCs w:val="24"/>
        </w:rPr>
        <w:t xml:space="preserve"> discuss </w:t>
      </w:r>
      <w:r w:rsidR="00FA091D">
        <w:rPr>
          <w:rFonts w:ascii="Arial" w:hAnsi="Arial" w:cs="Arial"/>
          <w:sz w:val="24"/>
          <w:szCs w:val="24"/>
        </w:rPr>
        <w:t>what an</w:t>
      </w:r>
      <w:r>
        <w:rPr>
          <w:rFonts w:ascii="Arial" w:hAnsi="Arial" w:cs="Arial"/>
          <w:sz w:val="24"/>
          <w:szCs w:val="24"/>
        </w:rPr>
        <w:t xml:space="preserve"> improved surveillance program</w:t>
      </w:r>
      <w:r w:rsidR="00FA091D">
        <w:rPr>
          <w:rFonts w:ascii="Arial" w:hAnsi="Arial" w:cs="Arial"/>
          <w:sz w:val="24"/>
          <w:szCs w:val="24"/>
        </w:rPr>
        <w:t xml:space="preserve"> would look like</w:t>
      </w:r>
      <w:r>
        <w:rPr>
          <w:rFonts w:ascii="Arial" w:hAnsi="Arial" w:cs="Arial"/>
          <w:sz w:val="24"/>
          <w:szCs w:val="24"/>
        </w:rPr>
        <w:t xml:space="preserve">, concentrating on the limitations </w:t>
      </w:r>
      <w:r w:rsidR="00FA091D">
        <w:rPr>
          <w:rFonts w:ascii="Arial" w:hAnsi="Arial" w:cs="Arial"/>
          <w:sz w:val="24"/>
          <w:szCs w:val="24"/>
        </w:rPr>
        <w:t>highlighted</w:t>
      </w:r>
      <w:r>
        <w:rPr>
          <w:rFonts w:ascii="Arial" w:hAnsi="Arial" w:cs="Arial"/>
          <w:sz w:val="24"/>
          <w:szCs w:val="24"/>
        </w:rPr>
        <w:t xml:space="preserve"> in the </w:t>
      </w:r>
      <w:r w:rsidR="0045450E">
        <w:rPr>
          <w:rFonts w:ascii="Arial" w:hAnsi="Arial" w:cs="Arial"/>
          <w:sz w:val="24"/>
          <w:szCs w:val="24"/>
        </w:rPr>
        <w:t xml:space="preserve">2005 </w:t>
      </w:r>
      <w:r w:rsidR="00FA091D">
        <w:rPr>
          <w:rFonts w:ascii="Arial" w:hAnsi="Arial" w:cs="Arial"/>
          <w:sz w:val="24"/>
          <w:szCs w:val="24"/>
        </w:rPr>
        <w:t xml:space="preserve">HSEES </w:t>
      </w:r>
      <w:r>
        <w:rPr>
          <w:rFonts w:ascii="Arial" w:hAnsi="Arial" w:cs="Arial"/>
          <w:sz w:val="24"/>
          <w:szCs w:val="24"/>
        </w:rPr>
        <w:t xml:space="preserve">peer review and at </w:t>
      </w:r>
      <w:r w:rsidR="00FA091D">
        <w:rPr>
          <w:rFonts w:ascii="Arial" w:hAnsi="Arial" w:cs="Arial"/>
          <w:sz w:val="24"/>
          <w:szCs w:val="24"/>
        </w:rPr>
        <w:t xml:space="preserve">the </w:t>
      </w:r>
      <w:r w:rsidR="0045450E">
        <w:rPr>
          <w:rFonts w:ascii="Arial" w:hAnsi="Arial" w:cs="Arial"/>
          <w:sz w:val="24"/>
          <w:szCs w:val="24"/>
        </w:rPr>
        <w:t xml:space="preserve">September </w:t>
      </w:r>
      <w:r w:rsidR="00FA091D">
        <w:rPr>
          <w:rFonts w:ascii="Arial" w:hAnsi="Arial" w:cs="Arial"/>
          <w:sz w:val="24"/>
          <w:szCs w:val="24"/>
        </w:rPr>
        <w:t>MKOPSC</w:t>
      </w:r>
      <w:r>
        <w:rPr>
          <w:rFonts w:ascii="Arial" w:hAnsi="Arial" w:cs="Arial"/>
          <w:sz w:val="24"/>
          <w:szCs w:val="24"/>
        </w:rPr>
        <w:t xml:space="preserve"> meeting. </w:t>
      </w:r>
      <w:r w:rsidRPr="007A0B68">
        <w:rPr>
          <w:rFonts w:ascii="Arial" w:hAnsi="Arial" w:cs="Arial"/>
          <w:sz w:val="24"/>
          <w:szCs w:val="24"/>
        </w:rPr>
        <w:t xml:space="preserve">Among the recommendations was that </w:t>
      </w:r>
      <w:r w:rsidR="00453053" w:rsidRPr="007A0B68">
        <w:rPr>
          <w:rFonts w:ascii="Arial" w:hAnsi="Arial" w:cs="Arial"/>
          <w:sz w:val="24"/>
          <w:szCs w:val="24"/>
        </w:rPr>
        <w:t xml:space="preserve">an expanded focus is necessary </w:t>
      </w:r>
      <w:r w:rsidR="00453053">
        <w:rPr>
          <w:rFonts w:ascii="Arial" w:hAnsi="Arial" w:cs="Arial"/>
          <w:sz w:val="24"/>
          <w:szCs w:val="24"/>
        </w:rPr>
        <w:t>i</w:t>
      </w:r>
      <w:r w:rsidRPr="007A0B68">
        <w:rPr>
          <w:rFonts w:ascii="Arial" w:hAnsi="Arial" w:cs="Arial"/>
          <w:sz w:val="24"/>
          <w:szCs w:val="24"/>
        </w:rPr>
        <w:t>n order for the program to have more</w:t>
      </w:r>
      <w:r w:rsidR="00453053">
        <w:rPr>
          <w:rFonts w:ascii="Arial" w:hAnsi="Arial" w:cs="Arial"/>
          <w:sz w:val="24"/>
          <w:szCs w:val="24"/>
        </w:rPr>
        <w:t xml:space="preserve"> national</w:t>
      </w:r>
      <w:r w:rsidRPr="007A0B68">
        <w:rPr>
          <w:rFonts w:ascii="Arial" w:hAnsi="Arial" w:cs="Arial"/>
          <w:sz w:val="24"/>
          <w:szCs w:val="24"/>
        </w:rPr>
        <w:t xml:space="preserve"> impact on hazardous substances releases and their rel</w:t>
      </w:r>
      <w:r w:rsidR="0045450E">
        <w:rPr>
          <w:rFonts w:ascii="Arial" w:hAnsi="Arial" w:cs="Arial"/>
          <w:sz w:val="24"/>
          <w:szCs w:val="24"/>
        </w:rPr>
        <w:t>ated public health consequences.</w:t>
      </w:r>
      <w:r w:rsidRPr="007A0B68">
        <w:rPr>
          <w:rFonts w:ascii="Arial" w:hAnsi="Arial" w:cs="Arial"/>
          <w:sz w:val="24"/>
          <w:szCs w:val="24"/>
        </w:rPr>
        <w:t xml:space="preserve"> </w:t>
      </w:r>
    </w:p>
    <w:p w14:paraId="48525050" w14:textId="77777777" w:rsidR="004404C8" w:rsidRDefault="004404C8" w:rsidP="007F465E">
      <w:pPr>
        <w:pStyle w:val="ListParagraph"/>
        <w:spacing w:after="0" w:line="240" w:lineRule="auto"/>
        <w:ind w:left="0"/>
        <w:contextualSpacing w:val="0"/>
        <w:rPr>
          <w:rFonts w:ascii="Arial" w:hAnsi="Arial" w:cs="Arial"/>
          <w:sz w:val="24"/>
          <w:szCs w:val="24"/>
        </w:rPr>
      </w:pPr>
    </w:p>
    <w:p w14:paraId="5800DAB2" w14:textId="6ADF5794" w:rsidR="00A87206" w:rsidRDefault="00A87206" w:rsidP="007F465E">
      <w:pPr>
        <w:pStyle w:val="ListParagraph"/>
        <w:spacing w:after="0" w:line="240" w:lineRule="auto"/>
        <w:ind w:left="0"/>
        <w:contextualSpacing w:val="0"/>
        <w:rPr>
          <w:rFonts w:ascii="Arial" w:hAnsi="Arial" w:cs="Arial"/>
          <w:sz w:val="24"/>
          <w:szCs w:val="24"/>
        </w:rPr>
      </w:pPr>
      <w:r w:rsidRPr="007A0B68">
        <w:rPr>
          <w:rFonts w:ascii="Arial" w:hAnsi="Arial" w:cs="Arial"/>
          <w:sz w:val="24"/>
          <w:szCs w:val="24"/>
        </w:rPr>
        <w:t>In July 2008</w:t>
      </w:r>
      <w:r>
        <w:rPr>
          <w:rFonts w:ascii="Arial" w:hAnsi="Arial" w:cs="Arial"/>
          <w:sz w:val="24"/>
          <w:szCs w:val="24"/>
        </w:rPr>
        <w:t>,</w:t>
      </w:r>
      <w:r w:rsidRPr="007A0B68">
        <w:rPr>
          <w:rFonts w:ascii="Arial" w:hAnsi="Arial" w:cs="Arial"/>
          <w:sz w:val="24"/>
          <w:szCs w:val="24"/>
        </w:rPr>
        <w:t xml:space="preserve"> </w:t>
      </w:r>
      <w:r w:rsidR="00A47DE2">
        <w:rPr>
          <w:rFonts w:ascii="Arial" w:hAnsi="Arial" w:cs="Arial"/>
          <w:sz w:val="24"/>
          <w:szCs w:val="24"/>
        </w:rPr>
        <w:t xml:space="preserve">the </w:t>
      </w:r>
      <w:r w:rsidRPr="007A0B68">
        <w:rPr>
          <w:rFonts w:ascii="Arial" w:hAnsi="Arial" w:cs="Arial"/>
          <w:sz w:val="24"/>
          <w:szCs w:val="24"/>
        </w:rPr>
        <w:t xml:space="preserve">ATSDR </w:t>
      </w:r>
      <w:r>
        <w:rPr>
          <w:rFonts w:ascii="Arial" w:hAnsi="Arial" w:cs="Arial"/>
          <w:sz w:val="24"/>
          <w:szCs w:val="24"/>
        </w:rPr>
        <w:t xml:space="preserve">worked </w:t>
      </w:r>
      <w:r w:rsidRPr="007A0B68">
        <w:rPr>
          <w:rFonts w:ascii="Arial" w:hAnsi="Arial" w:cs="Arial"/>
          <w:sz w:val="24"/>
          <w:szCs w:val="24"/>
        </w:rPr>
        <w:t>with the</w:t>
      </w:r>
      <w:r>
        <w:rPr>
          <w:rFonts w:ascii="Arial" w:hAnsi="Arial" w:cs="Arial"/>
          <w:sz w:val="24"/>
          <w:szCs w:val="24"/>
        </w:rPr>
        <w:t xml:space="preserve"> </w:t>
      </w:r>
      <w:r w:rsidRPr="00AF2401">
        <w:rPr>
          <w:rFonts w:ascii="Arial" w:hAnsi="Arial" w:cs="Arial"/>
          <w:sz w:val="24"/>
          <w:szCs w:val="24"/>
        </w:rPr>
        <w:t>MKOPSC</w:t>
      </w:r>
      <w:r w:rsidDel="00EB034E">
        <w:rPr>
          <w:rFonts w:ascii="Arial" w:hAnsi="Arial" w:cs="Arial"/>
          <w:sz w:val="24"/>
          <w:szCs w:val="24"/>
        </w:rPr>
        <w:t xml:space="preserve"> </w:t>
      </w:r>
      <w:r>
        <w:rPr>
          <w:rFonts w:ascii="Arial" w:hAnsi="Arial" w:cs="Arial"/>
          <w:sz w:val="24"/>
          <w:szCs w:val="24"/>
        </w:rPr>
        <w:t xml:space="preserve">to </w:t>
      </w:r>
      <w:r w:rsidRPr="006F4697">
        <w:rPr>
          <w:rFonts w:ascii="Arial" w:hAnsi="Arial" w:cs="Arial"/>
          <w:sz w:val="24"/>
          <w:szCs w:val="24"/>
        </w:rPr>
        <w:t>compar</w:t>
      </w:r>
      <w:r>
        <w:rPr>
          <w:rFonts w:ascii="Arial" w:hAnsi="Arial" w:cs="Arial"/>
          <w:sz w:val="24"/>
          <w:szCs w:val="24"/>
        </w:rPr>
        <w:t xml:space="preserve">e information collected in </w:t>
      </w:r>
      <w:r w:rsidRPr="006F4697">
        <w:rPr>
          <w:rFonts w:ascii="Arial" w:hAnsi="Arial" w:cs="Arial"/>
          <w:sz w:val="24"/>
          <w:szCs w:val="24"/>
        </w:rPr>
        <w:t xml:space="preserve">HSEES </w:t>
      </w:r>
      <w:r>
        <w:rPr>
          <w:rFonts w:ascii="Arial" w:hAnsi="Arial" w:cs="Arial"/>
          <w:sz w:val="24"/>
          <w:szCs w:val="24"/>
        </w:rPr>
        <w:t xml:space="preserve">with </w:t>
      </w:r>
      <w:r w:rsidRPr="006F4697">
        <w:rPr>
          <w:rFonts w:ascii="Arial" w:hAnsi="Arial" w:cs="Arial"/>
          <w:sz w:val="24"/>
          <w:szCs w:val="24"/>
        </w:rPr>
        <w:t>data</w:t>
      </w:r>
      <w:r>
        <w:rPr>
          <w:rFonts w:ascii="Arial" w:hAnsi="Arial" w:cs="Arial"/>
          <w:sz w:val="24"/>
          <w:szCs w:val="24"/>
        </w:rPr>
        <w:t xml:space="preserve"> collected by other </w:t>
      </w:r>
      <w:r w:rsidRPr="006F4697">
        <w:rPr>
          <w:rFonts w:ascii="Arial" w:hAnsi="Arial" w:cs="Arial"/>
          <w:sz w:val="24"/>
          <w:szCs w:val="24"/>
        </w:rPr>
        <w:t>sources</w:t>
      </w:r>
      <w:r>
        <w:rPr>
          <w:rFonts w:ascii="Arial" w:hAnsi="Arial" w:cs="Arial"/>
          <w:sz w:val="24"/>
          <w:szCs w:val="24"/>
        </w:rPr>
        <w:t>,</w:t>
      </w:r>
      <w:r w:rsidRPr="006F4697">
        <w:rPr>
          <w:rFonts w:ascii="Arial" w:hAnsi="Arial" w:cs="Arial"/>
          <w:sz w:val="24"/>
          <w:szCs w:val="24"/>
        </w:rPr>
        <w:t xml:space="preserve"> including poison control centers, Consumer </w:t>
      </w:r>
      <w:r>
        <w:rPr>
          <w:rFonts w:ascii="Arial" w:hAnsi="Arial" w:cs="Arial"/>
          <w:sz w:val="24"/>
          <w:szCs w:val="24"/>
        </w:rPr>
        <w:t>P</w:t>
      </w:r>
      <w:r w:rsidRPr="006F4697">
        <w:rPr>
          <w:rFonts w:ascii="Arial" w:hAnsi="Arial" w:cs="Arial"/>
          <w:sz w:val="24"/>
          <w:szCs w:val="24"/>
        </w:rPr>
        <w:t xml:space="preserve">roduct </w:t>
      </w:r>
      <w:r>
        <w:rPr>
          <w:rFonts w:ascii="Arial" w:hAnsi="Arial" w:cs="Arial"/>
          <w:sz w:val="24"/>
          <w:szCs w:val="24"/>
        </w:rPr>
        <w:t>S</w:t>
      </w:r>
      <w:r w:rsidRPr="006F4697">
        <w:rPr>
          <w:rFonts w:ascii="Arial" w:hAnsi="Arial" w:cs="Arial"/>
          <w:sz w:val="24"/>
          <w:szCs w:val="24"/>
        </w:rPr>
        <w:t xml:space="preserve">afety </w:t>
      </w:r>
      <w:r>
        <w:rPr>
          <w:rFonts w:ascii="Arial" w:hAnsi="Arial" w:cs="Arial"/>
          <w:sz w:val="24"/>
          <w:szCs w:val="24"/>
        </w:rPr>
        <w:t>C</w:t>
      </w:r>
      <w:r w:rsidRPr="006F4697">
        <w:rPr>
          <w:rFonts w:ascii="Arial" w:hAnsi="Arial" w:cs="Arial"/>
          <w:sz w:val="24"/>
          <w:szCs w:val="24"/>
        </w:rPr>
        <w:t xml:space="preserve">ommission, </w:t>
      </w:r>
      <w:r>
        <w:rPr>
          <w:rFonts w:ascii="Arial" w:hAnsi="Arial" w:cs="Arial"/>
          <w:sz w:val="24"/>
          <w:szCs w:val="24"/>
        </w:rPr>
        <w:t>DOT</w:t>
      </w:r>
      <w:r w:rsidRPr="006F4697">
        <w:rPr>
          <w:rFonts w:ascii="Arial" w:hAnsi="Arial" w:cs="Arial"/>
          <w:sz w:val="24"/>
          <w:szCs w:val="24"/>
        </w:rPr>
        <w:t xml:space="preserve"> Hazardous Materials Information System, National Response Center, and Environmental Protection Agency’s Risk Management Plan </w:t>
      </w:r>
      <w:r>
        <w:rPr>
          <w:rFonts w:ascii="Arial" w:hAnsi="Arial" w:cs="Arial"/>
          <w:sz w:val="24"/>
          <w:szCs w:val="24"/>
        </w:rPr>
        <w:t>A</w:t>
      </w:r>
      <w:r w:rsidRPr="006F4697">
        <w:rPr>
          <w:rFonts w:ascii="Arial" w:hAnsi="Arial" w:cs="Arial"/>
          <w:sz w:val="24"/>
          <w:szCs w:val="24"/>
        </w:rPr>
        <w:t xml:space="preserve">ccident </w:t>
      </w:r>
      <w:r>
        <w:rPr>
          <w:rFonts w:ascii="Arial" w:hAnsi="Arial" w:cs="Arial"/>
          <w:sz w:val="24"/>
          <w:szCs w:val="24"/>
        </w:rPr>
        <w:t>H</w:t>
      </w:r>
      <w:r w:rsidRPr="006F4697">
        <w:rPr>
          <w:rFonts w:ascii="Arial" w:hAnsi="Arial" w:cs="Arial"/>
          <w:sz w:val="24"/>
          <w:szCs w:val="24"/>
        </w:rPr>
        <w:t xml:space="preserve">istory. </w:t>
      </w:r>
      <w:r>
        <w:rPr>
          <w:rFonts w:ascii="Arial" w:hAnsi="Arial" w:cs="Arial"/>
          <w:sz w:val="24"/>
          <w:szCs w:val="24"/>
        </w:rPr>
        <w:t>As part of this project, MKOPSC convened</w:t>
      </w:r>
      <w:r w:rsidRPr="006F4697">
        <w:rPr>
          <w:rFonts w:ascii="Arial" w:hAnsi="Arial" w:cs="Arial"/>
          <w:sz w:val="24"/>
          <w:szCs w:val="24"/>
        </w:rPr>
        <w:t xml:space="preserve"> </w:t>
      </w:r>
      <w:r>
        <w:rPr>
          <w:rFonts w:ascii="Arial" w:hAnsi="Arial" w:cs="Arial"/>
          <w:sz w:val="24"/>
          <w:szCs w:val="24"/>
        </w:rPr>
        <w:t xml:space="preserve">telephone </w:t>
      </w:r>
      <w:r w:rsidR="00453053">
        <w:rPr>
          <w:rFonts w:ascii="Arial" w:hAnsi="Arial" w:cs="Arial"/>
          <w:sz w:val="24"/>
          <w:szCs w:val="24"/>
        </w:rPr>
        <w:t>workgroups to:</w:t>
      </w:r>
    </w:p>
    <w:p w14:paraId="33D2D08E" w14:textId="12B2D5EA" w:rsidR="00A87206" w:rsidRDefault="00A64DA6" w:rsidP="007F465E">
      <w:pPr>
        <w:pStyle w:val="ListParagraph"/>
        <w:numPr>
          <w:ilvl w:val="0"/>
          <w:numId w:val="42"/>
        </w:numPr>
        <w:spacing w:after="0" w:line="240" w:lineRule="auto"/>
        <w:contextualSpacing w:val="0"/>
        <w:rPr>
          <w:rFonts w:ascii="Arial" w:hAnsi="Arial" w:cs="Arial"/>
          <w:sz w:val="24"/>
          <w:szCs w:val="24"/>
        </w:rPr>
      </w:pPr>
      <w:r>
        <w:rPr>
          <w:rFonts w:ascii="Arial" w:hAnsi="Arial" w:cs="Arial"/>
          <w:sz w:val="24"/>
          <w:szCs w:val="24"/>
        </w:rPr>
        <w:t>R</w:t>
      </w:r>
      <w:r w:rsidR="00A87206" w:rsidRPr="006F4697">
        <w:rPr>
          <w:rFonts w:ascii="Arial" w:hAnsi="Arial" w:cs="Arial"/>
          <w:sz w:val="24"/>
          <w:szCs w:val="24"/>
        </w:rPr>
        <w:t xml:space="preserve">eview of incident definition and HSEES data fields, </w:t>
      </w:r>
    </w:p>
    <w:p w14:paraId="3997B506" w14:textId="71C538D0" w:rsidR="00A87206" w:rsidRDefault="00A64DA6" w:rsidP="007F465E">
      <w:pPr>
        <w:pStyle w:val="ListParagraph"/>
        <w:numPr>
          <w:ilvl w:val="0"/>
          <w:numId w:val="42"/>
        </w:numPr>
        <w:spacing w:after="0" w:line="240" w:lineRule="auto"/>
        <w:contextualSpacing w:val="0"/>
        <w:rPr>
          <w:rFonts w:ascii="Arial" w:hAnsi="Arial" w:cs="Arial"/>
          <w:sz w:val="24"/>
          <w:szCs w:val="24"/>
        </w:rPr>
      </w:pPr>
      <w:r>
        <w:rPr>
          <w:rFonts w:ascii="Arial" w:hAnsi="Arial" w:cs="Arial"/>
          <w:sz w:val="24"/>
          <w:szCs w:val="24"/>
        </w:rPr>
        <w:t>H</w:t>
      </w:r>
      <w:r w:rsidR="00A87206" w:rsidRPr="006F4697">
        <w:rPr>
          <w:rFonts w:ascii="Arial" w:hAnsi="Arial" w:cs="Arial"/>
          <w:sz w:val="24"/>
          <w:szCs w:val="24"/>
        </w:rPr>
        <w:t xml:space="preserve">armonize data fields among agencies, </w:t>
      </w:r>
    </w:p>
    <w:p w14:paraId="0C086E11" w14:textId="3621765B" w:rsidR="00A87206" w:rsidRDefault="00A64DA6" w:rsidP="007F465E">
      <w:pPr>
        <w:pStyle w:val="ListParagraph"/>
        <w:numPr>
          <w:ilvl w:val="0"/>
          <w:numId w:val="42"/>
        </w:numPr>
        <w:spacing w:after="0" w:line="240" w:lineRule="auto"/>
        <w:contextualSpacing w:val="0"/>
        <w:rPr>
          <w:rFonts w:ascii="Arial" w:hAnsi="Arial" w:cs="Arial"/>
          <w:sz w:val="24"/>
          <w:szCs w:val="24"/>
        </w:rPr>
      </w:pPr>
      <w:r>
        <w:rPr>
          <w:rFonts w:ascii="Arial" w:hAnsi="Arial" w:cs="Arial"/>
          <w:sz w:val="24"/>
          <w:szCs w:val="24"/>
        </w:rPr>
        <w:t>E</w:t>
      </w:r>
      <w:r w:rsidR="00A87206" w:rsidRPr="006F4697">
        <w:rPr>
          <w:rFonts w:ascii="Arial" w:hAnsi="Arial" w:cs="Arial"/>
          <w:sz w:val="24"/>
          <w:szCs w:val="24"/>
        </w:rPr>
        <w:t xml:space="preserve">valuate </w:t>
      </w:r>
      <w:r w:rsidR="00A87206">
        <w:rPr>
          <w:rFonts w:ascii="Arial" w:hAnsi="Arial" w:cs="Arial"/>
          <w:sz w:val="24"/>
          <w:szCs w:val="24"/>
        </w:rPr>
        <w:t xml:space="preserve">the </w:t>
      </w:r>
      <w:r w:rsidR="00A87206" w:rsidRPr="006F4697">
        <w:rPr>
          <w:rFonts w:ascii="Arial" w:hAnsi="Arial" w:cs="Arial"/>
          <w:sz w:val="24"/>
          <w:szCs w:val="24"/>
        </w:rPr>
        <w:t xml:space="preserve">cost benefit of removing petroleum exclusion including establishing appropriate threshold quantity, </w:t>
      </w:r>
    </w:p>
    <w:p w14:paraId="3A732F35" w14:textId="3CC63F06" w:rsidR="00A87206" w:rsidRDefault="00A64DA6" w:rsidP="007F465E">
      <w:pPr>
        <w:pStyle w:val="ListParagraph"/>
        <w:numPr>
          <w:ilvl w:val="0"/>
          <w:numId w:val="42"/>
        </w:numPr>
        <w:spacing w:after="0" w:line="240" w:lineRule="auto"/>
        <w:contextualSpacing w:val="0"/>
        <w:rPr>
          <w:rFonts w:ascii="Arial" w:hAnsi="Arial" w:cs="Arial"/>
          <w:sz w:val="24"/>
          <w:szCs w:val="24"/>
        </w:rPr>
      </w:pPr>
      <w:r>
        <w:rPr>
          <w:rFonts w:ascii="Arial" w:hAnsi="Arial" w:cs="Arial"/>
          <w:sz w:val="24"/>
          <w:szCs w:val="24"/>
        </w:rPr>
        <w:t>E</w:t>
      </w:r>
      <w:r w:rsidR="00A87206" w:rsidRPr="006F4697">
        <w:rPr>
          <w:rFonts w:ascii="Arial" w:hAnsi="Arial" w:cs="Arial"/>
          <w:sz w:val="24"/>
          <w:szCs w:val="24"/>
        </w:rPr>
        <w:t>stablish the statistical relationship of HSEES states, other states</w:t>
      </w:r>
      <w:r w:rsidR="00A87206">
        <w:rPr>
          <w:rFonts w:ascii="Arial" w:hAnsi="Arial" w:cs="Arial"/>
          <w:sz w:val="24"/>
          <w:szCs w:val="24"/>
        </w:rPr>
        <w:t>,</w:t>
      </w:r>
      <w:r w:rsidR="00A87206" w:rsidRPr="006F4697">
        <w:rPr>
          <w:rFonts w:ascii="Arial" w:hAnsi="Arial" w:cs="Arial"/>
          <w:sz w:val="24"/>
          <w:szCs w:val="24"/>
        </w:rPr>
        <w:t xml:space="preserve"> and the entire US and what states are needed in a national system, </w:t>
      </w:r>
    </w:p>
    <w:p w14:paraId="6FE6E476" w14:textId="1C6CAB57" w:rsidR="00A87206" w:rsidRDefault="00A64DA6" w:rsidP="007F465E">
      <w:pPr>
        <w:pStyle w:val="ListParagraph"/>
        <w:numPr>
          <w:ilvl w:val="0"/>
          <w:numId w:val="42"/>
        </w:numPr>
        <w:spacing w:after="0" w:line="240" w:lineRule="auto"/>
        <w:contextualSpacing w:val="0"/>
        <w:rPr>
          <w:rFonts w:ascii="Arial" w:hAnsi="Arial" w:cs="Arial"/>
          <w:sz w:val="24"/>
          <w:szCs w:val="24"/>
        </w:rPr>
      </w:pPr>
      <w:r>
        <w:rPr>
          <w:rFonts w:ascii="Arial" w:hAnsi="Arial" w:cs="Arial"/>
          <w:sz w:val="24"/>
          <w:szCs w:val="24"/>
        </w:rPr>
        <w:t>E</w:t>
      </w:r>
      <w:r w:rsidR="00A87206" w:rsidRPr="006F4697">
        <w:rPr>
          <w:rFonts w:ascii="Arial" w:hAnsi="Arial" w:cs="Arial"/>
          <w:sz w:val="24"/>
          <w:szCs w:val="24"/>
        </w:rPr>
        <w:t xml:space="preserve">valuate whether low quantity releases cause injuries. </w:t>
      </w:r>
    </w:p>
    <w:p w14:paraId="07D76567" w14:textId="77777777" w:rsidR="00A87206" w:rsidRDefault="00A87206" w:rsidP="00453053">
      <w:pPr>
        <w:spacing w:after="0" w:line="240" w:lineRule="auto"/>
        <w:rPr>
          <w:rFonts w:ascii="Arial" w:hAnsi="Arial" w:cs="Arial"/>
          <w:sz w:val="24"/>
          <w:szCs w:val="24"/>
        </w:rPr>
      </w:pPr>
      <w:r w:rsidRPr="00464BB9">
        <w:rPr>
          <w:rFonts w:ascii="Arial" w:hAnsi="Arial" w:cs="Arial"/>
          <w:sz w:val="24"/>
          <w:szCs w:val="24"/>
        </w:rPr>
        <w:t>The outcomes of these work groups and recommendations were incorporated into a white paper</w:t>
      </w:r>
      <w:r>
        <w:rPr>
          <w:rStyle w:val="FootnoteReference"/>
          <w:rFonts w:ascii="Arial" w:hAnsi="Arial" w:cs="Arial"/>
          <w:sz w:val="24"/>
          <w:szCs w:val="24"/>
        </w:rPr>
        <w:footnoteReference w:id="4"/>
      </w:r>
      <w:r w:rsidRPr="00464BB9">
        <w:rPr>
          <w:rFonts w:ascii="Arial" w:hAnsi="Arial" w:cs="Arial"/>
          <w:sz w:val="24"/>
          <w:szCs w:val="24"/>
        </w:rPr>
        <w:t>.</w:t>
      </w:r>
    </w:p>
    <w:p w14:paraId="6D59CE7F" w14:textId="77777777" w:rsidR="00A87206" w:rsidRDefault="00A87206" w:rsidP="007F465E">
      <w:pPr>
        <w:spacing w:after="0" w:line="240" w:lineRule="auto"/>
        <w:rPr>
          <w:rFonts w:ascii="Arial" w:hAnsi="Arial" w:cs="Arial"/>
          <w:sz w:val="24"/>
          <w:szCs w:val="24"/>
        </w:rPr>
      </w:pPr>
    </w:p>
    <w:p w14:paraId="0FD934B3" w14:textId="2C67E141" w:rsidR="00A87206" w:rsidRDefault="00453053" w:rsidP="007F465E">
      <w:pPr>
        <w:pStyle w:val="NormalWeb"/>
        <w:spacing w:before="0" w:beforeAutospacing="0" w:after="0" w:afterAutospacing="0"/>
        <w:rPr>
          <w:rFonts w:ascii="Arial" w:hAnsi="Arial" w:cs="Arial"/>
        </w:rPr>
      </w:pPr>
      <w:proofErr w:type="gramStart"/>
      <w:r>
        <w:rPr>
          <w:rFonts w:ascii="Arial" w:eastAsiaTheme="minorEastAsia" w:hAnsi="Arial" w:cs="Arial"/>
        </w:rPr>
        <w:t>I</w:t>
      </w:r>
      <w:r w:rsidR="00A87206">
        <w:rPr>
          <w:rFonts w:ascii="Arial" w:hAnsi="Arial" w:cs="Arial"/>
        </w:rPr>
        <w:t>n March 2012,</w:t>
      </w:r>
      <w:r w:rsidR="00A87206" w:rsidRPr="00926A64">
        <w:rPr>
          <w:rFonts w:ascii="Arial" w:hAnsi="Arial" w:cs="Arial"/>
        </w:rPr>
        <w:t xml:space="preserve"> </w:t>
      </w:r>
      <w:r w:rsidR="00A47DE2">
        <w:rPr>
          <w:rFonts w:ascii="Arial" w:hAnsi="Arial" w:cs="Arial"/>
        </w:rPr>
        <w:t xml:space="preserve">the </w:t>
      </w:r>
      <w:r w:rsidR="00A87206" w:rsidRPr="00926A64">
        <w:rPr>
          <w:rFonts w:ascii="Arial" w:hAnsi="Arial" w:cs="Arial"/>
        </w:rPr>
        <w:t xml:space="preserve">ATSDR met with </w:t>
      </w:r>
      <w:r w:rsidR="00A87206">
        <w:rPr>
          <w:rFonts w:ascii="Arial" w:hAnsi="Arial" w:cs="Arial"/>
        </w:rPr>
        <w:t xml:space="preserve">the </w:t>
      </w:r>
      <w:r w:rsidR="00A87206" w:rsidRPr="00926A64">
        <w:rPr>
          <w:rFonts w:ascii="Arial" w:hAnsi="Arial" w:cs="Arial"/>
        </w:rPr>
        <w:t>Department of Homeland Security</w:t>
      </w:r>
      <w:r w:rsidR="008E6694">
        <w:rPr>
          <w:rFonts w:ascii="Arial" w:hAnsi="Arial" w:cs="Arial"/>
        </w:rPr>
        <w:t xml:space="preserve"> (DHS)</w:t>
      </w:r>
      <w:r w:rsidR="00A87206">
        <w:rPr>
          <w:rFonts w:ascii="Arial" w:hAnsi="Arial" w:cs="Arial"/>
        </w:rPr>
        <w:t xml:space="preserve"> </w:t>
      </w:r>
      <w:r w:rsidR="00A87206" w:rsidRPr="00926A64">
        <w:rPr>
          <w:rFonts w:ascii="Arial" w:hAnsi="Arial" w:cs="Arial"/>
        </w:rPr>
        <w:t>to explore an integrated chemical defense surveillance platform within the National Biosurveillance Integration System (NBIS) for (a) maintaining situational awareness of chemical exposures and events; and (b) information sharing of best practices, or issues related to chemical defense among various chemical defense subject matter experts within the public health and medical communities.</w:t>
      </w:r>
      <w:proofErr w:type="gramEnd"/>
      <w:r w:rsidR="00A87206" w:rsidRPr="00926A64">
        <w:rPr>
          <w:rFonts w:ascii="Arial" w:hAnsi="Arial" w:cs="Arial"/>
        </w:rPr>
        <w:t xml:space="preserve"> </w:t>
      </w:r>
      <w:r w:rsidR="00A64DA6">
        <w:rPr>
          <w:rFonts w:ascii="Arial" w:hAnsi="Arial" w:cs="Arial"/>
        </w:rPr>
        <w:t>F</w:t>
      </w:r>
      <w:r w:rsidR="00A87206" w:rsidRPr="00926A64">
        <w:rPr>
          <w:rFonts w:ascii="Arial" w:hAnsi="Arial" w:cs="Arial"/>
        </w:rPr>
        <w:t xml:space="preserve">unding restrictions </w:t>
      </w:r>
      <w:r w:rsidR="00A87206">
        <w:rPr>
          <w:rFonts w:ascii="Arial" w:hAnsi="Arial" w:cs="Arial"/>
        </w:rPr>
        <w:t>have delayed this</w:t>
      </w:r>
      <w:r w:rsidR="00A64DA6">
        <w:rPr>
          <w:rFonts w:ascii="Arial" w:hAnsi="Arial" w:cs="Arial"/>
        </w:rPr>
        <w:t xml:space="preserve"> integration</w:t>
      </w:r>
      <w:r w:rsidR="00A87206">
        <w:rPr>
          <w:rFonts w:ascii="Arial" w:hAnsi="Arial" w:cs="Arial"/>
        </w:rPr>
        <w:t xml:space="preserve">, but </w:t>
      </w:r>
      <w:r w:rsidR="00A87206" w:rsidRPr="00926A64">
        <w:rPr>
          <w:rFonts w:ascii="Arial" w:hAnsi="Arial" w:cs="Arial"/>
        </w:rPr>
        <w:t xml:space="preserve">the </w:t>
      </w:r>
      <w:r w:rsidR="00A87206">
        <w:rPr>
          <w:rFonts w:ascii="Arial" w:hAnsi="Arial" w:cs="Arial"/>
        </w:rPr>
        <w:t>two</w:t>
      </w:r>
      <w:r w:rsidR="00A87206" w:rsidRPr="00926A64">
        <w:rPr>
          <w:rFonts w:ascii="Arial" w:hAnsi="Arial" w:cs="Arial"/>
        </w:rPr>
        <w:t xml:space="preserve"> databases identified </w:t>
      </w:r>
      <w:r w:rsidR="007020AC">
        <w:rPr>
          <w:rFonts w:ascii="Arial" w:hAnsi="Arial" w:cs="Arial"/>
        </w:rPr>
        <w:t xml:space="preserve">by DHS </w:t>
      </w:r>
      <w:r w:rsidR="00A87206" w:rsidRPr="00926A64">
        <w:rPr>
          <w:rFonts w:ascii="Arial" w:hAnsi="Arial" w:cs="Arial"/>
        </w:rPr>
        <w:t>as potential data sources for this were the National Poisoning Data System</w:t>
      </w:r>
      <w:r w:rsidR="00A87206">
        <w:rPr>
          <w:rFonts w:ascii="Arial" w:hAnsi="Arial" w:cs="Arial"/>
        </w:rPr>
        <w:t xml:space="preserve"> (NPDS</w:t>
      </w:r>
      <w:proofErr w:type="gramStart"/>
      <w:r w:rsidR="00A87206">
        <w:rPr>
          <w:rFonts w:ascii="Arial" w:hAnsi="Arial" w:cs="Arial"/>
        </w:rPr>
        <w:t>)</w:t>
      </w:r>
      <w:r w:rsidR="00A87206" w:rsidRPr="00926A64">
        <w:rPr>
          <w:rFonts w:ascii="Arial" w:hAnsi="Arial" w:cs="Arial"/>
        </w:rPr>
        <w:t xml:space="preserve"> </w:t>
      </w:r>
      <w:r w:rsidR="001E61D2">
        <w:rPr>
          <w:rFonts w:ascii="Arial" w:hAnsi="Arial" w:cs="Arial"/>
        </w:rPr>
        <w:t>which</w:t>
      </w:r>
      <w:proofErr w:type="gramEnd"/>
      <w:r w:rsidR="001E61D2">
        <w:rPr>
          <w:rFonts w:ascii="Arial" w:hAnsi="Arial" w:cs="Arial"/>
        </w:rPr>
        <w:t xml:space="preserve"> can contain chemical exposure </w:t>
      </w:r>
      <w:r w:rsidR="00370EAA">
        <w:rPr>
          <w:rFonts w:ascii="Arial" w:hAnsi="Arial" w:cs="Arial"/>
        </w:rPr>
        <w:t>calls</w:t>
      </w:r>
      <w:r w:rsidR="001E61D2">
        <w:rPr>
          <w:rFonts w:ascii="Arial" w:hAnsi="Arial" w:cs="Arial"/>
        </w:rPr>
        <w:t xml:space="preserve"> to poison control centers </w:t>
      </w:r>
      <w:r w:rsidR="00A87206" w:rsidRPr="00926A64">
        <w:rPr>
          <w:rFonts w:ascii="Arial" w:hAnsi="Arial" w:cs="Arial"/>
        </w:rPr>
        <w:t xml:space="preserve">and </w:t>
      </w:r>
      <w:r>
        <w:rPr>
          <w:rFonts w:ascii="Arial" w:hAnsi="Arial" w:cs="Arial"/>
        </w:rPr>
        <w:t xml:space="preserve">the </w:t>
      </w:r>
      <w:r w:rsidR="00A87206" w:rsidRPr="00926A64">
        <w:rPr>
          <w:rFonts w:ascii="Arial" w:hAnsi="Arial" w:cs="Arial"/>
        </w:rPr>
        <w:t>NTSIP</w:t>
      </w:r>
      <w:r w:rsidR="00A87206">
        <w:rPr>
          <w:rFonts w:ascii="Arial" w:hAnsi="Arial" w:cs="Arial"/>
        </w:rPr>
        <w:t xml:space="preserve"> surveillance system</w:t>
      </w:r>
      <w:r w:rsidR="00A87206" w:rsidRPr="00926A64">
        <w:rPr>
          <w:rFonts w:ascii="Arial" w:hAnsi="Arial" w:cs="Arial"/>
        </w:rPr>
        <w:t xml:space="preserve">. </w:t>
      </w:r>
      <w:r>
        <w:rPr>
          <w:rFonts w:ascii="Arial" w:hAnsi="Arial" w:cs="Arial"/>
        </w:rPr>
        <w:t>T</w:t>
      </w:r>
      <w:r w:rsidRPr="00453053">
        <w:rPr>
          <w:rFonts w:ascii="Arial" w:hAnsi="Arial" w:cs="Arial"/>
        </w:rPr>
        <w:t xml:space="preserve">he National Poisoning Data System (NPDS) </w:t>
      </w:r>
      <w:r w:rsidR="001E61D2">
        <w:rPr>
          <w:rFonts w:ascii="Arial" w:hAnsi="Arial" w:cs="Arial"/>
        </w:rPr>
        <w:t xml:space="preserve">has been examined </w:t>
      </w:r>
      <w:r w:rsidR="00370EAA">
        <w:rPr>
          <w:rFonts w:ascii="Arial" w:hAnsi="Arial" w:cs="Arial"/>
        </w:rPr>
        <w:t xml:space="preserve">in the past </w:t>
      </w:r>
      <w:r w:rsidR="001E61D2">
        <w:rPr>
          <w:rFonts w:ascii="Arial" w:hAnsi="Arial" w:cs="Arial"/>
        </w:rPr>
        <w:t xml:space="preserve">by NTSIP as a potential </w:t>
      </w:r>
      <w:r w:rsidR="00370EAA">
        <w:rPr>
          <w:rFonts w:ascii="Arial" w:hAnsi="Arial" w:cs="Arial"/>
        </w:rPr>
        <w:t xml:space="preserve">primary </w:t>
      </w:r>
      <w:r w:rsidR="001E61D2">
        <w:rPr>
          <w:rFonts w:ascii="Arial" w:hAnsi="Arial" w:cs="Arial"/>
        </w:rPr>
        <w:t xml:space="preserve">data source </w:t>
      </w:r>
      <w:r w:rsidR="008E6694">
        <w:rPr>
          <w:rFonts w:ascii="Arial" w:hAnsi="Arial" w:cs="Arial"/>
        </w:rPr>
        <w:t xml:space="preserve">because of the potential for chemical exposure calls </w:t>
      </w:r>
      <w:r w:rsidR="001E61D2">
        <w:rPr>
          <w:rFonts w:ascii="Arial" w:hAnsi="Arial" w:cs="Arial"/>
        </w:rPr>
        <w:t>and was found to have too many smaller non-</w:t>
      </w:r>
      <w:r w:rsidR="00370EAA">
        <w:rPr>
          <w:rFonts w:ascii="Arial" w:hAnsi="Arial" w:cs="Arial"/>
        </w:rPr>
        <w:t>NTSIP-</w:t>
      </w:r>
      <w:r w:rsidR="001E61D2">
        <w:rPr>
          <w:rFonts w:ascii="Arial" w:hAnsi="Arial" w:cs="Arial"/>
        </w:rPr>
        <w:t>qualifying exposures</w:t>
      </w:r>
      <w:r w:rsidR="00370EAA">
        <w:rPr>
          <w:rFonts w:ascii="Arial" w:hAnsi="Arial" w:cs="Arial"/>
        </w:rPr>
        <w:t xml:space="preserve"> and no</w:t>
      </w:r>
      <w:r w:rsidR="008E6694">
        <w:rPr>
          <w:rFonts w:ascii="Arial" w:hAnsi="Arial" w:cs="Arial"/>
        </w:rPr>
        <w:t xml:space="preserve"> identifiers to follow-up with to use</w:t>
      </w:r>
      <w:r w:rsidR="00370EAA">
        <w:rPr>
          <w:rFonts w:ascii="Arial" w:hAnsi="Arial" w:cs="Arial"/>
        </w:rPr>
        <w:t xml:space="preserve">. NPDS and NTSIP are two complementary, </w:t>
      </w:r>
      <w:r w:rsidR="008E6694">
        <w:rPr>
          <w:rFonts w:ascii="Arial" w:hAnsi="Arial" w:cs="Arial"/>
        </w:rPr>
        <w:t xml:space="preserve">but </w:t>
      </w:r>
      <w:proofErr w:type="gramStart"/>
      <w:r w:rsidR="00370EAA">
        <w:rPr>
          <w:rFonts w:ascii="Arial" w:hAnsi="Arial" w:cs="Arial"/>
        </w:rPr>
        <w:t>non overlapping</w:t>
      </w:r>
      <w:proofErr w:type="gramEnd"/>
      <w:r w:rsidR="00370EAA">
        <w:rPr>
          <w:rFonts w:ascii="Arial" w:hAnsi="Arial" w:cs="Arial"/>
        </w:rPr>
        <w:t xml:space="preserve"> datasets </w:t>
      </w:r>
      <w:r>
        <w:rPr>
          <w:rFonts w:ascii="Arial" w:hAnsi="Arial" w:cs="Arial"/>
        </w:rPr>
        <w:t>This</w:t>
      </w:r>
      <w:r w:rsidRPr="00453053">
        <w:rPr>
          <w:rFonts w:ascii="Arial" w:hAnsi="Arial" w:cs="Arial"/>
        </w:rPr>
        <w:t xml:space="preserve"> ICR will capture a different set of incidents with focus on larger exposures that require a public health action.  </w:t>
      </w:r>
    </w:p>
    <w:p w14:paraId="40621D8D" w14:textId="77777777" w:rsidR="007C1896" w:rsidRDefault="007C1896" w:rsidP="007F465E">
      <w:pPr>
        <w:pStyle w:val="NormalWeb"/>
        <w:spacing w:before="0" w:beforeAutospacing="0" w:after="0" w:afterAutospacing="0"/>
        <w:rPr>
          <w:rFonts w:ascii="Arial" w:hAnsi="Arial" w:cs="Arial"/>
        </w:rPr>
      </w:pPr>
    </w:p>
    <w:p w14:paraId="2014287E" w14:textId="44BF84EE" w:rsidR="007C1896" w:rsidRDefault="007C1896" w:rsidP="007C1896">
      <w:pPr>
        <w:spacing w:after="0" w:line="240" w:lineRule="auto"/>
        <w:rPr>
          <w:rFonts w:ascii="Arial" w:hAnsi="Arial" w:cs="Arial"/>
          <w:sz w:val="24"/>
          <w:szCs w:val="24"/>
        </w:rPr>
      </w:pPr>
      <w:r>
        <w:rPr>
          <w:rFonts w:ascii="Arial" w:hAnsi="Arial" w:cs="Arial"/>
          <w:sz w:val="24"/>
          <w:szCs w:val="24"/>
        </w:rPr>
        <w:t>I</w:t>
      </w:r>
      <w:r w:rsidRPr="008C42CC">
        <w:rPr>
          <w:rFonts w:ascii="Arial" w:hAnsi="Arial" w:cs="Arial"/>
          <w:sz w:val="24"/>
          <w:szCs w:val="24"/>
        </w:rPr>
        <w:t xml:space="preserve">n </w:t>
      </w:r>
      <w:r>
        <w:rPr>
          <w:rFonts w:ascii="Arial" w:hAnsi="Arial" w:cs="Arial"/>
          <w:sz w:val="24"/>
          <w:szCs w:val="24"/>
        </w:rPr>
        <w:t xml:space="preserve">October </w:t>
      </w:r>
      <w:r w:rsidRPr="008C42CC">
        <w:rPr>
          <w:rFonts w:ascii="Arial" w:hAnsi="Arial" w:cs="Arial"/>
          <w:sz w:val="24"/>
          <w:szCs w:val="24"/>
        </w:rPr>
        <w:t xml:space="preserve">2012, </w:t>
      </w:r>
      <w:r w:rsidR="00A47DE2">
        <w:rPr>
          <w:rFonts w:ascii="Arial" w:hAnsi="Arial" w:cs="Arial"/>
          <w:sz w:val="24"/>
          <w:szCs w:val="24"/>
        </w:rPr>
        <w:t xml:space="preserve">the </w:t>
      </w:r>
      <w:r w:rsidRPr="008C42CC">
        <w:rPr>
          <w:rFonts w:ascii="Arial" w:hAnsi="Arial" w:cs="Arial"/>
          <w:sz w:val="24"/>
          <w:szCs w:val="24"/>
        </w:rPr>
        <w:t xml:space="preserve">ATSDR gave a presentation at the MKOPSC Annual symposium </w:t>
      </w:r>
      <w:r>
        <w:rPr>
          <w:rFonts w:ascii="Arial" w:hAnsi="Arial" w:cs="Arial"/>
          <w:sz w:val="24"/>
          <w:szCs w:val="24"/>
        </w:rPr>
        <w:t>on</w:t>
      </w:r>
      <w:r w:rsidRPr="008C42CC">
        <w:rPr>
          <w:rFonts w:ascii="Arial" w:hAnsi="Arial" w:cs="Arial"/>
          <w:sz w:val="24"/>
          <w:szCs w:val="24"/>
        </w:rPr>
        <w:t xml:space="preserve"> the different chemical incident databases and what </w:t>
      </w:r>
      <w:r>
        <w:rPr>
          <w:rFonts w:ascii="Arial" w:hAnsi="Arial" w:cs="Arial"/>
          <w:sz w:val="24"/>
          <w:szCs w:val="24"/>
        </w:rPr>
        <w:t>each database</w:t>
      </w:r>
      <w:r w:rsidRPr="008C42CC">
        <w:rPr>
          <w:rFonts w:ascii="Arial" w:hAnsi="Arial" w:cs="Arial"/>
          <w:sz w:val="24"/>
          <w:szCs w:val="24"/>
        </w:rPr>
        <w:t xml:space="preserve"> collect</w:t>
      </w:r>
      <w:r>
        <w:rPr>
          <w:rFonts w:ascii="Arial" w:hAnsi="Arial" w:cs="Arial"/>
          <w:sz w:val="24"/>
          <w:szCs w:val="24"/>
        </w:rPr>
        <w:t>ed</w:t>
      </w:r>
      <w:r w:rsidRPr="008C42CC">
        <w:rPr>
          <w:rFonts w:ascii="Arial" w:hAnsi="Arial" w:cs="Arial"/>
          <w:sz w:val="24"/>
          <w:szCs w:val="24"/>
        </w:rPr>
        <w:t>. This was attended by approximately 50 chemical safety engineers from public and private</w:t>
      </w:r>
      <w:r w:rsidR="00F16E83">
        <w:rPr>
          <w:rFonts w:ascii="Arial" w:hAnsi="Arial" w:cs="Arial"/>
          <w:sz w:val="24"/>
          <w:szCs w:val="24"/>
        </w:rPr>
        <w:t xml:space="preserve"> </w:t>
      </w:r>
      <w:r w:rsidRPr="008C42CC">
        <w:rPr>
          <w:rFonts w:ascii="Arial" w:hAnsi="Arial" w:cs="Arial"/>
          <w:sz w:val="24"/>
          <w:szCs w:val="24"/>
        </w:rPr>
        <w:t>agencies</w:t>
      </w:r>
      <w:r>
        <w:rPr>
          <w:rFonts w:ascii="Arial" w:hAnsi="Arial" w:cs="Arial"/>
          <w:sz w:val="24"/>
          <w:szCs w:val="24"/>
        </w:rPr>
        <w:t xml:space="preserve"> and n</w:t>
      </w:r>
      <w:r w:rsidRPr="008C42CC">
        <w:rPr>
          <w:rFonts w:ascii="Arial" w:hAnsi="Arial" w:cs="Arial"/>
          <w:sz w:val="24"/>
          <w:szCs w:val="24"/>
        </w:rPr>
        <w:t>o new additional public or private databases were identified.</w:t>
      </w:r>
      <w:r>
        <w:rPr>
          <w:rFonts w:ascii="Arial" w:hAnsi="Arial" w:cs="Arial"/>
          <w:sz w:val="24"/>
          <w:szCs w:val="24"/>
        </w:rPr>
        <w:t xml:space="preserve"> </w:t>
      </w:r>
    </w:p>
    <w:p w14:paraId="7322FB6B" w14:textId="77777777" w:rsidR="007C1896" w:rsidRDefault="007C1896" w:rsidP="007F465E">
      <w:pPr>
        <w:pStyle w:val="NormalWeb"/>
        <w:spacing w:before="0" w:beforeAutospacing="0" w:after="0" w:afterAutospacing="0"/>
        <w:rPr>
          <w:rFonts w:ascii="Arial" w:hAnsi="Arial" w:cs="Arial"/>
        </w:rPr>
      </w:pPr>
    </w:p>
    <w:p w14:paraId="50A479A8" w14:textId="704778F5" w:rsidR="001713C3" w:rsidRDefault="00626CAE" w:rsidP="001713C3">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States </w:t>
      </w:r>
      <w:r w:rsidR="001713C3">
        <w:rPr>
          <w:rFonts w:ascii="Arial" w:hAnsi="Arial" w:cs="Arial"/>
          <w:sz w:val="24"/>
          <w:szCs w:val="24"/>
        </w:rPr>
        <w:t xml:space="preserve">that </w:t>
      </w:r>
      <w:r w:rsidR="00453053" w:rsidRPr="00450FD9">
        <w:rPr>
          <w:rFonts w:ascii="Arial" w:hAnsi="Arial" w:cs="Arial"/>
          <w:sz w:val="24"/>
          <w:szCs w:val="24"/>
        </w:rPr>
        <w:t>participat</w:t>
      </w:r>
      <w:r w:rsidR="001713C3">
        <w:rPr>
          <w:rFonts w:ascii="Arial" w:hAnsi="Arial" w:cs="Arial"/>
          <w:sz w:val="24"/>
          <w:szCs w:val="24"/>
        </w:rPr>
        <w:t>ed</w:t>
      </w:r>
      <w:r w:rsidR="00453053" w:rsidRPr="00450FD9">
        <w:rPr>
          <w:rFonts w:ascii="Arial" w:hAnsi="Arial" w:cs="Arial"/>
          <w:sz w:val="24"/>
          <w:szCs w:val="24"/>
        </w:rPr>
        <w:t xml:space="preserve"> </w:t>
      </w:r>
      <w:r w:rsidR="00453053">
        <w:rPr>
          <w:rFonts w:ascii="Arial" w:hAnsi="Arial" w:cs="Arial"/>
          <w:sz w:val="24"/>
          <w:szCs w:val="24"/>
        </w:rPr>
        <w:t xml:space="preserve">in HSEES have provided feedback and </w:t>
      </w:r>
      <w:r w:rsidR="00453053" w:rsidRPr="00450FD9">
        <w:rPr>
          <w:rFonts w:ascii="Arial" w:hAnsi="Arial" w:cs="Arial"/>
          <w:sz w:val="24"/>
          <w:szCs w:val="24"/>
        </w:rPr>
        <w:t xml:space="preserve">suggestions to improve the previous HSEES form </w:t>
      </w:r>
      <w:r w:rsidR="00453053">
        <w:rPr>
          <w:rFonts w:ascii="Arial" w:hAnsi="Arial" w:cs="Arial"/>
          <w:sz w:val="24"/>
          <w:szCs w:val="24"/>
        </w:rPr>
        <w:t xml:space="preserve">and procedures for use in this ICR. </w:t>
      </w:r>
      <w:r w:rsidR="001713C3">
        <w:rPr>
          <w:rFonts w:ascii="Arial" w:hAnsi="Arial" w:cs="Arial"/>
          <w:sz w:val="24"/>
          <w:szCs w:val="24"/>
        </w:rPr>
        <w:t>For more information, refer to Section B.4.</w:t>
      </w:r>
    </w:p>
    <w:p w14:paraId="012C2DBE" w14:textId="77777777" w:rsidR="008212F7" w:rsidRDefault="008212F7" w:rsidP="007F465E">
      <w:pPr>
        <w:pStyle w:val="ListParagraph"/>
        <w:spacing w:after="0" w:line="240" w:lineRule="auto"/>
        <w:ind w:left="0"/>
        <w:contextualSpacing w:val="0"/>
        <w:rPr>
          <w:rFonts w:ascii="Arial" w:hAnsi="Arial" w:cs="Arial"/>
          <w:sz w:val="24"/>
          <w:szCs w:val="24"/>
        </w:rPr>
      </w:pPr>
    </w:p>
    <w:p w14:paraId="5AFE1FC6" w14:textId="77777777" w:rsidR="00B12F51" w:rsidRPr="00245EDB" w:rsidRDefault="00AA6A17" w:rsidP="00245EDB">
      <w:pPr>
        <w:pStyle w:val="Heading1"/>
        <w:spacing w:before="0" w:line="240" w:lineRule="auto"/>
        <w:contextualSpacing/>
        <w:rPr>
          <w:rFonts w:ascii="Arial" w:hAnsi="Arial" w:cs="Arial"/>
          <w:color w:val="auto"/>
          <w:sz w:val="24"/>
          <w:szCs w:val="24"/>
        </w:rPr>
      </w:pPr>
      <w:bookmarkStart w:id="12" w:name="_Toc392832116"/>
      <w:r w:rsidRPr="00245EDB">
        <w:rPr>
          <w:rFonts w:ascii="Arial" w:hAnsi="Arial" w:cs="Arial"/>
          <w:color w:val="auto"/>
          <w:sz w:val="24"/>
          <w:szCs w:val="24"/>
        </w:rPr>
        <w:t xml:space="preserve">9.  </w:t>
      </w:r>
      <w:r w:rsidR="0088467A" w:rsidRPr="00245EDB">
        <w:rPr>
          <w:rFonts w:ascii="Arial" w:hAnsi="Arial" w:cs="Arial"/>
          <w:color w:val="auto"/>
          <w:sz w:val="24"/>
          <w:szCs w:val="24"/>
        </w:rPr>
        <w:t>Explanation of Any Payment or Gift to Respondents</w:t>
      </w:r>
      <w:bookmarkEnd w:id="12"/>
    </w:p>
    <w:p w14:paraId="6215C64B" w14:textId="77777777" w:rsidR="008D6196" w:rsidRDefault="008D6196" w:rsidP="007F465E">
      <w:pPr>
        <w:pStyle w:val="ListParagraph"/>
        <w:spacing w:after="0" w:line="240" w:lineRule="auto"/>
        <w:ind w:left="0"/>
        <w:contextualSpacing w:val="0"/>
        <w:rPr>
          <w:rFonts w:ascii="Arial" w:hAnsi="Arial" w:cs="Arial"/>
          <w:sz w:val="24"/>
          <w:szCs w:val="24"/>
        </w:rPr>
      </w:pPr>
    </w:p>
    <w:p w14:paraId="78652381" w14:textId="6FF3B1F5" w:rsidR="00F52BCC" w:rsidRPr="00926A64" w:rsidRDefault="00A47DE2" w:rsidP="00700888">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The </w:t>
      </w:r>
      <w:r w:rsidR="00F44157" w:rsidRPr="00926A64">
        <w:rPr>
          <w:rFonts w:ascii="Arial" w:hAnsi="Arial" w:cs="Arial"/>
          <w:sz w:val="24"/>
          <w:szCs w:val="24"/>
        </w:rPr>
        <w:t>ATSDR</w:t>
      </w:r>
      <w:r w:rsidR="00A809AA" w:rsidRPr="00926A64">
        <w:rPr>
          <w:rFonts w:ascii="Arial" w:hAnsi="Arial" w:cs="Arial"/>
          <w:sz w:val="24"/>
          <w:szCs w:val="24"/>
        </w:rPr>
        <w:t xml:space="preserve"> will not provide </w:t>
      </w:r>
      <w:r w:rsidR="00B410FD" w:rsidRPr="00926A64">
        <w:rPr>
          <w:rFonts w:ascii="Arial" w:hAnsi="Arial" w:cs="Arial"/>
          <w:sz w:val="24"/>
          <w:szCs w:val="24"/>
        </w:rPr>
        <w:t>tokens of appreciation</w:t>
      </w:r>
      <w:r w:rsidR="00D26A64" w:rsidRPr="00926A64">
        <w:rPr>
          <w:rFonts w:ascii="Arial" w:hAnsi="Arial" w:cs="Arial"/>
          <w:sz w:val="24"/>
          <w:szCs w:val="24"/>
        </w:rPr>
        <w:t xml:space="preserve"> to respondents.</w:t>
      </w:r>
    </w:p>
    <w:p w14:paraId="5B0FFA28" w14:textId="77777777" w:rsidR="00F52BCC" w:rsidRPr="00926A64" w:rsidRDefault="00F52BCC" w:rsidP="00700888">
      <w:pPr>
        <w:pStyle w:val="ListParagraph"/>
        <w:spacing w:after="0" w:line="240" w:lineRule="auto"/>
        <w:ind w:left="0"/>
        <w:contextualSpacing w:val="0"/>
        <w:rPr>
          <w:rFonts w:ascii="Arial" w:hAnsi="Arial" w:cs="Arial"/>
          <w:sz w:val="24"/>
          <w:szCs w:val="24"/>
        </w:rPr>
      </w:pPr>
    </w:p>
    <w:p w14:paraId="0EFCB8C3" w14:textId="77777777" w:rsidR="00B12F51" w:rsidRPr="00245EDB" w:rsidRDefault="00AA6A17" w:rsidP="00245EDB">
      <w:pPr>
        <w:pStyle w:val="Heading1"/>
        <w:spacing w:before="0" w:line="240" w:lineRule="auto"/>
        <w:contextualSpacing/>
        <w:rPr>
          <w:rFonts w:ascii="Arial" w:hAnsi="Arial" w:cs="Arial"/>
          <w:color w:val="auto"/>
          <w:sz w:val="24"/>
          <w:szCs w:val="24"/>
        </w:rPr>
      </w:pPr>
      <w:bookmarkStart w:id="13" w:name="_Toc392832117"/>
      <w:r w:rsidRPr="00245EDB">
        <w:rPr>
          <w:rFonts w:ascii="Arial" w:hAnsi="Arial" w:cs="Arial"/>
          <w:color w:val="auto"/>
          <w:sz w:val="24"/>
          <w:szCs w:val="24"/>
        </w:rPr>
        <w:t xml:space="preserve">10.  </w:t>
      </w:r>
      <w:r w:rsidR="0088467A" w:rsidRPr="00245EDB">
        <w:rPr>
          <w:rFonts w:ascii="Arial" w:hAnsi="Arial" w:cs="Arial"/>
          <w:color w:val="auto"/>
          <w:sz w:val="24"/>
          <w:szCs w:val="24"/>
        </w:rPr>
        <w:t>Assurance of Confidentiality Provided to Respondents</w:t>
      </w:r>
      <w:bookmarkEnd w:id="13"/>
    </w:p>
    <w:p w14:paraId="1048B75B" w14:textId="77777777" w:rsidR="00115FAA" w:rsidRDefault="00115FAA" w:rsidP="007F465E">
      <w:pPr>
        <w:pStyle w:val="ListParagraph"/>
        <w:autoSpaceDE w:val="0"/>
        <w:autoSpaceDN w:val="0"/>
        <w:adjustRightInd w:val="0"/>
        <w:spacing w:after="0" w:line="240" w:lineRule="auto"/>
        <w:ind w:left="0" w:right="720"/>
        <w:contextualSpacing w:val="0"/>
        <w:rPr>
          <w:rFonts w:ascii="Arial" w:hAnsi="Arial" w:cs="Arial"/>
          <w:sz w:val="24"/>
          <w:szCs w:val="24"/>
        </w:rPr>
      </w:pPr>
    </w:p>
    <w:p w14:paraId="50AEDF78" w14:textId="77777777" w:rsidR="00C01310" w:rsidRPr="00245EDB" w:rsidRDefault="00252606" w:rsidP="00245EDB">
      <w:pPr>
        <w:pStyle w:val="Heading2"/>
        <w:spacing w:before="0" w:after="0"/>
        <w:contextualSpacing/>
        <w:rPr>
          <w:rFonts w:ascii="Arial" w:hAnsi="Arial" w:cs="Arial"/>
          <w:color w:val="auto"/>
          <w:sz w:val="24"/>
          <w:szCs w:val="24"/>
        </w:rPr>
      </w:pPr>
      <w:bookmarkStart w:id="14" w:name="_Toc392832118"/>
      <w:r w:rsidRPr="00245EDB">
        <w:rPr>
          <w:rFonts w:ascii="Arial" w:hAnsi="Arial" w:cs="Arial"/>
          <w:color w:val="auto"/>
          <w:sz w:val="24"/>
          <w:szCs w:val="24"/>
        </w:rPr>
        <w:t>10.1 Privacy Impact Assessment Information</w:t>
      </w:r>
      <w:bookmarkEnd w:id="14"/>
      <w:r w:rsidR="00C01310" w:rsidRPr="00245EDB">
        <w:rPr>
          <w:rFonts w:ascii="Arial" w:hAnsi="Arial" w:cs="Arial"/>
          <w:color w:val="auto"/>
          <w:sz w:val="24"/>
          <w:szCs w:val="24"/>
        </w:rPr>
        <w:t xml:space="preserve"> </w:t>
      </w:r>
    </w:p>
    <w:p w14:paraId="5FBFEE63" w14:textId="77777777" w:rsidR="00115FAA" w:rsidRDefault="00115FAA" w:rsidP="007F465E">
      <w:pPr>
        <w:pStyle w:val="ListParagraph"/>
        <w:autoSpaceDE w:val="0"/>
        <w:autoSpaceDN w:val="0"/>
        <w:adjustRightInd w:val="0"/>
        <w:spacing w:after="0" w:line="240" w:lineRule="auto"/>
        <w:ind w:left="0" w:right="720"/>
        <w:contextualSpacing w:val="0"/>
        <w:rPr>
          <w:rFonts w:ascii="Arial" w:hAnsi="Arial" w:cs="Arial"/>
          <w:sz w:val="24"/>
          <w:szCs w:val="24"/>
        </w:rPr>
      </w:pPr>
    </w:p>
    <w:p w14:paraId="6129261A" w14:textId="4275C01F" w:rsidR="00115FAA" w:rsidRDefault="00115FAA" w:rsidP="00700888">
      <w:pPr>
        <w:pStyle w:val="ListParagraph"/>
        <w:autoSpaceDE w:val="0"/>
        <w:autoSpaceDN w:val="0"/>
        <w:adjustRightInd w:val="0"/>
        <w:spacing w:after="0" w:line="240" w:lineRule="auto"/>
        <w:ind w:left="0" w:right="720"/>
        <w:contextualSpacing w:val="0"/>
        <w:rPr>
          <w:rFonts w:ascii="Arial" w:hAnsi="Arial" w:cs="Arial"/>
          <w:sz w:val="24"/>
          <w:szCs w:val="24"/>
        </w:rPr>
      </w:pPr>
      <w:r>
        <w:rPr>
          <w:rFonts w:ascii="Arial" w:hAnsi="Arial" w:cs="Arial"/>
          <w:sz w:val="24"/>
          <w:szCs w:val="24"/>
        </w:rPr>
        <w:t xml:space="preserve">This submission has been reviewed by </w:t>
      </w:r>
      <w:r w:rsidR="00A47DE2">
        <w:rPr>
          <w:rFonts w:ascii="Arial" w:hAnsi="Arial" w:cs="Arial"/>
          <w:sz w:val="24"/>
          <w:szCs w:val="24"/>
        </w:rPr>
        <w:t xml:space="preserve">the </w:t>
      </w:r>
      <w:r>
        <w:rPr>
          <w:rFonts w:ascii="Arial" w:hAnsi="Arial" w:cs="Arial"/>
          <w:sz w:val="24"/>
          <w:szCs w:val="24"/>
        </w:rPr>
        <w:t xml:space="preserve">NCEH/ATSDR </w:t>
      </w:r>
      <w:r w:rsidR="008212F7">
        <w:rPr>
          <w:rFonts w:ascii="Arial" w:hAnsi="Arial" w:cs="Arial"/>
          <w:sz w:val="24"/>
          <w:szCs w:val="24"/>
        </w:rPr>
        <w:t>OMB</w:t>
      </w:r>
      <w:r w:rsidR="00014750">
        <w:rPr>
          <w:rFonts w:ascii="Arial" w:hAnsi="Arial" w:cs="Arial"/>
          <w:sz w:val="24"/>
          <w:szCs w:val="24"/>
        </w:rPr>
        <w:t xml:space="preserve"> </w:t>
      </w:r>
      <w:r w:rsidR="001713C3">
        <w:rPr>
          <w:rFonts w:ascii="Arial" w:hAnsi="Arial" w:cs="Arial"/>
          <w:sz w:val="24"/>
          <w:szCs w:val="24"/>
        </w:rPr>
        <w:t xml:space="preserve">PRA </w:t>
      </w:r>
      <w:r w:rsidR="005F146B">
        <w:rPr>
          <w:rFonts w:ascii="Arial" w:hAnsi="Arial" w:cs="Arial"/>
          <w:sz w:val="24"/>
          <w:szCs w:val="24"/>
        </w:rPr>
        <w:t>C</w:t>
      </w:r>
      <w:r w:rsidR="008212F7">
        <w:rPr>
          <w:rFonts w:ascii="Arial" w:hAnsi="Arial" w:cs="Arial"/>
          <w:sz w:val="24"/>
          <w:szCs w:val="24"/>
        </w:rPr>
        <w:t>oordinator</w:t>
      </w:r>
      <w:r>
        <w:rPr>
          <w:rFonts w:ascii="Arial" w:hAnsi="Arial" w:cs="Arial"/>
          <w:sz w:val="24"/>
          <w:szCs w:val="24"/>
        </w:rPr>
        <w:t xml:space="preserve"> who has determined that the Privacy Act does not apply to this information collection.  </w:t>
      </w:r>
    </w:p>
    <w:p w14:paraId="02A7A0FF" w14:textId="77777777" w:rsidR="00115FAA" w:rsidRDefault="00115FAA" w:rsidP="00700888">
      <w:pPr>
        <w:pStyle w:val="ListParagraph"/>
        <w:autoSpaceDE w:val="0"/>
        <w:autoSpaceDN w:val="0"/>
        <w:adjustRightInd w:val="0"/>
        <w:spacing w:after="0" w:line="240" w:lineRule="auto"/>
        <w:ind w:left="0" w:right="720"/>
        <w:contextualSpacing w:val="0"/>
        <w:rPr>
          <w:rFonts w:ascii="Arial" w:hAnsi="Arial" w:cs="Arial"/>
          <w:sz w:val="24"/>
          <w:szCs w:val="24"/>
        </w:rPr>
      </w:pPr>
    </w:p>
    <w:p w14:paraId="3F972BE9" w14:textId="4071BE0A" w:rsidR="005759D8" w:rsidRDefault="002E50E6" w:rsidP="007F465E">
      <w:pPr>
        <w:pStyle w:val="ListParagraph"/>
        <w:autoSpaceDE w:val="0"/>
        <w:autoSpaceDN w:val="0"/>
        <w:adjustRightInd w:val="0"/>
        <w:spacing w:after="0" w:line="240" w:lineRule="auto"/>
        <w:ind w:left="0" w:right="720"/>
        <w:contextualSpacing w:val="0"/>
        <w:rPr>
          <w:rFonts w:ascii="Arial" w:hAnsi="Arial" w:cs="Arial"/>
          <w:sz w:val="24"/>
          <w:szCs w:val="24"/>
        </w:rPr>
      </w:pPr>
      <w:r>
        <w:rPr>
          <w:rFonts w:ascii="Arial" w:hAnsi="Arial" w:cs="Arial"/>
          <w:sz w:val="24"/>
          <w:szCs w:val="24"/>
        </w:rPr>
        <w:t xml:space="preserve">The </w:t>
      </w:r>
      <w:r w:rsidR="00115FAA" w:rsidRPr="00115FAA">
        <w:rPr>
          <w:rFonts w:ascii="Arial" w:hAnsi="Arial" w:cs="Arial"/>
          <w:sz w:val="24"/>
          <w:szCs w:val="24"/>
        </w:rPr>
        <w:t>NTSIP has the FISMA-required A</w:t>
      </w:r>
      <w:r w:rsidR="003E4CDE">
        <w:rPr>
          <w:rFonts w:ascii="Arial" w:hAnsi="Arial" w:cs="Arial"/>
          <w:sz w:val="24"/>
          <w:szCs w:val="24"/>
        </w:rPr>
        <w:t>uthority to Operate</w:t>
      </w:r>
      <w:r w:rsidR="00556961">
        <w:rPr>
          <w:rFonts w:ascii="Arial" w:hAnsi="Arial" w:cs="Arial"/>
          <w:sz w:val="24"/>
          <w:szCs w:val="24"/>
        </w:rPr>
        <w:t xml:space="preserve"> (ATO)</w:t>
      </w:r>
      <w:r w:rsidR="003E4CDE">
        <w:rPr>
          <w:rFonts w:ascii="Arial" w:hAnsi="Arial" w:cs="Arial"/>
          <w:sz w:val="24"/>
          <w:szCs w:val="24"/>
        </w:rPr>
        <w:t>,</w:t>
      </w:r>
      <w:r w:rsidR="00115FAA" w:rsidRPr="00115FAA">
        <w:rPr>
          <w:rFonts w:ascii="Arial" w:hAnsi="Arial" w:cs="Arial"/>
          <w:sz w:val="24"/>
          <w:szCs w:val="24"/>
        </w:rPr>
        <w:t xml:space="preserve"> valid until 07/11/2016</w:t>
      </w:r>
      <w:r w:rsidR="003E4CDE">
        <w:rPr>
          <w:rFonts w:ascii="Arial" w:hAnsi="Arial" w:cs="Arial"/>
          <w:sz w:val="24"/>
          <w:szCs w:val="24"/>
        </w:rPr>
        <w:t>,</w:t>
      </w:r>
      <w:r w:rsidR="00115FAA" w:rsidRPr="00115FAA">
        <w:rPr>
          <w:rFonts w:ascii="Arial" w:hAnsi="Arial" w:cs="Arial"/>
          <w:sz w:val="24"/>
          <w:szCs w:val="24"/>
        </w:rPr>
        <w:t xml:space="preserve"> t</w:t>
      </w:r>
      <w:r w:rsidR="00014750">
        <w:rPr>
          <w:rFonts w:ascii="Arial" w:hAnsi="Arial" w:cs="Arial"/>
          <w:sz w:val="24"/>
          <w:szCs w:val="24"/>
        </w:rPr>
        <w:t>hat</w:t>
      </w:r>
      <w:r w:rsidR="00115FAA" w:rsidRPr="00115FAA">
        <w:rPr>
          <w:rFonts w:ascii="Arial" w:hAnsi="Arial" w:cs="Arial"/>
          <w:sz w:val="24"/>
          <w:szCs w:val="24"/>
        </w:rPr>
        <w:t xml:space="preserve"> meet</w:t>
      </w:r>
      <w:r w:rsidR="00014750">
        <w:rPr>
          <w:rFonts w:ascii="Arial" w:hAnsi="Arial" w:cs="Arial"/>
          <w:sz w:val="24"/>
          <w:szCs w:val="24"/>
        </w:rPr>
        <w:t>s</w:t>
      </w:r>
      <w:r w:rsidR="00115FAA" w:rsidRPr="00115FAA">
        <w:rPr>
          <w:rFonts w:ascii="Arial" w:hAnsi="Arial" w:cs="Arial"/>
          <w:sz w:val="24"/>
          <w:szCs w:val="24"/>
        </w:rPr>
        <w:t xml:space="preserve"> the </w:t>
      </w:r>
      <w:r w:rsidR="003E4CDE">
        <w:rPr>
          <w:rFonts w:ascii="Arial" w:hAnsi="Arial" w:cs="Arial"/>
          <w:sz w:val="24"/>
          <w:szCs w:val="24"/>
        </w:rPr>
        <w:t xml:space="preserve">NIST 800-53 </w:t>
      </w:r>
      <w:r w:rsidR="00115FAA" w:rsidRPr="00115FAA">
        <w:rPr>
          <w:rFonts w:ascii="Arial" w:hAnsi="Arial" w:cs="Arial"/>
          <w:sz w:val="24"/>
          <w:szCs w:val="24"/>
        </w:rPr>
        <w:t>requirements.</w:t>
      </w:r>
      <w:r w:rsidR="003E4CDE">
        <w:rPr>
          <w:rFonts w:ascii="Arial" w:hAnsi="Arial" w:cs="Arial"/>
          <w:sz w:val="24"/>
          <w:szCs w:val="24"/>
        </w:rPr>
        <w:t xml:space="preserve"> </w:t>
      </w:r>
      <w:r w:rsidR="00556961">
        <w:rPr>
          <w:rFonts w:ascii="Arial" w:hAnsi="Arial" w:cs="Arial"/>
          <w:sz w:val="24"/>
          <w:szCs w:val="24"/>
        </w:rPr>
        <w:t>The ATO will be maintained as long as the NTSIP data collection continues.</w:t>
      </w:r>
    </w:p>
    <w:p w14:paraId="257C5F5D" w14:textId="77777777" w:rsidR="005759D8" w:rsidRDefault="005759D8" w:rsidP="007F465E">
      <w:pPr>
        <w:pStyle w:val="ListParagraph"/>
        <w:autoSpaceDE w:val="0"/>
        <w:autoSpaceDN w:val="0"/>
        <w:adjustRightInd w:val="0"/>
        <w:spacing w:after="0" w:line="240" w:lineRule="auto"/>
        <w:ind w:left="0" w:right="720"/>
        <w:contextualSpacing w:val="0"/>
        <w:rPr>
          <w:rFonts w:ascii="Arial" w:hAnsi="Arial" w:cs="Arial"/>
          <w:sz w:val="24"/>
          <w:szCs w:val="24"/>
        </w:rPr>
      </w:pPr>
    </w:p>
    <w:p w14:paraId="7DA67024" w14:textId="5B4DBC27" w:rsidR="003E4CDE" w:rsidRPr="00BC27B1" w:rsidRDefault="002E50E6" w:rsidP="00700888">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The </w:t>
      </w:r>
      <w:r w:rsidR="002A72E4">
        <w:rPr>
          <w:rFonts w:ascii="Arial" w:hAnsi="Arial" w:cs="Arial"/>
          <w:sz w:val="24"/>
          <w:szCs w:val="24"/>
        </w:rPr>
        <w:t>NTSIP will be</w:t>
      </w:r>
      <w:r w:rsidR="003E4CDE">
        <w:rPr>
          <w:rFonts w:ascii="Arial" w:hAnsi="Arial" w:cs="Arial"/>
          <w:sz w:val="24"/>
          <w:szCs w:val="24"/>
        </w:rPr>
        <w:t xml:space="preserve"> </w:t>
      </w:r>
      <w:r w:rsidR="003E4CDE" w:rsidRPr="00BC27B1">
        <w:rPr>
          <w:rFonts w:ascii="Arial" w:hAnsi="Arial" w:cs="Arial"/>
          <w:sz w:val="24"/>
          <w:szCs w:val="24"/>
        </w:rPr>
        <w:t xml:space="preserve">hosted </w:t>
      </w:r>
      <w:r w:rsidR="003E4CDE">
        <w:rPr>
          <w:rFonts w:ascii="Arial" w:hAnsi="Arial" w:cs="Arial"/>
          <w:sz w:val="24"/>
          <w:szCs w:val="24"/>
        </w:rPr>
        <w:t>on</w:t>
      </w:r>
      <w:r w:rsidR="003E4CDE" w:rsidRPr="00BC27B1">
        <w:rPr>
          <w:rFonts w:ascii="Arial" w:hAnsi="Arial" w:cs="Arial"/>
          <w:sz w:val="24"/>
          <w:szCs w:val="24"/>
        </w:rPr>
        <w:t xml:space="preserve"> </w:t>
      </w:r>
      <w:r w:rsidR="002A72E4">
        <w:rPr>
          <w:rFonts w:ascii="Arial" w:hAnsi="Arial" w:cs="Arial"/>
          <w:sz w:val="24"/>
          <w:szCs w:val="24"/>
        </w:rPr>
        <w:t xml:space="preserve">the Secure Data Network (SDN). </w:t>
      </w:r>
      <w:r w:rsidR="003E4CDE">
        <w:rPr>
          <w:rFonts w:ascii="Arial" w:hAnsi="Arial" w:cs="Arial"/>
          <w:sz w:val="24"/>
          <w:szCs w:val="24"/>
        </w:rPr>
        <w:t xml:space="preserve">The </w:t>
      </w:r>
      <w:r w:rsidR="003E4CDE" w:rsidRPr="00BC27B1">
        <w:rPr>
          <w:rFonts w:ascii="Arial" w:hAnsi="Arial" w:cs="Arial"/>
          <w:sz w:val="24"/>
          <w:szCs w:val="24"/>
        </w:rPr>
        <w:t xml:space="preserve">SDN is certified as a HHS Level 5 Secure </w:t>
      </w:r>
      <w:proofErr w:type="gramStart"/>
      <w:r w:rsidR="003E4CDE" w:rsidRPr="00BC27B1">
        <w:rPr>
          <w:rFonts w:ascii="Arial" w:hAnsi="Arial" w:cs="Arial"/>
          <w:sz w:val="24"/>
          <w:szCs w:val="24"/>
        </w:rPr>
        <w:t>Facility,</w:t>
      </w:r>
      <w:proofErr w:type="gramEnd"/>
      <w:r w:rsidR="003E4CDE" w:rsidRPr="00BC27B1">
        <w:rPr>
          <w:rFonts w:ascii="Arial" w:hAnsi="Arial" w:cs="Arial"/>
          <w:sz w:val="24"/>
          <w:szCs w:val="24"/>
        </w:rPr>
        <w:t xml:space="preserve"> </w:t>
      </w:r>
      <w:r w:rsidR="00DF64D1">
        <w:rPr>
          <w:rFonts w:ascii="Arial" w:hAnsi="Arial" w:cs="Arial"/>
          <w:sz w:val="24"/>
          <w:szCs w:val="24"/>
        </w:rPr>
        <w:t>S</w:t>
      </w:r>
      <w:r w:rsidR="003E4CDE" w:rsidRPr="00BC27B1">
        <w:rPr>
          <w:rFonts w:ascii="Arial" w:hAnsi="Arial" w:cs="Arial"/>
          <w:sz w:val="24"/>
          <w:szCs w:val="24"/>
        </w:rPr>
        <w:t xml:space="preserve">ervers </w:t>
      </w:r>
      <w:r w:rsidR="003E4CDE">
        <w:rPr>
          <w:rFonts w:ascii="Arial" w:hAnsi="Arial" w:cs="Arial"/>
          <w:sz w:val="24"/>
          <w:szCs w:val="24"/>
        </w:rPr>
        <w:t>will be</w:t>
      </w:r>
      <w:r w:rsidR="003E4CDE" w:rsidRPr="00BC27B1">
        <w:rPr>
          <w:rFonts w:ascii="Arial" w:hAnsi="Arial" w:cs="Arial"/>
          <w:sz w:val="24"/>
          <w:szCs w:val="24"/>
        </w:rPr>
        <w:t xml:space="preserve"> </w:t>
      </w:r>
      <w:r w:rsidR="00DF64D1">
        <w:rPr>
          <w:rFonts w:ascii="Arial" w:hAnsi="Arial" w:cs="Arial"/>
          <w:sz w:val="24"/>
          <w:szCs w:val="24"/>
        </w:rPr>
        <w:t xml:space="preserve">constantly staffed, monitored, and </w:t>
      </w:r>
      <w:r w:rsidR="003E4CDE" w:rsidRPr="00BC27B1">
        <w:rPr>
          <w:rFonts w:ascii="Arial" w:hAnsi="Arial" w:cs="Arial"/>
          <w:sz w:val="24"/>
          <w:szCs w:val="24"/>
        </w:rPr>
        <w:t xml:space="preserve">kept </w:t>
      </w:r>
      <w:r w:rsidR="0045450E">
        <w:rPr>
          <w:rFonts w:ascii="Arial" w:hAnsi="Arial" w:cs="Arial"/>
          <w:sz w:val="24"/>
          <w:szCs w:val="24"/>
        </w:rPr>
        <w:t>in a locked and environmentally-</w:t>
      </w:r>
      <w:r w:rsidR="003E4CDE" w:rsidRPr="00BC27B1">
        <w:rPr>
          <w:rFonts w:ascii="Arial" w:hAnsi="Arial" w:cs="Arial"/>
          <w:sz w:val="24"/>
          <w:szCs w:val="24"/>
        </w:rPr>
        <w:t>controlled room</w:t>
      </w:r>
      <w:r w:rsidR="0045450E">
        <w:rPr>
          <w:rFonts w:ascii="Arial" w:hAnsi="Arial" w:cs="Arial"/>
          <w:sz w:val="24"/>
          <w:szCs w:val="24"/>
        </w:rPr>
        <w:t>,</w:t>
      </w:r>
      <w:r w:rsidR="003E4CDE" w:rsidRPr="00BC27B1">
        <w:rPr>
          <w:rFonts w:ascii="Arial" w:hAnsi="Arial" w:cs="Arial"/>
          <w:sz w:val="24"/>
          <w:szCs w:val="24"/>
        </w:rPr>
        <w:t xml:space="preserve"> accessible only with a validated and current keycard.</w:t>
      </w:r>
      <w:r w:rsidR="007C1896">
        <w:rPr>
          <w:rFonts w:ascii="Arial" w:hAnsi="Arial" w:cs="Arial"/>
          <w:sz w:val="24"/>
          <w:szCs w:val="24"/>
        </w:rPr>
        <w:t xml:space="preserve"> </w:t>
      </w:r>
      <w:r w:rsidR="003E4CDE" w:rsidRPr="00BC27B1">
        <w:rPr>
          <w:rFonts w:ascii="Arial" w:hAnsi="Arial" w:cs="Arial"/>
          <w:sz w:val="24"/>
          <w:szCs w:val="24"/>
        </w:rPr>
        <w:t>The SDN Web Server is located out</w:t>
      </w:r>
      <w:r w:rsidR="0045450E">
        <w:rPr>
          <w:rFonts w:ascii="Arial" w:hAnsi="Arial" w:cs="Arial"/>
          <w:sz w:val="24"/>
          <w:szCs w:val="24"/>
        </w:rPr>
        <w:t xml:space="preserve">side of the CDC internal network </w:t>
      </w:r>
      <w:r w:rsidR="0045450E">
        <w:rPr>
          <w:rFonts w:ascii="Arial" w:hAnsi="Arial" w:cs="Arial"/>
          <w:sz w:val="24"/>
          <w:szCs w:val="24"/>
        </w:rPr>
        <w:lastRenderedPageBreak/>
        <w:t>and t</w:t>
      </w:r>
      <w:r w:rsidR="003E4CDE" w:rsidRPr="00BC27B1">
        <w:rPr>
          <w:rFonts w:ascii="Arial" w:hAnsi="Arial" w:cs="Arial"/>
          <w:sz w:val="24"/>
          <w:szCs w:val="24"/>
        </w:rPr>
        <w:t xml:space="preserve">he </w:t>
      </w:r>
      <w:r w:rsidR="003E4CDE">
        <w:rPr>
          <w:rFonts w:ascii="Arial" w:hAnsi="Arial" w:cs="Arial"/>
          <w:sz w:val="24"/>
          <w:szCs w:val="24"/>
        </w:rPr>
        <w:t>NTSIP</w:t>
      </w:r>
      <w:r w:rsidR="002A72E4">
        <w:rPr>
          <w:rFonts w:ascii="Arial" w:hAnsi="Arial" w:cs="Arial"/>
          <w:sz w:val="24"/>
          <w:szCs w:val="24"/>
        </w:rPr>
        <w:t xml:space="preserve"> </w:t>
      </w:r>
      <w:r>
        <w:rPr>
          <w:rFonts w:ascii="Arial" w:hAnsi="Arial" w:cs="Arial"/>
          <w:sz w:val="24"/>
          <w:szCs w:val="24"/>
        </w:rPr>
        <w:t>d</w:t>
      </w:r>
      <w:r w:rsidR="002A72E4">
        <w:rPr>
          <w:rFonts w:ascii="Arial" w:hAnsi="Arial" w:cs="Arial"/>
          <w:sz w:val="24"/>
          <w:szCs w:val="24"/>
        </w:rPr>
        <w:t>atabase will be</w:t>
      </w:r>
      <w:r w:rsidR="003E4CDE" w:rsidRPr="00BC27B1">
        <w:rPr>
          <w:rFonts w:ascii="Arial" w:hAnsi="Arial" w:cs="Arial"/>
          <w:sz w:val="24"/>
          <w:szCs w:val="24"/>
        </w:rPr>
        <w:t xml:space="preserve"> located within the CDC Internal Network and maintained by </w:t>
      </w:r>
      <w:r w:rsidR="002A72E4">
        <w:rPr>
          <w:rFonts w:ascii="Arial" w:hAnsi="Arial" w:cs="Arial"/>
          <w:sz w:val="24"/>
          <w:szCs w:val="24"/>
        </w:rPr>
        <w:t>CDC Information Technology Services Office</w:t>
      </w:r>
      <w:r w:rsidR="003E4CDE" w:rsidRPr="00BC27B1">
        <w:rPr>
          <w:rFonts w:ascii="Arial" w:hAnsi="Arial" w:cs="Arial"/>
          <w:sz w:val="24"/>
          <w:szCs w:val="24"/>
        </w:rPr>
        <w:t xml:space="preserve"> under the Moderate Enterprise Mas</w:t>
      </w:r>
      <w:r w:rsidR="00A47D3C">
        <w:rPr>
          <w:rFonts w:ascii="Arial" w:hAnsi="Arial" w:cs="Arial"/>
          <w:sz w:val="24"/>
          <w:szCs w:val="24"/>
        </w:rPr>
        <w:t>ter System Security Plan</w:t>
      </w:r>
      <w:r w:rsidR="003E4CDE" w:rsidRPr="00BC27B1">
        <w:rPr>
          <w:rFonts w:ascii="Arial" w:hAnsi="Arial" w:cs="Arial"/>
          <w:sz w:val="24"/>
          <w:szCs w:val="24"/>
        </w:rPr>
        <w:t xml:space="preserve">. The SDN Certificate and GIS Web servers </w:t>
      </w:r>
      <w:r w:rsidR="003E4CDE">
        <w:rPr>
          <w:rFonts w:ascii="Arial" w:hAnsi="Arial" w:cs="Arial"/>
          <w:sz w:val="24"/>
          <w:szCs w:val="24"/>
        </w:rPr>
        <w:t xml:space="preserve">will be </w:t>
      </w:r>
      <w:r w:rsidR="003E4CDE" w:rsidRPr="00BC27B1">
        <w:rPr>
          <w:rFonts w:ascii="Arial" w:hAnsi="Arial" w:cs="Arial"/>
          <w:sz w:val="24"/>
          <w:szCs w:val="24"/>
        </w:rPr>
        <w:t xml:space="preserve">located within the CDC Internal Network. Users </w:t>
      </w:r>
      <w:r w:rsidR="00014750">
        <w:rPr>
          <w:rFonts w:ascii="Arial" w:hAnsi="Arial" w:cs="Arial"/>
          <w:sz w:val="24"/>
          <w:szCs w:val="24"/>
        </w:rPr>
        <w:t xml:space="preserve">will </w:t>
      </w:r>
      <w:r w:rsidR="003E4CDE" w:rsidRPr="00BC27B1">
        <w:rPr>
          <w:rFonts w:ascii="Arial" w:hAnsi="Arial" w:cs="Arial"/>
          <w:sz w:val="24"/>
          <w:szCs w:val="24"/>
        </w:rPr>
        <w:t xml:space="preserve">access </w:t>
      </w:r>
      <w:r>
        <w:rPr>
          <w:rFonts w:ascii="Arial" w:hAnsi="Arial" w:cs="Arial"/>
          <w:sz w:val="24"/>
          <w:szCs w:val="24"/>
        </w:rPr>
        <w:t xml:space="preserve">the </w:t>
      </w:r>
      <w:r w:rsidR="003E4CDE" w:rsidRPr="00BC27B1">
        <w:rPr>
          <w:rFonts w:ascii="Arial" w:hAnsi="Arial" w:cs="Arial"/>
          <w:sz w:val="24"/>
          <w:szCs w:val="24"/>
        </w:rPr>
        <w:t xml:space="preserve">NTSIP </w:t>
      </w:r>
      <w:r>
        <w:rPr>
          <w:rFonts w:ascii="Arial" w:hAnsi="Arial" w:cs="Arial"/>
          <w:sz w:val="24"/>
          <w:szCs w:val="24"/>
        </w:rPr>
        <w:t xml:space="preserve">database </w:t>
      </w:r>
      <w:r w:rsidR="003E4CDE" w:rsidRPr="00BC27B1">
        <w:rPr>
          <w:rFonts w:ascii="Arial" w:hAnsi="Arial" w:cs="Arial"/>
          <w:sz w:val="24"/>
          <w:szCs w:val="24"/>
        </w:rPr>
        <w:t>through the SDN Web Server</w:t>
      </w:r>
      <w:r w:rsidR="00014750">
        <w:rPr>
          <w:rFonts w:ascii="Arial" w:hAnsi="Arial" w:cs="Arial"/>
          <w:sz w:val="24"/>
          <w:szCs w:val="24"/>
        </w:rPr>
        <w:t>,</w:t>
      </w:r>
      <w:r w:rsidR="003E4CDE" w:rsidRPr="00BC27B1">
        <w:rPr>
          <w:rFonts w:ascii="Arial" w:hAnsi="Arial" w:cs="Arial"/>
          <w:sz w:val="24"/>
          <w:szCs w:val="24"/>
        </w:rPr>
        <w:t xml:space="preserve"> which requires a digital certificate and a passphrase for authentication. Certificate applications must be approved before a certificate</w:t>
      </w:r>
      <w:r w:rsidR="005759D8">
        <w:rPr>
          <w:rFonts w:ascii="Arial" w:hAnsi="Arial" w:cs="Arial"/>
          <w:sz w:val="24"/>
          <w:szCs w:val="24"/>
        </w:rPr>
        <w:t xml:space="preserve"> is issued</w:t>
      </w:r>
      <w:r w:rsidR="003E4CDE" w:rsidRPr="00BC27B1">
        <w:rPr>
          <w:rFonts w:ascii="Arial" w:hAnsi="Arial" w:cs="Arial"/>
          <w:sz w:val="24"/>
          <w:szCs w:val="24"/>
        </w:rPr>
        <w:t xml:space="preserve">. Each user is assigned a unique numeric token during registration. Once users have logged onto the SDN Web Server, they can </w:t>
      </w:r>
      <w:r w:rsidR="003E4CDE">
        <w:rPr>
          <w:rFonts w:ascii="Arial" w:hAnsi="Arial" w:cs="Arial"/>
          <w:sz w:val="24"/>
          <w:szCs w:val="24"/>
        </w:rPr>
        <w:t>access</w:t>
      </w:r>
      <w:r w:rsidR="003E4CDE" w:rsidRPr="00BC27B1">
        <w:rPr>
          <w:rFonts w:ascii="Arial" w:hAnsi="Arial" w:cs="Arial"/>
          <w:sz w:val="24"/>
          <w:szCs w:val="24"/>
        </w:rPr>
        <w:t xml:space="preserve"> the NTSIP application. </w:t>
      </w:r>
    </w:p>
    <w:p w14:paraId="752915CD" w14:textId="77777777" w:rsidR="003E4CDE" w:rsidRPr="00BC27B1" w:rsidRDefault="003E4CDE" w:rsidP="00700888">
      <w:pPr>
        <w:pStyle w:val="ListParagraph"/>
        <w:spacing w:after="0" w:line="240" w:lineRule="auto"/>
        <w:ind w:left="0"/>
        <w:contextualSpacing w:val="0"/>
        <w:rPr>
          <w:rFonts w:ascii="Arial" w:hAnsi="Arial" w:cs="Arial"/>
          <w:sz w:val="24"/>
          <w:szCs w:val="24"/>
        </w:rPr>
      </w:pPr>
    </w:p>
    <w:p w14:paraId="2946BFD4" w14:textId="0C927EC9" w:rsidR="00950989" w:rsidRDefault="005759D8" w:rsidP="00700888">
      <w:pPr>
        <w:spacing w:after="0" w:line="240" w:lineRule="auto"/>
        <w:rPr>
          <w:rFonts w:ascii="Arial" w:hAnsi="Arial" w:cs="Arial"/>
          <w:sz w:val="24"/>
          <w:szCs w:val="24"/>
        </w:rPr>
      </w:pPr>
      <w:r>
        <w:rPr>
          <w:rFonts w:ascii="Arial" w:hAnsi="Arial" w:cs="Arial"/>
          <w:sz w:val="24"/>
          <w:szCs w:val="24"/>
        </w:rPr>
        <w:t>C</w:t>
      </w:r>
      <w:r w:rsidR="003E4CDE">
        <w:rPr>
          <w:rFonts w:ascii="Arial" w:hAnsi="Arial" w:cs="Arial"/>
          <w:sz w:val="24"/>
          <w:szCs w:val="24"/>
        </w:rPr>
        <w:t>ompany name and address</w:t>
      </w:r>
      <w:r>
        <w:rPr>
          <w:rFonts w:ascii="Arial" w:hAnsi="Arial" w:cs="Arial"/>
          <w:sz w:val="24"/>
          <w:szCs w:val="24"/>
        </w:rPr>
        <w:t xml:space="preserve"> will be</w:t>
      </w:r>
      <w:r w:rsidR="003E4CDE" w:rsidRPr="00BC27B1">
        <w:rPr>
          <w:rFonts w:ascii="Arial" w:hAnsi="Arial" w:cs="Arial"/>
          <w:sz w:val="24"/>
          <w:szCs w:val="24"/>
        </w:rPr>
        <w:t xml:space="preserve"> kept in the </w:t>
      </w:r>
      <w:r w:rsidR="003E4CDE">
        <w:rPr>
          <w:rFonts w:ascii="Arial" w:hAnsi="Arial" w:cs="Arial"/>
          <w:sz w:val="24"/>
          <w:szCs w:val="24"/>
        </w:rPr>
        <w:t>p</w:t>
      </w:r>
      <w:r w:rsidR="003E4CDE" w:rsidRPr="00BC27B1">
        <w:rPr>
          <w:rFonts w:ascii="Arial" w:hAnsi="Arial" w:cs="Arial"/>
          <w:sz w:val="24"/>
          <w:szCs w:val="24"/>
        </w:rPr>
        <w:t xml:space="preserve">roduction </w:t>
      </w:r>
      <w:r w:rsidR="003E4CDE">
        <w:rPr>
          <w:rFonts w:ascii="Arial" w:hAnsi="Arial" w:cs="Arial"/>
          <w:sz w:val="24"/>
          <w:szCs w:val="24"/>
        </w:rPr>
        <w:t>d</w:t>
      </w:r>
      <w:r w:rsidR="003E4CDE" w:rsidRPr="00BC27B1">
        <w:rPr>
          <w:rFonts w:ascii="Arial" w:hAnsi="Arial" w:cs="Arial"/>
          <w:sz w:val="24"/>
          <w:szCs w:val="24"/>
        </w:rPr>
        <w:t>atabase inside the CDC Internal Network</w:t>
      </w:r>
      <w:r>
        <w:rPr>
          <w:rFonts w:ascii="Arial" w:hAnsi="Arial" w:cs="Arial"/>
          <w:sz w:val="24"/>
          <w:szCs w:val="24"/>
        </w:rPr>
        <w:t>. A</w:t>
      </w:r>
      <w:r w:rsidR="003E4CDE" w:rsidRPr="00BC27B1">
        <w:rPr>
          <w:rFonts w:ascii="Arial" w:hAnsi="Arial" w:cs="Arial"/>
          <w:sz w:val="24"/>
          <w:szCs w:val="24"/>
        </w:rPr>
        <w:t xml:space="preserve">s an additional layer of security, </w:t>
      </w:r>
      <w:r>
        <w:rPr>
          <w:rFonts w:ascii="Arial" w:hAnsi="Arial" w:cs="Arial"/>
          <w:sz w:val="24"/>
          <w:szCs w:val="24"/>
        </w:rPr>
        <w:t>the data will be</w:t>
      </w:r>
      <w:r w:rsidR="003E4CDE" w:rsidRPr="00BC27B1">
        <w:rPr>
          <w:rFonts w:ascii="Arial" w:hAnsi="Arial" w:cs="Arial"/>
          <w:sz w:val="24"/>
          <w:szCs w:val="24"/>
        </w:rPr>
        <w:t xml:space="preserve"> encrypted inside the SQL database, using AES-256 Standards, which</w:t>
      </w:r>
      <w:r w:rsidR="003E4CDE">
        <w:rPr>
          <w:rFonts w:ascii="Arial" w:hAnsi="Arial" w:cs="Arial"/>
          <w:sz w:val="24"/>
          <w:szCs w:val="24"/>
        </w:rPr>
        <w:t xml:space="preserve"> meets CDC and HHS requirements</w:t>
      </w:r>
      <w:r w:rsidR="003E4CDE" w:rsidRPr="00BC27B1">
        <w:rPr>
          <w:rFonts w:ascii="Arial" w:hAnsi="Arial" w:cs="Arial"/>
          <w:sz w:val="24"/>
          <w:szCs w:val="24"/>
        </w:rPr>
        <w:t xml:space="preserve">. </w:t>
      </w:r>
    </w:p>
    <w:p w14:paraId="15598C20" w14:textId="2360E5F5" w:rsidR="00700888" w:rsidRDefault="00700888" w:rsidP="00700888">
      <w:pPr>
        <w:pStyle w:val="ListParagraph"/>
        <w:spacing w:after="0" w:line="240" w:lineRule="auto"/>
        <w:ind w:left="0"/>
        <w:contextualSpacing w:val="0"/>
        <w:rPr>
          <w:rFonts w:ascii="Arial" w:hAnsi="Arial" w:cs="Arial"/>
          <w:b/>
          <w:sz w:val="24"/>
          <w:szCs w:val="24"/>
        </w:rPr>
      </w:pPr>
    </w:p>
    <w:p w14:paraId="0C65826F" w14:textId="157312E3" w:rsidR="00C01310" w:rsidRPr="005A0A0F" w:rsidRDefault="002E50E6" w:rsidP="00700888">
      <w:pPr>
        <w:pStyle w:val="ListParagraph"/>
        <w:spacing w:after="0" w:line="240" w:lineRule="auto"/>
        <w:ind w:left="0"/>
        <w:contextualSpacing w:val="0"/>
        <w:rPr>
          <w:rFonts w:ascii="Arial" w:hAnsi="Arial" w:cs="Arial"/>
          <w:sz w:val="24"/>
          <w:szCs w:val="24"/>
        </w:rPr>
      </w:pPr>
      <w:r>
        <w:rPr>
          <w:rFonts w:ascii="Arial" w:hAnsi="Arial" w:cs="Arial"/>
          <w:sz w:val="24"/>
          <w:szCs w:val="24"/>
        </w:rPr>
        <w:t>Pa</w:t>
      </w:r>
      <w:r w:rsidR="00C01310" w:rsidRPr="00C01310">
        <w:rPr>
          <w:rFonts w:ascii="Arial" w:hAnsi="Arial" w:cs="Arial"/>
          <w:sz w:val="24"/>
          <w:szCs w:val="24"/>
        </w:rPr>
        <w:t xml:space="preserve">rticipation is voluntary; a state may request a </w:t>
      </w:r>
      <w:r w:rsidR="00DF64D1">
        <w:rPr>
          <w:rFonts w:ascii="Arial" w:hAnsi="Arial" w:cs="Arial"/>
          <w:sz w:val="24"/>
          <w:szCs w:val="24"/>
        </w:rPr>
        <w:t xml:space="preserve">NTSIP coordinator (a </w:t>
      </w:r>
      <w:r w:rsidR="00C01310" w:rsidRPr="00C01310">
        <w:rPr>
          <w:rFonts w:ascii="Arial" w:hAnsi="Arial" w:cs="Arial"/>
          <w:sz w:val="24"/>
          <w:szCs w:val="24"/>
        </w:rPr>
        <w:t>CDC Public Health Associate</w:t>
      </w:r>
      <w:r w:rsidR="00DF64D1">
        <w:rPr>
          <w:rFonts w:ascii="Arial" w:hAnsi="Arial" w:cs="Arial"/>
          <w:sz w:val="24"/>
          <w:szCs w:val="24"/>
        </w:rPr>
        <w:t>)</w:t>
      </w:r>
      <w:r w:rsidR="00C01310" w:rsidRPr="00C01310">
        <w:rPr>
          <w:rFonts w:ascii="Arial" w:hAnsi="Arial" w:cs="Arial"/>
          <w:sz w:val="24"/>
          <w:szCs w:val="24"/>
        </w:rPr>
        <w:t xml:space="preserve"> to help collect the data</w:t>
      </w:r>
      <w:r w:rsidR="00C01310">
        <w:rPr>
          <w:rFonts w:ascii="Arial" w:hAnsi="Arial" w:cs="Arial"/>
          <w:sz w:val="24"/>
          <w:szCs w:val="24"/>
        </w:rPr>
        <w:t>.</w:t>
      </w:r>
      <w:r w:rsidR="00587494">
        <w:rPr>
          <w:rFonts w:ascii="Arial" w:hAnsi="Arial" w:cs="Arial"/>
          <w:sz w:val="24"/>
          <w:szCs w:val="24"/>
        </w:rPr>
        <w:t xml:space="preserve"> </w:t>
      </w:r>
      <w:r w:rsidR="00C01310" w:rsidRPr="005A0A0F">
        <w:rPr>
          <w:rFonts w:ascii="Arial" w:hAnsi="Arial" w:cs="Arial"/>
          <w:sz w:val="24"/>
          <w:szCs w:val="24"/>
        </w:rPr>
        <w:t xml:space="preserve">To help states elicit cooperation from incident reporters and responsible companies, the NTSIP data entry system will encrypt </w:t>
      </w:r>
      <w:r w:rsidR="00E65467">
        <w:rPr>
          <w:rFonts w:ascii="Arial" w:hAnsi="Arial" w:cs="Arial"/>
          <w:sz w:val="24"/>
          <w:szCs w:val="24"/>
        </w:rPr>
        <w:t xml:space="preserve">the </w:t>
      </w:r>
      <w:r w:rsidR="00E65467" w:rsidRPr="005A0A0F">
        <w:rPr>
          <w:rFonts w:ascii="Arial" w:hAnsi="Arial" w:cs="Arial"/>
          <w:sz w:val="24"/>
          <w:szCs w:val="24"/>
        </w:rPr>
        <w:t xml:space="preserve">names </w:t>
      </w:r>
      <w:r w:rsidR="00E65467">
        <w:rPr>
          <w:rFonts w:ascii="Arial" w:hAnsi="Arial" w:cs="Arial"/>
          <w:sz w:val="24"/>
          <w:szCs w:val="24"/>
        </w:rPr>
        <w:t xml:space="preserve">and </w:t>
      </w:r>
      <w:r w:rsidR="00E65467" w:rsidRPr="005A0A0F">
        <w:rPr>
          <w:rFonts w:ascii="Arial" w:hAnsi="Arial" w:cs="Arial"/>
          <w:sz w:val="24"/>
          <w:szCs w:val="24"/>
        </w:rPr>
        <w:t xml:space="preserve">street </w:t>
      </w:r>
      <w:r w:rsidR="00E65467">
        <w:rPr>
          <w:rFonts w:ascii="Arial" w:hAnsi="Arial" w:cs="Arial"/>
          <w:sz w:val="24"/>
          <w:szCs w:val="24"/>
        </w:rPr>
        <w:t>address of</w:t>
      </w:r>
      <w:r w:rsidR="00C01310" w:rsidRPr="005A0A0F">
        <w:rPr>
          <w:rFonts w:ascii="Arial" w:hAnsi="Arial" w:cs="Arial"/>
          <w:sz w:val="24"/>
          <w:szCs w:val="24"/>
        </w:rPr>
        <w:t xml:space="preserve"> </w:t>
      </w:r>
      <w:r w:rsidR="00E837C7">
        <w:rPr>
          <w:rFonts w:ascii="Arial" w:hAnsi="Arial" w:cs="Arial"/>
          <w:sz w:val="24"/>
          <w:szCs w:val="24"/>
        </w:rPr>
        <w:t>the</w:t>
      </w:r>
      <w:r w:rsidR="00C01310" w:rsidRPr="005A0A0F">
        <w:rPr>
          <w:rFonts w:ascii="Arial" w:hAnsi="Arial" w:cs="Arial"/>
          <w:sz w:val="24"/>
          <w:szCs w:val="24"/>
        </w:rPr>
        <w:t xml:space="preserve"> responsible company </w:t>
      </w:r>
      <w:r w:rsidR="005F2578">
        <w:rPr>
          <w:rFonts w:ascii="Arial" w:hAnsi="Arial" w:cs="Arial"/>
          <w:sz w:val="24"/>
          <w:szCs w:val="24"/>
        </w:rPr>
        <w:t xml:space="preserve">when </w:t>
      </w:r>
      <w:r w:rsidR="00C01310" w:rsidRPr="005A0A0F">
        <w:rPr>
          <w:rFonts w:ascii="Arial" w:hAnsi="Arial" w:cs="Arial"/>
          <w:sz w:val="24"/>
          <w:szCs w:val="24"/>
        </w:rPr>
        <w:t xml:space="preserve">it is transferred to </w:t>
      </w:r>
      <w:r w:rsidR="00A47DE2">
        <w:rPr>
          <w:rFonts w:ascii="Arial" w:hAnsi="Arial" w:cs="Arial"/>
          <w:sz w:val="24"/>
          <w:szCs w:val="24"/>
        </w:rPr>
        <w:t xml:space="preserve">the </w:t>
      </w:r>
      <w:r w:rsidR="00C01310" w:rsidRPr="005A0A0F">
        <w:rPr>
          <w:rFonts w:ascii="Arial" w:hAnsi="Arial" w:cs="Arial"/>
          <w:sz w:val="24"/>
          <w:szCs w:val="24"/>
        </w:rPr>
        <w:t xml:space="preserve">ATSDR. If </w:t>
      </w:r>
      <w:r w:rsidR="00014750">
        <w:rPr>
          <w:rFonts w:ascii="Arial" w:hAnsi="Arial" w:cs="Arial"/>
          <w:sz w:val="24"/>
          <w:szCs w:val="24"/>
        </w:rPr>
        <w:t>a</w:t>
      </w:r>
      <w:r w:rsidR="00C01310" w:rsidRPr="005A0A0F">
        <w:rPr>
          <w:rFonts w:ascii="Arial" w:hAnsi="Arial" w:cs="Arial"/>
          <w:sz w:val="24"/>
          <w:szCs w:val="24"/>
        </w:rPr>
        <w:t xml:space="preserve"> state should decide that </w:t>
      </w:r>
      <w:r w:rsidR="005F2578">
        <w:rPr>
          <w:rFonts w:ascii="Arial" w:hAnsi="Arial" w:cs="Arial"/>
          <w:sz w:val="24"/>
          <w:szCs w:val="24"/>
        </w:rPr>
        <w:t xml:space="preserve">their state policy allows them to release </w:t>
      </w:r>
      <w:r w:rsidR="00014750">
        <w:rPr>
          <w:rFonts w:ascii="Arial" w:hAnsi="Arial" w:cs="Arial"/>
          <w:sz w:val="24"/>
          <w:szCs w:val="24"/>
        </w:rPr>
        <w:t>such information</w:t>
      </w:r>
      <w:r w:rsidR="008848FA">
        <w:rPr>
          <w:rFonts w:ascii="Arial" w:hAnsi="Arial" w:cs="Arial"/>
          <w:sz w:val="24"/>
          <w:szCs w:val="24"/>
        </w:rPr>
        <w:t xml:space="preserve">, </w:t>
      </w:r>
      <w:r w:rsidR="00C01310" w:rsidRPr="005A0A0F">
        <w:rPr>
          <w:rFonts w:ascii="Arial" w:hAnsi="Arial" w:cs="Arial"/>
          <w:sz w:val="24"/>
          <w:szCs w:val="24"/>
        </w:rPr>
        <w:t xml:space="preserve">they will unencrypt </w:t>
      </w:r>
      <w:r w:rsidR="00014750">
        <w:rPr>
          <w:rFonts w:ascii="Arial" w:hAnsi="Arial" w:cs="Arial"/>
          <w:sz w:val="24"/>
          <w:szCs w:val="24"/>
        </w:rPr>
        <w:t>the information so that</w:t>
      </w:r>
      <w:r w:rsidR="00C01310" w:rsidRPr="005A0A0F">
        <w:rPr>
          <w:rFonts w:ascii="Arial" w:hAnsi="Arial" w:cs="Arial"/>
          <w:sz w:val="24"/>
          <w:szCs w:val="24"/>
        </w:rPr>
        <w:t xml:space="preserve"> </w:t>
      </w:r>
      <w:r w:rsidR="00A47DE2">
        <w:rPr>
          <w:rFonts w:ascii="Arial" w:hAnsi="Arial" w:cs="Arial"/>
          <w:sz w:val="24"/>
          <w:szCs w:val="24"/>
        </w:rPr>
        <w:t xml:space="preserve">the </w:t>
      </w:r>
      <w:r w:rsidR="00C01310" w:rsidRPr="005A0A0F">
        <w:rPr>
          <w:rFonts w:ascii="Arial" w:hAnsi="Arial" w:cs="Arial"/>
          <w:sz w:val="24"/>
          <w:szCs w:val="24"/>
        </w:rPr>
        <w:t xml:space="preserve">GIS analysis </w:t>
      </w:r>
      <w:r w:rsidR="00DF64D1">
        <w:rPr>
          <w:rFonts w:ascii="Arial" w:hAnsi="Arial" w:cs="Arial"/>
          <w:sz w:val="24"/>
          <w:szCs w:val="24"/>
        </w:rPr>
        <w:t xml:space="preserve">can be performed </w:t>
      </w:r>
      <w:r w:rsidR="00C01310" w:rsidRPr="005A0A0F">
        <w:rPr>
          <w:rFonts w:ascii="Arial" w:hAnsi="Arial" w:cs="Arial"/>
          <w:sz w:val="24"/>
          <w:szCs w:val="24"/>
        </w:rPr>
        <w:t xml:space="preserve">and other </w:t>
      </w:r>
      <w:r w:rsidR="00E837C7">
        <w:rPr>
          <w:rFonts w:ascii="Arial" w:hAnsi="Arial" w:cs="Arial"/>
          <w:sz w:val="24"/>
          <w:szCs w:val="24"/>
        </w:rPr>
        <w:t xml:space="preserve">federal </w:t>
      </w:r>
      <w:r w:rsidR="00014750">
        <w:rPr>
          <w:rFonts w:ascii="Arial" w:hAnsi="Arial" w:cs="Arial"/>
          <w:sz w:val="24"/>
          <w:szCs w:val="24"/>
        </w:rPr>
        <w:t>agencies</w:t>
      </w:r>
      <w:r w:rsidR="00DF64D1">
        <w:rPr>
          <w:rFonts w:ascii="Arial" w:hAnsi="Arial" w:cs="Arial"/>
          <w:sz w:val="24"/>
          <w:szCs w:val="24"/>
        </w:rPr>
        <w:t xml:space="preserve"> alerted</w:t>
      </w:r>
      <w:r w:rsidR="00C01310" w:rsidRPr="005A0A0F">
        <w:rPr>
          <w:rFonts w:ascii="Arial" w:hAnsi="Arial" w:cs="Arial"/>
          <w:sz w:val="24"/>
          <w:szCs w:val="24"/>
        </w:rPr>
        <w:t xml:space="preserve">. However, </w:t>
      </w:r>
      <w:r w:rsidR="00A47DE2">
        <w:rPr>
          <w:rFonts w:ascii="Arial" w:hAnsi="Arial" w:cs="Arial"/>
          <w:sz w:val="24"/>
          <w:szCs w:val="24"/>
        </w:rPr>
        <w:t xml:space="preserve">the </w:t>
      </w:r>
      <w:r w:rsidR="00C01310" w:rsidRPr="005A0A0F">
        <w:rPr>
          <w:rFonts w:ascii="Arial" w:hAnsi="Arial" w:cs="Arial"/>
          <w:sz w:val="24"/>
          <w:szCs w:val="24"/>
        </w:rPr>
        <w:t xml:space="preserve">ATSDR will never </w:t>
      </w:r>
      <w:r w:rsidR="00244B45">
        <w:rPr>
          <w:rFonts w:ascii="Arial" w:hAnsi="Arial" w:cs="Arial"/>
          <w:sz w:val="24"/>
          <w:szCs w:val="24"/>
        </w:rPr>
        <w:t xml:space="preserve">release </w:t>
      </w:r>
      <w:r w:rsidR="00DF64D1">
        <w:rPr>
          <w:rFonts w:ascii="Arial" w:hAnsi="Arial" w:cs="Arial"/>
          <w:sz w:val="24"/>
          <w:szCs w:val="24"/>
        </w:rPr>
        <w:t>company name and address</w:t>
      </w:r>
      <w:r w:rsidR="00244B45">
        <w:rPr>
          <w:rFonts w:ascii="Arial" w:hAnsi="Arial" w:cs="Arial"/>
          <w:sz w:val="24"/>
          <w:szCs w:val="24"/>
        </w:rPr>
        <w:t xml:space="preserve">. </w:t>
      </w:r>
    </w:p>
    <w:p w14:paraId="49D5B385" w14:textId="77777777" w:rsidR="002B1281" w:rsidRDefault="002B1281" w:rsidP="00700888">
      <w:pPr>
        <w:pStyle w:val="ListParagraph"/>
        <w:spacing w:after="0" w:line="240" w:lineRule="auto"/>
        <w:ind w:left="0"/>
        <w:contextualSpacing w:val="0"/>
        <w:rPr>
          <w:rFonts w:ascii="Arial" w:hAnsi="Arial" w:cs="Arial"/>
          <w:sz w:val="24"/>
          <w:szCs w:val="24"/>
        </w:rPr>
      </w:pPr>
    </w:p>
    <w:p w14:paraId="5A6F7724" w14:textId="77777777" w:rsidR="0005133D" w:rsidRDefault="0005133D" w:rsidP="0005133D">
      <w:pPr>
        <w:spacing w:after="0" w:line="240" w:lineRule="auto"/>
        <w:rPr>
          <w:rFonts w:ascii="Arial" w:hAnsi="Arial" w:cs="Arial"/>
          <w:sz w:val="24"/>
          <w:szCs w:val="24"/>
        </w:rPr>
      </w:pPr>
      <w:r w:rsidRPr="005A382F">
        <w:rPr>
          <w:rFonts w:ascii="Arial" w:hAnsi="Arial" w:cs="Arial"/>
          <w:sz w:val="24"/>
          <w:szCs w:val="24"/>
        </w:rPr>
        <w:t xml:space="preserve">All records are subject to the ATSDR Comprehensive Record Control Schedule (CRCS), B-371, which contains authorized disposition instructions for </w:t>
      </w:r>
      <w:r>
        <w:rPr>
          <w:rFonts w:ascii="Arial" w:hAnsi="Arial" w:cs="Arial"/>
          <w:sz w:val="24"/>
          <w:szCs w:val="24"/>
        </w:rPr>
        <w:t xml:space="preserve">the </w:t>
      </w:r>
      <w:r w:rsidRPr="005A382F">
        <w:rPr>
          <w:rFonts w:ascii="Arial" w:hAnsi="Arial" w:cs="Arial"/>
          <w:sz w:val="24"/>
          <w:szCs w:val="24"/>
        </w:rPr>
        <w:t xml:space="preserve">ATSDR's administrative and program records. </w:t>
      </w:r>
      <w:r>
        <w:rPr>
          <w:rFonts w:ascii="Arial" w:hAnsi="Arial" w:cs="Arial"/>
          <w:sz w:val="24"/>
          <w:szCs w:val="24"/>
        </w:rPr>
        <w:t xml:space="preserve">The </w:t>
      </w:r>
      <w:r w:rsidRPr="005A382F">
        <w:rPr>
          <w:rFonts w:ascii="Arial" w:hAnsi="Arial" w:cs="Arial"/>
          <w:sz w:val="24"/>
          <w:szCs w:val="24"/>
        </w:rPr>
        <w:t xml:space="preserve">ATSDR is legally required to maintain its program-related records in accordance with disposition instructions contained in this comprehensive records control schedule. These retention periods have a direct impact on completing Freedom of Information Act requests. </w:t>
      </w:r>
      <w:r w:rsidRPr="005A0A0F">
        <w:rPr>
          <w:rFonts w:ascii="Arial" w:hAnsi="Arial" w:cs="Arial"/>
          <w:sz w:val="24"/>
          <w:szCs w:val="24"/>
        </w:rPr>
        <w:t>States will be required to store any</w:t>
      </w:r>
      <w:r>
        <w:rPr>
          <w:rFonts w:ascii="Arial" w:hAnsi="Arial" w:cs="Arial"/>
          <w:sz w:val="24"/>
          <w:szCs w:val="24"/>
        </w:rPr>
        <w:t xml:space="preserve"> supporting</w:t>
      </w:r>
      <w:r w:rsidRPr="005A0A0F">
        <w:rPr>
          <w:rFonts w:ascii="Arial" w:hAnsi="Arial" w:cs="Arial"/>
          <w:sz w:val="24"/>
          <w:szCs w:val="24"/>
        </w:rPr>
        <w:t xml:space="preserve"> materials relating to the incident for three years in secure files</w:t>
      </w:r>
      <w:r>
        <w:rPr>
          <w:rFonts w:ascii="Arial" w:hAnsi="Arial" w:cs="Arial"/>
          <w:sz w:val="24"/>
          <w:szCs w:val="24"/>
        </w:rPr>
        <w:t>.</w:t>
      </w:r>
    </w:p>
    <w:p w14:paraId="654EB49E" w14:textId="77777777" w:rsidR="0005133D" w:rsidRDefault="0005133D" w:rsidP="00700888">
      <w:pPr>
        <w:pStyle w:val="ListParagraph"/>
        <w:spacing w:after="0" w:line="240" w:lineRule="auto"/>
        <w:ind w:left="0"/>
        <w:contextualSpacing w:val="0"/>
        <w:rPr>
          <w:rFonts w:ascii="Arial" w:hAnsi="Arial" w:cs="Arial"/>
          <w:sz w:val="24"/>
          <w:szCs w:val="24"/>
        </w:rPr>
      </w:pPr>
    </w:p>
    <w:p w14:paraId="2654CF9B" w14:textId="1621AA6D" w:rsidR="002B1281" w:rsidRPr="00464BB9" w:rsidRDefault="002B1281" w:rsidP="007F465E">
      <w:pPr>
        <w:pStyle w:val="ListParagraph"/>
        <w:spacing w:after="0" w:line="240" w:lineRule="auto"/>
        <w:ind w:left="0"/>
        <w:contextualSpacing w:val="0"/>
        <w:rPr>
          <w:rFonts w:ascii="Arial" w:hAnsi="Arial" w:cs="Arial"/>
          <w:sz w:val="24"/>
          <w:szCs w:val="24"/>
          <w:u w:val="single"/>
        </w:rPr>
      </w:pPr>
      <w:r w:rsidRPr="00464BB9">
        <w:rPr>
          <w:rFonts w:ascii="Arial" w:hAnsi="Arial" w:cs="Arial"/>
          <w:sz w:val="24"/>
          <w:szCs w:val="24"/>
          <w:u w:val="single"/>
        </w:rPr>
        <w:t>IRB Approval</w:t>
      </w:r>
    </w:p>
    <w:p w14:paraId="1EAD426E" w14:textId="025B6E90" w:rsidR="002B1281" w:rsidRPr="000C3FC6" w:rsidRDefault="002B1281"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 xml:space="preserve">The NCEH/ATSDR Human Subjects </w:t>
      </w:r>
      <w:r w:rsidR="001713C3">
        <w:rPr>
          <w:rFonts w:ascii="Arial" w:hAnsi="Arial" w:cs="Arial"/>
          <w:sz w:val="24"/>
          <w:szCs w:val="24"/>
        </w:rPr>
        <w:t>Coordinator</w:t>
      </w:r>
      <w:r>
        <w:rPr>
          <w:rFonts w:ascii="Arial" w:hAnsi="Arial" w:cs="Arial"/>
          <w:sz w:val="24"/>
          <w:szCs w:val="24"/>
        </w:rPr>
        <w:t xml:space="preserve"> has reviewed this information collection and determined that this project is</w:t>
      </w:r>
      <w:r w:rsidR="008A0EB6" w:rsidRPr="008A0EB6">
        <w:rPr>
          <w:rFonts w:ascii="Arial" w:hAnsi="Arial" w:cs="Arial"/>
          <w:sz w:val="24"/>
          <w:szCs w:val="24"/>
        </w:rPr>
        <w:t xml:space="preserve"> </w:t>
      </w:r>
      <w:r w:rsidR="008A0EB6">
        <w:rPr>
          <w:rFonts w:ascii="Arial" w:hAnsi="Arial" w:cs="Arial"/>
          <w:sz w:val="24"/>
          <w:szCs w:val="24"/>
        </w:rPr>
        <w:t>research</w:t>
      </w:r>
      <w:r w:rsidR="00D06FE3">
        <w:rPr>
          <w:rFonts w:ascii="Arial" w:hAnsi="Arial" w:cs="Arial"/>
          <w:sz w:val="24"/>
          <w:szCs w:val="24"/>
        </w:rPr>
        <w:t xml:space="preserve"> not involving human subjects</w:t>
      </w:r>
      <w:r>
        <w:rPr>
          <w:rFonts w:ascii="Arial" w:hAnsi="Arial" w:cs="Arial"/>
          <w:sz w:val="24"/>
          <w:szCs w:val="24"/>
        </w:rPr>
        <w:t xml:space="preserve">. IRB approval is not required and a copy of the NCEH/ATSDR research determination can be found in </w:t>
      </w:r>
      <w:r w:rsidRPr="00464BB9">
        <w:rPr>
          <w:rFonts w:ascii="Arial" w:hAnsi="Arial" w:cs="Arial"/>
          <w:b/>
          <w:sz w:val="24"/>
          <w:szCs w:val="24"/>
        </w:rPr>
        <w:t xml:space="preserve">Appendix </w:t>
      </w:r>
      <w:r>
        <w:rPr>
          <w:rFonts w:ascii="Arial" w:hAnsi="Arial" w:cs="Arial"/>
          <w:b/>
          <w:sz w:val="24"/>
          <w:szCs w:val="24"/>
        </w:rPr>
        <w:t>K</w:t>
      </w:r>
      <w:r>
        <w:rPr>
          <w:rFonts w:ascii="Arial" w:hAnsi="Arial" w:cs="Arial"/>
          <w:sz w:val="24"/>
          <w:szCs w:val="24"/>
        </w:rPr>
        <w:t xml:space="preserve">. </w:t>
      </w:r>
      <w:r w:rsidR="0045450E" w:rsidRPr="00C01310">
        <w:rPr>
          <w:rFonts w:ascii="Arial" w:hAnsi="Arial" w:cs="Arial"/>
          <w:sz w:val="24"/>
          <w:szCs w:val="24"/>
        </w:rPr>
        <w:t>Informed consent is not necessary as states do not collect data from individuals</w:t>
      </w:r>
      <w:r w:rsidR="0045450E">
        <w:rPr>
          <w:rFonts w:ascii="Arial" w:hAnsi="Arial" w:cs="Arial"/>
          <w:sz w:val="24"/>
          <w:szCs w:val="24"/>
        </w:rPr>
        <w:t>, but rather</w:t>
      </w:r>
      <w:r w:rsidR="0045450E" w:rsidRPr="005A0A0F">
        <w:rPr>
          <w:rFonts w:ascii="Arial" w:hAnsi="Arial" w:cs="Arial"/>
          <w:sz w:val="24"/>
          <w:szCs w:val="24"/>
        </w:rPr>
        <w:t xml:space="preserve"> on incidents</w:t>
      </w:r>
      <w:r w:rsidR="00014750">
        <w:rPr>
          <w:rFonts w:ascii="Arial" w:hAnsi="Arial" w:cs="Arial"/>
          <w:sz w:val="24"/>
          <w:szCs w:val="24"/>
        </w:rPr>
        <w:t>.</w:t>
      </w:r>
      <w:r>
        <w:rPr>
          <w:rFonts w:ascii="Arial" w:hAnsi="Arial" w:cs="Arial"/>
          <w:sz w:val="24"/>
          <w:szCs w:val="24"/>
        </w:rPr>
        <w:t xml:space="preserve"> </w:t>
      </w:r>
    </w:p>
    <w:p w14:paraId="256D05B6" w14:textId="77777777" w:rsidR="00741C45" w:rsidRPr="000C3FC6" w:rsidRDefault="00741C45" w:rsidP="007F465E">
      <w:pPr>
        <w:pStyle w:val="ListParagraph"/>
        <w:spacing w:after="0" w:line="240" w:lineRule="auto"/>
        <w:ind w:left="0"/>
        <w:contextualSpacing w:val="0"/>
        <w:rPr>
          <w:rFonts w:ascii="Arial" w:hAnsi="Arial" w:cs="Arial"/>
          <w:sz w:val="24"/>
          <w:szCs w:val="24"/>
        </w:rPr>
      </w:pPr>
    </w:p>
    <w:p w14:paraId="6280DE13" w14:textId="77777777" w:rsidR="00B12F51" w:rsidRPr="00245EDB" w:rsidRDefault="00AA6A17" w:rsidP="00245EDB">
      <w:pPr>
        <w:pStyle w:val="Heading1"/>
        <w:spacing w:before="0" w:line="240" w:lineRule="auto"/>
        <w:contextualSpacing/>
        <w:rPr>
          <w:rFonts w:ascii="Arial" w:hAnsi="Arial" w:cs="Arial"/>
          <w:color w:val="auto"/>
          <w:sz w:val="24"/>
          <w:szCs w:val="24"/>
        </w:rPr>
      </w:pPr>
      <w:bookmarkStart w:id="15" w:name="_Toc392832119"/>
      <w:r w:rsidRPr="00245EDB">
        <w:rPr>
          <w:rFonts w:ascii="Arial" w:hAnsi="Arial" w:cs="Arial"/>
          <w:color w:val="auto"/>
          <w:sz w:val="24"/>
          <w:szCs w:val="24"/>
        </w:rPr>
        <w:t xml:space="preserve">11.  </w:t>
      </w:r>
      <w:r w:rsidR="0088467A" w:rsidRPr="00245EDB">
        <w:rPr>
          <w:rFonts w:ascii="Arial" w:hAnsi="Arial" w:cs="Arial"/>
          <w:color w:val="auto"/>
          <w:sz w:val="24"/>
          <w:szCs w:val="24"/>
        </w:rPr>
        <w:t>Justification for Sensitive Questions</w:t>
      </w:r>
      <w:bookmarkEnd w:id="15"/>
    </w:p>
    <w:p w14:paraId="04D45945" w14:textId="77777777" w:rsidR="008D6196" w:rsidRDefault="008D6196" w:rsidP="007F465E">
      <w:pPr>
        <w:pStyle w:val="ListParagraph"/>
        <w:spacing w:after="0" w:line="240" w:lineRule="auto"/>
        <w:ind w:left="0"/>
        <w:contextualSpacing w:val="0"/>
        <w:rPr>
          <w:rFonts w:ascii="Arial" w:hAnsi="Arial" w:cs="Arial"/>
          <w:sz w:val="24"/>
          <w:szCs w:val="24"/>
        </w:rPr>
      </w:pPr>
    </w:p>
    <w:p w14:paraId="617161CA" w14:textId="58C54521" w:rsidR="00F52BCC" w:rsidRPr="00926A64" w:rsidRDefault="003C31C9" w:rsidP="00700888">
      <w:pPr>
        <w:pStyle w:val="ListParagraph"/>
        <w:spacing w:after="0" w:line="240" w:lineRule="auto"/>
        <w:ind w:left="0"/>
        <w:contextualSpacing w:val="0"/>
        <w:rPr>
          <w:rFonts w:ascii="Arial" w:hAnsi="Arial" w:cs="Arial"/>
          <w:sz w:val="24"/>
          <w:szCs w:val="24"/>
        </w:rPr>
      </w:pPr>
      <w:r w:rsidRPr="00926A64">
        <w:rPr>
          <w:rFonts w:ascii="Arial" w:hAnsi="Arial" w:cs="Arial"/>
          <w:sz w:val="24"/>
          <w:szCs w:val="24"/>
        </w:rPr>
        <w:t>No information will be collected</w:t>
      </w:r>
      <w:r w:rsidR="00616090" w:rsidRPr="00926A64">
        <w:rPr>
          <w:rFonts w:ascii="Arial" w:hAnsi="Arial" w:cs="Arial"/>
          <w:sz w:val="24"/>
          <w:szCs w:val="24"/>
        </w:rPr>
        <w:t xml:space="preserve"> of</w:t>
      </w:r>
      <w:r w:rsidR="00014750">
        <w:rPr>
          <w:rFonts w:ascii="Arial" w:hAnsi="Arial" w:cs="Arial"/>
          <w:sz w:val="24"/>
          <w:szCs w:val="24"/>
        </w:rPr>
        <w:t xml:space="preserve"> a</w:t>
      </w:r>
      <w:r w:rsidR="00616090" w:rsidRPr="00926A64">
        <w:rPr>
          <w:rFonts w:ascii="Arial" w:hAnsi="Arial" w:cs="Arial"/>
          <w:sz w:val="24"/>
          <w:szCs w:val="24"/>
        </w:rPr>
        <w:t xml:space="preserve"> personal or sensitive nature</w:t>
      </w:r>
      <w:r w:rsidR="00D26A64" w:rsidRPr="00926A64">
        <w:rPr>
          <w:rFonts w:ascii="Arial" w:hAnsi="Arial" w:cs="Arial"/>
          <w:sz w:val="24"/>
          <w:szCs w:val="24"/>
        </w:rPr>
        <w:t>.</w:t>
      </w:r>
    </w:p>
    <w:p w14:paraId="55C1654A" w14:textId="77777777" w:rsidR="00616090" w:rsidRPr="00926A64" w:rsidRDefault="00616090" w:rsidP="00700888">
      <w:pPr>
        <w:spacing w:after="0" w:line="240" w:lineRule="auto"/>
        <w:rPr>
          <w:rFonts w:ascii="Arial" w:hAnsi="Arial" w:cs="Arial"/>
          <w:sz w:val="24"/>
          <w:szCs w:val="24"/>
        </w:rPr>
      </w:pPr>
    </w:p>
    <w:p w14:paraId="775798BA" w14:textId="77777777" w:rsidR="00B64BFA" w:rsidRPr="00245EDB" w:rsidRDefault="00AA6A17" w:rsidP="00245EDB">
      <w:pPr>
        <w:pStyle w:val="Heading1"/>
        <w:spacing w:before="0" w:line="240" w:lineRule="auto"/>
        <w:contextualSpacing/>
        <w:rPr>
          <w:rFonts w:ascii="Arial" w:hAnsi="Arial" w:cs="Arial"/>
          <w:color w:val="auto"/>
          <w:sz w:val="24"/>
          <w:szCs w:val="24"/>
        </w:rPr>
      </w:pPr>
      <w:bookmarkStart w:id="16" w:name="_Toc392832120"/>
      <w:r w:rsidRPr="00245EDB">
        <w:rPr>
          <w:rFonts w:ascii="Arial" w:hAnsi="Arial" w:cs="Arial"/>
          <w:color w:val="auto"/>
          <w:sz w:val="24"/>
          <w:szCs w:val="24"/>
        </w:rPr>
        <w:t xml:space="preserve">12.  </w:t>
      </w:r>
      <w:r w:rsidR="0088467A" w:rsidRPr="00245EDB">
        <w:rPr>
          <w:rFonts w:ascii="Arial" w:hAnsi="Arial" w:cs="Arial"/>
          <w:color w:val="auto"/>
          <w:sz w:val="24"/>
          <w:szCs w:val="24"/>
        </w:rPr>
        <w:t>Estimates of Annualized Burden Hours and Costs</w:t>
      </w:r>
      <w:bookmarkEnd w:id="16"/>
      <w:r w:rsidR="00A415DF" w:rsidRPr="00245EDB">
        <w:rPr>
          <w:rFonts w:ascii="Arial" w:hAnsi="Arial" w:cs="Arial"/>
          <w:color w:val="auto"/>
          <w:sz w:val="24"/>
          <w:szCs w:val="24"/>
        </w:rPr>
        <w:t xml:space="preserve"> </w:t>
      </w:r>
    </w:p>
    <w:p w14:paraId="768B1765" w14:textId="340D6E78" w:rsidR="004B162D" w:rsidRDefault="004B162D" w:rsidP="007F465E">
      <w:pPr>
        <w:autoSpaceDE w:val="0"/>
        <w:autoSpaceDN w:val="0"/>
        <w:adjustRightInd w:val="0"/>
        <w:spacing w:after="0" w:line="240" w:lineRule="auto"/>
        <w:rPr>
          <w:rFonts w:ascii="Arial" w:hAnsi="Arial" w:cs="Arial"/>
          <w:sz w:val="24"/>
          <w:szCs w:val="24"/>
        </w:rPr>
      </w:pPr>
    </w:p>
    <w:p w14:paraId="3A582B52" w14:textId="3C1DA213" w:rsidR="005F146B" w:rsidRDefault="004B162D" w:rsidP="0070088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w:t>
      </w:r>
      <w:r w:rsidR="00C83848">
        <w:rPr>
          <w:rFonts w:ascii="Arial" w:hAnsi="Arial" w:cs="Arial"/>
          <w:sz w:val="24"/>
          <w:szCs w:val="24"/>
        </w:rPr>
        <w:t>For three state</w:t>
      </w:r>
      <w:r w:rsidR="005759D8">
        <w:rPr>
          <w:rFonts w:ascii="Arial" w:hAnsi="Arial" w:cs="Arial"/>
          <w:sz w:val="24"/>
          <w:szCs w:val="24"/>
        </w:rPr>
        <w:t xml:space="preserve">s, the </w:t>
      </w:r>
      <w:r w:rsidR="00C83848">
        <w:rPr>
          <w:rFonts w:ascii="Arial" w:hAnsi="Arial" w:cs="Arial"/>
          <w:sz w:val="24"/>
          <w:szCs w:val="24"/>
        </w:rPr>
        <w:t xml:space="preserve">NTSIP </w:t>
      </w:r>
      <w:r w:rsidR="0024486C">
        <w:rPr>
          <w:rFonts w:ascii="Arial" w:hAnsi="Arial" w:cs="Arial"/>
          <w:sz w:val="24"/>
          <w:szCs w:val="24"/>
        </w:rPr>
        <w:t>coordinator</w:t>
      </w:r>
      <w:r w:rsidR="005759D8">
        <w:rPr>
          <w:rFonts w:ascii="Arial" w:hAnsi="Arial" w:cs="Arial"/>
          <w:sz w:val="24"/>
          <w:szCs w:val="24"/>
        </w:rPr>
        <w:t>s are state</w:t>
      </w:r>
      <w:r w:rsidR="00C83848">
        <w:rPr>
          <w:rFonts w:ascii="Arial" w:hAnsi="Arial" w:cs="Arial"/>
          <w:sz w:val="24"/>
          <w:szCs w:val="24"/>
        </w:rPr>
        <w:t xml:space="preserve"> employee</w:t>
      </w:r>
      <w:r w:rsidR="005759D8">
        <w:rPr>
          <w:rFonts w:ascii="Arial" w:hAnsi="Arial" w:cs="Arial"/>
          <w:sz w:val="24"/>
          <w:szCs w:val="24"/>
        </w:rPr>
        <w:t>s</w:t>
      </w:r>
      <w:r w:rsidR="00C83848">
        <w:rPr>
          <w:rFonts w:ascii="Arial" w:hAnsi="Arial" w:cs="Arial"/>
          <w:sz w:val="24"/>
          <w:szCs w:val="24"/>
        </w:rPr>
        <w:t xml:space="preserve"> </w:t>
      </w:r>
      <w:r w:rsidR="005759D8">
        <w:rPr>
          <w:rFonts w:ascii="Arial" w:hAnsi="Arial" w:cs="Arial"/>
          <w:sz w:val="24"/>
          <w:szCs w:val="24"/>
        </w:rPr>
        <w:t xml:space="preserve">and </w:t>
      </w:r>
      <w:r w:rsidR="005759D8" w:rsidRPr="005759D8">
        <w:rPr>
          <w:rFonts w:ascii="Arial" w:hAnsi="Arial" w:cs="Arial"/>
          <w:sz w:val="24"/>
          <w:szCs w:val="24"/>
        </w:rPr>
        <w:t>will incur recordkeeping burden</w:t>
      </w:r>
      <w:r w:rsidR="005759D8">
        <w:rPr>
          <w:rFonts w:ascii="Arial" w:hAnsi="Arial" w:cs="Arial"/>
          <w:sz w:val="24"/>
          <w:szCs w:val="24"/>
        </w:rPr>
        <w:t>. The</w:t>
      </w:r>
      <w:r w:rsidR="005759D8" w:rsidRPr="005759D8">
        <w:rPr>
          <w:rFonts w:ascii="Arial" w:hAnsi="Arial" w:cs="Arial"/>
          <w:sz w:val="24"/>
          <w:szCs w:val="24"/>
        </w:rPr>
        <w:t xml:space="preserve"> additional respondents will incur reporting burden</w:t>
      </w:r>
      <w:r w:rsidR="005759D8">
        <w:rPr>
          <w:rFonts w:ascii="Arial" w:hAnsi="Arial" w:cs="Arial"/>
          <w:sz w:val="24"/>
          <w:szCs w:val="24"/>
        </w:rPr>
        <w:t xml:space="preserve">. </w:t>
      </w:r>
    </w:p>
    <w:p w14:paraId="297D1728" w14:textId="77777777" w:rsidR="005F146B" w:rsidRDefault="005F146B" w:rsidP="00700888">
      <w:pPr>
        <w:autoSpaceDE w:val="0"/>
        <w:autoSpaceDN w:val="0"/>
        <w:adjustRightInd w:val="0"/>
        <w:spacing w:after="0" w:line="240" w:lineRule="auto"/>
        <w:rPr>
          <w:rFonts w:ascii="Arial" w:hAnsi="Arial" w:cs="Arial"/>
          <w:sz w:val="24"/>
          <w:szCs w:val="24"/>
        </w:rPr>
      </w:pPr>
    </w:p>
    <w:p w14:paraId="58EFA3D3" w14:textId="6DA90322" w:rsidR="000850AF" w:rsidRDefault="005F146B" w:rsidP="00F16E83">
      <w:pPr>
        <w:autoSpaceDE w:val="0"/>
        <w:autoSpaceDN w:val="0"/>
        <w:adjustRightInd w:val="0"/>
        <w:spacing w:after="0" w:line="240" w:lineRule="auto"/>
        <w:contextualSpacing/>
        <w:rPr>
          <w:rFonts w:ascii="Arial" w:hAnsi="Arial"/>
          <w:sz w:val="24"/>
        </w:rPr>
      </w:pPr>
      <w:r>
        <w:rPr>
          <w:rFonts w:ascii="Arial" w:hAnsi="Arial" w:cs="Arial"/>
          <w:sz w:val="24"/>
          <w:szCs w:val="24"/>
        </w:rPr>
        <w:lastRenderedPageBreak/>
        <w:t xml:space="preserve">Table A-12-1 </w:t>
      </w:r>
      <w:r w:rsidRPr="009C5F20">
        <w:rPr>
          <w:rFonts w:ascii="Arial" w:hAnsi="Arial" w:cs="Arial"/>
          <w:sz w:val="24"/>
          <w:szCs w:val="24"/>
        </w:rPr>
        <w:t xml:space="preserve">shows </w:t>
      </w:r>
      <w:r>
        <w:rPr>
          <w:rFonts w:ascii="Arial" w:hAnsi="Arial" w:cs="Arial"/>
          <w:sz w:val="24"/>
          <w:szCs w:val="24"/>
        </w:rPr>
        <w:t xml:space="preserve">the </w:t>
      </w:r>
      <w:r w:rsidRPr="009C5F20">
        <w:rPr>
          <w:rFonts w:ascii="Arial" w:hAnsi="Arial" w:cs="Arial"/>
          <w:sz w:val="24"/>
          <w:szCs w:val="24"/>
        </w:rPr>
        <w:t xml:space="preserve">estimated </w:t>
      </w:r>
      <w:r>
        <w:rPr>
          <w:rFonts w:ascii="Arial" w:hAnsi="Arial" w:cs="Arial"/>
          <w:sz w:val="24"/>
          <w:szCs w:val="24"/>
        </w:rPr>
        <w:t xml:space="preserve">annualized </w:t>
      </w:r>
      <w:r w:rsidRPr="009C5F20">
        <w:rPr>
          <w:rFonts w:ascii="Arial" w:hAnsi="Arial" w:cs="Arial"/>
          <w:sz w:val="24"/>
          <w:szCs w:val="24"/>
        </w:rPr>
        <w:t xml:space="preserve">burden </w:t>
      </w:r>
      <w:r>
        <w:rPr>
          <w:rFonts w:ascii="Arial" w:hAnsi="Arial" w:cs="Arial"/>
          <w:sz w:val="24"/>
          <w:szCs w:val="24"/>
        </w:rPr>
        <w:t xml:space="preserve">hours. </w:t>
      </w:r>
      <w:r w:rsidR="005759D8">
        <w:rPr>
          <w:rFonts w:ascii="Arial" w:hAnsi="Arial" w:cs="Arial"/>
          <w:sz w:val="24"/>
          <w:szCs w:val="24"/>
        </w:rPr>
        <w:t>The e</w:t>
      </w:r>
      <w:r w:rsidR="00C83848">
        <w:rPr>
          <w:rFonts w:ascii="Arial" w:hAnsi="Arial" w:cs="Arial"/>
          <w:sz w:val="24"/>
          <w:szCs w:val="24"/>
        </w:rPr>
        <w:t>stimate</w:t>
      </w:r>
      <w:r w:rsidR="007C23BD">
        <w:rPr>
          <w:rFonts w:ascii="Arial" w:hAnsi="Arial" w:cs="Arial"/>
          <w:sz w:val="24"/>
          <w:szCs w:val="24"/>
        </w:rPr>
        <w:t xml:space="preserve">s </w:t>
      </w:r>
      <w:r w:rsidR="005759D8">
        <w:rPr>
          <w:rFonts w:ascii="Arial" w:hAnsi="Arial" w:cs="Arial"/>
          <w:sz w:val="24"/>
          <w:szCs w:val="24"/>
        </w:rPr>
        <w:t>are</w:t>
      </w:r>
      <w:r w:rsidR="00C83848">
        <w:rPr>
          <w:rFonts w:ascii="Arial" w:hAnsi="Arial" w:cs="Arial"/>
          <w:sz w:val="24"/>
          <w:szCs w:val="24"/>
        </w:rPr>
        <w:t xml:space="preserve"> derived from </w:t>
      </w:r>
      <w:r w:rsidR="007C23BD">
        <w:rPr>
          <w:rFonts w:ascii="Arial" w:hAnsi="Arial" w:cs="Arial"/>
          <w:sz w:val="24"/>
          <w:szCs w:val="24"/>
        </w:rPr>
        <w:t xml:space="preserve">2010 </w:t>
      </w:r>
      <w:r w:rsidR="005B15EB">
        <w:rPr>
          <w:rFonts w:ascii="Arial" w:hAnsi="Arial" w:cs="Arial"/>
          <w:sz w:val="24"/>
          <w:szCs w:val="24"/>
        </w:rPr>
        <w:t xml:space="preserve">HSEES </w:t>
      </w:r>
      <w:r w:rsidR="00C83848">
        <w:rPr>
          <w:rFonts w:ascii="Arial" w:hAnsi="Arial" w:cs="Arial"/>
          <w:sz w:val="24"/>
          <w:szCs w:val="24"/>
        </w:rPr>
        <w:t>data</w:t>
      </w:r>
      <w:r w:rsidR="00ED0DF9" w:rsidRPr="00464BB9">
        <w:rPr>
          <w:rFonts w:ascii="Arial" w:hAnsi="Arial" w:cs="Arial"/>
          <w:sz w:val="24"/>
          <w:szCs w:val="24"/>
        </w:rPr>
        <w:t xml:space="preserve">, </w:t>
      </w:r>
      <w:r w:rsidR="00C83848">
        <w:rPr>
          <w:rFonts w:ascii="Arial" w:hAnsi="Arial" w:cs="Arial"/>
          <w:sz w:val="24"/>
          <w:szCs w:val="24"/>
        </w:rPr>
        <w:t xml:space="preserve">in which </w:t>
      </w:r>
      <w:r w:rsidR="00ED0DF9" w:rsidRPr="00464BB9">
        <w:rPr>
          <w:rFonts w:ascii="Arial" w:hAnsi="Arial" w:cs="Arial"/>
          <w:sz w:val="24"/>
          <w:szCs w:val="24"/>
        </w:rPr>
        <w:t xml:space="preserve">2,981 incidents were reported by </w:t>
      </w:r>
      <w:r w:rsidR="00CF6BDA" w:rsidRPr="00464BB9">
        <w:rPr>
          <w:rFonts w:ascii="Arial" w:hAnsi="Arial" w:cs="Arial"/>
          <w:sz w:val="24"/>
          <w:szCs w:val="24"/>
        </w:rPr>
        <w:t xml:space="preserve">seven </w:t>
      </w:r>
      <w:r w:rsidR="00ED0DF9" w:rsidRPr="00464BB9">
        <w:rPr>
          <w:rFonts w:ascii="Arial" w:hAnsi="Arial" w:cs="Arial"/>
          <w:sz w:val="24"/>
          <w:szCs w:val="24"/>
        </w:rPr>
        <w:t>states.</w:t>
      </w:r>
      <w:r w:rsidR="00731562" w:rsidRPr="00700888">
        <w:rPr>
          <w:rFonts w:ascii="Arial" w:hAnsi="Arial"/>
          <w:sz w:val="24"/>
        </w:rPr>
        <w:t xml:space="preserve"> </w:t>
      </w:r>
    </w:p>
    <w:p w14:paraId="324DA69D" w14:textId="77777777" w:rsidR="00B56641" w:rsidRPr="00F16E83" w:rsidRDefault="00B56641" w:rsidP="00F16E83">
      <w:pPr>
        <w:autoSpaceDE w:val="0"/>
        <w:autoSpaceDN w:val="0"/>
        <w:adjustRightInd w:val="0"/>
        <w:spacing w:after="0" w:line="240" w:lineRule="auto"/>
        <w:contextualSpacing/>
        <w:rPr>
          <w:rFonts w:ascii="Arial" w:hAnsi="Arial"/>
          <w:b/>
          <w:sz w:val="24"/>
          <w:u w:val="single"/>
        </w:rPr>
      </w:pPr>
    </w:p>
    <w:p w14:paraId="3B29EF32" w14:textId="67FD95C5" w:rsidR="00B56641" w:rsidRPr="00B56641" w:rsidRDefault="00B56641" w:rsidP="007F465E">
      <w:pPr>
        <w:autoSpaceDE w:val="0"/>
        <w:autoSpaceDN w:val="0"/>
        <w:adjustRightInd w:val="0"/>
        <w:spacing w:after="0" w:line="240" w:lineRule="auto"/>
        <w:contextualSpacing/>
        <w:rPr>
          <w:rFonts w:ascii="Arial" w:hAnsi="Arial" w:cs="Arial"/>
          <w:sz w:val="24"/>
          <w:szCs w:val="24"/>
        </w:rPr>
      </w:pPr>
      <w:r w:rsidRPr="00926A64">
        <w:rPr>
          <w:rFonts w:ascii="Arial" w:hAnsi="Arial" w:cs="Arial"/>
          <w:b/>
          <w:sz w:val="24"/>
          <w:szCs w:val="24"/>
          <w:u w:val="single"/>
        </w:rPr>
        <w:t>Table A-12</w:t>
      </w:r>
      <w:r>
        <w:rPr>
          <w:rFonts w:ascii="Arial" w:hAnsi="Arial" w:cs="Arial"/>
          <w:b/>
          <w:sz w:val="24"/>
          <w:szCs w:val="24"/>
          <w:u w:val="single"/>
        </w:rPr>
        <w:t>-1</w:t>
      </w:r>
      <w:r w:rsidRPr="00926A64">
        <w:rPr>
          <w:rFonts w:ascii="Arial" w:hAnsi="Arial" w:cs="Arial"/>
          <w:b/>
          <w:sz w:val="24"/>
          <w:szCs w:val="24"/>
        </w:rPr>
        <w:t>:</w:t>
      </w:r>
      <w:r w:rsidRPr="00926A64">
        <w:rPr>
          <w:rFonts w:ascii="Arial" w:hAnsi="Arial" w:cs="Arial"/>
          <w:sz w:val="24"/>
          <w:szCs w:val="24"/>
        </w:rPr>
        <w:t xml:space="preserve"> Estimated Annualized Burden Hours </w:t>
      </w:r>
    </w:p>
    <w:tbl>
      <w:tblPr>
        <w:tblStyle w:val="TableGrid"/>
        <w:tblpPr w:leftFromText="180" w:rightFromText="180" w:vertAnchor="text" w:horzAnchor="margin" w:tblpY="311"/>
        <w:tblW w:w="9738" w:type="dxa"/>
        <w:tblLayout w:type="fixed"/>
        <w:tblLook w:val="04A0" w:firstRow="1" w:lastRow="0" w:firstColumn="1" w:lastColumn="0" w:noHBand="0" w:noVBand="1"/>
      </w:tblPr>
      <w:tblGrid>
        <w:gridCol w:w="1530"/>
        <w:gridCol w:w="1709"/>
        <w:gridCol w:w="1623"/>
        <w:gridCol w:w="1624"/>
        <w:gridCol w:w="1628"/>
        <w:gridCol w:w="1624"/>
      </w:tblGrid>
      <w:tr w:rsidR="00A136C3" w:rsidRPr="00654E01" w14:paraId="4F498DF7" w14:textId="77777777" w:rsidTr="00A136C3">
        <w:tc>
          <w:tcPr>
            <w:tcW w:w="1530" w:type="dxa"/>
            <w:vAlign w:val="center"/>
          </w:tcPr>
          <w:p w14:paraId="33E78B15" w14:textId="77777777" w:rsidR="00A136C3" w:rsidRPr="00700888" w:rsidRDefault="00A136C3" w:rsidP="00F16E83">
            <w:pPr>
              <w:autoSpaceDE w:val="0"/>
              <w:autoSpaceDN w:val="0"/>
              <w:adjustRightInd w:val="0"/>
              <w:contextualSpacing/>
              <w:jc w:val="center"/>
              <w:rPr>
                <w:rFonts w:ascii="Arial" w:hAnsi="Arial" w:cs="Arial"/>
                <w:color w:val="000000"/>
              </w:rPr>
            </w:pPr>
            <w:r w:rsidRPr="00700888">
              <w:rPr>
                <w:rFonts w:ascii="Arial" w:hAnsi="Arial" w:cs="Arial"/>
                <w:color w:val="000000"/>
              </w:rPr>
              <w:t>Type of Respondents</w:t>
            </w:r>
          </w:p>
        </w:tc>
        <w:tc>
          <w:tcPr>
            <w:tcW w:w="1709" w:type="dxa"/>
            <w:vAlign w:val="center"/>
          </w:tcPr>
          <w:p w14:paraId="54CF6358" w14:textId="77777777" w:rsidR="00A136C3" w:rsidRPr="00700888" w:rsidDel="007D08FA" w:rsidRDefault="00A136C3" w:rsidP="00F16E83">
            <w:pPr>
              <w:autoSpaceDE w:val="0"/>
              <w:autoSpaceDN w:val="0"/>
              <w:adjustRightInd w:val="0"/>
              <w:contextualSpacing/>
              <w:jc w:val="center"/>
              <w:rPr>
                <w:rFonts w:ascii="Arial" w:hAnsi="Arial" w:cs="Arial"/>
                <w:color w:val="000000"/>
              </w:rPr>
            </w:pPr>
            <w:r w:rsidRPr="00700888">
              <w:rPr>
                <w:rFonts w:ascii="Arial" w:hAnsi="Arial" w:cs="Arial"/>
                <w:color w:val="000000"/>
              </w:rPr>
              <w:t>Form Name</w:t>
            </w:r>
          </w:p>
        </w:tc>
        <w:tc>
          <w:tcPr>
            <w:tcW w:w="1623" w:type="dxa"/>
            <w:vAlign w:val="center"/>
          </w:tcPr>
          <w:p w14:paraId="33230215" w14:textId="77777777" w:rsidR="00A136C3" w:rsidRPr="00700888" w:rsidDel="007D08FA" w:rsidRDefault="00A136C3" w:rsidP="00F16E83">
            <w:pPr>
              <w:autoSpaceDE w:val="0"/>
              <w:autoSpaceDN w:val="0"/>
              <w:adjustRightInd w:val="0"/>
              <w:contextualSpacing/>
              <w:jc w:val="center"/>
              <w:rPr>
                <w:rFonts w:ascii="Arial" w:hAnsi="Arial" w:cs="Arial"/>
                <w:color w:val="000000"/>
              </w:rPr>
            </w:pPr>
            <w:r w:rsidRPr="00700888">
              <w:rPr>
                <w:rFonts w:ascii="Arial" w:hAnsi="Arial" w:cs="Arial"/>
                <w:color w:val="000000"/>
              </w:rPr>
              <w:t>No. of Respondents</w:t>
            </w:r>
          </w:p>
        </w:tc>
        <w:tc>
          <w:tcPr>
            <w:tcW w:w="1624" w:type="dxa"/>
            <w:vAlign w:val="center"/>
          </w:tcPr>
          <w:p w14:paraId="6113B4AC" w14:textId="77777777" w:rsidR="00A136C3" w:rsidRPr="00700888" w:rsidDel="007D08FA" w:rsidRDefault="00A136C3" w:rsidP="00F16E83">
            <w:pPr>
              <w:autoSpaceDE w:val="0"/>
              <w:autoSpaceDN w:val="0"/>
              <w:adjustRightInd w:val="0"/>
              <w:contextualSpacing/>
              <w:jc w:val="center"/>
              <w:rPr>
                <w:rFonts w:ascii="Arial" w:hAnsi="Arial" w:cs="Arial"/>
                <w:color w:val="000000"/>
              </w:rPr>
            </w:pPr>
            <w:r w:rsidRPr="00700888">
              <w:rPr>
                <w:rFonts w:ascii="Arial" w:hAnsi="Arial" w:cs="Arial"/>
                <w:color w:val="000000"/>
              </w:rPr>
              <w:t>No. of Responses per Respondent</w:t>
            </w:r>
          </w:p>
        </w:tc>
        <w:tc>
          <w:tcPr>
            <w:tcW w:w="1628" w:type="dxa"/>
            <w:vAlign w:val="center"/>
          </w:tcPr>
          <w:p w14:paraId="4C070A8B" w14:textId="77777777" w:rsidR="00A136C3" w:rsidRPr="00700888" w:rsidDel="007D08FA" w:rsidRDefault="00A136C3" w:rsidP="00F16E83">
            <w:pPr>
              <w:autoSpaceDE w:val="0"/>
              <w:autoSpaceDN w:val="0"/>
              <w:adjustRightInd w:val="0"/>
              <w:contextualSpacing/>
              <w:jc w:val="center"/>
              <w:rPr>
                <w:rFonts w:ascii="Arial" w:hAnsi="Arial" w:cs="Arial"/>
                <w:color w:val="000000"/>
              </w:rPr>
            </w:pPr>
            <w:r w:rsidRPr="00700888">
              <w:rPr>
                <w:rFonts w:ascii="Arial" w:hAnsi="Arial" w:cs="Arial"/>
                <w:color w:val="000000"/>
              </w:rPr>
              <w:t>Avg. Burden per Response (</w:t>
            </w:r>
            <w:r w:rsidRPr="00700888" w:rsidDel="007D08FA">
              <w:rPr>
                <w:rFonts w:ascii="Arial" w:hAnsi="Arial" w:cs="Arial"/>
                <w:color w:val="000000"/>
              </w:rPr>
              <w:t>in hrs</w:t>
            </w:r>
            <w:r w:rsidRPr="00700888">
              <w:rPr>
                <w:rFonts w:ascii="Arial" w:hAnsi="Arial" w:cs="Arial"/>
                <w:color w:val="000000"/>
              </w:rPr>
              <w:t>.)</w:t>
            </w:r>
          </w:p>
        </w:tc>
        <w:tc>
          <w:tcPr>
            <w:tcW w:w="1624" w:type="dxa"/>
            <w:vAlign w:val="center"/>
          </w:tcPr>
          <w:p w14:paraId="452C4B17" w14:textId="77777777" w:rsidR="00A136C3" w:rsidRPr="00700888" w:rsidDel="007D08FA" w:rsidRDefault="00A136C3" w:rsidP="00F16E83">
            <w:pPr>
              <w:autoSpaceDE w:val="0"/>
              <w:autoSpaceDN w:val="0"/>
              <w:adjustRightInd w:val="0"/>
              <w:contextualSpacing/>
              <w:jc w:val="center"/>
              <w:rPr>
                <w:rFonts w:ascii="Arial" w:hAnsi="Arial" w:cs="Arial"/>
                <w:color w:val="000000"/>
              </w:rPr>
            </w:pPr>
            <w:r w:rsidRPr="00700888" w:rsidDel="007D08FA">
              <w:rPr>
                <w:rFonts w:ascii="Arial" w:hAnsi="Arial" w:cs="Arial"/>
                <w:color w:val="000000"/>
              </w:rPr>
              <w:t>Total</w:t>
            </w:r>
            <w:r w:rsidRPr="00700888">
              <w:rPr>
                <w:rFonts w:ascii="Arial" w:hAnsi="Arial" w:cs="Arial"/>
                <w:color w:val="000000"/>
              </w:rPr>
              <w:t xml:space="preserve"> Burden (in hrs.)</w:t>
            </w:r>
          </w:p>
        </w:tc>
      </w:tr>
      <w:tr w:rsidR="00A136C3" w:rsidRPr="0094507E" w14:paraId="013104AB" w14:textId="77777777" w:rsidTr="00A136C3">
        <w:trPr>
          <w:trHeight w:val="759"/>
        </w:trPr>
        <w:tc>
          <w:tcPr>
            <w:tcW w:w="1530" w:type="dxa"/>
            <w:vAlign w:val="center"/>
          </w:tcPr>
          <w:p w14:paraId="53D82A0D" w14:textId="77777777" w:rsidR="00A136C3" w:rsidRPr="00772340" w:rsidRDefault="00A136C3" w:rsidP="00F16E83">
            <w:pPr>
              <w:autoSpaceDE w:val="0"/>
              <w:autoSpaceDN w:val="0"/>
              <w:adjustRightInd w:val="0"/>
              <w:spacing w:after="200" w:line="276" w:lineRule="auto"/>
              <w:jc w:val="center"/>
              <w:rPr>
                <w:rFonts w:ascii="Arial" w:hAnsi="Arial" w:cs="Arial"/>
              </w:rPr>
            </w:pPr>
            <w:r w:rsidRPr="00772340">
              <w:rPr>
                <w:rFonts w:ascii="Arial" w:hAnsi="Arial" w:cs="Arial"/>
              </w:rPr>
              <w:t>State NTSIP Coordinators</w:t>
            </w:r>
          </w:p>
        </w:tc>
        <w:tc>
          <w:tcPr>
            <w:tcW w:w="1709" w:type="dxa"/>
            <w:vAlign w:val="center"/>
          </w:tcPr>
          <w:p w14:paraId="26D20F17" w14:textId="77777777" w:rsidR="00A136C3" w:rsidRPr="00772340" w:rsidRDefault="00A136C3" w:rsidP="00F16E83">
            <w:pPr>
              <w:autoSpaceDE w:val="0"/>
              <w:autoSpaceDN w:val="0"/>
              <w:adjustRightInd w:val="0"/>
              <w:spacing w:after="200" w:line="276" w:lineRule="auto"/>
              <w:jc w:val="center"/>
              <w:rPr>
                <w:rFonts w:ascii="Arial" w:hAnsi="Arial" w:cs="Arial"/>
                <w:color w:val="000000"/>
              </w:rPr>
            </w:pPr>
            <w:r w:rsidRPr="00772340">
              <w:rPr>
                <w:rFonts w:ascii="Arial" w:hAnsi="Arial" w:cs="Arial"/>
                <w:color w:val="000000"/>
              </w:rPr>
              <w:t>NTSIP State Data Collection Form</w:t>
            </w:r>
          </w:p>
        </w:tc>
        <w:tc>
          <w:tcPr>
            <w:tcW w:w="1623" w:type="dxa"/>
            <w:vAlign w:val="center"/>
          </w:tcPr>
          <w:p w14:paraId="63999B14" w14:textId="19ED529E" w:rsidR="00A136C3" w:rsidRPr="00772340" w:rsidRDefault="00A136C3" w:rsidP="00F16E83">
            <w:pPr>
              <w:autoSpaceDE w:val="0"/>
              <w:autoSpaceDN w:val="0"/>
              <w:adjustRightInd w:val="0"/>
              <w:spacing w:after="200" w:line="276" w:lineRule="auto"/>
              <w:jc w:val="center"/>
              <w:rPr>
                <w:rFonts w:ascii="Arial" w:hAnsi="Arial" w:cs="Arial"/>
                <w:color w:val="000000"/>
              </w:rPr>
            </w:pPr>
            <w:r w:rsidRPr="00772340">
              <w:rPr>
                <w:rFonts w:ascii="Arial" w:hAnsi="Arial" w:cs="Arial"/>
                <w:color w:val="000000"/>
              </w:rPr>
              <w:t>3</w:t>
            </w:r>
          </w:p>
        </w:tc>
        <w:tc>
          <w:tcPr>
            <w:tcW w:w="1624" w:type="dxa"/>
            <w:vAlign w:val="center"/>
          </w:tcPr>
          <w:p w14:paraId="16DF312C" w14:textId="77777777" w:rsidR="00A136C3" w:rsidRPr="00772340" w:rsidRDefault="00A136C3" w:rsidP="00F16E83">
            <w:pPr>
              <w:autoSpaceDE w:val="0"/>
              <w:autoSpaceDN w:val="0"/>
              <w:adjustRightInd w:val="0"/>
              <w:spacing w:after="200" w:line="276" w:lineRule="auto"/>
              <w:jc w:val="center"/>
              <w:rPr>
                <w:rFonts w:ascii="Arial" w:hAnsi="Arial" w:cs="Arial"/>
                <w:color w:val="000000"/>
              </w:rPr>
            </w:pPr>
            <w:r w:rsidRPr="00772340">
              <w:rPr>
                <w:rFonts w:ascii="Arial" w:hAnsi="Arial" w:cs="Arial"/>
                <w:color w:val="000000"/>
              </w:rPr>
              <w:t>426</w:t>
            </w:r>
          </w:p>
        </w:tc>
        <w:tc>
          <w:tcPr>
            <w:tcW w:w="1628" w:type="dxa"/>
            <w:vAlign w:val="center"/>
          </w:tcPr>
          <w:p w14:paraId="0B6E35D6" w14:textId="77777777" w:rsidR="00A136C3" w:rsidRPr="00772340" w:rsidRDefault="00A136C3" w:rsidP="00F16E83">
            <w:pPr>
              <w:autoSpaceDE w:val="0"/>
              <w:autoSpaceDN w:val="0"/>
              <w:adjustRightInd w:val="0"/>
              <w:spacing w:after="200" w:line="276" w:lineRule="auto"/>
              <w:jc w:val="center"/>
              <w:rPr>
                <w:rFonts w:ascii="Arial" w:hAnsi="Arial" w:cs="Arial"/>
                <w:color w:val="000000"/>
              </w:rPr>
            </w:pPr>
            <w:r w:rsidRPr="00772340">
              <w:rPr>
                <w:rFonts w:ascii="Arial" w:hAnsi="Arial" w:cs="Arial"/>
                <w:color w:val="000000"/>
              </w:rPr>
              <w:t>1</w:t>
            </w:r>
          </w:p>
        </w:tc>
        <w:tc>
          <w:tcPr>
            <w:tcW w:w="1624" w:type="dxa"/>
            <w:vAlign w:val="center"/>
          </w:tcPr>
          <w:p w14:paraId="1E1405D8" w14:textId="40873DC2" w:rsidR="00A136C3" w:rsidRPr="00772340" w:rsidRDefault="00A136C3" w:rsidP="00F16E83">
            <w:pPr>
              <w:autoSpaceDE w:val="0"/>
              <w:autoSpaceDN w:val="0"/>
              <w:adjustRightInd w:val="0"/>
              <w:spacing w:after="200" w:line="276" w:lineRule="auto"/>
              <w:jc w:val="center"/>
              <w:rPr>
                <w:rFonts w:ascii="Arial" w:hAnsi="Arial" w:cs="Arial"/>
                <w:color w:val="000000"/>
              </w:rPr>
            </w:pPr>
            <w:r w:rsidRPr="00772340">
              <w:rPr>
                <w:rFonts w:ascii="Arial" w:hAnsi="Arial" w:cs="Arial"/>
                <w:color w:val="000000"/>
              </w:rPr>
              <w:t>1,278</w:t>
            </w:r>
          </w:p>
        </w:tc>
      </w:tr>
      <w:tr w:rsidR="00A136C3" w:rsidRPr="00654E01" w14:paraId="2BAD07FC" w14:textId="77777777" w:rsidTr="00A136C3">
        <w:trPr>
          <w:trHeight w:val="759"/>
        </w:trPr>
        <w:tc>
          <w:tcPr>
            <w:tcW w:w="1530" w:type="dxa"/>
            <w:vAlign w:val="center"/>
          </w:tcPr>
          <w:p w14:paraId="508CB563"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rPr>
              <w:t>On-scene commanders</w:t>
            </w:r>
          </w:p>
        </w:tc>
        <w:tc>
          <w:tcPr>
            <w:tcW w:w="1709" w:type="dxa"/>
            <w:vAlign w:val="center"/>
          </w:tcPr>
          <w:p w14:paraId="411789AE"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NTSIP State Data Collection Form</w:t>
            </w:r>
          </w:p>
        </w:tc>
        <w:tc>
          <w:tcPr>
            <w:tcW w:w="1623" w:type="dxa"/>
            <w:vAlign w:val="center"/>
          </w:tcPr>
          <w:p w14:paraId="3F09C109"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110</w:t>
            </w:r>
          </w:p>
        </w:tc>
        <w:tc>
          <w:tcPr>
            <w:tcW w:w="1624" w:type="dxa"/>
            <w:vAlign w:val="center"/>
          </w:tcPr>
          <w:p w14:paraId="743F5487"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1</w:t>
            </w:r>
          </w:p>
        </w:tc>
        <w:tc>
          <w:tcPr>
            <w:tcW w:w="1628" w:type="dxa"/>
            <w:vAlign w:val="center"/>
          </w:tcPr>
          <w:p w14:paraId="3C9AAC37"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30/60</w:t>
            </w:r>
          </w:p>
        </w:tc>
        <w:tc>
          <w:tcPr>
            <w:tcW w:w="1624" w:type="dxa"/>
            <w:vAlign w:val="center"/>
          </w:tcPr>
          <w:p w14:paraId="14CD867C"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55</w:t>
            </w:r>
          </w:p>
        </w:tc>
      </w:tr>
      <w:tr w:rsidR="00A136C3" w:rsidRPr="00654E01" w14:paraId="5978237B" w14:textId="77777777" w:rsidTr="00A136C3">
        <w:trPr>
          <w:trHeight w:val="759"/>
        </w:trPr>
        <w:tc>
          <w:tcPr>
            <w:tcW w:w="1530" w:type="dxa"/>
            <w:vAlign w:val="center"/>
          </w:tcPr>
          <w:p w14:paraId="28180638"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rPr>
              <w:t>Emergency government services</w:t>
            </w:r>
          </w:p>
        </w:tc>
        <w:tc>
          <w:tcPr>
            <w:tcW w:w="1709" w:type="dxa"/>
            <w:vAlign w:val="center"/>
          </w:tcPr>
          <w:p w14:paraId="3CB36A9C"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NTSIP State Data Collection Form</w:t>
            </w:r>
          </w:p>
        </w:tc>
        <w:tc>
          <w:tcPr>
            <w:tcW w:w="1623" w:type="dxa"/>
            <w:vAlign w:val="center"/>
          </w:tcPr>
          <w:p w14:paraId="4A0DBB76"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810</w:t>
            </w:r>
          </w:p>
        </w:tc>
        <w:tc>
          <w:tcPr>
            <w:tcW w:w="1624" w:type="dxa"/>
            <w:vAlign w:val="center"/>
          </w:tcPr>
          <w:p w14:paraId="0BDD8113"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1</w:t>
            </w:r>
          </w:p>
        </w:tc>
        <w:tc>
          <w:tcPr>
            <w:tcW w:w="1628" w:type="dxa"/>
            <w:vAlign w:val="center"/>
          </w:tcPr>
          <w:p w14:paraId="4BAD7C42"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30/60</w:t>
            </w:r>
          </w:p>
        </w:tc>
        <w:tc>
          <w:tcPr>
            <w:tcW w:w="1624" w:type="dxa"/>
            <w:vAlign w:val="center"/>
          </w:tcPr>
          <w:p w14:paraId="5984DF52"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405</w:t>
            </w:r>
          </w:p>
        </w:tc>
      </w:tr>
      <w:tr w:rsidR="00A136C3" w:rsidRPr="00654E01" w14:paraId="14458037" w14:textId="77777777" w:rsidTr="00A136C3">
        <w:trPr>
          <w:trHeight w:val="759"/>
        </w:trPr>
        <w:tc>
          <w:tcPr>
            <w:tcW w:w="1530" w:type="dxa"/>
            <w:vAlign w:val="center"/>
          </w:tcPr>
          <w:p w14:paraId="70F60597"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rPr>
              <w:t>Responsible party</w:t>
            </w:r>
          </w:p>
        </w:tc>
        <w:tc>
          <w:tcPr>
            <w:tcW w:w="1709" w:type="dxa"/>
            <w:vAlign w:val="center"/>
          </w:tcPr>
          <w:p w14:paraId="29415EE1"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NTSIP State Data Collection Form</w:t>
            </w:r>
          </w:p>
        </w:tc>
        <w:tc>
          <w:tcPr>
            <w:tcW w:w="1623" w:type="dxa"/>
            <w:vAlign w:val="center"/>
          </w:tcPr>
          <w:p w14:paraId="4BE19C4E"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15</w:t>
            </w:r>
          </w:p>
        </w:tc>
        <w:tc>
          <w:tcPr>
            <w:tcW w:w="1624" w:type="dxa"/>
            <w:vAlign w:val="center"/>
          </w:tcPr>
          <w:p w14:paraId="29362984"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1</w:t>
            </w:r>
          </w:p>
        </w:tc>
        <w:tc>
          <w:tcPr>
            <w:tcW w:w="1628" w:type="dxa"/>
            <w:vAlign w:val="center"/>
          </w:tcPr>
          <w:p w14:paraId="1DE363E1"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30/60</w:t>
            </w:r>
          </w:p>
        </w:tc>
        <w:tc>
          <w:tcPr>
            <w:tcW w:w="1624" w:type="dxa"/>
            <w:vAlign w:val="center"/>
          </w:tcPr>
          <w:p w14:paraId="377B67AF"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8</w:t>
            </w:r>
          </w:p>
        </w:tc>
      </w:tr>
      <w:tr w:rsidR="00A136C3" w:rsidRPr="00654E01" w14:paraId="1C64E226" w14:textId="77777777" w:rsidTr="00A136C3">
        <w:trPr>
          <w:trHeight w:val="759"/>
        </w:trPr>
        <w:tc>
          <w:tcPr>
            <w:tcW w:w="1530" w:type="dxa"/>
            <w:vAlign w:val="center"/>
          </w:tcPr>
          <w:p w14:paraId="49547713" w14:textId="77777777" w:rsidR="00A136C3" w:rsidRPr="00700888" w:rsidRDefault="00A136C3" w:rsidP="00A136C3">
            <w:pPr>
              <w:autoSpaceDE w:val="0"/>
              <w:autoSpaceDN w:val="0"/>
              <w:adjustRightInd w:val="0"/>
              <w:jc w:val="center"/>
              <w:rPr>
                <w:rFonts w:ascii="Arial" w:hAnsi="Arial" w:cs="Arial"/>
                <w:color w:val="000000"/>
              </w:rPr>
            </w:pPr>
            <w:r>
              <w:rPr>
                <w:rFonts w:ascii="Arial" w:hAnsi="Arial" w:cs="Arial"/>
              </w:rPr>
              <w:t xml:space="preserve">Other state and local </w:t>
            </w:r>
            <w:r w:rsidRPr="00700888">
              <w:rPr>
                <w:rFonts w:ascii="Arial" w:hAnsi="Arial" w:cs="Arial"/>
              </w:rPr>
              <w:t>governments</w:t>
            </w:r>
          </w:p>
        </w:tc>
        <w:tc>
          <w:tcPr>
            <w:tcW w:w="1709" w:type="dxa"/>
            <w:vAlign w:val="center"/>
          </w:tcPr>
          <w:p w14:paraId="4868FD7A"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NTSIP State Data Collection Form</w:t>
            </w:r>
          </w:p>
        </w:tc>
        <w:tc>
          <w:tcPr>
            <w:tcW w:w="1623" w:type="dxa"/>
            <w:vAlign w:val="center"/>
          </w:tcPr>
          <w:p w14:paraId="7ED10889"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60</w:t>
            </w:r>
          </w:p>
        </w:tc>
        <w:tc>
          <w:tcPr>
            <w:tcW w:w="1624" w:type="dxa"/>
            <w:vAlign w:val="center"/>
          </w:tcPr>
          <w:p w14:paraId="34415A18"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1</w:t>
            </w:r>
          </w:p>
        </w:tc>
        <w:tc>
          <w:tcPr>
            <w:tcW w:w="1628" w:type="dxa"/>
            <w:vAlign w:val="center"/>
          </w:tcPr>
          <w:p w14:paraId="4A2A1AF7"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30/60</w:t>
            </w:r>
          </w:p>
        </w:tc>
        <w:tc>
          <w:tcPr>
            <w:tcW w:w="1624" w:type="dxa"/>
            <w:vAlign w:val="center"/>
          </w:tcPr>
          <w:p w14:paraId="4C59642D"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30</w:t>
            </w:r>
          </w:p>
        </w:tc>
      </w:tr>
      <w:tr w:rsidR="00A136C3" w:rsidRPr="00654E01" w14:paraId="3F2C438A" w14:textId="77777777" w:rsidTr="00A136C3">
        <w:trPr>
          <w:trHeight w:val="759"/>
        </w:trPr>
        <w:tc>
          <w:tcPr>
            <w:tcW w:w="1530" w:type="dxa"/>
            <w:vAlign w:val="center"/>
          </w:tcPr>
          <w:p w14:paraId="65449070"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rPr>
              <w:t>Hospitals</w:t>
            </w:r>
          </w:p>
        </w:tc>
        <w:tc>
          <w:tcPr>
            <w:tcW w:w="1709" w:type="dxa"/>
            <w:vAlign w:val="center"/>
          </w:tcPr>
          <w:p w14:paraId="12660137"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NTSIP State Data Collection Form</w:t>
            </w:r>
          </w:p>
        </w:tc>
        <w:tc>
          <w:tcPr>
            <w:tcW w:w="1623" w:type="dxa"/>
            <w:vAlign w:val="center"/>
          </w:tcPr>
          <w:p w14:paraId="6E495D5D"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10</w:t>
            </w:r>
          </w:p>
        </w:tc>
        <w:tc>
          <w:tcPr>
            <w:tcW w:w="1624" w:type="dxa"/>
            <w:vAlign w:val="center"/>
          </w:tcPr>
          <w:p w14:paraId="0F8FB671"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1</w:t>
            </w:r>
          </w:p>
        </w:tc>
        <w:tc>
          <w:tcPr>
            <w:tcW w:w="1628" w:type="dxa"/>
            <w:vAlign w:val="center"/>
          </w:tcPr>
          <w:p w14:paraId="1756D80F"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30/60</w:t>
            </w:r>
          </w:p>
        </w:tc>
        <w:tc>
          <w:tcPr>
            <w:tcW w:w="1624" w:type="dxa"/>
            <w:vAlign w:val="center"/>
          </w:tcPr>
          <w:p w14:paraId="79AB641A"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5</w:t>
            </w:r>
          </w:p>
        </w:tc>
      </w:tr>
      <w:tr w:rsidR="00A136C3" w:rsidRPr="00654E01" w14:paraId="46850C07" w14:textId="77777777" w:rsidTr="00A136C3">
        <w:trPr>
          <w:trHeight w:val="759"/>
        </w:trPr>
        <w:tc>
          <w:tcPr>
            <w:tcW w:w="1530" w:type="dxa"/>
            <w:vAlign w:val="center"/>
          </w:tcPr>
          <w:p w14:paraId="2027D5FC" w14:textId="77777777" w:rsidR="00A136C3" w:rsidRPr="00700888" w:rsidRDefault="00A136C3" w:rsidP="00A136C3">
            <w:pPr>
              <w:autoSpaceDE w:val="0"/>
              <w:autoSpaceDN w:val="0"/>
              <w:adjustRightInd w:val="0"/>
              <w:jc w:val="center"/>
              <w:rPr>
                <w:rFonts w:ascii="Arial" w:hAnsi="Arial" w:cs="Arial"/>
              </w:rPr>
            </w:pPr>
            <w:r w:rsidRPr="00700888">
              <w:rPr>
                <w:rFonts w:ascii="Arial" w:hAnsi="Arial" w:cs="Arial"/>
              </w:rPr>
              <w:t>Poison Control Centers</w:t>
            </w:r>
          </w:p>
        </w:tc>
        <w:tc>
          <w:tcPr>
            <w:tcW w:w="1709" w:type="dxa"/>
            <w:vAlign w:val="center"/>
          </w:tcPr>
          <w:p w14:paraId="3348D7A6"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NTSIP State Data Collection Form</w:t>
            </w:r>
          </w:p>
        </w:tc>
        <w:tc>
          <w:tcPr>
            <w:tcW w:w="1623" w:type="dxa"/>
            <w:vAlign w:val="center"/>
          </w:tcPr>
          <w:p w14:paraId="0C85D080"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80</w:t>
            </w:r>
          </w:p>
        </w:tc>
        <w:tc>
          <w:tcPr>
            <w:tcW w:w="1624" w:type="dxa"/>
            <w:vAlign w:val="center"/>
          </w:tcPr>
          <w:p w14:paraId="049C8623"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1</w:t>
            </w:r>
          </w:p>
        </w:tc>
        <w:tc>
          <w:tcPr>
            <w:tcW w:w="1628" w:type="dxa"/>
            <w:vAlign w:val="center"/>
          </w:tcPr>
          <w:p w14:paraId="03D292B5"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30/60</w:t>
            </w:r>
          </w:p>
        </w:tc>
        <w:tc>
          <w:tcPr>
            <w:tcW w:w="1624" w:type="dxa"/>
            <w:vAlign w:val="center"/>
          </w:tcPr>
          <w:p w14:paraId="4052E0C0" w14:textId="77777777" w:rsidR="00A136C3" w:rsidRPr="00700888" w:rsidRDefault="00A136C3" w:rsidP="00A136C3">
            <w:pPr>
              <w:autoSpaceDE w:val="0"/>
              <w:autoSpaceDN w:val="0"/>
              <w:adjustRightInd w:val="0"/>
              <w:jc w:val="center"/>
              <w:rPr>
                <w:rFonts w:ascii="Arial" w:hAnsi="Arial" w:cs="Arial"/>
                <w:color w:val="000000"/>
              </w:rPr>
            </w:pPr>
            <w:r w:rsidRPr="00700888">
              <w:rPr>
                <w:rFonts w:ascii="Arial" w:hAnsi="Arial" w:cs="Arial"/>
                <w:color w:val="000000"/>
              </w:rPr>
              <w:t>40</w:t>
            </w:r>
          </w:p>
        </w:tc>
      </w:tr>
      <w:tr w:rsidR="00A136C3" w:rsidRPr="00654E01" w14:paraId="7F653348" w14:textId="77777777" w:rsidTr="00772340">
        <w:tc>
          <w:tcPr>
            <w:tcW w:w="8114" w:type="dxa"/>
            <w:gridSpan w:val="5"/>
          </w:tcPr>
          <w:p w14:paraId="792B400E" w14:textId="77777777" w:rsidR="00A136C3" w:rsidRPr="00700888" w:rsidRDefault="00A136C3" w:rsidP="00A136C3">
            <w:pPr>
              <w:autoSpaceDE w:val="0"/>
              <w:autoSpaceDN w:val="0"/>
              <w:adjustRightInd w:val="0"/>
              <w:jc w:val="right"/>
              <w:rPr>
                <w:rFonts w:ascii="Arial" w:hAnsi="Arial" w:cs="Arial"/>
                <w:color w:val="000000"/>
              </w:rPr>
            </w:pPr>
            <w:r w:rsidRPr="00700888">
              <w:rPr>
                <w:rFonts w:ascii="Arial" w:hAnsi="Arial" w:cs="Arial"/>
                <w:color w:val="000000"/>
              </w:rPr>
              <w:t>Total</w:t>
            </w:r>
          </w:p>
        </w:tc>
        <w:tc>
          <w:tcPr>
            <w:tcW w:w="1624" w:type="dxa"/>
          </w:tcPr>
          <w:p w14:paraId="0B455F49" w14:textId="0BE0042B" w:rsidR="00A136C3" w:rsidRPr="00700888" w:rsidRDefault="00A136C3" w:rsidP="00A136C3">
            <w:pPr>
              <w:autoSpaceDE w:val="0"/>
              <w:autoSpaceDN w:val="0"/>
              <w:adjustRightInd w:val="0"/>
              <w:jc w:val="right"/>
              <w:rPr>
                <w:rFonts w:ascii="Arial" w:hAnsi="Arial" w:cs="Arial"/>
                <w:color w:val="000000"/>
              </w:rPr>
            </w:pPr>
            <w:r w:rsidRPr="00506919">
              <w:rPr>
                <w:rFonts w:ascii="Arial" w:hAnsi="Arial" w:cs="Arial"/>
                <w:color w:val="000000"/>
              </w:rPr>
              <w:t>1,821</w:t>
            </w:r>
          </w:p>
        </w:tc>
      </w:tr>
    </w:tbl>
    <w:p w14:paraId="6EF195D4" w14:textId="77777777" w:rsidR="00AC50BC" w:rsidRDefault="00AC50BC" w:rsidP="007F465E">
      <w:pPr>
        <w:autoSpaceDE w:val="0"/>
        <w:autoSpaceDN w:val="0"/>
        <w:adjustRightInd w:val="0"/>
        <w:spacing w:after="0" w:line="240" w:lineRule="auto"/>
        <w:rPr>
          <w:rFonts w:ascii="Arial" w:hAnsi="Arial" w:cs="Arial"/>
          <w:sz w:val="24"/>
          <w:szCs w:val="24"/>
        </w:rPr>
      </w:pPr>
    </w:p>
    <w:p w14:paraId="06910481" w14:textId="77777777" w:rsidR="007861B3" w:rsidRDefault="007861B3" w:rsidP="00700888">
      <w:pPr>
        <w:spacing w:after="0" w:line="240" w:lineRule="auto"/>
        <w:rPr>
          <w:rFonts w:ascii="Arial" w:hAnsi="Arial" w:cs="Arial"/>
          <w:sz w:val="24"/>
          <w:szCs w:val="24"/>
        </w:rPr>
      </w:pPr>
    </w:p>
    <w:p w14:paraId="046678D2" w14:textId="77777777" w:rsidR="007861B3" w:rsidRDefault="007861B3" w:rsidP="00700888">
      <w:pPr>
        <w:spacing w:after="0" w:line="240" w:lineRule="auto"/>
        <w:rPr>
          <w:rFonts w:ascii="Arial" w:hAnsi="Arial" w:cs="Arial"/>
          <w:sz w:val="24"/>
          <w:szCs w:val="24"/>
        </w:rPr>
      </w:pPr>
    </w:p>
    <w:p w14:paraId="1FD548DF" w14:textId="301D542C" w:rsidR="00FF1C79" w:rsidRDefault="002340AD" w:rsidP="00700888">
      <w:pPr>
        <w:spacing w:after="0" w:line="240" w:lineRule="auto"/>
        <w:rPr>
          <w:rFonts w:ascii="Arial" w:hAnsi="Arial" w:cs="Arial"/>
          <w:sz w:val="24"/>
          <w:szCs w:val="24"/>
        </w:rPr>
      </w:pPr>
      <w:r>
        <w:rPr>
          <w:rFonts w:ascii="Arial" w:hAnsi="Arial" w:cs="Arial"/>
          <w:sz w:val="24"/>
          <w:szCs w:val="24"/>
        </w:rPr>
        <w:t>B.</w:t>
      </w:r>
      <w:r w:rsidR="004B162D" w:rsidRPr="002340AD">
        <w:rPr>
          <w:rFonts w:ascii="Arial" w:hAnsi="Arial" w:cs="Arial"/>
          <w:sz w:val="24"/>
          <w:szCs w:val="24"/>
        </w:rPr>
        <w:t xml:space="preserve"> </w:t>
      </w:r>
      <w:r>
        <w:rPr>
          <w:rFonts w:ascii="Arial" w:hAnsi="Arial" w:cs="Arial"/>
          <w:sz w:val="24"/>
          <w:szCs w:val="24"/>
        </w:rPr>
        <w:t xml:space="preserve"> </w:t>
      </w:r>
      <w:r w:rsidR="004B162D" w:rsidRPr="009C5F20">
        <w:rPr>
          <w:rFonts w:ascii="Arial" w:hAnsi="Arial" w:cs="Arial"/>
          <w:sz w:val="24"/>
          <w:szCs w:val="24"/>
        </w:rPr>
        <w:t>Table A-12</w:t>
      </w:r>
      <w:r w:rsidR="00FF1C79">
        <w:rPr>
          <w:rFonts w:ascii="Arial" w:hAnsi="Arial" w:cs="Arial"/>
          <w:sz w:val="24"/>
          <w:szCs w:val="24"/>
        </w:rPr>
        <w:t>-2</w:t>
      </w:r>
      <w:r w:rsidR="004B162D" w:rsidRPr="009C5F20">
        <w:rPr>
          <w:rFonts w:ascii="Arial" w:hAnsi="Arial" w:cs="Arial"/>
          <w:sz w:val="24"/>
          <w:szCs w:val="24"/>
        </w:rPr>
        <w:t xml:space="preserve"> shows </w:t>
      </w:r>
      <w:r w:rsidR="00FF1C79">
        <w:rPr>
          <w:rFonts w:ascii="Arial" w:hAnsi="Arial" w:cs="Arial"/>
          <w:sz w:val="24"/>
          <w:szCs w:val="24"/>
        </w:rPr>
        <w:t xml:space="preserve">the </w:t>
      </w:r>
      <w:r w:rsidR="004B162D" w:rsidRPr="009C5F20">
        <w:rPr>
          <w:rFonts w:ascii="Arial" w:hAnsi="Arial" w:cs="Arial"/>
          <w:sz w:val="24"/>
          <w:szCs w:val="24"/>
        </w:rPr>
        <w:t xml:space="preserve">estimated </w:t>
      </w:r>
      <w:r w:rsidR="00FF1C79">
        <w:rPr>
          <w:rFonts w:ascii="Arial" w:hAnsi="Arial" w:cs="Arial"/>
          <w:sz w:val="24"/>
          <w:szCs w:val="24"/>
        </w:rPr>
        <w:t xml:space="preserve">annualized </w:t>
      </w:r>
      <w:r w:rsidR="004B162D" w:rsidRPr="009C5F20">
        <w:rPr>
          <w:rFonts w:ascii="Arial" w:hAnsi="Arial" w:cs="Arial"/>
          <w:sz w:val="24"/>
          <w:szCs w:val="24"/>
        </w:rPr>
        <w:t>burden cost</w:t>
      </w:r>
      <w:r w:rsidR="00FF1C79">
        <w:rPr>
          <w:rFonts w:ascii="Arial" w:hAnsi="Arial" w:cs="Arial"/>
          <w:sz w:val="24"/>
          <w:szCs w:val="24"/>
        </w:rPr>
        <w:t>s</w:t>
      </w:r>
      <w:r w:rsidR="004B162D" w:rsidRPr="009C5F20">
        <w:rPr>
          <w:rFonts w:ascii="Arial" w:hAnsi="Arial" w:cs="Arial"/>
          <w:sz w:val="24"/>
          <w:szCs w:val="24"/>
        </w:rPr>
        <w:t>.</w:t>
      </w:r>
      <w:r w:rsidR="004B162D">
        <w:rPr>
          <w:rFonts w:ascii="Arial" w:hAnsi="Arial" w:cs="Arial"/>
          <w:sz w:val="24"/>
          <w:szCs w:val="24"/>
        </w:rPr>
        <w:t xml:space="preserve"> </w:t>
      </w:r>
      <w:r w:rsidR="00FF1C79">
        <w:rPr>
          <w:rFonts w:ascii="Arial" w:hAnsi="Arial" w:cs="Arial"/>
          <w:sz w:val="24"/>
          <w:szCs w:val="24"/>
        </w:rPr>
        <w:t>Estimates come from the</w:t>
      </w:r>
      <w:r w:rsidR="00FF1C79" w:rsidRPr="00FF1C79">
        <w:rPr>
          <w:rFonts w:ascii="Arial" w:hAnsi="Arial" w:cs="Arial"/>
          <w:sz w:val="24"/>
          <w:szCs w:val="24"/>
        </w:rPr>
        <w:t xml:space="preserve"> Department of Labor National Compensation Survey Occupational earnings tables</w:t>
      </w:r>
      <w:r w:rsidR="00555AE7">
        <w:rPr>
          <w:rFonts w:ascii="Arial" w:hAnsi="Arial" w:cs="Arial"/>
          <w:sz w:val="24"/>
          <w:szCs w:val="24"/>
        </w:rPr>
        <w:t>,</w:t>
      </w:r>
      <w:r w:rsidR="00FF1C79" w:rsidRPr="00FF1C79">
        <w:rPr>
          <w:rFonts w:ascii="Arial" w:hAnsi="Arial" w:cs="Arial"/>
          <w:sz w:val="24"/>
          <w:szCs w:val="24"/>
        </w:rPr>
        <w:t xml:space="preserve"> United States</w:t>
      </w:r>
      <w:r w:rsidR="00555AE7">
        <w:rPr>
          <w:rFonts w:ascii="Arial" w:hAnsi="Arial" w:cs="Arial"/>
          <w:sz w:val="24"/>
          <w:szCs w:val="24"/>
        </w:rPr>
        <w:t>, December 2009-</w:t>
      </w:r>
      <w:r w:rsidR="00FF1C79">
        <w:rPr>
          <w:rFonts w:ascii="Arial" w:hAnsi="Arial" w:cs="Arial"/>
          <w:sz w:val="24"/>
          <w:szCs w:val="24"/>
        </w:rPr>
        <w:t>January 2011 (</w:t>
      </w:r>
      <w:hyperlink r:id="rId21" w:anchor="Wage_Tables" w:history="1">
        <w:r w:rsidR="00FF1C79" w:rsidRPr="004B7FDA">
          <w:rPr>
            <w:rStyle w:val="Hyperlink"/>
            <w:rFonts w:ascii="Arial" w:hAnsi="Arial" w:cs="Arial"/>
            <w:sz w:val="24"/>
            <w:szCs w:val="24"/>
          </w:rPr>
          <w:t>http://www.bls.gov/ncs/ncswage2010.htm#Wage_Tables</w:t>
        </w:r>
      </w:hyperlink>
      <w:r w:rsidR="00FF1C79">
        <w:rPr>
          <w:rFonts w:ascii="Arial" w:hAnsi="Arial" w:cs="Arial"/>
          <w:sz w:val="24"/>
          <w:szCs w:val="24"/>
        </w:rPr>
        <w:t xml:space="preserve">).  </w:t>
      </w:r>
    </w:p>
    <w:p w14:paraId="545948CF" w14:textId="77777777" w:rsidR="00FF1C79" w:rsidRDefault="00FF1C79" w:rsidP="00700888">
      <w:pPr>
        <w:autoSpaceDE w:val="0"/>
        <w:autoSpaceDN w:val="0"/>
        <w:adjustRightInd w:val="0"/>
        <w:spacing w:after="0" w:line="240" w:lineRule="auto"/>
        <w:rPr>
          <w:rFonts w:ascii="Arial" w:hAnsi="Arial" w:cs="Arial"/>
          <w:sz w:val="24"/>
          <w:szCs w:val="24"/>
        </w:rPr>
      </w:pPr>
    </w:p>
    <w:p w14:paraId="05246AA4" w14:textId="77777777" w:rsidR="00A74831" w:rsidRDefault="00A74831">
      <w:pPr>
        <w:rPr>
          <w:rFonts w:ascii="Arial" w:hAnsi="Arial"/>
          <w:b/>
          <w:sz w:val="24"/>
          <w:u w:val="single"/>
        </w:rPr>
      </w:pPr>
      <w:r>
        <w:rPr>
          <w:rFonts w:ascii="Arial" w:hAnsi="Arial"/>
          <w:b/>
          <w:sz w:val="24"/>
          <w:u w:val="single"/>
        </w:rPr>
        <w:br w:type="page"/>
      </w:r>
    </w:p>
    <w:p w14:paraId="43C52076" w14:textId="28395248" w:rsidR="009B2836" w:rsidRDefault="009B2836" w:rsidP="00700888">
      <w:pPr>
        <w:autoSpaceDE w:val="0"/>
        <w:autoSpaceDN w:val="0"/>
        <w:adjustRightInd w:val="0"/>
        <w:spacing w:after="0" w:line="240" w:lineRule="auto"/>
        <w:contextualSpacing/>
        <w:rPr>
          <w:rFonts w:ascii="Arial" w:hAnsi="Arial" w:cs="Arial"/>
          <w:sz w:val="24"/>
          <w:szCs w:val="24"/>
        </w:rPr>
      </w:pPr>
      <w:r w:rsidRPr="00700888">
        <w:rPr>
          <w:rFonts w:ascii="Arial" w:hAnsi="Arial"/>
          <w:b/>
          <w:sz w:val="24"/>
          <w:u w:val="single"/>
        </w:rPr>
        <w:lastRenderedPageBreak/>
        <w:t>Table A-12</w:t>
      </w:r>
      <w:r>
        <w:rPr>
          <w:rFonts w:ascii="Arial" w:hAnsi="Arial" w:cs="Arial"/>
          <w:b/>
          <w:sz w:val="24"/>
          <w:szCs w:val="24"/>
          <w:u w:val="single"/>
        </w:rPr>
        <w:t>-2</w:t>
      </w:r>
      <w:r w:rsidRPr="00926A64">
        <w:rPr>
          <w:rFonts w:ascii="Arial" w:hAnsi="Arial" w:cs="Arial"/>
          <w:b/>
          <w:sz w:val="24"/>
          <w:szCs w:val="24"/>
        </w:rPr>
        <w:t>:</w:t>
      </w:r>
      <w:r w:rsidRPr="00926A64">
        <w:rPr>
          <w:rFonts w:ascii="Arial" w:hAnsi="Arial" w:cs="Arial"/>
          <w:sz w:val="24"/>
          <w:szCs w:val="24"/>
        </w:rPr>
        <w:t xml:space="preserve"> Estimated Annualized Burden </w:t>
      </w:r>
      <w:r>
        <w:rPr>
          <w:rFonts w:ascii="Arial" w:hAnsi="Arial" w:cs="Arial"/>
          <w:sz w:val="24"/>
          <w:szCs w:val="24"/>
        </w:rPr>
        <w:t>Costs</w:t>
      </w:r>
    </w:p>
    <w:tbl>
      <w:tblPr>
        <w:tblStyle w:val="TableGrid"/>
        <w:tblpPr w:leftFromText="180" w:rightFromText="180" w:vertAnchor="text" w:horzAnchor="margin" w:tblpXSpec="center" w:tblpY="317"/>
        <w:tblW w:w="9522" w:type="dxa"/>
        <w:tblLayout w:type="fixed"/>
        <w:tblLook w:val="04A0" w:firstRow="1" w:lastRow="0" w:firstColumn="1" w:lastColumn="0" w:noHBand="0" w:noVBand="1"/>
      </w:tblPr>
      <w:tblGrid>
        <w:gridCol w:w="1710"/>
        <w:gridCol w:w="1710"/>
        <w:gridCol w:w="2070"/>
        <w:gridCol w:w="2070"/>
        <w:gridCol w:w="1962"/>
      </w:tblGrid>
      <w:tr w:rsidR="00A136C3" w:rsidRPr="00E90116" w14:paraId="616AA162" w14:textId="77777777" w:rsidTr="00A136C3">
        <w:tc>
          <w:tcPr>
            <w:tcW w:w="1710" w:type="dxa"/>
            <w:shd w:val="clear" w:color="auto" w:fill="auto"/>
            <w:vAlign w:val="center"/>
          </w:tcPr>
          <w:p w14:paraId="4E288110" w14:textId="77777777" w:rsidR="00A136C3" w:rsidRPr="00E90116" w:rsidRDefault="00A136C3" w:rsidP="00A136C3">
            <w:pPr>
              <w:autoSpaceDE w:val="0"/>
              <w:autoSpaceDN w:val="0"/>
              <w:adjustRightInd w:val="0"/>
              <w:contextualSpacing/>
              <w:jc w:val="center"/>
              <w:rPr>
                <w:rFonts w:ascii="Arial" w:hAnsi="Arial" w:cs="Arial"/>
                <w:color w:val="000000"/>
              </w:rPr>
            </w:pPr>
            <w:r w:rsidRPr="00E90116">
              <w:rPr>
                <w:rFonts w:ascii="Arial" w:hAnsi="Arial" w:cs="Arial"/>
                <w:color w:val="000000"/>
              </w:rPr>
              <w:t>Type of Respondents</w:t>
            </w:r>
          </w:p>
        </w:tc>
        <w:tc>
          <w:tcPr>
            <w:tcW w:w="1710" w:type="dxa"/>
            <w:shd w:val="clear" w:color="auto" w:fill="auto"/>
            <w:vAlign w:val="center"/>
          </w:tcPr>
          <w:p w14:paraId="02EC1C0E" w14:textId="77777777" w:rsidR="00A136C3" w:rsidRPr="00E90116" w:rsidDel="007D08FA" w:rsidRDefault="00A136C3" w:rsidP="00A136C3">
            <w:pPr>
              <w:autoSpaceDE w:val="0"/>
              <w:autoSpaceDN w:val="0"/>
              <w:adjustRightInd w:val="0"/>
              <w:contextualSpacing/>
              <w:jc w:val="center"/>
              <w:rPr>
                <w:rFonts w:ascii="Arial" w:hAnsi="Arial" w:cs="Arial"/>
                <w:color w:val="000000"/>
              </w:rPr>
            </w:pPr>
            <w:r w:rsidRPr="00E90116">
              <w:rPr>
                <w:rFonts w:ascii="Arial" w:hAnsi="Arial" w:cs="Arial"/>
                <w:color w:val="000000"/>
              </w:rPr>
              <w:t>Form Name</w:t>
            </w:r>
          </w:p>
        </w:tc>
        <w:tc>
          <w:tcPr>
            <w:tcW w:w="2070" w:type="dxa"/>
            <w:shd w:val="clear" w:color="auto" w:fill="auto"/>
            <w:vAlign w:val="center"/>
          </w:tcPr>
          <w:p w14:paraId="36FD0560" w14:textId="77777777" w:rsidR="00A136C3" w:rsidRPr="00E90116" w:rsidDel="007D08FA" w:rsidRDefault="00A136C3" w:rsidP="00A136C3">
            <w:pPr>
              <w:autoSpaceDE w:val="0"/>
              <w:autoSpaceDN w:val="0"/>
              <w:adjustRightInd w:val="0"/>
              <w:contextualSpacing/>
              <w:jc w:val="center"/>
              <w:rPr>
                <w:rFonts w:ascii="Arial" w:hAnsi="Arial" w:cs="Arial"/>
                <w:color w:val="000000"/>
              </w:rPr>
            </w:pPr>
            <w:r w:rsidRPr="00E90116" w:rsidDel="007D08FA">
              <w:rPr>
                <w:rFonts w:ascii="Arial" w:hAnsi="Arial" w:cs="Arial"/>
                <w:color w:val="000000"/>
              </w:rPr>
              <w:t>Total</w:t>
            </w:r>
            <w:r w:rsidRPr="00E90116">
              <w:rPr>
                <w:rFonts w:ascii="Arial" w:hAnsi="Arial" w:cs="Arial"/>
                <w:color w:val="000000"/>
              </w:rPr>
              <w:t xml:space="preserve"> Burden Hours</w:t>
            </w:r>
          </w:p>
        </w:tc>
        <w:tc>
          <w:tcPr>
            <w:tcW w:w="2070" w:type="dxa"/>
            <w:shd w:val="clear" w:color="auto" w:fill="auto"/>
            <w:vAlign w:val="center"/>
          </w:tcPr>
          <w:p w14:paraId="23C407E0" w14:textId="77777777" w:rsidR="00A136C3" w:rsidRPr="00E90116" w:rsidDel="007D08FA" w:rsidRDefault="00A136C3" w:rsidP="00A136C3">
            <w:pPr>
              <w:autoSpaceDE w:val="0"/>
              <w:autoSpaceDN w:val="0"/>
              <w:adjustRightInd w:val="0"/>
              <w:contextualSpacing/>
              <w:jc w:val="center"/>
              <w:rPr>
                <w:rFonts w:ascii="Arial" w:hAnsi="Arial" w:cs="Arial"/>
                <w:color w:val="000000"/>
              </w:rPr>
            </w:pPr>
            <w:r w:rsidRPr="00E90116">
              <w:rPr>
                <w:rFonts w:ascii="Arial" w:hAnsi="Arial" w:cs="Arial"/>
                <w:color w:val="000000"/>
              </w:rPr>
              <w:t xml:space="preserve">Hourly </w:t>
            </w:r>
            <w:r>
              <w:rPr>
                <w:rFonts w:ascii="Arial" w:hAnsi="Arial" w:cs="Arial"/>
                <w:color w:val="000000"/>
              </w:rPr>
              <w:t>W</w:t>
            </w:r>
            <w:r w:rsidRPr="00E90116">
              <w:rPr>
                <w:rFonts w:ascii="Arial" w:hAnsi="Arial" w:cs="Arial"/>
                <w:color w:val="000000"/>
              </w:rPr>
              <w:t xml:space="preserve">age </w:t>
            </w:r>
            <w:r>
              <w:rPr>
                <w:rFonts w:ascii="Arial" w:hAnsi="Arial" w:cs="Arial"/>
                <w:color w:val="000000"/>
              </w:rPr>
              <w:t>R</w:t>
            </w:r>
            <w:r w:rsidRPr="00E90116">
              <w:rPr>
                <w:rFonts w:ascii="Arial" w:hAnsi="Arial" w:cs="Arial"/>
                <w:color w:val="000000"/>
              </w:rPr>
              <w:t>ate</w:t>
            </w:r>
          </w:p>
        </w:tc>
        <w:tc>
          <w:tcPr>
            <w:tcW w:w="1962" w:type="dxa"/>
            <w:shd w:val="clear" w:color="auto" w:fill="auto"/>
            <w:vAlign w:val="center"/>
          </w:tcPr>
          <w:p w14:paraId="326ED83E" w14:textId="77777777" w:rsidR="00A136C3" w:rsidRPr="00E90116" w:rsidDel="007D08FA" w:rsidRDefault="00A136C3" w:rsidP="00A136C3">
            <w:pPr>
              <w:autoSpaceDE w:val="0"/>
              <w:autoSpaceDN w:val="0"/>
              <w:adjustRightInd w:val="0"/>
              <w:contextualSpacing/>
              <w:jc w:val="center"/>
              <w:rPr>
                <w:rFonts w:ascii="Arial" w:hAnsi="Arial" w:cs="Arial"/>
                <w:color w:val="000000"/>
              </w:rPr>
            </w:pPr>
            <w:r w:rsidRPr="00E90116">
              <w:rPr>
                <w:rFonts w:ascii="Arial" w:hAnsi="Arial" w:cs="Arial"/>
                <w:color w:val="000000"/>
              </w:rPr>
              <w:t>Total Respondent Cost</w:t>
            </w:r>
          </w:p>
        </w:tc>
      </w:tr>
      <w:tr w:rsidR="00A136C3" w:rsidRPr="00E90116" w14:paraId="5D0727AD" w14:textId="77777777" w:rsidTr="00A136C3">
        <w:trPr>
          <w:trHeight w:val="759"/>
        </w:trPr>
        <w:tc>
          <w:tcPr>
            <w:tcW w:w="1710" w:type="dxa"/>
            <w:vAlign w:val="center"/>
          </w:tcPr>
          <w:p w14:paraId="52BE04CB" w14:textId="77777777" w:rsidR="00A136C3" w:rsidRPr="00E90116" w:rsidRDefault="00A136C3" w:rsidP="00A136C3">
            <w:pPr>
              <w:autoSpaceDE w:val="0"/>
              <w:autoSpaceDN w:val="0"/>
              <w:adjustRightInd w:val="0"/>
              <w:jc w:val="center"/>
              <w:rPr>
                <w:rFonts w:ascii="Arial" w:hAnsi="Arial" w:cs="Arial"/>
              </w:rPr>
            </w:pPr>
            <w:r w:rsidRPr="00E90116">
              <w:rPr>
                <w:rFonts w:ascii="Arial" w:hAnsi="Arial" w:cs="Arial"/>
              </w:rPr>
              <w:t>State</w:t>
            </w:r>
            <w:r w:rsidRPr="00E90116">
              <w:rPr>
                <w:rFonts w:ascii="Arial" w:hAnsi="Arial" w:cs="Arial"/>
                <w:color w:val="000000"/>
              </w:rPr>
              <w:t xml:space="preserve"> NTSIP </w:t>
            </w:r>
            <w:r w:rsidRPr="00E90116">
              <w:rPr>
                <w:rFonts w:ascii="Arial" w:hAnsi="Arial" w:cs="Arial"/>
              </w:rPr>
              <w:t>Coordinator</w:t>
            </w:r>
          </w:p>
        </w:tc>
        <w:tc>
          <w:tcPr>
            <w:tcW w:w="1710" w:type="dxa"/>
            <w:vAlign w:val="center"/>
          </w:tcPr>
          <w:p w14:paraId="5ECAB191"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NTSIP State Data Collection Form</w:t>
            </w:r>
          </w:p>
        </w:tc>
        <w:tc>
          <w:tcPr>
            <w:tcW w:w="2070" w:type="dxa"/>
            <w:vAlign w:val="center"/>
          </w:tcPr>
          <w:p w14:paraId="210AEF01" w14:textId="1F590476"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1,278</w:t>
            </w:r>
          </w:p>
        </w:tc>
        <w:tc>
          <w:tcPr>
            <w:tcW w:w="2070" w:type="dxa"/>
            <w:vAlign w:val="center"/>
          </w:tcPr>
          <w:p w14:paraId="3B7FBF59"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$32.62</w:t>
            </w:r>
          </w:p>
        </w:tc>
        <w:tc>
          <w:tcPr>
            <w:tcW w:w="1962" w:type="dxa"/>
            <w:vAlign w:val="center"/>
          </w:tcPr>
          <w:p w14:paraId="2EDC85D6" w14:textId="350CD332" w:rsidR="00A136C3" w:rsidRPr="00E90116" w:rsidRDefault="00A136C3" w:rsidP="00A74A58">
            <w:pPr>
              <w:autoSpaceDE w:val="0"/>
              <w:autoSpaceDN w:val="0"/>
              <w:adjustRightInd w:val="0"/>
              <w:jc w:val="center"/>
              <w:rPr>
                <w:rFonts w:ascii="Arial" w:hAnsi="Arial" w:cs="Arial"/>
                <w:color w:val="000000"/>
              </w:rPr>
            </w:pPr>
            <w:r w:rsidRPr="00E90116">
              <w:rPr>
                <w:rFonts w:ascii="Arial" w:hAnsi="Arial" w:cs="Arial"/>
                <w:color w:val="000000"/>
              </w:rPr>
              <w:t>$41,688</w:t>
            </w:r>
          </w:p>
        </w:tc>
      </w:tr>
      <w:tr w:rsidR="00A136C3" w:rsidRPr="00E90116" w14:paraId="3B25381C" w14:textId="77777777" w:rsidTr="00A136C3">
        <w:trPr>
          <w:trHeight w:val="759"/>
        </w:trPr>
        <w:tc>
          <w:tcPr>
            <w:tcW w:w="1710" w:type="dxa"/>
            <w:vAlign w:val="center"/>
          </w:tcPr>
          <w:p w14:paraId="7689F5E1"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rPr>
              <w:t>On-scene commanders</w:t>
            </w:r>
          </w:p>
        </w:tc>
        <w:tc>
          <w:tcPr>
            <w:tcW w:w="1710" w:type="dxa"/>
            <w:vAlign w:val="center"/>
          </w:tcPr>
          <w:p w14:paraId="25AAB75E"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NTSIP State Data Collection Form</w:t>
            </w:r>
          </w:p>
        </w:tc>
        <w:tc>
          <w:tcPr>
            <w:tcW w:w="2070" w:type="dxa"/>
            <w:vAlign w:val="center"/>
          </w:tcPr>
          <w:p w14:paraId="21496A17"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55</w:t>
            </w:r>
          </w:p>
        </w:tc>
        <w:tc>
          <w:tcPr>
            <w:tcW w:w="2070" w:type="dxa"/>
            <w:vAlign w:val="center"/>
          </w:tcPr>
          <w:p w14:paraId="1877BF23"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$28.33</w:t>
            </w:r>
          </w:p>
        </w:tc>
        <w:tc>
          <w:tcPr>
            <w:tcW w:w="1962" w:type="dxa"/>
            <w:vAlign w:val="center"/>
          </w:tcPr>
          <w:p w14:paraId="44EC5FD5"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$1,558</w:t>
            </w:r>
          </w:p>
        </w:tc>
      </w:tr>
      <w:tr w:rsidR="00A136C3" w:rsidRPr="00E90116" w14:paraId="03CF3483" w14:textId="77777777" w:rsidTr="00A136C3">
        <w:trPr>
          <w:trHeight w:val="759"/>
        </w:trPr>
        <w:tc>
          <w:tcPr>
            <w:tcW w:w="1710" w:type="dxa"/>
            <w:vAlign w:val="center"/>
          </w:tcPr>
          <w:p w14:paraId="1DE659D3"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rPr>
              <w:t>Emergency government services</w:t>
            </w:r>
          </w:p>
        </w:tc>
        <w:tc>
          <w:tcPr>
            <w:tcW w:w="1710" w:type="dxa"/>
            <w:vAlign w:val="center"/>
          </w:tcPr>
          <w:p w14:paraId="2910AA5A"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NTSIP State Data Collection Form</w:t>
            </w:r>
          </w:p>
        </w:tc>
        <w:tc>
          <w:tcPr>
            <w:tcW w:w="2070" w:type="dxa"/>
            <w:vAlign w:val="center"/>
          </w:tcPr>
          <w:p w14:paraId="7F640918"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405</w:t>
            </w:r>
          </w:p>
        </w:tc>
        <w:tc>
          <w:tcPr>
            <w:tcW w:w="2070" w:type="dxa"/>
            <w:vAlign w:val="center"/>
          </w:tcPr>
          <w:p w14:paraId="3BBDEC15"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$20.98</w:t>
            </w:r>
          </w:p>
        </w:tc>
        <w:tc>
          <w:tcPr>
            <w:tcW w:w="1962" w:type="dxa"/>
            <w:vAlign w:val="center"/>
          </w:tcPr>
          <w:p w14:paraId="0016BFF8"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$8,497</w:t>
            </w:r>
          </w:p>
        </w:tc>
      </w:tr>
      <w:tr w:rsidR="00A136C3" w:rsidRPr="00E90116" w14:paraId="45F4D4E2" w14:textId="77777777" w:rsidTr="00A136C3">
        <w:trPr>
          <w:trHeight w:val="759"/>
        </w:trPr>
        <w:tc>
          <w:tcPr>
            <w:tcW w:w="1710" w:type="dxa"/>
            <w:vAlign w:val="center"/>
          </w:tcPr>
          <w:p w14:paraId="3F1E2789"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rPr>
              <w:t>Responsible party</w:t>
            </w:r>
          </w:p>
        </w:tc>
        <w:tc>
          <w:tcPr>
            <w:tcW w:w="1710" w:type="dxa"/>
            <w:vAlign w:val="center"/>
          </w:tcPr>
          <w:p w14:paraId="02DF7EC5"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NTSIP State Data Collection Form</w:t>
            </w:r>
          </w:p>
        </w:tc>
        <w:tc>
          <w:tcPr>
            <w:tcW w:w="2070" w:type="dxa"/>
            <w:vAlign w:val="center"/>
          </w:tcPr>
          <w:p w14:paraId="530EFE38"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8</w:t>
            </w:r>
          </w:p>
        </w:tc>
        <w:tc>
          <w:tcPr>
            <w:tcW w:w="2070" w:type="dxa"/>
            <w:vAlign w:val="center"/>
          </w:tcPr>
          <w:p w14:paraId="013B7C19"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$22.02</w:t>
            </w:r>
          </w:p>
        </w:tc>
        <w:tc>
          <w:tcPr>
            <w:tcW w:w="1962" w:type="dxa"/>
            <w:vAlign w:val="center"/>
          </w:tcPr>
          <w:p w14:paraId="621475B7"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$176</w:t>
            </w:r>
          </w:p>
        </w:tc>
      </w:tr>
      <w:tr w:rsidR="00A136C3" w:rsidRPr="00E90116" w14:paraId="1310F7E6" w14:textId="77777777" w:rsidTr="00A136C3">
        <w:trPr>
          <w:trHeight w:val="759"/>
        </w:trPr>
        <w:tc>
          <w:tcPr>
            <w:tcW w:w="1710" w:type="dxa"/>
            <w:vAlign w:val="center"/>
          </w:tcPr>
          <w:p w14:paraId="5C97BA84"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rPr>
              <w:t>Other state and local governments</w:t>
            </w:r>
          </w:p>
        </w:tc>
        <w:tc>
          <w:tcPr>
            <w:tcW w:w="1710" w:type="dxa"/>
            <w:vAlign w:val="center"/>
          </w:tcPr>
          <w:p w14:paraId="43DB40AE"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NTSIP State Data Collection Form</w:t>
            </w:r>
          </w:p>
        </w:tc>
        <w:tc>
          <w:tcPr>
            <w:tcW w:w="2070" w:type="dxa"/>
            <w:vAlign w:val="center"/>
          </w:tcPr>
          <w:p w14:paraId="4D4D2E2C"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30</w:t>
            </w:r>
          </w:p>
        </w:tc>
        <w:tc>
          <w:tcPr>
            <w:tcW w:w="2070" w:type="dxa"/>
            <w:vAlign w:val="center"/>
          </w:tcPr>
          <w:p w14:paraId="24F13B75"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$32.10</w:t>
            </w:r>
          </w:p>
        </w:tc>
        <w:tc>
          <w:tcPr>
            <w:tcW w:w="1962" w:type="dxa"/>
            <w:vAlign w:val="center"/>
          </w:tcPr>
          <w:p w14:paraId="5582B971"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$963</w:t>
            </w:r>
          </w:p>
        </w:tc>
      </w:tr>
      <w:tr w:rsidR="00A136C3" w:rsidRPr="00E90116" w14:paraId="77BD0727" w14:textId="77777777" w:rsidTr="00A136C3">
        <w:trPr>
          <w:trHeight w:val="759"/>
        </w:trPr>
        <w:tc>
          <w:tcPr>
            <w:tcW w:w="1710" w:type="dxa"/>
            <w:vAlign w:val="center"/>
          </w:tcPr>
          <w:p w14:paraId="0D02EFD9"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rPr>
              <w:t>Hospitals</w:t>
            </w:r>
          </w:p>
        </w:tc>
        <w:tc>
          <w:tcPr>
            <w:tcW w:w="1710" w:type="dxa"/>
            <w:vAlign w:val="center"/>
          </w:tcPr>
          <w:p w14:paraId="44B821A3"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NTSIP State Data Collection Form</w:t>
            </w:r>
          </w:p>
        </w:tc>
        <w:tc>
          <w:tcPr>
            <w:tcW w:w="2070" w:type="dxa"/>
            <w:vAlign w:val="center"/>
          </w:tcPr>
          <w:p w14:paraId="66EF40D4"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5</w:t>
            </w:r>
          </w:p>
        </w:tc>
        <w:tc>
          <w:tcPr>
            <w:tcW w:w="2070" w:type="dxa"/>
            <w:vAlign w:val="center"/>
          </w:tcPr>
          <w:p w14:paraId="03970453"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$16.83</w:t>
            </w:r>
          </w:p>
        </w:tc>
        <w:tc>
          <w:tcPr>
            <w:tcW w:w="1962" w:type="dxa"/>
            <w:vAlign w:val="center"/>
          </w:tcPr>
          <w:p w14:paraId="538D8891"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$84</w:t>
            </w:r>
          </w:p>
        </w:tc>
      </w:tr>
      <w:tr w:rsidR="00A136C3" w:rsidRPr="00E90116" w14:paraId="108C66F1" w14:textId="77777777" w:rsidTr="00A136C3">
        <w:trPr>
          <w:trHeight w:val="759"/>
        </w:trPr>
        <w:tc>
          <w:tcPr>
            <w:tcW w:w="1710" w:type="dxa"/>
            <w:vAlign w:val="center"/>
          </w:tcPr>
          <w:p w14:paraId="29C85343" w14:textId="77777777" w:rsidR="00A136C3" w:rsidRPr="00E90116" w:rsidRDefault="00A136C3" w:rsidP="00A136C3">
            <w:pPr>
              <w:autoSpaceDE w:val="0"/>
              <w:autoSpaceDN w:val="0"/>
              <w:adjustRightInd w:val="0"/>
              <w:jc w:val="center"/>
              <w:rPr>
                <w:rFonts w:ascii="Arial" w:hAnsi="Arial" w:cs="Arial"/>
              </w:rPr>
            </w:pPr>
            <w:r w:rsidRPr="00E90116">
              <w:rPr>
                <w:rFonts w:ascii="Arial" w:hAnsi="Arial" w:cs="Arial"/>
              </w:rPr>
              <w:t>Poison Control Centers</w:t>
            </w:r>
          </w:p>
        </w:tc>
        <w:tc>
          <w:tcPr>
            <w:tcW w:w="1710" w:type="dxa"/>
            <w:vAlign w:val="center"/>
          </w:tcPr>
          <w:p w14:paraId="052F00FE"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NTSIP State Data Collection Form</w:t>
            </w:r>
          </w:p>
        </w:tc>
        <w:tc>
          <w:tcPr>
            <w:tcW w:w="2070" w:type="dxa"/>
            <w:vAlign w:val="center"/>
          </w:tcPr>
          <w:p w14:paraId="7745C6F8"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40</w:t>
            </w:r>
          </w:p>
        </w:tc>
        <w:tc>
          <w:tcPr>
            <w:tcW w:w="2070" w:type="dxa"/>
            <w:vAlign w:val="center"/>
          </w:tcPr>
          <w:p w14:paraId="4AEF08DC"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$16.83</w:t>
            </w:r>
          </w:p>
        </w:tc>
        <w:tc>
          <w:tcPr>
            <w:tcW w:w="1962" w:type="dxa"/>
            <w:vAlign w:val="center"/>
          </w:tcPr>
          <w:p w14:paraId="4F33C7FF" w14:textId="77777777" w:rsidR="00A136C3" w:rsidRPr="00E90116" w:rsidRDefault="00A136C3" w:rsidP="00A136C3">
            <w:pPr>
              <w:autoSpaceDE w:val="0"/>
              <w:autoSpaceDN w:val="0"/>
              <w:adjustRightInd w:val="0"/>
              <w:jc w:val="center"/>
              <w:rPr>
                <w:rFonts w:ascii="Arial" w:hAnsi="Arial" w:cs="Arial"/>
                <w:color w:val="000000"/>
              </w:rPr>
            </w:pPr>
            <w:r w:rsidRPr="00E90116">
              <w:rPr>
                <w:rFonts w:ascii="Arial" w:hAnsi="Arial" w:cs="Arial"/>
                <w:color w:val="000000"/>
              </w:rPr>
              <w:t>$673</w:t>
            </w:r>
          </w:p>
        </w:tc>
      </w:tr>
      <w:tr w:rsidR="00A136C3" w:rsidRPr="00E90116" w14:paraId="1682F917" w14:textId="77777777" w:rsidTr="00A136C3">
        <w:tc>
          <w:tcPr>
            <w:tcW w:w="1710" w:type="dxa"/>
            <w:vAlign w:val="center"/>
          </w:tcPr>
          <w:p w14:paraId="7555F534" w14:textId="77777777" w:rsidR="00A136C3" w:rsidRPr="00E90116" w:rsidRDefault="00A136C3" w:rsidP="00A136C3">
            <w:pPr>
              <w:autoSpaceDE w:val="0"/>
              <w:autoSpaceDN w:val="0"/>
              <w:adjustRightInd w:val="0"/>
              <w:jc w:val="center"/>
              <w:rPr>
                <w:rFonts w:ascii="Arial" w:hAnsi="Arial" w:cs="Arial"/>
              </w:rPr>
            </w:pPr>
            <w:r w:rsidRPr="00E90116">
              <w:rPr>
                <w:rFonts w:ascii="Arial" w:hAnsi="Arial" w:cs="Arial"/>
              </w:rPr>
              <w:t>Total</w:t>
            </w:r>
          </w:p>
        </w:tc>
        <w:tc>
          <w:tcPr>
            <w:tcW w:w="1710" w:type="dxa"/>
            <w:vAlign w:val="center"/>
          </w:tcPr>
          <w:p w14:paraId="7DACBAEE" w14:textId="77777777" w:rsidR="00A136C3" w:rsidRPr="00E90116" w:rsidRDefault="00A136C3" w:rsidP="00A136C3">
            <w:pPr>
              <w:autoSpaceDE w:val="0"/>
              <w:autoSpaceDN w:val="0"/>
              <w:adjustRightInd w:val="0"/>
              <w:jc w:val="center"/>
              <w:rPr>
                <w:rFonts w:ascii="Arial" w:hAnsi="Arial" w:cs="Arial"/>
                <w:color w:val="000000"/>
              </w:rPr>
            </w:pPr>
          </w:p>
        </w:tc>
        <w:tc>
          <w:tcPr>
            <w:tcW w:w="2070" w:type="dxa"/>
            <w:vAlign w:val="center"/>
          </w:tcPr>
          <w:p w14:paraId="668C4427" w14:textId="77777777" w:rsidR="00A136C3" w:rsidRPr="00E90116" w:rsidRDefault="00A136C3" w:rsidP="00A136C3">
            <w:pPr>
              <w:autoSpaceDE w:val="0"/>
              <w:autoSpaceDN w:val="0"/>
              <w:adjustRightInd w:val="0"/>
              <w:jc w:val="center"/>
              <w:rPr>
                <w:rFonts w:ascii="Arial" w:hAnsi="Arial" w:cs="Arial"/>
                <w:color w:val="000000"/>
              </w:rPr>
            </w:pPr>
          </w:p>
        </w:tc>
        <w:tc>
          <w:tcPr>
            <w:tcW w:w="2070" w:type="dxa"/>
            <w:vAlign w:val="center"/>
          </w:tcPr>
          <w:p w14:paraId="2E1F8A93" w14:textId="77777777" w:rsidR="00A136C3" w:rsidRPr="00E90116" w:rsidRDefault="00A136C3" w:rsidP="00A136C3">
            <w:pPr>
              <w:autoSpaceDE w:val="0"/>
              <w:autoSpaceDN w:val="0"/>
              <w:adjustRightInd w:val="0"/>
              <w:jc w:val="center"/>
              <w:rPr>
                <w:rFonts w:ascii="Arial" w:hAnsi="Arial" w:cs="Arial"/>
                <w:color w:val="000000"/>
              </w:rPr>
            </w:pPr>
          </w:p>
        </w:tc>
        <w:tc>
          <w:tcPr>
            <w:tcW w:w="1962" w:type="dxa"/>
            <w:vAlign w:val="center"/>
          </w:tcPr>
          <w:p w14:paraId="0B13ED4A" w14:textId="480F0512" w:rsidR="00A136C3" w:rsidRPr="00E90116" w:rsidRDefault="00A136C3" w:rsidP="00A74A58">
            <w:pPr>
              <w:autoSpaceDE w:val="0"/>
              <w:autoSpaceDN w:val="0"/>
              <w:adjustRightInd w:val="0"/>
              <w:jc w:val="center"/>
              <w:rPr>
                <w:rFonts w:ascii="Arial" w:hAnsi="Arial" w:cs="Arial"/>
                <w:color w:val="000000"/>
              </w:rPr>
            </w:pPr>
            <w:r w:rsidRPr="00E90116">
              <w:rPr>
                <w:rFonts w:ascii="Arial" w:hAnsi="Arial" w:cs="Arial"/>
                <w:color w:val="000000"/>
              </w:rPr>
              <w:t>$53,639</w:t>
            </w:r>
          </w:p>
        </w:tc>
      </w:tr>
    </w:tbl>
    <w:p w14:paraId="159BD045" w14:textId="77777777" w:rsidR="00B77E91" w:rsidRDefault="00B77E91" w:rsidP="00214A1F">
      <w:pPr>
        <w:spacing w:after="0" w:line="240" w:lineRule="auto"/>
        <w:rPr>
          <w:rFonts w:ascii="Arial" w:hAnsi="Arial" w:cs="Arial"/>
          <w:b/>
          <w:u w:val="single"/>
        </w:rPr>
      </w:pPr>
    </w:p>
    <w:p w14:paraId="71221679" w14:textId="77777777" w:rsidR="009B2836" w:rsidRDefault="009B2836" w:rsidP="00214A1F">
      <w:pPr>
        <w:spacing w:after="0" w:line="240" w:lineRule="auto"/>
        <w:rPr>
          <w:rFonts w:ascii="Arial" w:hAnsi="Arial" w:cs="Arial"/>
          <w:b/>
          <w:u w:val="single"/>
        </w:rPr>
      </w:pPr>
    </w:p>
    <w:p w14:paraId="1591A470" w14:textId="77777777" w:rsidR="00B12F51" w:rsidRPr="00245EDB" w:rsidRDefault="00AA6A17" w:rsidP="00245EDB">
      <w:pPr>
        <w:pStyle w:val="Heading1"/>
        <w:spacing w:before="0" w:line="240" w:lineRule="auto"/>
        <w:contextualSpacing/>
        <w:rPr>
          <w:rFonts w:ascii="Arial" w:hAnsi="Arial" w:cs="Arial"/>
          <w:color w:val="auto"/>
          <w:sz w:val="24"/>
          <w:szCs w:val="24"/>
        </w:rPr>
      </w:pPr>
      <w:bookmarkStart w:id="17" w:name="_Toc392832121"/>
      <w:r w:rsidRPr="00245EDB">
        <w:rPr>
          <w:rFonts w:ascii="Arial" w:hAnsi="Arial" w:cs="Arial"/>
          <w:color w:val="auto"/>
          <w:sz w:val="24"/>
          <w:szCs w:val="24"/>
        </w:rPr>
        <w:t xml:space="preserve">13.  </w:t>
      </w:r>
      <w:r w:rsidR="0088467A" w:rsidRPr="00245EDB">
        <w:rPr>
          <w:rFonts w:ascii="Arial" w:hAnsi="Arial" w:cs="Arial"/>
          <w:color w:val="auto"/>
          <w:sz w:val="24"/>
          <w:szCs w:val="24"/>
        </w:rPr>
        <w:t>Estimates of Other Total Annual Cost Burden to Respondents or Record Keepers</w:t>
      </w:r>
      <w:bookmarkEnd w:id="17"/>
    </w:p>
    <w:p w14:paraId="0F5E071A" w14:textId="77777777" w:rsidR="008D6196" w:rsidRDefault="008D6196" w:rsidP="007F465E">
      <w:pPr>
        <w:pStyle w:val="CM89"/>
      </w:pPr>
    </w:p>
    <w:p w14:paraId="25431C94" w14:textId="0BB1678E" w:rsidR="003C31C9" w:rsidRPr="00926A64" w:rsidRDefault="003C31C9" w:rsidP="00214A1F">
      <w:pPr>
        <w:pStyle w:val="CM89"/>
      </w:pPr>
      <w:r w:rsidRPr="00173F3B">
        <w:t xml:space="preserve">There will be no </w:t>
      </w:r>
      <w:r w:rsidRPr="00926A64">
        <w:t>direct</w:t>
      </w:r>
      <w:r w:rsidRPr="00173F3B">
        <w:t xml:space="preserve"> costs to the </w:t>
      </w:r>
      <w:r w:rsidRPr="00926A64">
        <w:t>respondents</w:t>
      </w:r>
      <w:r w:rsidR="00EF684A">
        <w:t xml:space="preserve"> or record keepers</w:t>
      </w:r>
      <w:r w:rsidR="008E0C7D" w:rsidRPr="00926A64">
        <w:t>.</w:t>
      </w:r>
      <w:r w:rsidRPr="00926A64">
        <w:t xml:space="preserve"> </w:t>
      </w:r>
    </w:p>
    <w:p w14:paraId="1AAC3315" w14:textId="77777777" w:rsidR="00D75750" w:rsidRPr="00926A64" w:rsidRDefault="00D75750" w:rsidP="00214A1F">
      <w:pPr>
        <w:pStyle w:val="Default"/>
        <w:rPr>
          <w:color w:val="auto"/>
        </w:rPr>
      </w:pPr>
    </w:p>
    <w:p w14:paraId="5B3073E2" w14:textId="77777777" w:rsidR="005A3449" w:rsidRPr="00245EDB" w:rsidRDefault="00AA6A17" w:rsidP="00245EDB">
      <w:pPr>
        <w:pStyle w:val="Heading1"/>
        <w:spacing w:before="0" w:line="240" w:lineRule="auto"/>
        <w:contextualSpacing/>
        <w:rPr>
          <w:rFonts w:ascii="Arial" w:hAnsi="Arial" w:cs="Arial"/>
          <w:color w:val="auto"/>
          <w:sz w:val="24"/>
          <w:szCs w:val="24"/>
        </w:rPr>
      </w:pPr>
      <w:bookmarkStart w:id="18" w:name="_Toc392832122"/>
      <w:r w:rsidRPr="00245EDB">
        <w:rPr>
          <w:rFonts w:ascii="Arial" w:hAnsi="Arial" w:cs="Arial"/>
          <w:color w:val="auto"/>
          <w:sz w:val="24"/>
          <w:szCs w:val="24"/>
        </w:rPr>
        <w:t xml:space="preserve">14.  </w:t>
      </w:r>
      <w:r w:rsidR="0088467A" w:rsidRPr="00245EDB">
        <w:rPr>
          <w:rFonts w:ascii="Arial" w:hAnsi="Arial" w:cs="Arial"/>
          <w:color w:val="auto"/>
          <w:sz w:val="24"/>
          <w:szCs w:val="24"/>
        </w:rPr>
        <w:t>Annualized Cost to the Government</w:t>
      </w:r>
      <w:bookmarkEnd w:id="18"/>
      <w:r w:rsidR="00D75750" w:rsidRPr="00245EDB">
        <w:rPr>
          <w:rFonts w:ascii="Arial" w:hAnsi="Arial" w:cs="Arial"/>
          <w:color w:val="auto"/>
          <w:sz w:val="24"/>
          <w:szCs w:val="24"/>
        </w:rPr>
        <w:t xml:space="preserve"> </w:t>
      </w:r>
    </w:p>
    <w:p w14:paraId="6CDA9B56" w14:textId="77777777" w:rsidR="007F0733" w:rsidRDefault="007F0733" w:rsidP="00214A1F">
      <w:pPr>
        <w:autoSpaceDE w:val="0"/>
        <w:autoSpaceDN w:val="0"/>
        <w:adjustRightInd w:val="0"/>
        <w:spacing w:after="0" w:line="240" w:lineRule="auto"/>
        <w:ind w:right="720"/>
        <w:rPr>
          <w:rFonts w:ascii="Arial" w:hAnsi="Arial" w:cs="Arial"/>
          <w:sz w:val="24"/>
          <w:szCs w:val="24"/>
        </w:rPr>
      </w:pPr>
    </w:p>
    <w:p w14:paraId="19862436" w14:textId="0614D5D8" w:rsidR="000D1C74" w:rsidRPr="00464BB9" w:rsidRDefault="000D1C74" w:rsidP="00214A1F">
      <w:pPr>
        <w:autoSpaceDE w:val="0"/>
        <w:autoSpaceDN w:val="0"/>
        <w:adjustRightInd w:val="0"/>
        <w:spacing w:after="0" w:line="240" w:lineRule="auto"/>
        <w:ind w:right="720"/>
        <w:rPr>
          <w:rFonts w:ascii="Arial" w:hAnsi="Arial" w:cs="Arial"/>
          <w:sz w:val="24"/>
          <w:szCs w:val="24"/>
        </w:rPr>
      </w:pPr>
      <w:r>
        <w:rPr>
          <w:rFonts w:ascii="Arial" w:hAnsi="Arial" w:cs="Arial"/>
          <w:sz w:val="24"/>
          <w:szCs w:val="24"/>
        </w:rPr>
        <w:t>The t</w:t>
      </w:r>
      <w:r w:rsidRPr="00464BB9">
        <w:rPr>
          <w:rFonts w:ascii="Arial" w:hAnsi="Arial" w:cs="Arial"/>
          <w:sz w:val="24"/>
          <w:szCs w:val="24"/>
        </w:rPr>
        <w:t>otal estimated annual</w:t>
      </w:r>
      <w:r>
        <w:rPr>
          <w:rFonts w:ascii="Arial" w:hAnsi="Arial" w:cs="Arial"/>
          <w:sz w:val="24"/>
          <w:szCs w:val="24"/>
        </w:rPr>
        <w:t>ized</w:t>
      </w:r>
      <w:r w:rsidRPr="00464BB9">
        <w:rPr>
          <w:rFonts w:ascii="Arial" w:hAnsi="Arial" w:cs="Arial"/>
          <w:sz w:val="24"/>
          <w:szCs w:val="24"/>
        </w:rPr>
        <w:t xml:space="preserve"> cost to the federal government </w:t>
      </w:r>
      <w:r>
        <w:rPr>
          <w:rFonts w:ascii="Arial" w:hAnsi="Arial" w:cs="Arial"/>
          <w:sz w:val="24"/>
          <w:szCs w:val="24"/>
        </w:rPr>
        <w:t xml:space="preserve">is </w:t>
      </w:r>
      <w:r w:rsidRPr="00464BB9">
        <w:rPr>
          <w:rFonts w:ascii="Arial" w:hAnsi="Arial" w:cs="Arial"/>
          <w:sz w:val="24"/>
          <w:szCs w:val="24"/>
        </w:rPr>
        <w:t>$</w:t>
      </w:r>
      <w:r w:rsidR="0031134A">
        <w:rPr>
          <w:rFonts w:ascii="Arial" w:hAnsi="Arial" w:cs="Arial"/>
          <w:sz w:val="24"/>
          <w:szCs w:val="24"/>
        </w:rPr>
        <w:t>770,212</w:t>
      </w:r>
      <w:r>
        <w:rPr>
          <w:rFonts w:ascii="Arial" w:hAnsi="Arial" w:cs="Arial"/>
          <w:sz w:val="24"/>
          <w:szCs w:val="24"/>
        </w:rPr>
        <w:t xml:space="preserve">. </w:t>
      </w:r>
      <w:r w:rsidR="00A136C3">
        <w:rPr>
          <w:rFonts w:ascii="Arial" w:hAnsi="Arial" w:cs="Arial"/>
          <w:sz w:val="24"/>
          <w:szCs w:val="24"/>
        </w:rPr>
        <w:t xml:space="preserve">Table A-14 contains a detailed breakdown of the costs per year.  </w:t>
      </w:r>
    </w:p>
    <w:p w14:paraId="4A27E9BC" w14:textId="08AD4476" w:rsidR="007F0733" w:rsidRPr="007F0733" w:rsidRDefault="000D1C74" w:rsidP="007F465E">
      <w:pPr>
        <w:pStyle w:val="ListParagraph"/>
        <w:numPr>
          <w:ilvl w:val="0"/>
          <w:numId w:val="35"/>
        </w:numPr>
        <w:spacing w:after="0" w:line="240" w:lineRule="auto"/>
        <w:contextualSpacing w:val="0"/>
        <w:rPr>
          <w:rFonts w:ascii="Arial" w:hAnsi="Arial" w:cs="Arial"/>
          <w:bCs/>
          <w:sz w:val="24"/>
          <w:szCs w:val="24"/>
        </w:rPr>
      </w:pPr>
      <w:r>
        <w:rPr>
          <w:rFonts w:ascii="Arial" w:hAnsi="Arial" w:cs="Arial"/>
          <w:sz w:val="24"/>
          <w:szCs w:val="24"/>
        </w:rPr>
        <w:t>Personnel:</w:t>
      </w:r>
      <w:r w:rsidRPr="000D1C74">
        <w:t xml:space="preserve"> </w:t>
      </w:r>
      <w:r w:rsidR="00626CAE">
        <w:t xml:space="preserve"> </w:t>
      </w:r>
      <w:r w:rsidRPr="000D1C74">
        <w:rPr>
          <w:rFonts w:ascii="Arial" w:hAnsi="Arial" w:cs="Arial"/>
          <w:sz w:val="24"/>
          <w:szCs w:val="24"/>
        </w:rPr>
        <w:t>$</w:t>
      </w:r>
      <w:r w:rsidR="00B56641">
        <w:rPr>
          <w:rFonts w:ascii="Arial" w:hAnsi="Arial" w:cs="Arial"/>
          <w:sz w:val="24"/>
          <w:szCs w:val="24"/>
        </w:rPr>
        <w:t>674,633</w:t>
      </w:r>
      <w:r>
        <w:rPr>
          <w:rFonts w:ascii="Arial" w:hAnsi="Arial" w:cs="Arial"/>
          <w:sz w:val="24"/>
          <w:szCs w:val="24"/>
        </w:rPr>
        <w:t xml:space="preserve"> per year. </w:t>
      </w:r>
    </w:p>
    <w:p w14:paraId="783E9B06" w14:textId="0A3A6136" w:rsidR="007F0733" w:rsidRPr="00214A1F" w:rsidRDefault="007F0733" w:rsidP="00214A1F">
      <w:pPr>
        <w:pStyle w:val="ListParagraph"/>
        <w:numPr>
          <w:ilvl w:val="0"/>
          <w:numId w:val="35"/>
        </w:numPr>
        <w:spacing w:after="0" w:line="240" w:lineRule="auto"/>
        <w:contextualSpacing w:val="0"/>
        <w:rPr>
          <w:rFonts w:ascii="Arial" w:hAnsi="Arial"/>
          <w:sz w:val="24"/>
        </w:rPr>
      </w:pPr>
      <w:r w:rsidRPr="004024A3">
        <w:rPr>
          <w:rFonts w:ascii="Arial" w:hAnsi="Arial" w:cs="Arial"/>
          <w:bCs/>
          <w:sz w:val="24"/>
          <w:szCs w:val="24"/>
        </w:rPr>
        <w:t xml:space="preserve">Contract:  </w:t>
      </w:r>
      <w:r>
        <w:rPr>
          <w:rFonts w:ascii="Arial" w:hAnsi="Arial" w:cs="Arial"/>
          <w:bCs/>
          <w:sz w:val="24"/>
          <w:szCs w:val="24"/>
        </w:rPr>
        <w:t>$</w:t>
      </w:r>
      <w:r w:rsidRPr="00856851">
        <w:rPr>
          <w:rFonts w:ascii="Arial" w:hAnsi="Arial" w:cs="Arial"/>
          <w:bCs/>
          <w:sz w:val="24"/>
          <w:szCs w:val="24"/>
        </w:rPr>
        <w:t>78,029</w:t>
      </w:r>
      <w:r>
        <w:rPr>
          <w:rFonts w:ascii="Arial" w:hAnsi="Arial" w:cs="Arial"/>
          <w:bCs/>
          <w:sz w:val="24"/>
          <w:szCs w:val="24"/>
        </w:rPr>
        <w:t xml:space="preserve"> per year.</w:t>
      </w:r>
      <w:r w:rsidRPr="00856851">
        <w:t xml:space="preserve"> </w:t>
      </w:r>
      <w:r>
        <w:rPr>
          <w:rFonts w:ascii="Arial" w:hAnsi="Arial" w:cs="Arial"/>
          <w:bCs/>
          <w:sz w:val="24"/>
          <w:szCs w:val="24"/>
        </w:rPr>
        <w:t xml:space="preserve">The contract supports a </w:t>
      </w:r>
      <w:r w:rsidRPr="00856851">
        <w:rPr>
          <w:rFonts w:ascii="Arial" w:hAnsi="Arial" w:cs="Arial"/>
          <w:bCs/>
          <w:sz w:val="24"/>
          <w:szCs w:val="24"/>
        </w:rPr>
        <w:t>Systems Analyst</w:t>
      </w:r>
      <w:r w:rsidR="001B0572">
        <w:rPr>
          <w:rFonts w:ascii="Arial" w:hAnsi="Arial" w:cs="Arial"/>
          <w:bCs/>
          <w:sz w:val="24"/>
          <w:szCs w:val="24"/>
        </w:rPr>
        <w:t xml:space="preserve"> at half-time</w:t>
      </w:r>
      <w:r>
        <w:rPr>
          <w:rFonts w:ascii="Arial" w:hAnsi="Arial" w:cs="Arial"/>
          <w:bCs/>
          <w:sz w:val="24"/>
          <w:szCs w:val="24"/>
        </w:rPr>
        <w:t xml:space="preserve"> </w:t>
      </w:r>
      <w:r w:rsidR="006E07D8">
        <w:rPr>
          <w:rFonts w:ascii="Arial" w:hAnsi="Arial" w:cs="Arial"/>
          <w:bCs/>
          <w:sz w:val="24"/>
          <w:szCs w:val="24"/>
        </w:rPr>
        <w:t>who</w:t>
      </w:r>
      <w:r w:rsidRPr="00856851">
        <w:rPr>
          <w:rFonts w:ascii="Arial" w:hAnsi="Arial" w:cs="Arial"/>
          <w:bCs/>
          <w:sz w:val="24"/>
          <w:szCs w:val="24"/>
        </w:rPr>
        <w:t xml:space="preserve"> maintain</w:t>
      </w:r>
      <w:r w:rsidR="006E07D8">
        <w:rPr>
          <w:rFonts w:ascii="Arial" w:hAnsi="Arial" w:cs="Arial"/>
          <w:bCs/>
          <w:sz w:val="24"/>
          <w:szCs w:val="24"/>
        </w:rPr>
        <w:t>s</w:t>
      </w:r>
      <w:r w:rsidRPr="00856851">
        <w:rPr>
          <w:rFonts w:ascii="Arial" w:hAnsi="Arial" w:cs="Arial"/>
          <w:bCs/>
          <w:sz w:val="24"/>
          <w:szCs w:val="24"/>
        </w:rPr>
        <w:t xml:space="preserve"> and upgrade</w:t>
      </w:r>
      <w:r w:rsidR="006E07D8">
        <w:rPr>
          <w:rFonts w:ascii="Arial" w:hAnsi="Arial" w:cs="Arial"/>
          <w:bCs/>
          <w:sz w:val="24"/>
          <w:szCs w:val="24"/>
        </w:rPr>
        <w:t>s</w:t>
      </w:r>
      <w:r w:rsidRPr="00856851">
        <w:rPr>
          <w:rFonts w:ascii="Arial" w:hAnsi="Arial" w:cs="Arial"/>
          <w:bCs/>
          <w:sz w:val="24"/>
          <w:szCs w:val="24"/>
        </w:rPr>
        <w:t xml:space="preserve"> the </w:t>
      </w:r>
      <w:r>
        <w:rPr>
          <w:rFonts w:ascii="Arial" w:hAnsi="Arial" w:cs="Arial"/>
          <w:bCs/>
          <w:sz w:val="24"/>
          <w:szCs w:val="24"/>
        </w:rPr>
        <w:t>w</w:t>
      </w:r>
      <w:r w:rsidRPr="00856851">
        <w:rPr>
          <w:rFonts w:ascii="Arial" w:hAnsi="Arial" w:cs="Arial"/>
          <w:bCs/>
          <w:sz w:val="24"/>
          <w:szCs w:val="24"/>
        </w:rPr>
        <w:t xml:space="preserve">eb-based data entry </w:t>
      </w:r>
      <w:r w:rsidR="00811A40">
        <w:rPr>
          <w:rFonts w:ascii="Arial" w:hAnsi="Arial" w:cs="Arial"/>
          <w:bCs/>
          <w:sz w:val="24"/>
          <w:szCs w:val="24"/>
        </w:rPr>
        <w:t>system</w:t>
      </w:r>
      <w:r w:rsidRPr="00856851">
        <w:rPr>
          <w:rFonts w:ascii="Arial" w:hAnsi="Arial" w:cs="Arial"/>
          <w:bCs/>
          <w:sz w:val="24"/>
          <w:szCs w:val="24"/>
        </w:rPr>
        <w:t>.</w:t>
      </w:r>
    </w:p>
    <w:p w14:paraId="14CE2B32" w14:textId="51C39DF8" w:rsidR="007F0733" w:rsidRDefault="007F0733" w:rsidP="00214A1F">
      <w:pPr>
        <w:pStyle w:val="ListParagraph"/>
        <w:numPr>
          <w:ilvl w:val="0"/>
          <w:numId w:val="35"/>
        </w:numPr>
        <w:spacing w:after="0" w:line="240" w:lineRule="auto"/>
        <w:contextualSpacing w:val="0"/>
        <w:rPr>
          <w:rFonts w:ascii="Arial" w:hAnsi="Arial" w:cs="Arial"/>
          <w:bCs/>
          <w:sz w:val="24"/>
          <w:szCs w:val="24"/>
        </w:rPr>
      </w:pPr>
      <w:r w:rsidRPr="004024A3">
        <w:rPr>
          <w:rFonts w:ascii="Arial" w:hAnsi="Arial" w:cs="Arial"/>
          <w:bCs/>
          <w:sz w:val="24"/>
          <w:szCs w:val="24"/>
        </w:rPr>
        <w:t>Travel:</w:t>
      </w:r>
      <w:r>
        <w:rPr>
          <w:rFonts w:ascii="Arial" w:hAnsi="Arial" w:cs="Arial"/>
          <w:bCs/>
          <w:sz w:val="24"/>
          <w:szCs w:val="24"/>
        </w:rPr>
        <w:t xml:space="preserve"> </w:t>
      </w:r>
      <w:r w:rsidR="00626CAE">
        <w:rPr>
          <w:rFonts w:ascii="Arial" w:hAnsi="Arial" w:cs="Arial"/>
          <w:bCs/>
          <w:sz w:val="24"/>
          <w:szCs w:val="24"/>
        </w:rPr>
        <w:t xml:space="preserve"> </w:t>
      </w:r>
      <w:r w:rsidRPr="00926A64">
        <w:rPr>
          <w:rFonts w:ascii="Arial" w:hAnsi="Arial" w:cs="Arial"/>
          <w:sz w:val="24"/>
          <w:szCs w:val="24"/>
        </w:rPr>
        <w:t>$</w:t>
      </w:r>
      <w:r>
        <w:rPr>
          <w:rFonts w:ascii="Arial" w:hAnsi="Arial" w:cs="Arial"/>
          <w:sz w:val="24"/>
          <w:szCs w:val="24"/>
        </w:rPr>
        <w:t>5,200</w:t>
      </w:r>
      <w:r>
        <w:rPr>
          <w:rFonts w:ascii="Arial" w:hAnsi="Arial" w:cs="Arial"/>
          <w:bCs/>
          <w:sz w:val="24"/>
          <w:szCs w:val="24"/>
        </w:rPr>
        <w:t xml:space="preserve"> per year. </w:t>
      </w:r>
      <w:r w:rsidRPr="004E6F6A">
        <w:rPr>
          <w:rFonts w:ascii="Arial" w:hAnsi="Arial" w:cs="Arial"/>
          <w:bCs/>
          <w:sz w:val="24"/>
          <w:szCs w:val="24"/>
        </w:rPr>
        <w:t xml:space="preserve">To promote </w:t>
      </w:r>
      <w:r>
        <w:rPr>
          <w:rFonts w:ascii="Arial" w:hAnsi="Arial" w:cs="Arial"/>
          <w:bCs/>
          <w:sz w:val="24"/>
          <w:szCs w:val="24"/>
        </w:rPr>
        <w:t xml:space="preserve">the </w:t>
      </w:r>
      <w:r w:rsidRPr="004E6F6A">
        <w:rPr>
          <w:rFonts w:ascii="Arial" w:hAnsi="Arial" w:cs="Arial"/>
          <w:bCs/>
          <w:sz w:val="24"/>
          <w:szCs w:val="24"/>
        </w:rPr>
        <w:t xml:space="preserve">use of the NTSIP data, ATSDR staff </w:t>
      </w:r>
      <w:r w:rsidR="00B04D4A">
        <w:rPr>
          <w:rFonts w:ascii="Arial" w:hAnsi="Arial" w:cs="Arial"/>
          <w:bCs/>
          <w:sz w:val="24"/>
          <w:szCs w:val="24"/>
        </w:rPr>
        <w:t xml:space="preserve">will </w:t>
      </w:r>
      <w:r w:rsidRPr="004E6F6A">
        <w:rPr>
          <w:rFonts w:ascii="Arial" w:hAnsi="Arial" w:cs="Arial"/>
          <w:bCs/>
          <w:sz w:val="24"/>
          <w:szCs w:val="24"/>
        </w:rPr>
        <w:t>present data at several regional and national conferences</w:t>
      </w:r>
      <w:r>
        <w:rPr>
          <w:rFonts w:ascii="Arial" w:hAnsi="Arial" w:cs="Arial"/>
          <w:bCs/>
          <w:sz w:val="24"/>
          <w:szCs w:val="24"/>
        </w:rPr>
        <w:t xml:space="preserve">, including the </w:t>
      </w:r>
      <w:r w:rsidRPr="004E6F6A">
        <w:rPr>
          <w:rFonts w:ascii="Arial" w:hAnsi="Arial" w:cs="Arial"/>
          <w:bCs/>
          <w:sz w:val="24"/>
          <w:szCs w:val="24"/>
        </w:rPr>
        <w:t xml:space="preserve">annual meeting of the American Public Health Association, Council of State and Territorial Epidemiologists, the National Environmental Health Association, and </w:t>
      </w:r>
      <w:r w:rsidR="002E7750" w:rsidRPr="00AF2401">
        <w:rPr>
          <w:rFonts w:ascii="Arial" w:hAnsi="Arial" w:cs="Arial"/>
          <w:sz w:val="24"/>
          <w:szCs w:val="24"/>
        </w:rPr>
        <w:t>MKOPSC</w:t>
      </w:r>
      <w:r>
        <w:rPr>
          <w:rFonts w:ascii="Arial" w:hAnsi="Arial" w:cs="Arial"/>
          <w:bCs/>
          <w:sz w:val="24"/>
          <w:szCs w:val="24"/>
        </w:rPr>
        <w:t>)</w:t>
      </w:r>
      <w:r w:rsidRPr="004E6F6A">
        <w:rPr>
          <w:rFonts w:ascii="Arial" w:hAnsi="Arial" w:cs="Arial"/>
          <w:bCs/>
          <w:sz w:val="24"/>
          <w:szCs w:val="24"/>
        </w:rPr>
        <w:t xml:space="preserve">. Attendance </w:t>
      </w:r>
      <w:r w:rsidR="00B04D4A">
        <w:rPr>
          <w:rFonts w:ascii="Arial" w:hAnsi="Arial" w:cs="Arial"/>
          <w:bCs/>
          <w:sz w:val="24"/>
          <w:szCs w:val="24"/>
        </w:rPr>
        <w:t xml:space="preserve">for one person </w:t>
      </w:r>
      <w:r w:rsidRPr="004E6F6A">
        <w:rPr>
          <w:rFonts w:ascii="Arial" w:hAnsi="Arial" w:cs="Arial"/>
          <w:bCs/>
          <w:sz w:val="24"/>
          <w:szCs w:val="24"/>
        </w:rPr>
        <w:t xml:space="preserve">at </w:t>
      </w:r>
      <w:r>
        <w:rPr>
          <w:rFonts w:ascii="Arial" w:hAnsi="Arial" w:cs="Arial"/>
          <w:bCs/>
          <w:sz w:val="24"/>
          <w:szCs w:val="24"/>
        </w:rPr>
        <w:t xml:space="preserve">each of these </w:t>
      </w:r>
      <w:r w:rsidR="00B04D4A">
        <w:rPr>
          <w:rFonts w:ascii="Arial" w:hAnsi="Arial" w:cs="Arial"/>
          <w:bCs/>
          <w:sz w:val="24"/>
          <w:szCs w:val="24"/>
        </w:rPr>
        <w:t>four</w:t>
      </w:r>
      <w:r w:rsidRPr="004E6F6A">
        <w:rPr>
          <w:rFonts w:ascii="Arial" w:hAnsi="Arial" w:cs="Arial"/>
          <w:bCs/>
          <w:sz w:val="24"/>
          <w:szCs w:val="24"/>
        </w:rPr>
        <w:t xml:space="preserve"> conference</w:t>
      </w:r>
      <w:r w:rsidR="00FA25EF">
        <w:rPr>
          <w:rFonts w:ascii="Arial" w:hAnsi="Arial" w:cs="Arial"/>
          <w:bCs/>
          <w:sz w:val="24"/>
          <w:szCs w:val="24"/>
        </w:rPr>
        <w:t>s</w:t>
      </w:r>
      <w:r w:rsidR="006E07D8">
        <w:rPr>
          <w:rFonts w:ascii="Arial" w:hAnsi="Arial" w:cs="Arial"/>
          <w:bCs/>
          <w:sz w:val="24"/>
          <w:szCs w:val="24"/>
        </w:rPr>
        <w:t xml:space="preserve"> is approximately $1,300 </w:t>
      </w:r>
      <w:r>
        <w:rPr>
          <w:rFonts w:ascii="Arial" w:hAnsi="Arial" w:cs="Arial"/>
          <w:bCs/>
          <w:sz w:val="24"/>
          <w:szCs w:val="24"/>
        </w:rPr>
        <w:t>per conference.</w:t>
      </w:r>
    </w:p>
    <w:p w14:paraId="445BD3F0" w14:textId="697D87A4" w:rsidR="007F0733" w:rsidRPr="00464BB9" w:rsidRDefault="007F0733" w:rsidP="007F465E">
      <w:pPr>
        <w:pStyle w:val="ListParagraph"/>
        <w:numPr>
          <w:ilvl w:val="0"/>
          <w:numId w:val="35"/>
        </w:numPr>
        <w:spacing w:after="0" w:line="240" w:lineRule="auto"/>
        <w:contextualSpacing w:val="0"/>
        <w:rPr>
          <w:rFonts w:ascii="Arial" w:hAnsi="Arial" w:cs="Arial"/>
          <w:bCs/>
          <w:sz w:val="24"/>
          <w:szCs w:val="24"/>
        </w:rPr>
      </w:pPr>
      <w:r w:rsidRPr="00464BB9">
        <w:rPr>
          <w:rFonts w:ascii="Arial" w:hAnsi="Arial" w:cs="Arial"/>
          <w:bCs/>
          <w:sz w:val="24"/>
          <w:szCs w:val="24"/>
        </w:rPr>
        <w:t xml:space="preserve">Software:  </w:t>
      </w:r>
      <w:r w:rsidRPr="00464BB9">
        <w:rPr>
          <w:rFonts w:ascii="Arial" w:hAnsi="Arial" w:cs="Arial"/>
          <w:sz w:val="24"/>
          <w:szCs w:val="24"/>
        </w:rPr>
        <w:t>$12,350 per year. SAS licenses</w:t>
      </w:r>
      <w:r w:rsidR="006E07D8">
        <w:rPr>
          <w:rFonts w:ascii="Arial" w:hAnsi="Arial" w:cs="Arial"/>
          <w:sz w:val="24"/>
          <w:szCs w:val="24"/>
        </w:rPr>
        <w:t xml:space="preserve"> are needed to analyze the data; t</w:t>
      </w:r>
      <w:r w:rsidR="00A47DE2">
        <w:rPr>
          <w:rFonts w:ascii="Arial" w:hAnsi="Arial" w:cs="Arial"/>
          <w:sz w:val="24"/>
          <w:szCs w:val="24"/>
        </w:rPr>
        <w:t xml:space="preserve">he </w:t>
      </w:r>
      <w:r w:rsidRPr="00464BB9">
        <w:rPr>
          <w:rFonts w:ascii="Arial" w:hAnsi="Arial" w:cs="Arial"/>
          <w:sz w:val="24"/>
          <w:szCs w:val="24"/>
        </w:rPr>
        <w:t>ATSDR supports 10 licenses (5 ATSDR staff and 5 state-assigned staff).</w:t>
      </w:r>
    </w:p>
    <w:p w14:paraId="11DE6F90" w14:textId="77777777" w:rsidR="000D1C74" w:rsidRDefault="000D1C74" w:rsidP="007F465E">
      <w:pPr>
        <w:pStyle w:val="ListParagraph"/>
        <w:autoSpaceDE w:val="0"/>
        <w:autoSpaceDN w:val="0"/>
        <w:adjustRightInd w:val="0"/>
        <w:spacing w:after="0" w:line="240" w:lineRule="auto"/>
        <w:ind w:right="720"/>
        <w:contextualSpacing w:val="0"/>
        <w:rPr>
          <w:rFonts w:ascii="Arial" w:hAnsi="Arial" w:cs="Arial"/>
          <w:sz w:val="24"/>
          <w:szCs w:val="24"/>
        </w:rPr>
      </w:pPr>
    </w:p>
    <w:p w14:paraId="1D6AA4D5" w14:textId="48172674" w:rsidR="003C31C9" w:rsidRDefault="008E0683" w:rsidP="007F465E">
      <w:pPr>
        <w:pStyle w:val="ListParagraph"/>
        <w:autoSpaceDE w:val="0"/>
        <w:autoSpaceDN w:val="0"/>
        <w:adjustRightInd w:val="0"/>
        <w:spacing w:after="0" w:line="240" w:lineRule="auto"/>
        <w:ind w:left="0" w:right="720"/>
        <w:contextualSpacing w:val="0"/>
        <w:rPr>
          <w:rFonts w:ascii="Arial" w:hAnsi="Arial" w:cs="Arial"/>
          <w:sz w:val="24"/>
          <w:szCs w:val="24"/>
        </w:rPr>
      </w:pPr>
      <w:r w:rsidRPr="000850AF">
        <w:rPr>
          <w:rFonts w:ascii="Arial" w:hAnsi="Arial"/>
          <w:b/>
          <w:sz w:val="24"/>
          <w:u w:val="single"/>
        </w:rPr>
        <w:t>Table A-</w:t>
      </w:r>
      <w:r w:rsidRPr="00926A64">
        <w:rPr>
          <w:rFonts w:ascii="Arial" w:hAnsi="Arial" w:cs="Arial"/>
          <w:b/>
          <w:sz w:val="24"/>
          <w:szCs w:val="24"/>
          <w:u w:val="single"/>
        </w:rPr>
        <w:t>14</w:t>
      </w:r>
      <w:r w:rsidRPr="00926A64">
        <w:rPr>
          <w:rFonts w:ascii="Arial" w:hAnsi="Arial" w:cs="Arial"/>
          <w:b/>
          <w:sz w:val="24"/>
          <w:szCs w:val="24"/>
        </w:rPr>
        <w:t>:</w:t>
      </w:r>
      <w:r w:rsidRPr="00926A64">
        <w:rPr>
          <w:rFonts w:ascii="Arial" w:hAnsi="Arial" w:cs="Arial"/>
          <w:sz w:val="24"/>
          <w:szCs w:val="24"/>
        </w:rPr>
        <w:t xml:space="preserve"> Estimated Annualized Cost to the Federal Government</w:t>
      </w:r>
    </w:p>
    <w:p w14:paraId="6E059727" w14:textId="77777777" w:rsidR="009B2836" w:rsidRPr="00926A64" w:rsidRDefault="009B2836" w:rsidP="007F465E">
      <w:pPr>
        <w:pStyle w:val="ListParagraph"/>
        <w:autoSpaceDE w:val="0"/>
        <w:autoSpaceDN w:val="0"/>
        <w:adjustRightInd w:val="0"/>
        <w:spacing w:after="0" w:line="240" w:lineRule="auto"/>
        <w:ind w:left="0" w:right="720"/>
        <w:contextualSpacing w:val="0"/>
        <w:rPr>
          <w:rFonts w:ascii="Arial" w:hAnsi="Arial" w:cs="Arial"/>
          <w:sz w:val="24"/>
          <w:szCs w:val="24"/>
        </w:rPr>
      </w:pPr>
    </w:p>
    <w:tbl>
      <w:tblPr>
        <w:tblStyle w:val="TableGrid"/>
        <w:tblW w:w="9792" w:type="dxa"/>
        <w:tblInd w:w="18" w:type="dxa"/>
        <w:tblLayout w:type="fixed"/>
        <w:tblLook w:val="04A0" w:firstRow="1" w:lastRow="0" w:firstColumn="1" w:lastColumn="0" w:noHBand="0" w:noVBand="1"/>
      </w:tblPr>
      <w:tblGrid>
        <w:gridCol w:w="5580"/>
        <w:gridCol w:w="1404"/>
        <w:gridCol w:w="1386"/>
        <w:gridCol w:w="18"/>
        <w:gridCol w:w="1404"/>
      </w:tblGrid>
      <w:tr w:rsidR="00A136C3" w14:paraId="2A2985AC" w14:textId="77777777" w:rsidTr="00A136C3">
        <w:trPr>
          <w:trHeight w:val="593"/>
        </w:trPr>
        <w:tc>
          <w:tcPr>
            <w:tcW w:w="5580" w:type="dxa"/>
            <w:tcBorders>
              <w:top w:val="single" w:sz="4" w:space="0" w:color="auto"/>
              <w:left w:val="single" w:sz="4" w:space="0" w:color="auto"/>
              <w:bottom w:val="single" w:sz="12" w:space="0" w:color="auto"/>
              <w:right w:val="single" w:sz="4" w:space="0" w:color="auto"/>
            </w:tcBorders>
            <w:vAlign w:val="center"/>
            <w:hideMark/>
          </w:tcPr>
          <w:p w14:paraId="14A1D6F5" w14:textId="77777777" w:rsidR="00A136C3" w:rsidRDefault="00A136C3">
            <w:pPr>
              <w:jc w:val="center"/>
              <w:rPr>
                <w:rFonts w:ascii="Arial" w:hAnsi="Arial" w:cs="Arial"/>
                <w:b/>
                <w:sz w:val="24"/>
                <w:szCs w:val="24"/>
              </w:rPr>
            </w:pPr>
            <w:r>
              <w:rPr>
                <w:rFonts w:ascii="Arial" w:hAnsi="Arial" w:cs="Arial"/>
                <w:b/>
                <w:sz w:val="24"/>
                <w:szCs w:val="24"/>
              </w:rPr>
              <w:t xml:space="preserve">Staff (FTEs) </w:t>
            </w:r>
          </w:p>
        </w:tc>
        <w:tc>
          <w:tcPr>
            <w:tcW w:w="1404" w:type="dxa"/>
            <w:tcBorders>
              <w:top w:val="single" w:sz="4" w:space="0" w:color="auto"/>
              <w:left w:val="single" w:sz="4" w:space="0" w:color="auto"/>
              <w:bottom w:val="single" w:sz="12" w:space="0" w:color="auto"/>
              <w:right w:val="single" w:sz="4" w:space="0" w:color="auto"/>
            </w:tcBorders>
            <w:vAlign w:val="center"/>
            <w:hideMark/>
          </w:tcPr>
          <w:p w14:paraId="1FC01F7E" w14:textId="77777777" w:rsidR="00A136C3" w:rsidRDefault="00A136C3">
            <w:pPr>
              <w:jc w:val="center"/>
              <w:rPr>
                <w:rFonts w:ascii="Arial" w:hAnsi="Arial" w:cs="Arial"/>
                <w:b/>
                <w:color w:val="000000"/>
                <w:sz w:val="24"/>
                <w:szCs w:val="24"/>
              </w:rPr>
            </w:pPr>
            <w:r>
              <w:rPr>
                <w:rFonts w:ascii="Arial" w:hAnsi="Arial" w:cs="Arial"/>
                <w:b/>
                <w:sz w:val="24"/>
                <w:szCs w:val="24"/>
              </w:rPr>
              <w:t>Average Annual Hours</w:t>
            </w:r>
          </w:p>
        </w:tc>
        <w:tc>
          <w:tcPr>
            <w:tcW w:w="1404" w:type="dxa"/>
            <w:gridSpan w:val="2"/>
            <w:tcBorders>
              <w:top w:val="single" w:sz="4" w:space="0" w:color="auto"/>
              <w:left w:val="single" w:sz="4" w:space="0" w:color="auto"/>
              <w:bottom w:val="single" w:sz="12" w:space="0" w:color="auto"/>
              <w:right w:val="single" w:sz="4" w:space="0" w:color="auto"/>
            </w:tcBorders>
            <w:vAlign w:val="center"/>
            <w:hideMark/>
          </w:tcPr>
          <w:p w14:paraId="2884D7E0" w14:textId="77777777" w:rsidR="00A136C3" w:rsidRDefault="00A136C3">
            <w:pPr>
              <w:jc w:val="center"/>
              <w:rPr>
                <w:rFonts w:ascii="Arial" w:hAnsi="Arial" w:cs="Arial"/>
                <w:b/>
                <w:color w:val="000000"/>
                <w:sz w:val="24"/>
                <w:szCs w:val="24"/>
              </w:rPr>
            </w:pPr>
            <w:r>
              <w:rPr>
                <w:rFonts w:ascii="Arial" w:hAnsi="Arial" w:cs="Arial"/>
                <w:b/>
                <w:sz w:val="24"/>
                <w:szCs w:val="24"/>
              </w:rPr>
              <w:t>Average Hourly Rate</w:t>
            </w:r>
          </w:p>
        </w:tc>
        <w:tc>
          <w:tcPr>
            <w:tcW w:w="1404" w:type="dxa"/>
            <w:tcBorders>
              <w:top w:val="single" w:sz="4" w:space="0" w:color="auto"/>
              <w:left w:val="single" w:sz="4" w:space="0" w:color="auto"/>
              <w:bottom w:val="single" w:sz="12" w:space="0" w:color="auto"/>
              <w:right w:val="single" w:sz="4" w:space="0" w:color="auto"/>
            </w:tcBorders>
            <w:vAlign w:val="center"/>
            <w:hideMark/>
          </w:tcPr>
          <w:p w14:paraId="0B5A8192" w14:textId="77777777" w:rsidR="00A136C3" w:rsidRDefault="00A136C3">
            <w:pPr>
              <w:jc w:val="center"/>
              <w:rPr>
                <w:rFonts w:ascii="Arial" w:hAnsi="Arial" w:cs="Arial"/>
                <w:b/>
                <w:color w:val="000000"/>
                <w:sz w:val="24"/>
                <w:szCs w:val="24"/>
              </w:rPr>
            </w:pPr>
            <w:r>
              <w:rPr>
                <w:rFonts w:ascii="Arial" w:hAnsi="Arial" w:cs="Arial"/>
                <w:b/>
                <w:sz w:val="24"/>
                <w:szCs w:val="24"/>
              </w:rPr>
              <w:t>Average Annual Cost</w:t>
            </w:r>
          </w:p>
        </w:tc>
      </w:tr>
      <w:tr w:rsidR="00A136C3" w14:paraId="14434A0B" w14:textId="77777777" w:rsidTr="00A136C3">
        <w:trPr>
          <w:trHeight w:val="292"/>
        </w:trPr>
        <w:tc>
          <w:tcPr>
            <w:tcW w:w="5580" w:type="dxa"/>
            <w:tcBorders>
              <w:top w:val="single" w:sz="12" w:space="0" w:color="auto"/>
              <w:left w:val="single" w:sz="4" w:space="0" w:color="auto"/>
              <w:bottom w:val="single" w:sz="4" w:space="0" w:color="auto"/>
              <w:right w:val="single" w:sz="4" w:space="0" w:color="auto"/>
            </w:tcBorders>
          </w:tcPr>
          <w:p w14:paraId="15F9E3D7" w14:textId="40A10C1D" w:rsidR="00A136C3" w:rsidRDefault="00A136C3">
            <w:pPr>
              <w:rPr>
                <w:rFonts w:ascii="Arial" w:hAnsi="Arial" w:cs="Arial"/>
                <w:sz w:val="24"/>
                <w:szCs w:val="24"/>
              </w:rPr>
            </w:pPr>
            <w:r>
              <w:rPr>
                <w:rFonts w:ascii="Arial" w:hAnsi="Arial" w:cs="Arial"/>
                <w:sz w:val="24"/>
                <w:szCs w:val="24"/>
              </w:rPr>
              <w:t>Personnel</w:t>
            </w:r>
          </w:p>
        </w:tc>
        <w:tc>
          <w:tcPr>
            <w:tcW w:w="1404" w:type="dxa"/>
            <w:tcBorders>
              <w:top w:val="single" w:sz="12" w:space="0" w:color="auto"/>
              <w:left w:val="single" w:sz="4" w:space="0" w:color="auto"/>
              <w:bottom w:val="single" w:sz="4" w:space="0" w:color="auto"/>
              <w:right w:val="single" w:sz="4" w:space="0" w:color="auto"/>
            </w:tcBorders>
          </w:tcPr>
          <w:p w14:paraId="2EA6661B" w14:textId="17FB1ED1" w:rsidR="00A136C3" w:rsidRDefault="00A136C3">
            <w:pPr>
              <w:jc w:val="center"/>
              <w:rPr>
                <w:rFonts w:ascii="Arial" w:hAnsi="Arial" w:cs="Arial"/>
                <w:sz w:val="24"/>
                <w:szCs w:val="24"/>
              </w:rPr>
            </w:pPr>
          </w:p>
        </w:tc>
        <w:tc>
          <w:tcPr>
            <w:tcW w:w="1404" w:type="dxa"/>
            <w:gridSpan w:val="2"/>
            <w:tcBorders>
              <w:top w:val="single" w:sz="12" w:space="0" w:color="auto"/>
              <w:left w:val="single" w:sz="4" w:space="0" w:color="auto"/>
              <w:bottom w:val="single" w:sz="4" w:space="0" w:color="auto"/>
              <w:right w:val="single" w:sz="4" w:space="0" w:color="auto"/>
            </w:tcBorders>
          </w:tcPr>
          <w:p w14:paraId="40A7D9B9" w14:textId="296EBAA5" w:rsidR="00A136C3" w:rsidRDefault="00A136C3">
            <w:pPr>
              <w:jc w:val="center"/>
              <w:rPr>
                <w:rFonts w:ascii="Arial" w:hAnsi="Arial" w:cs="Arial"/>
                <w:sz w:val="24"/>
                <w:szCs w:val="24"/>
              </w:rPr>
            </w:pPr>
          </w:p>
        </w:tc>
        <w:tc>
          <w:tcPr>
            <w:tcW w:w="1404" w:type="dxa"/>
            <w:tcBorders>
              <w:top w:val="single" w:sz="12" w:space="0" w:color="auto"/>
              <w:left w:val="single" w:sz="4" w:space="0" w:color="auto"/>
              <w:bottom w:val="single" w:sz="4" w:space="0" w:color="auto"/>
              <w:right w:val="single" w:sz="4" w:space="0" w:color="auto"/>
            </w:tcBorders>
          </w:tcPr>
          <w:p w14:paraId="025865BA" w14:textId="546B0A15" w:rsidR="00A136C3" w:rsidRDefault="00A136C3">
            <w:pPr>
              <w:jc w:val="right"/>
              <w:rPr>
                <w:rFonts w:ascii="Arial" w:hAnsi="Arial" w:cs="Arial"/>
                <w:sz w:val="24"/>
                <w:szCs w:val="24"/>
              </w:rPr>
            </w:pPr>
          </w:p>
        </w:tc>
      </w:tr>
      <w:tr w:rsidR="00A136C3" w14:paraId="6C8C64B9" w14:textId="77777777" w:rsidTr="00A136C3">
        <w:trPr>
          <w:trHeight w:val="292"/>
        </w:trPr>
        <w:tc>
          <w:tcPr>
            <w:tcW w:w="5580" w:type="dxa"/>
            <w:tcBorders>
              <w:top w:val="single" w:sz="4" w:space="0" w:color="auto"/>
              <w:left w:val="single" w:sz="4" w:space="0" w:color="auto"/>
              <w:bottom w:val="single" w:sz="4" w:space="0" w:color="auto"/>
              <w:right w:val="single" w:sz="4" w:space="0" w:color="auto"/>
            </w:tcBorders>
          </w:tcPr>
          <w:p w14:paraId="56F4D95B" w14:textId="7A28148B" w:rsidR="00A136C3" w:rsidRDefault="00A136C3" w:rsidP="00B56641">
            <w:pPr>
              <w:rPr>
                <w:rFonts w:ascii="Arial" w:hAnsi="Arial" w:cs="Arial"/>
                <w:sz w:val="24"/>
                <w:szCs w:val="24"/>
              </w:rPr>
            </w:pPr>
            <w:r>
              <w:rPr>
                <w:rFonts w:ascii="Arial" w:hAnsi="Arial" w:cs="Arial"/>
                <w:sz w:val="24"/>
                <w:szCs w:val="24"/>
              </w:rPr>
              <w:t xml:space="preserve">     1</w:t>
            </w:r>
            <w:r w:rsidR="00B56641">
              <w:rPr>
                <w:rFonts w:ascii="Arial" w:hAnsi="Arial" w:cs="Arial"/>
                <w:sz w:val="24"/>
                <w:szCs w:val="24"/>
              </w:rPr>
              <w:t>0</w:t>
            </w:r>
            <w:r>
              <w:rPr>
                <w:rFonts w:ascii="Arial" w:hAnsi="Arial" w:cs="Arial"/>
                <w:sz w:val="24"/>
                <w:szCs w:val="24"/>
              </w:rPr>
              <w:t xml:space="preserve"> Public Health Associates (GS 7/9) </w:t>
            </w:r>
          </w:p>
        </w:tc>
        <w:tc>
          <w:tcPr>
            <w:tcW w:w="1404" w:type="dxa"/>
            <w:tcBorders>
              <w:top w:val="single" w:sz="4" w:space="0" w:color="auto"/>
              <w:left w:val="single" w:sz="4" w:space="0" w:color="auto"/>
              <w:bottom w:val="single" w:sz="4" w:space="0" w:color="auto"/>
              <w:right w:val="single" w:sz="4" w:space="0" w:color="auto"/>
            </w:tcBorders>
          </w:tcPr>
          <w:p w14:paraId="0A435D97" w14:textId="6EA919BC" w:rsidR="00A136C3" w:rsidRDefault="00B56641">
            <w:pPr>
              <w:jc w:val="center"/>
              <w:rPr>
                <w:rFonts w:ascii="Arial" w:hAnsi="Arial" w:cs="Arial"/>
                <w:sz w:val="24"/>
                <w:szCs w:val="24"/>
              </w:rPr>
            </w:pPr>
            <w:r>
              <w:rPr>
                <w:rFonts w:ascii="Arial" w:hAnsi="Arial" w:cs="Arial"/>
                <w:sz w:val="24"/>
                <w:szCs w:val="24"/>
              </w:rPr>
              <w:t>3,195</w:t>
            </w:r>
          </w:p>
        </w:tc>
        <w:tc>
          <w:tcPr>
            <w:tcW w:w="1404" w:type="dxa"/>
            <w:gridSpan w:val="2"/>
            <w:tcBorders>
              <w:top w:val="single" w:sz="4" w:space="0" w:color="auto"/>
              <w:left w:val="single" w:sz="4" w:space="0" w:color="auto"/>
              <w:bottom w:val="single" w:sz="4" w:space="0" w:color="auto"/>
              <w:right w:val="single" w:sz="4" w:space="0" w:color="auto"/>
            </w:tcBorders>
          </w:tcPr>
          <w:p w14:paraId="556A220D" w14:textId="6BA6CC01" w:rsidR="00A136C3" w:rsidRDefault="00A136C3">
            <w:pPr>
              <w:jc w:val="center"/>
              <w:rPr>
                <w:rFonts w:ascii="Arial" w:hAnsi="Arial" w:cs="Arial"/>
                <w:sz w:val="24"/>
                <w:szCs w:val="24"/>
              </w:rPr>
            </w:pPr>
            <w:r>
              <w:rPr>
                <w:rFonts w:ascii="Arial" w:hAnsi="Arial" w:cs="Arial"/>
                <w:sz w:val="24"/>
                <w:szCs w:val="24"/>
              </w:rPr>
              <w:t xml:space="preserve">$21.01 </w:t>
            </w:r>
          </w:p>
        </w:tc>
        <w:tc>
          <w:tcPr>
            <w:tcW w:w="1404" w:type="dxa"/>
            <w:tcBorders>
              <w:top w:val="single" w:sz="4" w:space="0" w:color="auto"/>
              <w:left w:val="single" w:sz="4" w:space="0" w:color="auto"/>
              <w:bottom w:val="single" w:sz="4" w:space="0" w:color="auto"/>
              <w:right w:val="single" w:sz="4" w:space="0" w:color="auto"/>
            </w:tcBorders>
          </w:tcPr>
          <w:p w14:paraId="63A92F67" w14:textId="684D3EF3" w:rsidR="00A136C3" w:rsidRDefault="00A136C3" w:rsidP="00B56641">
            <w:pPr>
              <w:jc w:val="right"/>
              <w:rPr>
                <w:rFonts w:ascii="Arial" w:hAnsi="Arial" w:cs="Arial"/>
                <w:sz w:val="24"/>
                <w:szCs w:val="24"/>
              </w:rPr>
            </w:pPr>
            <w:r>
              <w:rPr>
                <w:rFonts w:ascii="Arial" w:hAnsi="Arial" w:cs="Arial"/>
                <w:sz w:val="24"/>
                <w:szCs w:val="24"/>
              </w:rPr>
              <w:t>$</w:t>
            </w:r>
            <w:r w:rsidR="00B56641">
              <w:rPr>
                <w:rFonts w:ascii="Arial" w:hAnsi="Arial" w:cs="Arial"/>
                <w:sz w:val="24"/>
                <w:szCs w:val="24"/>
              </w:rPr>
              <w:t>67</w:t>
            </w:r>
            <w:r>
              <w:rPr>
                <w:rFonts w:ascii="Arial" w:hAnsi="Arial" w:cs="Arial"/>
                <w:sz w:val="24"/>
                <w:szCs w:val="24"/>
              </w:rPr>
              <w:t>,</w:t>
            </w:r>
            <w:r w:rsidR="00B56641">
              <w:rPr>
                <w:rFonts w:ascii="Arial" w:hAnsi="Arial" w:cs="Arial"/>
                <w:sz w:val="24"/>
                <w:szCs w:val="24"/>
              </w:rPr>
              <w:t>1</w:t>
            </w:r>
            <w:r>
              <w:rPr>
                <w:rFonts w:ascii="Arial" w:hAnsi="Arial" w:cs="Arial"/>
                <w:sz w:val="24"/>
                <w:szCs w:val="24"/>
              </w:rPr>
              <w:t>2</w:t>
            </w:r>
            <w:r w:rsidR="00B56641">
              <w:rPr>
                <w:rFonts w:ascii="Arial" w:hAnsi="Arial" w:cs="Arial"/>
                <w:sz w:val="24"/>
                <w:szCs w:val="24"/>
              </w:rPr>
              <w:t>7</w:t>
            </w:r>
          </w:p>
        </w:tc>
      </w:tr>
      <w:tr w:rsidR="00A136C3" w14:paraId="663BDB07" w14:textId="77777777" w:rsidTr="00A136C3">
        <w:trPr>
          <w:trHeight w:val="292"/>
        </w:trPr>
        <w:tc>
          <w:tcPr>
            <w:tcW w:w="5580" w:type="dxa"/>
            <w:tcBorders>
              <w:top w:val="single" w:sz="4" w:space="0" w:color="auto"/>
              <w:left w:val="single" w:sz="4" w:space="0" w:color="auto"/>
              <w:bottom w:val="single" w:sz="4" w:space="0" w:color="auto"/>
              <w:right w:val="single" w:sz="4" w:space="0" w:color="auto"/>
            </w:tcBorders>
            <w:hideMark/>
          </w:tcPr>
          <w:p w14:paraId="747C47AF" w14:textId="505DB415" w:rsidR="00A136C3" w:rsidRDefault="00A136C3">
            <w:pPr>
              <w:rPr>
                <w:rFonts w:ascii="Arial" w:hAnsi="Arial" w:cs="Arial"/>
                <w:sz w:val="24"/>
                <w:szCs w:val="24"/>
              </w:rPr>
            </w:pPr>
            <w:r>
              <w:rPr>
                <w:rFonts w:ascii="Arial" w:hAnsi="Arial" w:cs="Arial"/>
                <w:sz w:val="24"/>
                <w:szCs w:val="24"/>
              </w:rPr>
              <w:t xml:space="preserve">     1 Program Coordinator </w:t>
            </w:r>
            <w:r>
              <w:rPr>
                <w:rFonts w:ascii="Arial" w:hAnsi="Arial" w:cs="Arial"/>
                <w:bCs/>
                <w:sz w:val="24"/>
                <w:szCs w:val="24"/>
              </w:rPr>
              <w:t>Epidemiologist (</w:t>
            </w:r>
            <w:r>
              <w:rPr>
                <w:rFonts w:ascii="Arial" w:hAnsi="Arial" w:cs="Arial"/>
                <w:sz w:val="24"/>
                <w:szCs w:val="24"/>
              </w:rPr>
              <w:t>GS 14)</w:t>
            </w:r>
          </w:p>
        </w:tc>
        <w:tc>
          <w:tcPr>
            <w:tcW w:w="1404" w:type="dxa"/>
            <w:tcBorders>
              <w:top w:val="single" w:sz="4" w:space="0" w:color="auto"/>
              <w:left w:val="single" w:sz="4" w:space="0" w:color="auto"/>
              <w:bottom w:val="single" w:sz="4" w:space="0" w:color="auto"/>
              <w:right w:val="single" w:sz="4" w:space="0" w:color="auto"/>
            </w:tcBorders>
            <w:hideMark/>
          </w:tcPr>
          <w:p w14:paraId="5ED7048D" w14:textId="77777777" w:rsidR="00A136C3" w:rsidRDefault="00A136C3">
            <w:pPr>
              <w:jc w:val="center"/>
              <w:rPr>
                <w:rFonts w:ascii="Arial" w:hAnsi="Arial" w:cs="Arial"/>
                <w:sz w:val="24"/>
                <w:szCs w:val="24"/>
              </w:rPr>
            </w:pPr>
            <w:r>
              <w:rPr>
                <w:rFonts w:ascii="Arial" w:hAnsi="Arial" w:cs="Arial"/>
                <w:sz w:val="24"/>
                <w:szCs w:val="24"/>
              </w:rPr>
              <w:t>2,080</w:t>
            </w:r>
          </w:p>
        </w:tc>
        <w:tc>
          <w:tcPr>
            <w:tcW w:w="1404" w:type="dxa"/>
            <w:gridSpan w:val="2"/>
            <w:tcBorders>
              <w:top w:val="single" w:sz="4" w:space="0" w:color="auto"/>
              <w:left w:val="single" w:sz="4" w:space="0" w:color="auto"/>
              <w:bottom w:val="single" w:sz="4" w:space="0" w:color="auto"/>
              <w:right w:val="single" w:sz="4" w:space="0" w:color="auto"/>
            </w:tcBorders>
            <w:hideMark/>
          </w:tcPr>
          <w:p w14:paraId="79D67859" w14:textId="77777777" w:rsidR="00A136C3" w:rsidRDefault="00A136C3">
            <w:pPr>
              <w:jc w:val="center"/>
              <w:rPr>
                <w:rFonts w:ascii="Arial" w:hAnsi="Arial" w:cs="Arial"/>
                <w:sz w:val="24"/>
                <w:szCs w:val="24"/>
              </w:rPr>
            </w:pPr>
            <w:r>
              <w:rPr>
                <w:rFonts w:ascii="Arial" w:hAnsi="Arial" w:cs="Arial"/>
                <w:sz w:val="24"/>
                <w:szCs w:val="24"/>
              </w:rPr>
              <w:t>$78.27</w:t>
            </w:r>
          </w:p>
        </w:tc>
        <w:tc>
          <w:tcPr>
            <w:tcW w:w="1404" w:type="dxa"/>
            <w:tcBorders>
              <w:top w:val="single" w:sz="4" w:space="0" w:color="auto"/>
              <w:left w:val="single" w:sz="4" w:space="0" w:color="auto"/>
              <w:bottom w:val="single" w:sz="4" w:space="0" w:color="auto"/>
              <w:right w:val="single" w:sz="4" w:space="0" w:color="auto"/>
            </w:tcBorders>
            <w:hideMark/>
          </w:tcPr>
          <w:p w14:paraId="33D3FA73" w14:textId="77777777" w:rsidR="00A136C3" w:rsidRDefault="00A136C3">
            <w:pPr>
              <w:jc w:val="right"/>
              <w:rPr>
                <w:rFonts w:ascii="Arial" w:hAnsi="Arial" w:cs="Arial"/>
                <w:sz w:val="24"/>
                <w:szCs w:val="24"/>
              </w:rPr>
            </w:pPr>
            <w:r>
              <w:rPr>
                <w:rFonts w:ascii="Arial" w:hAnsi="Arial" w:cs="Arial"/>
                <w:sz w:val="24"/>
                <w:szCs w:val="24"/>
              </w:rPr>
              <w:t>$162,802</w:t>
            </w:r>
          </w:p>
        </w:tc>
      </w:tr>
      <w:tr w:rsidR="00A136C3" w14:paraId="09318200" w14:textId="77777777" w:rsidTr="00A136C3">
        <w:trPr>
          <w:trHeight w:val="292"/>
        </w:trPr>
        <w:tc>
          <w:tcPr>
            <w:tcW w:w="5580" w:type="dxa"/>
            <w:tcBorders>
              <w:top w:val="single" w:sz="4" w:space="0" w:color="auto"/>
              <w:left w:val="single" w:sz="4" w:space="0" w:color="auto"/>
              <w:bottom w:val="single" w:sz="4" w:space="0" w:color="auto"/>
              <w:right w:val="single" w:sz="4" w:space="0" w:color="auto"/>
            </w:tcBorders>
            <w:hideMark/>
          </w:tcPr>
          <w:p w14:paraId="214E7FCD" w14:textId="35D278AC" w:rsidR="00A136C3" w:rsidRDefault="00A136C3">
            <w:pPr>
              <w:rPr>
                <w:rFonts w:ascii="Arial" w:hAnsi="Arial" w:cs="Arial"/>
                <w:sz w:val="24"/>
                <w:szCs w:val="24"/>
              </w:rPr>
            </w:pPr>
            <w:r>
              <w:rPr>
                <w:rFonts w:ascii="Arial" w:hAnsi="Arial" w:cs="Arial"/>
                <w:sz w:val="24"/>
                <w:szCs w:val="24"/>
              </w:rPr>
              <w:t xml:space="preserve">     3 Technical advisors (GS 12–14)</w:t>
            </w:r>
          </w:p>
        </w:tc>
        <w:tc>
          <w:tcPr>
            <w:tcW w:w="1404" w:type="dxa"/>
            <w:tcBorders>
              <w:top w:val="single" w:sz="4" w:space="0" w:color="auto"/>
              <w:left w:val="single" w:sz="4" w:space="0" w:color="auto"/>
              <w:bottom w:val="single" w:sz="4" w:space="0" w:color="auto"/>
              <w:right w:val="single" w:sz="4" w:space="0" w:color="auto"/>
            </w:tcBorders>
            <w:hideMark/>
          </w:tcPr>
          <w:p w14:paraId="5B89904C" w14:textId="77777777" w:rsidR="00A136C3" w:rsidRDefault="00A136C3">
            <w:pPr>
              <w:jc w:val="center"/>
              <w:rPr>
                <w:rFonts w:ascii="Arial" w:hAnsi="Arial" w:cs="Arial"/>
                <w:sz w:val="24"/>
                <w:szCs w:val="24"/>
              </w:rPr>
            </w:pPr>
            <w:r>
              <w:rPr>
                <w:rFonts w:ascii="Arial" w:hAnsi="Arial" w:cs="Arial"/>
                <w:sz w:val="24"/>
                <w:szCs w:val="24"/>
              </w:rPr>
              <w:t>6,240</w:t>
            </w:r>
          </w:p>
        </w:tc>
        <w:tc>
          <w:tcPr>
            <w:tcW w:w="1404" w:type="dxa"/>
            <w:gridSpan w:val="2"/>
            <w:tcBorders>
              <w:top w:val="single" w:sz="4" w:space="0" w:color="auto"/>
              <w:left w:val="single" w:sz="4" w:space="0" w:color="auto"/>
              <w:bottom w:val="single" w:sz="4" w:space="0" w:color="auto"/>
              <w:right w:val="single" w:sz="4" w:space="0" w:color="auto"/>
            </w:tcBorders>
            <w:hideMark/>
          </w:tcPr>
          <w:p w14:paraId="47718F9F" w14:textId="77777777" w:rsidR="00A136C3" w:rsidRDefault="00A136C3">
            <w:pPr>
              <w:jc w:val="center"/>
              <w:rPr>
                <w:rFonts w:ascii="Arial" w:hAnsi="Arial" w:cs="Arial"/>
                <w:sz w:val="24"/>
                <w:szCs w:val="24"/>
              </w:rPr>
            </w:pPr>
            <w:r>
              <w:rPr>
                <w:rFonts w:ascii="Arial" w:hAnsi="Arial" w:cs="Arial"/>
                <w:sz w:val="24"/>
                <w:szCs w:val="24"/>
              </w:rPr>
              <w:t>$49.85</w:t>
            </w:r>
          </w:p>
        </w:tc>
        <w:tc>
          <w:tcPr>
            <w:tcW w:w="1404" w:type="dxa"/>
            <w:tcBorders>
              <w:top w:val="single" w:sz="4" w:space="0" w:color="auto"/>
              <w:left w:val="single" w:sz="4" w:space="0" w:color="auto"/>
              <w:bottom w:val="single" w:sz="4" w:space="0" w:color="auto"/>
              <w:right w:val="single" w:sz="4" w:space="0" w:color="auto"/>
            </w:tcBorders>
            <w:hideMark/>
          </w:tcPr>
          <w:p w14:paraId="6A9FA2B2" w14:textId="77777777" w:rsidR="00A136C3" w:rsidRDefault="00A136C3">
            <w:pPr>
              <w:jc w:val="right"/>
              <w:rPr>
                <w:rFonts w:ascii="Arial" w:hAnsi="Arial" w:cs="Arial"/>
                <w:sz w:val="24"/>
                <w:szCs w:val="24"/>
              </w:rPr>
            </w:pPr>
            <w:r>
              <w:rPr>
                <w:rFonts w:ascii="Arial" w:hAnsi="Arial" w:cs="Arial"/>
                <w:sz w:val="24"/>
                <w:szCs w:val="24"/>
              </w:rPr>
              <w:t>$311,064</w:t>
            </w:r>
          </w:p>
        </w:tc>
      </w:tr>
      <w:tr w:rsidR="00A136C3" w14:paraId="662DDBC2" w14:textId="77777777" w:rsidTr="00A136C3">
        <w:trPr>
          <w:trHeight w:val="292"/>
        </w:trPr>
        <w:tc>
          <w:tcPr>
            <w:tcW w:w="5580" w:type="dxa"/>
            <w:tcBorders>
              <w:top w:val="single" w:sz="4" w:space="0" w:color="auto"/>
              <w:left w:val="single" w:sz="4" w:space="0" w:color="auto"/>
              <w:bottom w:val="single" w:sz="4" w:space="0" w:color="auto"/>
              <w:right w:val="single" w:sz="4" w:space="0" w:color="auto"/>
            </w:tcBorders>
            <w:hideMark/>
          </w:tcPr>
          <w:p w14:paraId="4B54ECBA" w14:textId="666C3FAA" w:rsidR="00A136C3" w:rsidRDefault="00A136C3">
            <w:pPr>
              <w:rPr>
                <w:rFonts w:ascii="Arial" w:hAnsi="Arial" w:cs="Arial"/>
                <w:sz w:val="24"/>
                <w:szCs w:val="24"/>
              </w:rPr>
            </w:pPr>
            <w:r>
              <w:rPr>
                <w:rFonts w:ascii="Arial" w:hAnsi="Arial" w:cs="Arial"/>
                <w:sz w:val="24"/>
                <w:szCs w:val="24"/>
              </w:rPr>
              <w:t xml:space="preserve">     1 Statistician (GS 13)</w:t>
            </w:r>
          </w:p>
        </w:tc>
        <w:tc>
          <w:tcPr>
            <w:tcW w:w="1404" w:type="dxa"/>
            <w:tcBorders>
              <w:top w:val="single" w:sz="4" w:space="0" w:color="auto"/>
              <w:left w:val="single" w:sz="4" w:space="0" w:color="auto"/>
              <w:bottom w:val="single" w:sz="4" w:space="0" w:color="auto"/>
              <w:right w:val="single" w:sz="4" w:space="0" w:color="auto"/>
            </w:tcBorders>
            <w:hideMark/>
          </w:tcPr>
          <w:p w14:paraId="140A744A" w14:textId="77777777" w:rsidR="00A136C3" w:rsidRDefault="00A136C3">
            <w:pPr>
              <w:jc w:val="center"/>
              <w:rPr>
                <w:rFonts w:ascii="Arial" w:hAnsi="Arial" w:cs="Arial"/>
                <w:sz w:val="24"/>
                <w:szCs w:val="24"/>
              </w:rPr>
            </w:pPr>
            <w:r>
              <w:rPr>
                <w:rFonts w:ascii="Arial" w:hAnsi="Arial" w:cs="Arial"/>
                <w:sz w:val="24"/>
                <w:szCs w:val="24"/>
              </w:rPr>
              <w:t>2,080</w:t>
            </w:r>
          </w:p>
        </w:tc>
        <w:tc>
          <w:tcPr>
            <w:tcW w:w="1404" w:type="dxa"/>
            <w:gridSpan w:val="2"/>
            <w:tcBorders>
              <w:top w:val="single" w:sz="4" w:space="0" w:color="auto"/>
              <w:left w:val="single" w:sz="4" w:space="0" w:color="auto"/>
              <w:bottom w:val="single" w:sz="4" w:space="0" w:color="auto"/>
              <w:right w:val="single" w:sz="4" w:space="0" w:color="auto"/>
            </w:tcBorders>
            <w:hideMark/>
          </w:tcPr>
          <w:p w14:paraId="701BF0C1" w14:textId="77777777" w:rsidR="00A136C3" w:rsidRDefault="00A136C3">
            <w:pPr>
              <w:jc w:val="center"/>
              <w:rPr>
                <w:rFonts w:ascii="Arial" w:hAnsi="Arial" w:cs="Arial"/>
                <w:sz w:val="24"/>
                <w:szCs w:val="24"/>
              </w:rPr>
            </w:pPr>
            <w:r>
              <w:rPr>
                <w:rFonts w:ascii="Arial" w:hAnsi="Arial" w:cs="Arial"/>
                <w:sz w:val="24"/>
                <w:szCs w:val="24"/>
              </w:rPr>
              <w:t xml:space="preserve">$64.25 </w:t>
            </w:r>
          </w:p>
        </w:tc>
        <w:tc>
          <w:tcPr>
            <w:tcW w:w="1404" w:type="dxa"/>
            <w:tcBorders>
              <w:top w:val="single" w:sz="4" w:space="0" w:color="auto"/>
              <w:left w:val="single" w:sz="4" w:space="0" w:color="auto"/>
              <w:bottom w:val="single" w:sz="4" w:space="0" w:color="auto"/>
              <w:right w:val="single" w:sz="4" w:space="0" w:color="auto"/>
            </w:tcBorders>
            <w:hideMark/>
          </w:tcPr>
          <w:p w14:paraId="7AF00CF4" w14:textId="77777777" w:rsidR="00A136C3" w:rsidRDefault="00A136C3">
            <w:pPr>
              <w:jc w:val="right"/>
              <w:rPr>
                <w:rFonts w:ascii="Arial" w:hAnsi="Arial" w:cs="Arial"/>
                <w:sz w:val="24"/>
                <w:szCs w:val="24"/>
              </w:rPr>
            </w:pPr>
            <w:r>
              <w:rPr>
                <w:rFonts w:ascii="Arial" w:hAnsi="Arial" w:cs="Arial"/>
                <w:sz w:val="24"/>
                <w:szCs w:val="24"/>
              </w:rPr>
              <w:t xml:space="preserve">$133,640 </w:t>
            </w:r>
          </w:p>
        </w:tc>
      </w:tr>
      <w:tr w:rsidR="00A136C3" w14:paraId="0E2C19AD" w14:textId="77777777" w:rsidTr="00A136C3">
        <w:trPr>
          <w:trHeight w:val="292"/>
        </w:trPr>
        <w:tc>
          <w:tcPr>
            <w:tcW w:w="5580" w:type="dxa"/>
            <w:tcBorders>
              <w:top w:val="single" w:sz="4" w:space="0" w:color="auto"/>
              <w:left w:val="single" w:sz="4" w:space="0" w:color="auto"/>
              <w:bottom w:val="single" w:sz="4" w:space="0" w:color="auto"/>
              <w:right w:val="single" w:sz="4" w:space="0" w:color="auto"/>
            </w:tcBorders>
            <w:hideMark/>
          </w:tcPr>
          <w:p w14:paraId="085489B5" w14:textId="77777777" w:rsidR="00A136C3" w:rsidRDefault="00A136C3">
            <w:pPr>
              <w:rPr>
                <w:rFonts w:ascii="Arial" w:hAnsi="Arial" w:cs="Arial"/>
                <w:sz w:val="24"/>
                <w:szCs w:val="24"/>
              </w:rPr>
            </w:pPr>
            <w:r>
              <w:rPr>
                <w:rFonts w:ascii="Arial" w:hAnsi="Arial" w:cs="Arial"/>
                <w:sz w:val="24"/>
                <w:szCs w:val="24"/>
              </w:rPr>
              <w:t>Contract</w:t>
            </w:r>
          </w:p>
        </w:tc>
        <w:tc>
          <w:tcPr>
            <w:tcW w:w="1404" w:type="dxa"/>
            <w:tcBorders>
              <w:top w:val="single" w:sz="4" w:space="0" w:color="auto"/>
              <w:left w:val="single" w:sz="4" w:space="0" w:color="auto"/>
              <w:bottom w:val="single" w:sz="4" w:space="0" w:color="auto"/>
              <w:right w:val="single" w:sz="4" w:space="0" w:color="auto"/>
            </w:tcBorders>
          </w:tcPr>
          <w:p w14:paraId="2E338B45" w14:textId="77777777" w:rsidR="00A136C3" w:rsidRDefault="00A136C3">
            <w:pPr>
              <w:jc w:val="center"/>
              <w:rPr>
                <w:rFonts w:ascii="Arial" w:hAnsi="Arial" w:cs="Arial"/>
                <w:sz w:val="24"/>
                <w:szCs w:val="24"/>
              </w:rPr>
            </w:pPr>
          </w:p>
        </w:tc>
        <w:tc>
          <w:tcPr>
            <w:tcW w:w="1404" w:type="dxa"/>
            <w:gridSpan w:val="2"/>
            <w:tcBorders>
              <w:top w:val="single" w:sz="4" w:space="0" w:color="auto"/>
              <w:left w:val="single" w:sz="4" w:space="0" w:color="auto"/>
              <w:bottom w:val="single" w:sz="4" w:space="0" w:color="auto"/>
              <w:right w:val="single" w:sz="4" w:space="0" w:color="auto"/>
            </w:tcBorders>
          </w:tcPr>
          <w:p w14:paraId="0A72977B" w14:textId="77777777" w:rsidR="00A136C3" w:rsidRDefault="00A136C3">
            <w:pPr>
              <w:jc w:val="center"/>
              <w:rPr>
                <w:rFonts w:ascii="Arial" w:hAnsi="Arial" w:cs="Arial"/>
                <w:sz w:val="24"/>
                <w:szCs w:val="24"/>
              </w:rPr>
            </w:pPr>
          </w:p>
        </w:tc>
        <w:tc>
          <w:tcPr>
            <w:tcW w:w="1404" w:type="dxa"/>
            <w:tcBorders>
              <w:top w:val="single" w:sz="4" w:space="0" w:color="auto"/>
              <w:left w:val="single" w:sz="4" w:space="0" w:color="auto"/>
              <w:bottom w:val="single" w:sz="4" w:space="0" w:color="auto"/>
              <w:right w:val="single" w:sz="4" w:space="0" w:color="auto"/>
            </w:tcBorders>
            <w:hideMark/>
          </w:tcPr>
          <w:p w14:paraId="692A131C" w14:textId="77777777" w:rsidR="00A136C3" w:rsidRDefault="00A136C3">
            <w:pPr>
              <w:jc w:val="right"/>
              <w:rPr>
                <w:rFonts w:ascii="Arial" w:hAnsi="Arial" w:cs="Arial"/>
                <w:sz w:val="24"/>
                <w:szCs w:val="24"/>
              </w:rPr>
            </w:pPr>
            <w:r>
              <w:rPr>
                <w:rFonts w:ascii="Arial" w:hAnsi="Arial" w:cs="Arial"/>
                <w:sz w:val="24"/>
                <w:szCs w:val="24"/>
              </w:rPr>
              <w:t>$78,029</w:t>
            </w:r>
          </w:p>
        </w:tc>
      </w:tr>
      <w:tr w:rsidR="00A136C3" w14:paraId="1FAAFE82" w14:textId="77777777" w:rsidTr="00A136C3">
        <w:trPr>
          <w:trHeight w:val="292"/>
        </w:trPr>
        <w:tc>
          <w:tcPr>
            <w:tcW w:w="5580" w:type="dxa"/>
            <w:tcBorders>
              <w:top w:val="single" w:sz="4" w:space="0" w:color="auto"/>
              <w:left w:val="single" w:sz="4" w:space="0" w:color="auto"/>
              <w:bottom w:val="single" w:sz="4" w:space="0" w:color="auto"/>
              <w:right w:val="single" w:sz="4" w:space="0" w:color="auto"/>
            </w:tcBorders>
            <w:hideMark/>
          </w:tcPr>
          <w:p w14:paraId="4CE1C907" w14:textId="77777777" w:rsidR="00A136C3" w:rsidRDefault="00A136C3">
            <w:pPr>
              <w:rPr>
                <w:rFonts w:ascii="Arial" w:hAnsi="Arial" w:cs="Arial"/>
                <w:sz w:val="24"/>
                <w:szCs w:val="24"/>
              </w:rPr>
            </w:pPr>
            <w:r>
              <w:rPr>
                <w:rFonts w:ascii="Arial" w:hAnsi="Arial" w:cs="Arial"/>
                <w:sz w:val="24"/>
                <w:szCs w:val="24"/>
              </w:rPr>
              <w:t>Travel</w:t>
            </w:r>
          </w:p>
        </w:tc>
        <w:tc>
          <w:tcPr>
            <w:tcW w:w="1404" w:type="dxa"/>
            <w:tcBorders>
              <w:top w:val="single" w:sz="4" w:space="0" w:color="auto"/>
              <w:left w:val="single" w:sz="4" w:space="0" w:color="auto"/>
              <w:bottom w:val="single" w:sz="4" w:space="0" w:color="auto"/>
              <w:right w:val="single" w:sz="4" w:space="0" w:color="auto"/>
            </w:tcBorders>
          </w:tcPr>
          <w:p w14:paraId="0CEA00D1" w14:textId="77777777" w:rsidR="00A136C3" w:rsidRDefault="00A136C3">
            <w:pPr>
              <w:jc w:val="center"/>
              <w:rPr>
                <w:rFonts w:ascii="Arial" w:hAnsi="Arial" w:cs="Arial"/>
                <w:sz w:val="24"/>
                <w:szCs w:val="24"/>
              </w:rPr>
            </w:pPr>
          </w:p>
        </w:tc>
        <w:tc>
          <w:tcPr>
            <w:tcW w:w="1404" w:type="dxa"/>
            <w:gridSpan w:val="2"/>
            <w:tcBorders>
              <w:top w:val="single" w:sz="4" w:space="0" w:color="auto"/>
              <w:left w:val="single" w:sz="4" w:space="0" w:color="auto"/>
              <w:bottom w:val="single" w:sz="4" w:space="0" w:color="auto"/>
              <w:right w:val="single" w:sz="4" w:space="0" w:color="auto"/>
            </w:tcBorders>
          </w:tcPr>
          <w:p w14:paraId="082DFB4A" w14:textId="77777777" w:rsidR="00A136C3" w:rsidRDefault="00A136C3">
            <w:pPr>
              <w:jc w:val="center"/>
              <w:rPr>
                <w:rFonts w:ascii="Arial" w:hAnsi="Arial" w:cs="Arial"/>
                <w:sz w:val="24"/>
                <w:szCs w:val="24"/>
              </w:rPr>
            </w:pPr>
          </w:p>
        </w:tc>
        <w:tc>
          <w:tcPr>
            <w:tcW w:w="1404" w:type="dxa"/>
            <w:tcBorders>
              <w:top w:val="single" w:sz="4" w:space="0" w:color="auto"/>
              <w:left w:val="single" w:sz="4" w:space="0" w:color="auto"/>
              <w:bottom w:val="single" w:sz="4" w:space="0" w:color="auto"/>
              <w:right w:val="single" w:sz="4" w:space="0" w:color="auto"/>
            </w:tcBorders>
            <w:hideMark/>
          </w:tcPr>
          <w:p w14:paraId="670E038C" w14:textId="77777777" w:rsidR="00A136C3" w:rsidRDefault="00A136C3">
            <w:pPr>
              <w:jc w:val="right"/>
              <w:rPr>
                <w:rFonts w:ascii="Arial" w:hAnsi="Arial" w:cs="Arial"/>
                <w:sz w:val="24"/>
                <w:szCs w:val="24"/>
              </w:rPr>
            </w:pPr>
            <w:r>
              <w:rPr>
                <w:rFonts w:ascii="Arial" w:hAnsi="Arial" w:cs="Arial"/>
                <w:sz w:val="24"/>
                <w:szCs w:val="24"/>
              </w:rPr>
              <w:t>$5,200</w:t>
            </w:r>
          </w:p>
        </w:tc>
      </w:tr>
      <w:tr w:rsidR="00A136C3" w14:paraId="569D373C" w14:textId="77777777" w:rsidTr="00A136C3">
        <w:trPr>
          <w:trHeight w:val="292"/>
        </w:trPr>
        <w:tc>
          <w:tcPr>
            <w:tcW w:w="5580" w:type="dxa"/>
            <w:tcBorders>
              <w:top w:val="single" w:sz="4" w:space="0" w:color="auto"/>
              <w:left w:val="single" w:sz="4" w:space="0" w:color="auto"/>
              <w:bottom w:val="single" w:sz="4" w:space="0" w:color="auto"/>
              <w:right w:val="single" w:sz="4" w:space="0" w:color="auto"/>
            </w:tcBorders>
            <w:hideMark/>
          </w:tcPr>
          <w:p w14:paraId="7DF2833C" w14:textId="77777777" w:rsidR="00A136C3" w:rsidRDefault="00A136C3">
            <w:pPr>
              <w:rPr>
                <w:rFonts w:ascii="Arial" w:hAnsi="Arial" w:cs="Arial"/>
                <w:sz w:val="24"/>
                <w:szCs w:val="24"/>
              </w:rPr>
            </w:pPr>
            <w:r>
              <w:rPr>
                <w:rFonts w:ascii="Arial" w:hAnsi="Arial" w:cs="Arial"/>
                <w:sz w:val="24"/>
                <w:szCs w:val="24"/>
              </w:rPr>
              <w:t>Software</w:t>
            </w:r>
          </w:p>
        </w:tc>
        <w:tc>
          <w:tcPr>
            <w:tcW w:w="1404" w:type="dxa"/>
            <w:tcBorders>
              <w:top w:val="single" w:sz="4" w:space="0" w:color="auto"/>
              <w:left w:val="single" w:sz="4" w:space="0" w:color="auto"/>
              <w:bottom w:val="single" w:sz="4" w:space="0" w:color="auto"/>
              <w:right w:val="single" w:sz="4" w:space="0" w:color="auto"/>
            </w:tcBorders>
          </w:tcPr>
          <w:p w14:paraId="5BA195F9" w14:textId="77777777" w:rsidR="00A136C3" w:rsidRDefault="00A136C3">
            <w:pPr>
              <w:jc w:val="center"/>
              <w:rPr>
                <w:rFonts w:ascii="Arial" w:hAnsi="Arial" w:cs="Arial"/>
                <w:sz w:val="24"/>
                <w:szCs w:val="24"/>
              </w:rPr>
            </w:pPr>
          </w:p>
        </w:tc>
        <w:tc>
          <w:tcPr>
            <w:tcW w:w="1404" w:type="dxa"/>
            <w:gridSpan w:val="2"/>
            <w:tcBorders>
              <w:top w:val="single" w:sz="4" w:space="0" w:color="auto"/>
              <w:left w:val="single" w:sz="4" w:space="0" w:color="auto"/>
              <w:bottom w:val="single" w:sz="4" w:space="0" w:color="auto"/>
              <w:right w:val="single" w:sz="4" w:space="0" w:color="auto"/>
            </w:tcBorders>
          </w:tcPr>
          <w:p w14:paraId="610350FD" w14:textId="77777777" w:rsidR="00A136C3" w:rsidRDefault="00A136C3">
            <w:pPr>
              <w:jc w:val="center"/>
              <w:rPr>
                <w:rFonts w:ascii="Arial" w:hAnsi="Arial" w:cs="Arial"/>
                <w:sz w:val="24"/>
                <w:szCs w:val="24"/>
              </w:rPr>
            </w:pPr>
          </w:p>
        </w:tc>
        <w:tc>
          <w:tcPr>
            <w:tcW w:w="1404" w:type="dxa"/>
            <w:tcBorders>
              <w:top w:val="single" w:sz="4" w:space="0" w:color="auto"/>
              <w:left w:val="single" w:sz="4" w:space="0" w:color="auto"/>
              <w:bottom w:val="single" w:sz="4" w:space="0" w:color="auto"/>
              <w:right w:val="single" w:sz="4" w:space="0" w:color="auto"/>
            </w:tcBorders>
            <w:hideMark/>
          </w:tcPr>
          <w:p w14:paraId="5746EA74" w14:textId="77777777" w:rsidR="00A136C3" w:rsidRDefault="00A136C3">
            <w:pPr>
              <w:jc w:val="right"/>
              <w:rPr>
                <w:rFonts w:ascii="Arial" w:hAnsi="Arial" w:cs="Arial"/>
                <w:sz w:val="24"/>
                <w:szCs w:val="24"/>
              </w:rPr>
            </w:pPr>
            <w:r>
              <w:rPr>
                <w:rFonts w:ascii="Arial" w:hAnsi="Arial" w:cs="Arial"/>
                <w:sz w:val="24"/>
                <w:szCs w:val="24"/>
              </w:rPr>
              <w:t>$12,350</w:t>
            </w:r>
          </w:p>
        </w:tc>
      </w:tr>
      <w:tr w:rsidR="00A136C3" w14:paraId="10B85742" w14:textId="77777777" w:rsidTr="00A136C3">
        <w:trPr>
          <w:trHeight w:val="292"/>
        </w:trPr>
        <w:tc>
          <w:tcPr>
            <w:tcW w:w="8370" w:type="dxa"/>
            <w:gridSpan w:val="3"/>
            <w:tcBorders>
              <w:top w:val="single" w:sz="4" w:space="0" w:color="auto"/>
              <w:left w:val="single" w:sz="4" w:space="0" w:color="auto"/>
              <w:bottom w:val="single" w:sz="4" w:space="0" w:color="auto"/>
              <w:right w:val="single" w:sz="4" w:space="0" w:color="auto"/>
            </w:tcBorders>
            <w:vAlign w:val="center"/>
            <w:hideMark/>
          </w:tcPr>
          <w:p w14:paraId="685CE37E" w14:textId="443EAA13" w:rsidR="00A136C3" w:rsidRDefault="00A136C3" w:rsidP="00A136C3">
            <w:pPr>
              <w:jc w:val="right"/>
              <w:rPr>
                <w:rFonts w:ascii="Arial" w:hAnsi="Arial" w:cs="Arial"/>
                <w:b/>
                <w:sz w:val="24"/>
                <w:szCs w:val="24"/>
              </w:rPr>
            </w:pPr>
            <w:r>
              <w:rPr>
                <w:rFonts w:ascii="Arial" w:hAnsi="Arial" w:cs="Arial"/>
                <w:b/>
                <w:sz w:val="24"/>
                <w:szCs w:val="24"/>
              </w:rPr>
              <w:t>Estimated Total Cost</w:t>
            </w: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4E904BCA" w14:textId="7674E1A4" w:rsidR="00A136C3" w:rsidRDefault="00A136C3" w:rsidP="00B56641">
            <w:pPr>
              <w:jc w:val="right"/>
              <w:rPr>
                <w:rFonts w:ascii="Arial" w:hAnsi="Arial" w:cs="Arial"/>
                <w:b/>
                <w:sz w:val="24"/>
                <w:szCs w:val="24"/>
              </w:rPr>
            </w:pPr>
            <w:r>
              <w:rPr>
                <w:rFonts w:ascii="Arial" w:hAnsi="Arial" w:cs="Arial"/>
                <w:b/>
                <w:sz w:val="24"/>
                <w:szCs w:val="24"/>
              </w:rPr>
              <w:t>$</w:t>
            </w:r>
            <w:r w:rsidR="00B56641">
              <w:rPr>
                <w:rFonts w:ascii="Arial" w:hAnsi="Arial" w:cs="Arial"/>
                <w:b/>
                <w:sz w:val="24"/>
                <w:szCs w:val="24"/>
              </w:rPr>
              <w:t>770</w:t>
            </w:r>
            <w:r>
              <w:rPr>
                <w:rFonts w:ascii="Arial" w:hAnsi="Arial" w:cs="Arial"/>
                <w:b/>
                <w:sz w:val="24"/>
                <w:szCs w:val="24"/>
              </w:rPr>
              <w:t>,</w:t>
            </w:r>
            <w:r w:rsidR="00B56641">
              <w:rPr>
                <w:rFonts w:ascii="Arial" w:hAnsi="Arial" w:cs="Arial"/>
                <w:b/>
                <w:sz w:val="24"/>
                <w:szCs w:val="24"/>
              </w:rPr>
              <w:t>212</w:t>
            </w:r>
            <w:r>
              <w:rPr>
                <w:rFonts w:ascii="Arial" w:hAnsi="Arial" w:cs="Arial"/>
                <w:b/>
                <w:sz w:val="24"/>
                <w:szCs w:val="24"/>
              </w:rPr>
              <w:t xml:space="preserve"> </w:t>
            </w:r>
          </w:p>
        </w:tc>
      </w:tr>
    </w:tbl>
    <w:p w14:paraId="464BD1A1" w14:textId="77777777" w:rsidR="0047625A" w:rsidRPr="004E6F6A" w:rsidRDefault="0047625A" w:rsidP="007F465E">
      <w:pPr>
        <w:spacing w:after="0" w:line="240" w:lineRule="auto"/>
        <w:rPr>
          <w:rFonts w:ascii="Arial" w:hAnsi="Arial" w:cs="Arial"/>
          <w:sz w:val="24"/>
          <w:szCs w:val="24"/>
        </w:rPr>
      </w:pPr>
    </w:p>
    <w:p w14:paraId="65B5F9C2" w14:textId="77777777" w:rsidR="00B12F51" w:rsidRPr="00245EDB" w:rsidRDefault="00AA6A17" w:rsidP="00245EDB">
      <w:pPr>
        <w:pStyle w:val="Heading1"/>
        <w:spacing w:before="0" w:line="240" w:lineRule="auto"/>
        <w:contextualSpacing/>
        <w:rPr>
          <w:rFonts w:ascii="Arial" w:hAnsi="Arial" w:cs="Arial"/>
          <w:color w:val="auto"/>
          <w:sz w:val="24"/>
          <w:szCs w:val="24"/>
        </w:rPr>
      </w:pPr>
      <w:bookmarkStart w:id="19" w:name="_Toc392832123"/>
      <w:r w:rsidRPr="00245EDB">
        <w:rPr>
          <w:rFonts w:ascii="Arial" w:hAnsi="Arial" w:cs="Arial"/>
          <w:color w:val="auto"/>
          <w:sz w:val="24"/>
          <w:szCs w:val="24"/>
        </w:rPr>
        <w:t xml:space="preserve">15.  </w:t>
      </w:r>
      <w:r w:rsidR="00D75750" w:rsidRPr="00245EDB">
        <w:rPr>
          <w:rFonts w:ascii="Arial" w:hAnsi="Arial" w:cs="Arial"/>
          <w:color w:val="auto"/>
          <w:sz w:val="24"/>
          <w:szCs w:val="24"/>
        </w:rPr>
        <w:t>Explanation for Program Changes or Adjustments</w:t>
      </w:r>
      <w:bookmarkEnd w:id="19"/>
    </w:p>
    <w:p w14:paraId="713DB528" w14:textId="77777777" w:rsidR="00244B45" w:rsidRPr="00464BB9" w:rsidRDefault="00244B45" w:rsidP="00214A1F">
      <w:pPr>
        <w:spacing w:after="0" w:line="240" w:lineRule="auto"/>
        <w:rPr>
          <w:rFonts w:ascii="Arial" w:hAnsi="Arial" w:cs="Arial"/>
          <w:b/>
          <w:sz w:val="24"/>
          <w:szCs w:val="24"/>
        </w:rPr>
      </w:pPr>
    </w:p>
    <w:p w14:paraId="113B7360" w14:textId="77777777" w:rsidR="00F52BCC" w:rsidRDefault="000D1C74"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This is a new information collection.</w:t>
      </w:r>
    </w:p>
    <w:p w14:paraId="30C5F2EE" w14:textId="77777777" w:rsidR="00904795" w:rsidRPr="00926A64" w:rsidRDefault="00904795" w:rsidP="007F465E">
      <w:pPr>
        <w:pStyle w:val="ListParagraph"/>
        <w:spacing w:after="0" w:line="240" w:lineRule="auto"/>
        <w:ind w:left="0"/>
        <w:contextualSpacing w:val="0"/>
        <w:rPr>
          <w:rFonts w:ascii="Arial" w:hAnsi="Arial" w:cs="Arial"/>
          <w:sz w:val="24"/>
          <w:szCs w:val="24"/>
        </w:rPr>
      </w:pPr>
    </w:p>
    <w:p w14:paraId="3505721F" w14:textId="635A07B1" w:rsidR="00B12F51" w:rsidRPr="00245EDB" w:rsidRDefault="00AA6A17" w:rsidP="00245EDB">
      <w:pPr>
        <w:pStyle w:val="Heading1"/>
        <w:spacing w:before="0" w:line="240" w:lineRule="auto"/>
        <w:contextualSpacing/>
        <w:rPr>
          <w:rFonts w:ascii="Arial" w:hAnsi="Arial" w:cs="Arial"/>
          <w:color w:val="auto"/>
          <w:sz w:val="24"/>
          <w:szCs w:val="24"/>
        </w:rPr>
      </w:pPr>
      <w:bookmarkStart w:id="20" w:name="_Toc392832124"/>
      <w:r w:rsidRPr="00245EDB">
        <w:rPr>
          <w:rFonts w:ascii="Arial" w:hAnsi="Arial" w:cs="Arial"/>
          <w:color w:val="auto"/>
          <w:sz w:val="24"/>
          <w:szCs w:val="24"/>
        </w:rPr>
        <w:t xml:space="preserve">16.  </w:t>
      </w:r>
      <w:r w:rsidR="00616090" w:rsidRPr="00245EDB">
        <w:rPr>
          <w:rFonts w:ascii="Arial" w:hAnsi="Arial" w:cs="Arial"/>
          <w:color w:val="auto"/>
          <w:sz w:val="24"/>
          <w:szCs w:val="24"/>
        </w:rPr>
        <w:t>Plan</w:t>
      </w:r>
      <w:r w:rsidR="00D75750" w:rsidRPr="00245EDB">
        <w:rPr>
          <w:rFonts w:ascii="Arial" w:hAnsi="Arial" w:cs="Arial"/>
          <w:color w:val="auto"/>
          <w:sz w:val="24"/>
          <w:szCs w:val="24"/>
        </w:rPr>
        <w:t xml:space="preserve">s for Tabulation and Publication and </w:t>
      </w:r>
      <w:r w:rsidR="005F71AC" w:rsidRPr="00245EDB">
        <w:rPr>
          <w:rFonts w:ascii="Arial" w:hAnsi="Arial" w:cs="Arial"/>
          <w:color w:val="auto"/>
          <w:sz w:val="24"/>
          <w:szCs w:val="24"/>
        </w:rPr>
        <w:t xml:space="preserve">Program </w:t>
      </w:r>
      <w:r w:rsidR="00D75750" w:rsidRPr="00245EDB">
        <w:rPr>
          <w:rFonts w:ascii="Arial" w:hAnsi="Arial" w:cs="Arial"/>
          <w:color w:val="auto"/>
          <w:sz w:val="24"/>
          <w:szCs w:val="24"/>
        </w:rPr>
        <w:t>Time Schedule</w:t>
      </w:r>
      <w:bookmarkEnd w:id="20"/>
    </w:p>
    <w:p w14:paraId="2CF7EB0D" w14:textId="2A936599" w:rsidR="008D6196" w:rsidRDefault="008D6196" w:rsidP="007F465E">
      <w:pPr>
        <w:pStyle w:val="ListParagraph"/>
        <w:spacing w:after="0" w:line="240" w:lineRule="auto"/>
        <w:ind w:left="0"/>
        <w:contextualSpacing w:val="0"/>
        <w:rPr>
          <w:rFonts w:ascii="Arial" w:hAnsi="Arial" w:cs="Arial"/>
          <w:sz w:val="24"/>
          <w:szCs w:val="24"/>
        </w:rPr>
      </w:pPr>
    </w:p>
    <w:p w14:paraId="4B1F8572" w14:textId="2AA02F3D" w:rsidR="001B0572" w:rsidRDefault="00994C47"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This information collection would begin immediately following OMB approval</w:t>
      </w:r>
      <w:r w:rsidR="00C1503B" w:rsidRPr="00C1503B">
        <w:rPr>
          <w:rFonts w:ascii="Arial" w:hAnsi="Arial" w:cs="Arial"/>
          <w:sz w:val="24"/>
          <w:szCs w:val="24"/>
        </w:rPr>
        <w:t xml:space="preserve"> </w:t>
      </w:r>
      <w:r w:rsidR="00C1503B">
        <w:rPr>
          <w:rFonts w:ascii="Arial" w:hAnsi="Arial" w:cs="Arial"/>
          <w:sz w:val="24"/>
          <w:szCs w:val="24"/>
        </w:rPr>
        <w:t xml:space="preserve">and </w:t>
      </w:r>
      <w:r w:rsidR="00B04D4A">
        <w:rPr>
          <w:rFonts w:ascii="Arial" w:hAnsi="Arial" w:cs="Arial"/>
          <w:sz w:val="24"/>
          <w:szCs w:val="24"/>
        </w:rPr>
        <w:t>will</w:t>
      </w:r>
      <w:r w:rsidR="00C1503B">
        <w:rPr>
          <w:rFonts w:ascii="Arial" w:hAnsi="Arial" w:cs="Arial"/>
          <w:sz w:val="24"/>
          <w:szCs w:val="24"/>
        </w:rPr>
        <w:t xml:space="preserve"> be an ongoing surveillance activity</w:t>
      </w:r>
      <w:r w:rsidR="001B0572">
        <w:rPr>
          <w:rFonts w:ascii="Arial" w:hAnsi="Arial" w:cs="Arial"/>
          <w:sz w:val="24"/>
          <w:szCs w:val="24"/>
        </w:rPr>
        <w:t xml:space="preserve"> for the three year</w:t>
      </w:r>
      <w:r w:rsidR="006E07D8">
        <w:rPr>
          <w:rFonts w:ascii="Arial" w:hAnsi="Arial" w:cs="Arial"/>
          <w:sz w:val="24"/>
          <w:szCs w:val="24"/>
        </w:rPr>
        <w:t>s</w:t>
      </w:r>
      <w:r>
        <w:rPr>
          <w:rFonts w:ascii="Arial" w:hAnsi="Arial" w:cs="Arial"/>
          <w:sz w:val="24"/>
          <w:szCs w:val="24"/>
        </w:rPr>
        <w:t xml:space="preserve">.  </w:t>
      </w:r>
    </w:p>
    <w:p w14:paraId="13EA8BA1" w14:textId="77777777" w:rsidR="00244B45" w:rsidRDefault="00244B45" w:rsidP="007F465E">
      <w:pPr>
        <w:pStyle w:val="ListParagraph"/>
        <w:spacing w:after="0" w:line="240" w:lineRule="auto"/>
        <w:ind w:left="0"/>
        <w:contextualSpacing w:val="0"/>
        <w:rPr>
          <w:rFonts w:ascii="Arial" w:hAnsi="Arial" w:cs="Arial"/>
          <w:sz w:val="24"/>
          <w:szCs w:val="24"/>
        </w:rPr>
      </w:pPr>
    </w:p>
    <w:p w14:paraId="134F3E62" w14:textId="322C847C" w:rsidR="006C7EFC" w:rsidRPr="00926A64" w:rsidRDefault="00994C47" w:rsidP="00214A1F">
      <w:pPr>
        <w:pStyle w:val="ListParagraph"/>
        <w:spacing w:after="0" w:line="240" w:lineRule="auto"/>
        <w:ind w:left="0"/>
        <w:contextualSpacing w:val="0"/>
        <w:rPr>
          <w:rFonts w:ascii="Arial" w:hAnsi="Arial" w:cs="Arial"/>
          <w:sz w:val="24"/>
          <w:szCs w:val="24"/>
        </w:rPr>
      </w:pPr>
      <w:r>
        <w:rPr>
          <w:rFonts w:ascii="Arial" w:hAnsi="Arial" w:cs="Arial"/>
          <w:sz w:val="24"/>
          <w:szCs w:val="24"/>
        </w:rPr>
        <w:t>P</w:t>
      </w:r>
      <w:r w:rsidR="003741E1">
        <w:rPr>
          <w:rFonts w:ascii="Arial" w:hAnsi="Arial" w:cs="Arial"/>
          <w:sz w:val="24"/>
          <w:szCs w:val="24"/>
        </w:rPr>
        <w:t xml:space="preserve">articipating states </w:t>
      </w:r>
      <w:r w:rsidR="00CE43E7">
        <w:rPr>
          <w:rFonts w:ascii="Arial" w:hAnsi="Arial" w:cs="Arial"/>
          <w:sz w:val="24"/>
          <w:szCs w:val="24"/>
        </w:rPr>
        <w:t xml:space="preserve">will have 15 ½ months to finalize </w:t>
      </w:r>
      <w:r>
        <w:rPr>
          <w:rFonts w:ascii="Arial" w:hAnsi="Arial" w:cs="Arial"/>
          <w:sz w:val="24"/>
          <w:szCs w:val="24"/>
        </w:rPr>
        <w:t xml:space="preserve">data from the previous </w:t>
      </w:r>
      <w:r w:rsidR="00904795">
        <w:rPr>
          <w:rFonts w:ascii="Arial" w:hAnsi="Arial" w:cs="Arial"/>
          <w:sz w:val="24"/>
          <w:szCs w:val="24"/>
        </w:rPr>
        <w:t xml:space="preserve">calendar </w:t>
      </w:r>
      <w:r w:rsidR="00CE43E7">
        <w:rPr>
          <w:rFonts w:ascii="Arial" w:hAnsi="Arial" w:cs="Arial"/>
          <w:sz w:val="24"/>
          <w:szCs w:val="24"/>
        </w:rPr>
        <w:t xml:space="preserve">year. After </w:t>
      </w:r>
      <w:r w:rsidR="00904795">
        <w:rPr>
          <w:rFonts w:ascii="Arial" w:hAnsi="Arial" w:cs="Arial"/>
          <w:sz w:val="24"/>
          <w:szCs w:val="24"/>
        </w:rPr>
        <w:t>the</w:t>
      </w:r>
      <w:r w:rsidR="00CE43E7">
        <w:rPr>
          <w:rFonts w:ascii="Arial" w:hAnsi="Arial" w:cs="Arial"/>
          <w:sz w:val="24"/>
          <w:szCs w:val="24"/>
        </w:rPr>
        <w:t xml:space="preserve"> data are finalized</w:t>
      </w:r>
      <w:r>
        <w:rPr>
          <w:rFonts w:ascii="Arial" w:hAnsi="Arial" w:cs="Arial"/>
          <w:sz w:val="24"/>
          <w:szCs w:val="24"/>
        </w:rPr>
        <w:t xml:space="preserve">, </w:t>
      </w:r>
      <w:r w:rsidR="00A47DE2">
        <w:rPr>
          <w:rFonts w:ascii="Arial" w:hAnsi="Arial" w:cs="Arial"/>
          <w:sz w:val="24"/>
          <w:szCs w:val="24"/>
        </w:rPr>
        <w:t xml:space="preserve">the </w:t>
      </w:r>
      <w:r>
        <w:rPr>
          <w:rFonts w:ascii="Arial" w:hAnsi="Arial" w:cs="Arial"/>
          <w:sz w:val="24"/>
          <w:szCs w:val="24"/>
        </w:rPr>
        <w:t xml:space="preserve">ATSDR </w:t>
      </w:r>
      <w:r w:rsidR="00C1503B">
        <w:rPr>
          <w:rFonts w:ascii="Arial" w:hAnsi="Arial" w:cs="Arial"/>
          <w:sz w:val="24"/>
          <w:szCs w:val="24"/>
        </w:rPr>
        <w:t xml:space="preserve">will </w:t>
      </w:r>
      <w:r>
        <w:rPr>
          <w:rFonts w:ascii="Arial" w:hAnsi="Arial" w:cs="Arial"/>
          <w:sz w:val="24"/>
          <w:szCs w:val="24"/>
        </w:rPr>
        <w:t>analyze the data</w:t>
      </w:r>
      <w:r w:rsidR="00CE43E7">
        <w:rPr>
          <w:rFonts w:ascii="Arial" w:hAnsi="Arial" w:cs="Arial"/>
          <w:sz w:val="24"/>
          <w:szCs w:val="24"/>
        </w:rPr>
        <w:t>.</w:t>
      </w:r>
      <w:r w:rsidR="006C7EFC" w:rsidRPr="00926A64">
        <w:rPr>
          <w:rFonts w:ascii="Arial" w:hAnsi="Arial" w:cs="Arial"/>
          <w:sz w:val="24"/>
          <w:szCs w:val="24"/>
        </w:rPr>
        <w:t xml:space="preserve"> </w:t>
      </w:r>
      <w:r w:rsidR="002E50E6">
        <w:rPr>
          <w:rFonts w:ascii="Arial" w:hAnsi="Arial" w:cs="Arial"/>
          <w:sz w:val="24"/>
          <w:szCs w:val="24"/>
        </w:rPr>
        <w:t xml:space="preserve">The </w:t>
      </w:r>
      <w:r w:rsidR="00CE43E7">
        <w:rPr>
          <w:rFonts w:ascii="Arial" w:hAnsi="Arial" w:cs="Arial"/>
          <w:sz w:val="24"/>
          <w:szCs w:val="24"/>
        </w:rPr>
        <w:t xml:space="preserve">NTSIP </w:t>
      </w:r>
      <w:r w:rsidR="00C1503B">
        <w:rPr>
          <w:rFonts w:ascii="Arial" w:hAnsi="Arial" w:cs="Arial"/>
          <w:sz w:val="24"/>
          <w:szCs w:val="24"/>
        </w:rPr>
        <w:t>a</w:t>
      </w:r>
      <w:r w:rsidR="006C7EFC" w:rsidRPr="00926A64">
        <w:rPr>
          <w:rFonts w:ascii="Arial" w:hAnsi="Arial" w:cs="Arial"/>
          <w:sz w:val="24"/>
          <w:szCs w:val="24"/>
        </w:rPr>
        <w:t xml:space="preserve">nnual reports </w:t>
      </w:r>
      <w:r w:rsidR="00CE43E7">
        <w:rPr>
          <w:rFonts w:ascii="Arial" w:hAnsi="Arial" w:cs="Arial"/>
          <w:sz w:val="24"/>
          <w:szCs w:val="24"/>
        </w:rPr>
        <w:t xml:space="preserve">and a public use dataset </w:t>
      </w:r>
      <w:r w:rsidR="00C05F24">
        <w:rPr>
          <w:rFonts w:ascii="Arial" w:hAnsi="Arial" w:cs="Arial"/>
          <w:sz w:val="24"/>
          <w:szCs w:val="24"/>
        </w:rPr>
        <w:t>will be</w:t>
      </w:r>
      <w:r w:rsidR="006C7EFC" w:rsidRPr="00926A64">
        <w:rPr>
          <w:rFonts w:ascii="Arial" w:hAnsi="Arial" w:cs="Arial"/>
          <w:sz w:val="24"/>
          <w:szCs w:val="24"/>
        </w:rPr>
        <w:t xml:space="preserve"> </w:t>
      </w:r>
      <w:r w:rsidR="00147BEF" w:rsidRPr="00926A64">
        <w:rPr>
          <w:rFonts w:ascii="Arial" w:hAnsi="Arial" w:cs="Arial"/>
          <w:sz w:val="24"/>
          <w:szCs w:val="24"/>
        </w:rPr>
        <w:t>placed on the NTSIP website for access by</w:t>
      </w:r>
      <w:r w:rsidR="006C7EFC" w:rsidRPr="00926A64">
        <w:rPr>
          <w:rFonts w:ascii="Arial" w:hAnsi="Arial" w:cs="Arial"/>
          <w:sz w:val="24"/>
          <w:szCs w:val="24"/>
        </w:rPr>
        <w:t xml:space="preserve"> interested state, local, and private parties</w:t>
      </w:r>
      <w:r w:rsidR="00904795">
        <w:rPr>
          <w:rFonts w:ascii="Arial" w:hAnsi="Arial" w:cs="Arial"/>
          <w:sz w:val="24"/>
          <w:szCs w:val="24"/>
        </w:rPr>
        <w:t xml:space="preserve">. </w:t>
      </w:r>
      <w:r w:rsidR="00C1503B">
        <w:rPr>
          <w:rFonts w:ascii="Arial" w:hAnsi="Arial" w:cs="Arial"/>
          <w:sz w:val="24"/>
          <w:szCs w:val="24"/>
        </w:rPr>
        <w:t>Special r</w:t>
      </w:r>
      <w:r w:rsidR="006C7EFC" w:rsidRPr="00926A64">
        <w:rPr>
          <w:rFonts w:ascii="Arial" w:hAnsi="Arial" w:cs="Arial"/>
          <w:sz w:val="24"/>
          <w:szCs w:val="24"/>
        </w:rPr>
        <w:t xml:space="preserve">equests for </w:t>
      </w:r>
      <w:r w:rsidR="00C1503B">
        <w:rPr>
          <w:rFonts w:ascii="Arial" w:hAnsi="Arial" w:cs="Arial"/>
          <w:sz w:val="24"/>
          <w:szCs w:val="24"/>
        </w:rPr>
        <w:t xml:space="preserve">NTSIP surveillance </w:t>
      </w:r>
      <w:r w:rsidR="006C7EFC" w:rsidRPr="00926A64">
        <w:rPr>
          <w:rFonts w:ascii="Arial" w:hAnsi="Arial" w:cs="Arial"/>
          <w:sz w:val="24"/>
          <w:szCs w:val="24"/>
        </w:rPr>
        <w:t>information</w:t>
      </w:r>
      <w:r w:rsidR="00C1503B">
        <w:rPr>
          <w:rFonts w:ascii="Arial" w:hAnsi="Arial" w:cs="Arial"/>
          <w:sz w:val="24"/>
          <w:szCs w:val="24"/>
        </w:rPr>
        <w:t xml:space="preserve"> can be made by interested parties and the timelines of such requests </w:t>
      </w:r>
      <w:r w:rsidR="00147BEF" w:rsidRPr="00926A64">
        <w:rPr>
          <w:rFonts w:ascii="Arial" w:hAnsi="Arial" w:cs="Arial"/>
          <w:sz w:val="24"/>
          <w:szCs w:val="24"/>
        </w:rPr>
        <w:t>cannot</w:t>
      </w:r>
      <w:r w:rsidR="006C7EFC" w:rsidRPr="00926A64">
        <w:rPr>
          <w:rFonts w:ascii="Arial" w:hAnsi="Arial" w:cs="Arial"/>
          <w:sz w:val="24"/>
          <w:szCs w:val="24"/>
        </w:rPr>
        <w:t xml:space="preserve"> be anticipated</w:t>
      </w:r>
      <w:r w:rsidR="00443A71" w:rsidRPr="00926A64">
        <w:rPr>
          <w:rFonts w:ascii="Arial" w:hAnsi="Arial" w:cs="Arial"/>
          <w:sz w:val="24"/>
          <w:szCs w:val="24"/>
        </w:rPr>
        <w:t xml:space="preserve">. </w:t>
      </w:r>
      <w:r w:rsidR="00C1503B" w:rsidRPr="00926A64">
        <w:rPr>
          <w:rFonts w:ascii="Arial" w:hAnsi="Arial" w:cs="Arial"/>
          <w:sz w:val="24"/>
          <w:szCs w:val="24"/>
        </w:rPr>
        <w:t xml:space="preserve">National or international presentations and journal articles on specific topics </w:t>
      </w:r>
      <w:r w:rsidR="00C1503B">
        <w:rPr>
          <w:rFonts w:ascii="Arial" w:hAnsi="Arial" w:cs="Arial"/>
          <w:sz w:val="24"/>
          <w:szCs w:val="24"/>
        </w:rPr>
        <w:t>will be</w:t>
      </w:r>
      <w:r w:rsidR="00C1503B" w:rsidRPr="00926A64">
        <w:rPr>
          <w:rFonts w:ascii="Arial" w:hAnsi="Arial" w:cs="Arial"/>
          <w:sz w:val="24"/>
          <w:szCs w:val="24"/>
        </w:rPr>
        <w:t xml:space="preserve"> produced dependent upon the results of the annual report</w:t>
      </w:r>
      <w:r w:rsidR="00C1503B">
        <w:rPr>
          <w:rFonts w:ascii="Arial" w:hAnsi="Arial" w:cs="Arial"/>
          <w:sz w:val="24"/>
          <w:szCs w:val="24"/>
        </w:rPr>
        <w:t xml:space="preserve"> and special requests.  </w:t>
      </w:r>
    </w:p>
    <w:p w14:paraId="6218F284" w14:textId="77777777" w:rsidR="00443A71" w:rsidRPr="00926A64" w:rsidRDefault="00443A71" w:rsidP="00214A1F">
      <w:pPr>
        <w:spacing w:after="0" w:line="240" w:lineRule="auto"/>
        <w:ind w:firstLine="720"/>
        <w:rPr>
          <w:rFonts w:ascii="Arial" w:hAnsi="Arial" w:cs="Arial"/>
          <w:sz w:val="24"/>
          <w:szCs w:val="24"/>
          <w:u w:val="single"/>
        </w:rPr>
      </w:pPr>
    </w:p>
    <w:p w14:paraId="721CA5A4" w14:textId="77777777" w:rsidR="00B12F51" w:rsidRPr="00245EDB" w:rsidRDefault="00AA6A17" w:rsidP="00245EDB">
      <w:pPr>
        <w:pStyle w:val="Heading1"/>
        <w:spacing w:before="0" w:line="240" w:lineRule="auto"/>
        <w:contextualSpacing/>
        <w:rPr>
          <w:rFonts w:ascii="Arial" w:hAnsi="Arial" w:cs="Arial"/>
          <w:color w:val="auto"/>
          <w:sz w:val="24"/>
          <w:szCs w:val="24"/>
        </w:rPr>
      </w:pPr>
      <w:bookmarkStart w:id="21" w:name="_Toc392832125"/>
      <w:r w:rsidRPr="00245EDB">
        <w:rPr>
          <w:rFonts w:ascii="Arial" w:hAnsi="Arial" w:cs="Arial"/>
          <w:color w:val="auto"/>
          <w:sz w:val="24"/>
          <w:szCs w:val="24"/>
        </w:rPr>
        <w:t xml:space="preserve">17.  </w:t>
      </w:r>
      <w:r w:rsidR="00D75750" w:rsidRPr="00245EDB">
        <w:rPr>
          <w:rFonts w:ascii="Arial" w:hAnsi="Arial" w:cs="Arial"/>
          <w:color w:val="auto"/>
          <w:sz w:val="24"/>
          <w:szCs w:val="24"/>
        </w:rPr>
        <w:t>Reason(s) Display of OMB Expiration Date is Inappropriate</w:t>
      </w:r>
      <w:bookmarkEnd w:id="21"/>
    </w:p>
    <w:p w14:paraId="500B6FCD" w14:textId="77777777" w:rsidR="008D6196" w:rsidRDefault="008D6196" w:rsidP="007F465E">
      <w:pPr>
        <w:pStyle w:val="ListParagraph"/>
        <w:spacing w:after="0" w:line="240" w:lineRule="auto"/>
        <w:ind w:left="0"/>
        <w:contextualSpacing w:val="0"/>
        <w:rPr>
          <w:rFonts w:ascii="Arial" w:hAnsi="Arial" w:cs="Arial"/>
          <w:sz w:val="24"/>
          <w:szCs w:val="24"/>
        </w:rPr>
      </w:pPr>
    </w:p>
    <w:p w14:paraId="61CCE29D" w14:textId="77777777" w:rsidR="002B31E9" w:rsidRDefault="002B31E9" w:rsidP="007F465E">
      <w:pPr>
        <w:pStyle w:val="ListParagraph"/>
        <w:spacing w:after="0" w:line="240" w:lineRule="auto"/>
        <w:ind w:left="0"/>
        <w:contextualSpacing w:val="0"/>
        <w:rPr>
          <w:rFonts w:ascii="Arial" w:hAnsi="Arial" w:cs="Arial"/>
          <w:sz w:val="24"/>
          <w:szCs w:val="24"/>
        </w:rPr>
      </w:pPr>
      <w:r>
        <w:rPr>
          <w:rFonts w:ascii="Arial" w:hAnsi="Arial" w:cs="Arial"/>
          <w:sz w:val="24"/>
          <w:szCs w:val="24"/>
        </w:rPr>
        <w:t>Th</w:t>
      </w:r>
      <w:r w:rsidRPr="002B31E9">
        <w:rPr>
          <w:rFonts w:ascii="Arial" w:hAnsi="Arial" w:cs="Arial"/>
          <w:sz w:val="24"/>
          <w:szCs w:val="24"/>
        </w:rPr>
        <w:t xml:space="preserve">e OMB Control Number and expiration date </w:t>
      </w:r>
      <w:r>
        <w:rPr>
          <w:rFonts w:ascii="Arial" w:hAnsi="Arial" w:cs="Arial"/>
          <w:sz w:val="24"/>
          <w:szCs w:val="24"/>
        </w:rPr>
        <w:t xml:space="preserve">will be displayed </w:t>
      </w:r>
      <w:r w:rsidRPr="002B31E9">
        <w:rPr>
          <w:rFonts w:ascii="Arial" w:hAnsi="Arial" w:cs="Arial"/>
          <w:sz w:val="24"/>
          <w:szCs w:val="24"/>
        </w:rPr>
        <w:t>on all data collection forms as required.</w:t>
      </w:r>
    </w:p>
    <w:p w14:paraId="0C1E8465" w14:textId="77777777" w:rsidR="00F52BCC" w:rsidRPr="00926A64" w:rsidRDefault="00F52BCC" w:rsidP="007F465E">
      <w:pPr>
        <w:pStyle w:val="ListParagraph"/>
        <w:spacing w:after="0" w:line="240" w:lineRule="auto"/>
        <w:ind w:left="0"/>
        <w:contextualSpacing w:val="0"/>
        <w:rPr>
          <w:rFonts w:ascii="Arial" w:hAnsi="Arial" w:cs="Arial"/>
          <w:sz w:val="24"/>
          <w:szCs w:val="24"/>
        </w:rPr>
      </w:pPr>
    </w:p>
    <w:p w14:paraId="09C9C4A0" w14:textId="77777777" w:rsidR="00B12F51" w:rsidRPr="00245EDB" w:rsidRDefault="00AA6A17" w:rsidP="00245EDB">
      <w:pPr>
        <w:pStyle w:val="Heading1"/>
        <w:spacing w:before="0" w:line="240" w:lineRule="auto"/>
        <w:contextualSpacing/>
        <w:rPr>
          <w:rFonts w:ascii="Arial" w:hAnsi="Arial" w:cs="Arial"/>
          <w:color w:val="auto"/>
          <w:sz w:val="24"/>
          <w:szCs w:val="24"/>
        </w:rPr>
      </w:pPr>
      <w:bookmarkStart w:id="22" w:name="_Toc392832126"/>
      <w:r w:rsidRPr="00245EDB">
        <w:rPr>
          <w:rFonts w:ascii="Arial" w:hAnsi="Arial" w:cs="Arial"/>
          <w:color w:val="auto"/>
          <w:sz w:val="24"/>
          <w:szCs w:val="24"/>
        </w:rPr>
        <w:t xml:space="preserve">18.  </w:t>
      </w:r>
      <w:r w:rsidR="00B12F51" w:rsidRPr="00245EDB">
        <w:rPr>
          <w:rFonts w:ascii="Arial" w:hAnsi="Arial" w:cs="Arial"/>
          <w:color w:val="auto"/>
          <w:sz w:val="24"/>
          <w:szCs w:val="24"/>
        </w:rPr>
        <w:t>Exceptions to Certification for Paperwork Reduction Act Submissions</w:t>
      </w:r>
      <w:bookmarkEnd w:id="22"/>
    </w:p>
    <w:p w14:paraId="1C88EEDE" w14:textId="77777777" w:rsidR="008D6196" w:rsidRDefault="008D6196" w:rsidP="007F465E">
      <w:pPr>
        <w:pStyle w:val="ListParagraph"/>
        <w:spacing w:after="0" w:line="240" w:lineRule="auto"/>
        <w:ind w:left="0"/>
        <w:contextualSpacing w:val="0"/>
        <w:rPr>
          <w:rFonts w:ascii="Arial" w:hAnsi="Arial" w:cs="Arial"/>
          <w:sz w:val="24"/>
          <w:szCs w:val="24"/>
        </w:rPr>
      </w:pPr>
    </w:p>
    <w:p w14:paraId="4D222B04" w14:textId="686D4119" w:rsidR="00036250" w:rsidRPr="00926A64" w:rsidRDefault="0031279F" w:rsidP="00A136C3">
      <w:pPr>
        <w:pStyle w:val="ListParagraph"/>
        <w:spacing w:after="0" w:line="240" w:lineRule="auto"/>
        <w:ind w:left="0"/>
        <w:contextualSpacing w:val="0"/>
        <w:rPr>
          <w:rFonts w:ascii="Arial" w:hAnsi="Arial" w:cs="Arial"/>
          <w:b/>
          <w:sz w:val="24"/>
          <w:szCs w:val="24"/>
        </w:rPr>
      </w:pPr>
      <w:r w:rsidRPr="00926A64">
        <w:rPr>
          <w:rFonts w:ascii="Arial" w:hAnsi="Arial" w:cs="Arial"/>
          <w:sz w:val="24"/>
          <w:szCs w:val="24"/>
        </w:rPr>
        <w:t>There are no exceptions to the certification.</w:t>
      </w:r>
      <w:r w:rsidR="00180D45" w:rsidRPr="00926A64">
        <w:rPr>
          <w:rFonts w:ascii="Arial" w:hAnsi="Arial" w:cs="Arial"/>
          <w:sz w:val="24"/>
          <w:szCs w:val="24"/>
        </w:rPr>
        <w:t xml:space="preserve"> </w:t>
      </w:r>
    </w:p>
    <w:sectPr w:rsidR="00036250" w:rsidRPr="00926A64" w:rsidSect="00385BB5">
      <w:headerReference w:type="default" r:id="rId22"/>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47FBF" w14:textId="77777777" w:rsidR="000E45FC" w:rsidRDefault="000E45FC" w:rsidP="00716F94">
      <w:pPr>
        <w:spacing w:after="0" w:line="240" w:lineRule="auto"/>
      </w:pPr>
      <w:r>
        <w:separator/>
      </w:r>
    </w:p>
  </w:endnote>
  <w:endnote w:type="continuationSeparator" w:id="0">
    <w:p w14:paraId="3545F9EC" w14:textId="77777777" w:rsidR="000E45FC" w:rsidRDefault="000E45FC" w:rsidP="00716F94">
      <w:pPr>
        <w:spacing w:after="0" w:line="240" w:lineRule="auto"/>
      </w:pPr>
      <w:r>
        <w:continuationSeparator/>
      </w:r>
    </w:p>
  </w:endnote>
  <w:endnote w:type="continuationNotice" w:id="1">
    <w:p w14:paraId="65D30960" w14:textId="77777777" w:rsidR="000E45FC" w:rsidRDefault="000E4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Unicode MS"/>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59919"/>
      <w:docPartObj>
        <w:docPartGallery w:val="Page Numbers (Bottom of Page)"/>
        <w:docPartUnique/>
      </w:docPartObj>
    </w:sdtPr>
    <w:sdtEndPr>
      <w:rPr>
        <w:noProof/>
      </w:rPr>
    </w:sdtEndPr>
    <w:sdtContent>
      <w:p w14:paraId="62F4DE77" w14:textId="1B872503" w:rsidR="00CF6B61" w:rsidRDefault="00CF6B61">
        <w:pPr>
          <w:pStyle w:val="Footer"/>
          <w:jc w:val="right"/>
        </w:pPr>
        <w:r>
          <w:fldChar w:fldCharType="begin"/>
        </w:r>
        <w:r>
          <w:instrText xml:space="preserve"> PAGE   \* MERGEFORMAT </w:instrText>
        </w:r>
        <w:r>
          <w:fldChar w:fldCharType="separate"/>
        </w:r>
        <w:r w:rsidR="009851BD">
          <w:rPr>
            <w:noProof/>
          </w:rPr>
          <w:t>2</w:t>
        </w:r>
        <w:r>
          <w:rPr>
            <w:noProof/>
          </w:rPr>
          <w:fldChar w:fldCharType="end"/>
        </w:r>
      </w:p>
    </w:sdtContent>
  </w:sdt>
  <w:p w14:paraId="67076AA6" w14:textId="77777777" w:rsidR="00CF6B61" w:rsidRDefault="00CF6B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FB303" w14:textId="77777777" w:rsidR="000E45FC" w:rsidRDefault="000E45FC" w:rsidP="00716F94">
      <w:pPr>
        <w:spacing w:after="0" w:line="240" w:lineRule="auto"/>
      </w:pPr>
      <w:r>
        <w:separator/>
      </w:r>
    </w:p>
  </w:footnote>
  <w:footnote w:type="continuationSeparator" w:id="0">
    <w:p w14:paraId="73A16D29" w14:textId="77777777" w:rsidR="000E45FC" w:rsidRDefault="000E45FC" w:rsidP="00716F94">
      <w:pPr>
        <w:spacing w:after="0" w:line="240" w:lineRule="auto"/>
      </w:pPr>
      <w:r>
        <w:continuationSeparator/>
      </w:r>
    </w:p>
  </w:footnote>
  <w:footnote w:type="continuationNotice" w:id="1">
    <w:p w14:paraId="1227FD5A" w14:textId="77777777" w:rsidR="000E45FC" w:rsidRDefault="000E45FC">
      <w:pPr>
        <w:spacing w:after="0" w:line="240" w:lineRule="auto"/>
      </w:pPr>
    </w:p>
  </w:footnote>
  <w:footnote w:id="2">
    <w:p w14:paraId="7AA612C7" w14:textId="7C38FD96" w:rsidR="00CF6B61" w:rsidRPr="001A650E" w:rsidRDefault="00CF6B61">
      <w:pPr>
        <w:pStyle w:val="FootnoteText"/>
        <w:rPr>
          <w:rFonts w:cs="Arial"/>
        </w:rPr>
      </w:pPr>
      <w:r w:rsidRPr="001028EB">
        <w:rPr>
          <w:rStyle w:val="FootnoteReference"/>
          <w:rFonts w:cs="Arial"/>
        </w:rPr>
        <w:footnoteRef/>
      </w:r>
      <w:r w:rsidRPr="001028EB">
        <w:rPr>
          <w:rFonts w:cs="Arial"/>
        </w:rPr>
        <w:t xml:space="preserve"> Recordkeeping burden does not apply to information collections conducted by federal employees. NTSIP coordinators who are federal employees already assigned to states are currently collecting information from existing data sources. These federal employees currently do not impose any reporting burden on the additional NTSIP respondents.</w:t>
      </w:r>
    </w:p>
  </w:footnote>
  <w:footnote w:id="3">
    <w:p w14:paraId="0B9D78E2" w14:textId="77777777" w:rsidR="00CF6B61" w:rsidRDefault="00CF6B61" w:rsidP="004131AA">
      <w:pPr>
        <w:pStyle w:val="FootnoteText"/>
      </w:pPr>
      <w:r>
        <w:rPr>
          <w:rStyle w:val="FootnoteReference"/>
        </w:rPr>
        <w:footnoteRef/>
      </w:r>
      <w:r>
        <w:t xml:space="preserve"> </w:t>
      </w:r>
      <w:r w:rsidRPr="00C26739">
        <w:t xml:space="preserve">Binder, S. Deaths, injuries, and evacuations from acute hazardous materials releases. </w:t>
      </w:r>
      <w:proofErr w:type="gramStart"/>
      <w:r w:rsidRPr="00C26739">
        <w:t>American Journal of Public Health 1989; 79:1042-1044.</w:t>
      </w:r>
      <w:proofErr w:type="gramEnd"/>
    </w:p>
  </w:footnote>
  <w:footnote w:id="4">
    <w:p w14:paraId="1E961D8B" w14:textId="77777777" w:rsidR="00CF6B61" w:rsidRDefault="00CF6B61" w:rsidP="00A87206">
      <w:pPr>
        <w:pStyle w:val="FootnoteText"/>
      </w:pPr>
      <w:r>
        <w:rPr>
          <w:rStyle w:val="FootnoteReference"/>
        </w:rPr>
        <w:footnoteRef/>
      </w:r>
      <w:r>
        <w:t xml:space="preserve"> </w:t>
      </w:r>
      <w:r w:rsidRPr="009A5B1C">
        <w:t>“Developing a Roadmap for the Future of National Hazardous Substances Incidents Surveillance” http://pscfiles.tamu.edu/library/center-publications/white-papers-and-position-statements/Developing%20a%20Roadmap%20for%20the%20Future%20of%20National%20Hazardous%20Substances%20Incident%20Surveillance.pdf.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B8820" w14:textId="77777777" w:rsidR="00CF6B61" w:rsidRPr="00716F94" w:rsidRDefault="00CF6B61" w:rsidP="00484011">
    <w:pPr>
      <w:pStyle w:val="Header"/>
      <w:tabs>
        <w:tab w:val="clear" w:pos="4680"/>
      </w:tabs>
      <w:rPr>
        <w:color w:val="0033CC"/>
      </w:rPr>
    </w:pPr>
    <w:r>
      <w:tab/>
    </w:r>
  </w:p>
  <w:p w14:paraId="7F6220A4" w14:textId="77777777" w:rsidR="00CF6B61" w:rsidRDefault="00CF6B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61F59"/>
    <w:multiLevelType w:val="hybridMultilevel"/>
    <w:tmpl w:val="B406D3F0"/>
    <w:lvl w:ilvl="0" w:tplc="04090001">
      <w:start w:val="1"/>
      <w:numFmt w:val="bullet"/>
      <w:lvlText w:val=""/>
      <w:lvlJc w:val="left"/>
      <w:pPr>
        <w:ind w:left="720" w:hanging="360"/>
      </w:pPr>
      <w:rPr>
        <w:rFonts w:ascii="Symbol" w:hAnsi="Symbol" w:hint="default"/>
      </w:rPr>
    </w:lvl>
    <w:lvl w:ilvl="1" w:tplc="473E940C">
      <w:start w:val="1"/>
      <w:numFmt w:val="bullet"/>
      <w:lvlText w:val="o"/>
      <w:lvlJc w:val="left"/>
      <w:pPr>
        <w:ind w:left="1440" w:hanging="360"/>
      </w:pPr>
      <w:rPr>
        <w:rFonts w:ascii="Courier New" w:hAnsi="Courier New" w:cs="Courier New" w:hint="default"/>
        <w:color w:val="auto"/>
      </w:rPr>
    </w:lvl>
    <w:lvl w:ilvl="2" w:tplc="CBDC634A">
      <w:start w:val="1"/>
      <w:numFmt w:val="bullet"/>
      <w:lvlText w:val=""/>
      <w:lvlJc w:val="left"/>
      <w:pPr>
        <w:ind w:left="2160" w:hanging="360"/>
      </w:pPr>
      <w:rPr>
        <w:rFonts w:ascii="Wingdings" w:hAnsi="Wingdings" w:hint="default"/>
        <w:color w:val="auto"/>
      </w:rPr>
    </w:lvl>
    <w:lvl w:ilvl="3" w:tplc="EF6A7EF2">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DC2C3F"/>
    <w:multiLevelType w:val="hybridMultilevel"/>
    <w:tmpl w:val="3266C88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24D35"/>
    <w:multiLevelType w:val="hybridMultilevel"/>
    <w:tmpl w:val="5A4EE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497B4E"/>
    <w:multiLevelType w:val="hybridMultilevel"/>
    <w:tmpl w:val="77962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F44C1E"/>
    <w:multiLevelType w:val="hybridMultilevel"/>
    <w:tmpl w:val="A8126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7A3200"/>
    <w:multiLevelType w:val="hybridMultilevel"/>
    <w:tmpl w:val="B9AA5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8477A9"/>
    <w:multiLevelType w:val="hybridMultilevel"/>
    <w:tmpl w:val="EB4EC99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31A37EC8"/>
    <w:multiLevelType w:val="hybridMultilevel"/>
    <w:tmpl w:val="2682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726F70"/>
    <w:multiLevelType w:val="hybridMultilevel"/>
    <w:tmpl w:val="F060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0F0FA1"/>
    <w:multiLevelType w:val="hybridMultilevel"/>
    <w:tmpl w:val="406AB052"/>
    <w:lvl w:ilvl="0" w:tplc="BE9AD3D2">
      <w:start w:val="1"/>
      <w:numFmt w:val="decimal"/>
      <w:lvlText w:val="%1."/>
      <w:lvlJc w:val="left"/>
      <w:pPr>
        <w:ind w:left="810" w:hanging="360"/>
      </w:pPr>
      <w:rPr>
        <w:rFonts w:ascii="Arial" w:hAnsi="Arial" w:cs="Arial"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DF3835"/>
    <w:multiLevelType w:val="hybridMultilevel"/>
    <w:tmpl w:val="67801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C73A1A"/>
    <w:multiLevelType w:val="hybridMultilevel"/>
    <w:tmpl w:val="BDFC0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A2B4D3B"/>
    <w:multiLevelType w:val="multilevel"/>
    <w:tmpl w:val="221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nsid w:val="5312267E"/>
    <w:multiLevelType w:val="hybridMultilevel"/>
    <w:tmpl w:val="5C9C3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0D75B0"/>
    <w:multiLevelType w:val="hybridMultilevel"/>
    <w:tmpl w:val="4F46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31AA4"/>
    <w:multiLevelType w:val="hybridMultilevel"/>
    <w:tmpl w:val="7C786EBA"/>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3">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28614D"/>
    <w:multiLevelType w:val="hybridMultilevel"/>
    <w:tmpl w:val="B75E3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B80147"/>
    <w:multiLevelType w:val="hybridMultilevel"/>
    <w:tmpl w:val="32BE0B2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069C6"/>
    <w:multiLevelType w:val="hybridMultilevel"/>
    <w:tmpl w:val="54244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AE1BFA"/>
    <w:multiLevelType w:val="hybridMultilevel"/>
    <w:tmpl w:val="0726B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EC80926"/>
    <w:multiLevelType w:val="hybridMultilevel"/>
    <w:tmpl w:val="4AFE632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20"/>
  </w:num>
  <w:num w:numId="3">
    <w:abstractNumId w:val="39"/>
  </w:num>
  <w:num w:numId="4">
    <w:abstractNumId w:val="14"/>
  </w:num>
  <w:num w:numId="5">
    <w:abstractNumId w:val="24"/>
  </w:num>
  <w:num w:numId="6">
    <w:abstractNumId w:val="10"/>
  </w:num>
  <w:num w:numId="7">
    <w:abstractNumId w:val="0"/>
  </w:num>
  <w:num w:numId="8">
    <w:abstractNumId w:val="5"/>
  </w:num>
  <w:num w:numId="9">
    <w:abstractNumId w:val="12"/>
  </w:num>
  <w:num w:numId="10">
    <w:abstractNumId w:val="28"/>
  </w:num>
  <w:num w:numId="11">
    <w:abstractNumId w:val="2"/>
  </w:num>
  <w:num w:numId="12">
    <w:abstractNumId w:val="38"/>
  </w:num>
  <w:num w:numId="13">
    <w:abstractNumId w:val="9"/>
  </w:num>
  <w:num w:numId="14">
    <w:abstractNumId w:val="3"/>
  </w:num>
  <w:num w:numId="15">
    <w:abstractNumId w:val="31"/>
  </w:num>
  <w:num w:numId="16">
    <w:abstractNumId w:val="33"/>
  </w:num>
  <w:num w:numId="17">
    <w:abstractNumId w:val="37"/>
  </w:num>
  <w:num w:numId="18">
    <w:abstractNumId w:val="16"/>
  </w:num>
  <w:num w:numId="19">
    <w:abstractNumId w:val="40"/>
  </w:num>
  <w:num w:numId="20">
    <w:abstractNumId w:val="27"/>
  </w:num>
  <w:num w:numId="21">
    <w:abstractNumId w:val="30"/>
  </w:num>
  <w:num w:numId="22">
    <w:abstractNumId w:val="26"/>
  </w:num>
  <w:num w:numId="23">
    <w:abstractNumId w:val="7"/>
  </w:num>
  <w:num w:numId="24">
    <w:abstractNumId w:val="6"/>
  </w:num>
  <w:num w:numId="25">
    <w:abstractNumId w:val="41"/>
  </w:num>
  <w:num w:numId="26">
    <w:abstractNumId w:val="15"/>
  </w:num>
  <w:num w:numId="27">
    <w:abstractNumId w:val="8"/>
  </w:num>
  <w:num w:numId="28">
    <w:abstractNumId w:val="35"/>
  </w:num>
  <w:num w:numId="29">
    <w:abstractNumId w:val="17"/>
  </w:num>
  <w:num w:numId="30">
    <w:abstractNumId w:val="25"/>
  </w:num>
  <w:num w:numId="31">
    <w:abstractNumId w:val="22"/>
  </w:num>
  <w:num w:numId="32">
    <w:abstractNumId w:val="4"/>
  </w:num>
  <w:num w:numId="33">
    <w:abstractNumId w:val="29"/>
  </w:num>
  <w:num w:numId="34">
    <w:abstractNumId w:val="42"/>
  </w:num>
  <w:num w:numId="35">
    <w:abstractNumId w:val="34"/>
  </w:num>
  <w:num w:numId="36">
    <w:abstractNumId w:val="11"/>
  </w:num>
  <w:num w:numId="37">
    <w:abstractNumId w:val="13"/>
  </w:num>
  <w:num w:numId="38">
    <w:abstractNumId w:val="19"/>
  </w:num>
  <w:num w:numId="39">
    <w:abstractNumId w:val="32"/>
  </w:num>
  <w:num w:numId="40">
    <w:abstractNumId w:val="18"/>
  </w:num>
  <w:num w:numId="41">
    <w:abstractNumId w:val="36"/>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1F1"/>
    <w:rsid w:val="000003E4"/>
    <w:rsid w:val="00000425"/>
    <w:rsid w:val="00001085"/>
    <w:rsid w:val="000042D9"/>
    <w:rsid w:val="000065A6"/>
    <w:rsid w:val="00011A98"/>
    <w:rsid w:val="00011F8D"/>
    <w:rsid w:val="000130B4"/>
    <w:rsid w:val="00014361"/>
    <w:rsid w:val="00014750"/>
    <w:rsid w:val="000157D0"/>
    <w:rsid w:val="0001633F"/>
    <w:rsid w:val="00024539"/>
    <w:rsid w:val="0002492D"/>
    <w:rsid w:val="00027E48"/>
    <w:rsid w:val="00036250"/>
    <w:rsid w:val="0003635C"/>
    <w:rsid w:val="00036AE5"/>
    <w:rsid w:val="00036AF4"/>
    <w:rsid w:val="000474FB"/>
    <w:rsid w:val="00047BD3"/>
    <w:rsid w:val="00047D85"/>
    <w:rsid w:val="000512BF"/>
    <w:rsid w:val="0005133D"/>
    <w:rsid w:val="00053401"/>
    <w:rsid w:val="00053A92"/>
    <w:rsid w:val="00054839"/>
    <w:rsid w:val="000572BE"/>
    <w:rsid w:val="00057F36"/>
    <w:rsid w:val="000648F4"/>
    <w:rsid w:val="00065D94"/>
    <w:rsid w:val="00067A6B"/>
    <w:rsid w:val="0007019A"/>
    <w:rsid w:val="00071034"/>
    <w:rsid w:val="000710F6"/>
    <w:rsid w:val="0007116A"/>
    <w:rsid w:val="00072CA5"/>
    <w:rsid w:val="00076D58"/>
    <w:rsid w:val="000848E4"/>
    <w:rsid w:val="000850AF"/>
    <w:rsid w:val="000854A2"/>
    <w:rsid w:val="000854F3"/>
    <w:rsid w:val="00085D5F"/>
    <w:rsid w:val="00087046"/>
    <w:rsid w:val="00095A26"/>
    <w:rsid w:val="000A090A"/>
    <w:rsid w:val="000A1F30"/>
    <w:rsid w:val="000A4A76"/>
    <w:rsid w:val="000A62A2"/>
    <w:rsid w:val="000A71DF"/>
    <w:rsid w:val="000B0962"/>
    <w:rsid w:val="000B09CD"/>
    <w:rsid w:val="000B1270"/>
    <w:rsid w:val="000B20F4"/>
    <w:rsid w:val="000B29AA"/>
    <w:rsid w:val="000B2CBC"/>
    <w:rsid w:val="000B2EF3"/>
    <w:rsid w:val="000B7FB5"/>
    <w:rsid w:val="000C3FC6"/>
    <w:rsid w:val="000D03EC"/>
    <w:rsid w:val="000D1C74"/>
    <w:rsid w:val="000D3174"/>
    <w:rsid w:val="000D47A8"/>
    <w:rsid w:val="000E2E95"/>
    <w:rsid w:val="000E45FC"/>
    <w:rsid w:val="000E6034"/>
    <w:rsid w:val="000E6199"/>
    <w:rsid w:val="000E655B"/>
    <w:rsid w:val="000E6577"/>
    <w:rsid w:val="000E7A19"/>
    <w:rsid w:val="000F27E8"/>
    <w:rsid w:val="000F7EC4"/>
    <w:rsid w:val="001028EB"/>
    <w:rsid w:val="001030D7"/>
    <w:rsid w:val="00104A1B"/>
    <w:rsid w:val="00113CCE"/>
    <w:rsid w:val="00114AC4"/>
    <w:rsid w:val="00115AC0"/>
    <w:rsid w:val="00115BBB"/>
    <w:rsid w:val="00115FAA"/>
    <w:rsid w:val="00116756"/>
    <w:rsid w:val="001177DD"/>
    <w:rsid w:val="0012389D"/>
    <w:rsid w:val="001254A9"/>
    <w:rsid w:val="00125E57"/>
    <w:rsid w:val="00126388"/>
    <w:rsid w:val="00134D46"/>
    <w:rsid w:val="00135334"/>
    <w:rsid w:val="00135363"/>
    <w:rsid w:val="00135EBB"/>
    <w:rsid w:val="00136966"/>
    <w:rsid w:val="001412D4"/>
    <w:rsid w:val="001449FF"/>
    <w:rsid w:val="00144A55"/>
    <w:rsid w:val="00144F64"/>
    <w:rsid w:val="00145D62"/>
    <w:rsid w:val="00147171"/>
    <w:rsid w:val="00147203"/>
    <w:rsid w:val="00147BEF"/>
    <w:rsid w:val="00150F33"/>
    <w:rsid w:val="00151356"/>
    <w:rsid w:val="00151567"/>
    <w:rsid w:val="001557F9"/>
    <w:rsid w:val="001568C9"/>
    <w:rsid w:val="001578C4"/>
    <w:rsid w:val="001612C9"/>
    <w:rsid w:val="00163E17"/>
    <w:rsid w:val="00166F9E"/>
    <w:rsid w:val="00167880"/>
    <w:rsid w:val="00170D85"/>
    <w:rsid w:val="001713C3"/>
    <w:rsid w:val="00173F3B"/>
    <w:rsid w:val="00175000"/>
    <w:rsid w:val="00180D45"/>
    <w:rsid w:val="00187870"/>
    <w:rsid w:val="00187D5A"/>
    <w:rsid w:val="00194DDD"/>
    <w:rsid w:val="001955D9"/>
    <w:rsid w:val="001972D7"/>
    <w:rsid w:val="00197F9A"/>
    <w:rsid w:val="00197FDD"/>
    <w:rsid w:val="001A052A"/>
    <w:rsid w:val="001A0F36"/>
    <w:rsid w:val="001A28F6"/>
    <w:rsid w:val="001A316D"/>
    <w:rsid w:val="001A4075"/>
    <w:rsid w:val="001A4B4C"/>
    <w:rsid w:val="001A650E"/>
    <w:rsid w:val="001B0572"/>
    <w:rsid w:val="001B2831"/>
    <w:rsid w:val="001B33DE"/>
    <w:rsid w:val="001B3CED"/>
    <w:rsid w:val="001B4065"/>
    <w:rsid w:val="001B71D7"/>
    <w:rsid w:val="001B7D6B"/>
    <w:rsid w:val="001C0493"/>
    <w:rsid w:val="001C1BE1"/>
    <w:rsid w:val="001C28AD"/>
    <w:rsid w:val="001C393A"/>
    <w:rsid w:val="001D0266"/>
    <w:rsid w:val="001D201C"/>
    <w:rsid w:val="001D2678"/>
    <w:rsid w:val="001D74E7"/>
    <w:rsid w:val="001D7FCB"/>
    <w:rsid w:val="001E2B99"/>
    <w:rsid w:val="001E5F13"/>
    <w:rsid w:val="001E61D2"/>
    <w:rsid w:val="001E69B6"/>
    <w:rsid w:val="001F3604"/>
    <w:rsid w:val="001F37A9"/>
    <w:rsid w:val="001F4DBB"/>
    <w:rsid w:val="001F736F"/>
    <w:rsid w:val="001F7900"/>
    <w:rsid w:val="002005F1"/>
    <w:rsid w:val="00202995"/>
    <w:rsid w:val="00202D07"/>
    <w:rsid w:val="0020312D"/>
    <w:rsid w:val="00206E33"/>
    <w:rsid w:val="00210519"/>
    <w:rsid w:val="00212E8E"/>
    <w:rsid w:val="00214A1F"/>
    <w:rsid w:val="00215329"/>
    <w:rsid w:val="002158B7"/>
    <w:rsid w:val="002175D6"/>
    <w:rsid w:val="00217F2B"/>
    <w:rsid w:val="002241B1"/>
    <w:rsid w:val="0022477D"/>
    <w:rsid w:val="00225D69"/>
    <w:rsid w:val="00227259"/>
    <w:rsid w:val="00233339"/>
    <w:rsid w:val="00233F10"/>
    <w:rsid w:val="002340AD"/>
    <w:rsid w:val="00236BD2"/>
    <w:rsid w:val="0024061E"/>
    <w:rsid w:val="00241B17"/>
    <w:rsid w:val="00241C81"/>
    <w:rsid w:val="00243AA8"/>
    <w:rsid w:val="0024486C"/>
    <w:rsid w:val="00244B45"/>
    <w:rsid w:val="002456D4"/>
    <w:rsid w:val="00245EDB"/>
    <w:rsid w:val="0024604F"/>
    <w:rsid w:val="00252606"/>
    <w:rsid w:val="00253531"/>
    <w:rsid w:val="0025443A"/>
    <w:rsid w:val="00255002"/>
    <w:rsid w:val="00257192"/>
    <w:rsid w:val="00257A1C"/>
    <w:rsid w:val="00260703"/>
    <w:rsid w:val="00262F7E"/>
    <w:rsid w:val="00263DF6"/>
    <w:rsid w:val="00266C68"/>
    <w:rsid w:val="002719F5"/>
    <w:rsid w:val="0027234C"/>
    <w:rsid w:val="00272F80"/>
    <w:rsid w:val="0027656C"/>
    <w:rsid w:val="00280A8E"/>
    <w:rsid w:val="00281795"/>
    <w:rsid w:val="00282262"/>
    <w:rsid w:val="00282C2C"/>
    <w:rsid w:val="002850E3"/>
    <w:rsid w:val="00286BDC"/>
    <w:rsid w:val="00286C4C"/>
    <w:rsid w:val="00287E2F"/>
    <w:rsid w:val="00296898"/>
    <w:rsid w:val="002A0FA6"/>
    <w:rsid w:val="002A149C"/>
    <w:rsid w:val="002A1948"/>
    <w:rsid w:val="002A3363"/>
    <w:rsid w:val="002A430C"/>
    <w:rsid w:val="002A724D"/>
    <w:rsid w:val="002A72E4"/>
    <w:rsid w:val="002B1281"/>
    <w:rsid w:val="002B31E9"/>
    <w:rsid w:val="002B5E8D"/>
    <w:rsid w:val="002B62E6"/>
    <w:rsid w:val="002B6A72"/>
    <w:rsid w:val="002B6D94"/>
    <w:rsid w:val="002C0877"/>
    <w:rsid w:val="002C2676"/>
    <w:rsid w:val="002C2AE2"/>
    <w:rsid w:val="002D00FE"/>
    <w:rsid w:val="002D0DCE"/>
    <w:rsid w:val="002E01AD"/>
    <w:rsid w:val="002E2B10"/>
    <w:rsid w:val="002E40EF"/>
    <w:rsid w:val="002E50E6"/>
    <w:rsid w:val="002E73B0"/>
    <w:rsid w:val="002E7750"/>
    <w:rsid w:val="002E7FA4"/>
    <w:rsid w:val="002F00C5"/>
    <w:rsid w:val="002F1502"/>
    <w:rsid w:val="002F2069"/>
    <w:rsid w:val="002F257A"/>
    <w:rsid w:val="002F6AB3"/>
    <w:rsid w:val="002F6B23"/>
    <w:rsid w:val="002F71A2"/>
    <w:rsid w:val="00300F14"/>
    <w:rsid w:val="0030404D"/>
    <w:rsid w:val="003041AD"/>
    <w:rsid w:val="0030481C"/>
    <w:rsid w:val="00305349"/>
    <w:rsid w:val="0031134A"/>
    <w:rsid w:val="0031279F"/>
    <w:rsid w:val="00316F00"/>
    <w:rsid w:val="003179BD"/>
    <w:rsid w:val="003205BA"/>
    <w:rsid w:val="00321B51"/>
    <w:rsid w:val="00322B8A"/>
    <w:rsid w:val="0033080A"/>
    <w:rsid w:val="00336D96"/>
    <w:rsid w:val="003370F7"/>
    <w:rsid w:val="003401A5"/>
    <w:rsid w:val="0034134D"/>
    <w:rsid w:val="00344F07"/>
    <w:rsid w:val="00345EC5"/>
    <w:rsid w:val="003469C8"/>
    <w:rsid w:val="00347964"/>
    <w:rsid w:val="00350C8C"/>
    <w:rsid w:val="00354B23"/>
    <w:rsid w:val="00355EA4"/>
    <w:rsid w:val="00356F5D"/>
    <w:rsid w:val="00360075"/>
    <w:rsid w:val="003612BA"/>
    <w:rsid w:val="003618EB"/>
    <w:rsid w:val="003635BE"/>
    <w:rsid w:val="00366B5E"/>
    <w:rsid w:val="00370EAA"/>
    <w:rsid w:val="00372C18"/>
    <w:rsid w:val="00372DEF"/>
    <w:rsid w:val="003741E1"/>
    <w:rsid w:val="00375E57"/>
    <w:rsid w:val="00377CFA"/>
    <w:rsid w:val="003802FF"/>
    <w:rsid w:val="0038110B"/>
    <w:rsid w:val="003830B5"/>
    <w:rsid w:val="00385BB5"/>
    <w:rsid w:val="0038602A"/>
    <w:rsid w:val="00386BC2"/>
    <w:rsid w:val="0038704B"/>
    <w:rsid w:val="00397646"/>
    <w:rsid w:val="003A1165"/>
    <w:rsid w:val="003A36DD"/>
    <w:rsid w:val="003A3D41"/>
    <w:rsid w:val="003A5B79"/>
    <w:rsid w:val="003B125E"/>
    <w:rsid w:val="003B224D"/>
    <w:rsid w:val="003B7516"/>
    <w:rsid w:val="003B7F53"/>
    <w:rsid w:val="003C032B"/>
    <w:rsid w:val="003C31C9"/>
    <w:rsid w:val="003C4961"/>
    <w:rsid w:val="003C582A"/>
    <w:rsid w:val="003C62E2"/>
    <w:rsid w:val="003C7C5D"/>
    <w:rsid w:val="003D0AD2"/>
    <w:rsid w:val="003D4CF9"/>
    <w:rsid w:val="003D7063"/>
    <w:rsid w:val="003E1A9A"/>
    <w:rsid w:val="003E4CDE"/>
    <w:rsid w:val="003E64ED"/>
    <w:rsid w:val="003F15F2"/>
    <w:rsid w:val="003F5913"/>
    <w:rsid w:val="003F63AE"/>
    <w:rsid w:val="004015C1"/>
    <w:rsid w:val="004018FF"/>
    <w:rsid w:val="004024F8"/>
    <w:rsid w:val="00405696"/>
    <w:rsid w:val="00410215"/>
    <w:rsid w:val="0041159A"/>
    <w:rsid w:val="004131AA"/>
    <w:rsid w:val="004178DE"/>
    <w:rsid w:val="00417AC1"/>
    <w:rsid w:val="004222E3"/>
    <w:rsid w:val="004224FC"/>
    <w:rsid w:val="004225B3"/>
    <w:rsid w:val="00427BDE"/>
    <w:rsid w:val="004305A8"/>
    <w:rsid w:val="0043508B"/>
    <w:rsid w:val="004353D5"/>
    <w:rsid w:val="00435CB7"/>
    <w:rsid w:val="004404C8"/>
    <w:rsid w:val="00440D38"/>
    <w:rsid w:val="004410A5"/>
    <w:rsid w:val="00442C6F"/>
    <w:rsid w:val="00443A71"/>
    <w:rsid w:val="00443CA0"/>
    <w:rsid w:val="00444ABB"/>
    <w:rsid w:val="00450918"/>
    <w:rsid w:val="00450E14"/>
    <w:rsid w:val="0045106B"/>
    <w:rsid w:val="00453053"/>
    <w:rsid w:val="0045312F"/>
    <w:rsid w:val="00453C74"/>
    <w:rsid w:val="0045450E"/>
    <w:rsid w:val="0045520B"/>
    <w:rsid w:val="004574C7"/>
    <w:rsid w:val="004603DB"/>
    <w:rsid w:val="00460AAF"/>
    <w:rsid w:val="004612A0"/>
    <w:rsid w:val="004615E1"/>
    <w:rsid w:val="00461D9C"/>
    <w:rsid w:val="00462C65"/>
    <w:rsid w:val="00463B4C"/>
    <w:rsid w:val="00464BB9"/>
    <w:rsid w:val="004652E7"/>
    <w:rsid w:val="004674E7"/>
    <w:rsid w:val="00467B14"/>
    <w:rsid w:val="00467B80"/>
    <w:rsid w:val="00467FE5"/>
    <w:rsid w:val="00474EDA"/>
    <w:rsid w:val="00475D25"/>
    <w:rsid w:val="0047625A"/>
    <w:rsid w:val="004805B9"/>
    <w:rsid w:val="004810F6"/>
    <w:rsid w:val="004824FA"/>
    <w:rsid w:val="00484011"/>
    <w:rsid w:val="004841F1"/>
    <w:rsid w:val="00484F2D"/>
    <w:rsid w:val="00491624"/>
    <w:rsid w:val="00492916"/>
    <w:rsid w:val="0049542D"/>
    <w:rsid w:val="004A1E3A"/>
    <w:rsid w:val="004A6A2A"/>
    <w:rsid w:val="004A6B18"/>
    <w:rsid w:val="004A782A"/>
    <w:rsid w:val="004B0F4E"/>
    <w:rsid w:val="004B162D"/>
    <w:rsid w:val="004B2A85"/>
    <w:rsid w:val="004B3856"/>
    <w:rsid w:val="004B46D6"/>
    <w:rsid w:val="004C0BF6"/>
    <w:rsid w:val="004C4464"/>
    <w:rsid w:val="004C4AEA"/>
    <w:rsid w:val="004D0382"/>
    <w:rsid w:val="004D0430"/>
    <w:rsid w:val="004D1DAA"/>
    <w:rsid w:val="004D330D"/>
    <w:rsid w:val="004D38EF"/>
    <w:rsid w:val="004D3BA9"/>
    <w:rsid w:val="004D3F73"/>
    <w:rsid w:val="004D4355"/>
    <w:rsid w:val="004D4EB1"/>
    <w:rsid w:val="004D529D"/>
    <w:rsid w:val="004D634A"/>
    <w:rsid w:val="004E003C"/>
    <w:rsid w:val="004E16EB"/>
    <w:rsid w:val="004E2209"/>
    <w:rsid w:val="004E4C25"/>
    <w:rsid w:val="004E6665"/>
    <w:rsid w:val="004E6A1C"/>
    <w:rsid w:val="004E6C22"/>
    <w:rsid w:val="004E6F6A"/>
    <w:rsid w:val="004E7570"/>
    <w:rsid w:val="004F0B17"/>
    <w:rsid w:val="004F0CE8"/>
    <w:rsid w:val="004F1463"/>
    <w:rsid w:val="004F2D50"/>
    <w:rsid w:val="004F50CC"/>
    <w:rsid w:val="004F634E"/>
    <w:rsid w:val="004F67A8"/>
    <w:rsid w:val="0050025B"/>
    <w:rsid w:val="00500515"/>
    <w:rsid w:val="0050127A"/>
    <w:rsid w:val="00502790"/>
    <w:rsid w:val="00505312"/>
    <w:rsid w:val="00506919"/>
    <w:rsid w:val="005106A7"/>
    <w:rsid w:val="00512532"/>
    <w:rsid w:val="005138E6"/>
    <w:rsid w:val="00515212"/>
    <w:rsid w:val="0051582C"/>
    <w:rsid w:val="005163A3"/>
    <w:rsid w:val="0052129A"/>
    <w:rsid w:val="00521D03"/>
    <w:rsid w:val="00522A50"/>
    <w:rsid w:val="00527225"/>
    <w:rsid w:val="00527607"/>
    <w:rsid w:val="00531924"/>
    <w:rsid w:val="00532BCF"/>
    <w:rsid w:val="00534EF0"/>
    <w:rsid w:val="0053557D"/>
    <w:rsid w:val="00535A83"/>
    <w:rsid w:val="0054026B"/>
    <w:rsid w:val="005410E3"/>
    <w:rsid w:val="00541D76"/>
    <w:rsid w:val="00543354"/>
    <w:rsid w:val="00543F7D"/>
    <w:rsid w:val="005463DE"/>
    <w:rsid w:val="00546DC2"/>
    <w:rsid w:val="005515FE"/>
    <w:rsid w:val="00553CE1"/>
    <w:rsid w:val="005542E8"/>
    <w:rsid w:val="00555AE7"/>
    <w:rsid w:val="00556630"/>
    <w:rsid w:val="0055686D"/>
    <w:rsid w:val="00556961"/>
    <w:rsid w:val="00560772"/>
    <w:rsid w:val="00560F23"/>
    <w:rsid w:val="00563085"/>
    <w:rsid w:val="00566ECA"/>
    <w:rsid w:val="00567B23"/>
    <w:rsid w:val="00570AB0"/>
    <w:rsid w:val="0057118B"/>
    <w:rsid w:val="005759D8"/>
    <w:rsid w:val="00575F74"/>
    <w:rsid w:val="00576CAC"/>
    <w:rsid w:val="005800EE"/>
    <w:rsid w:val="005801D5"/>
    <w:rsid w:val="00584579"/>
    <w:rsid w:val="00585D33"/>
    <w:rsid w:val="0058622C"/>
    <w:rsid w:val="005869D6"/>
    <w:rsid w:val="00587494"/>
    <w:rsid w:val="00587A8A"/>
    <w:rsid w:val="005913AE"/>
    <w:rsid w:val="00592EB8"/>
    <w:rsid w:val="0059331E"/>
    <w:rsid w:val="00596475"/>
    <w:rsid w:val="005A0A0F"/>
    <w:rsid w:val="005A33F6"/>
    <w:rsid w:val="005A3449"/>
    <w:rsid w:val="005A4522"/>
    <w:rsid w:val="005A59E5"/>
    <w:rsid w:val="005A5C74"/>
    <w:rsid w:val="005A6D6C"/>
    <w:rsid w:val="005A7EBD"/>
    <w:rsid w:val="005B15EB"/>
    <w:rsid w:val="005B2174"/>
    <w:rsid w:val="005B58CE"/>
    <w:rsid w:val="005B5ED0"/>
    <w:rsid w:val="005B7440"/>
    <w:rsid w:val="005C3D41"/>
    <w:rsid w:val="005D1889"/>
    <w:rsid w:val="005D4BCC"/>
    <w:rsid w:val="005D6B84"/>
    <w:rsid w:val="005D7EF3"/>
    <w:rsid w:val="005E2150"/>
    <w:rsid w:val="005E2995"/>
    <w:rsid w:val="005E3611"/>
    <w:rsid w:val="005E4837"/>
    <w:rsid w:val="005E6FE0"/>
    <w:rsid w:val="005F0321"/>
    <w:rsid w:val="005F146B"/>
    <w:rsid w:val="005F2578"/>
    <w:rsid w:val="005F3ECF"/>
    <w:rsid w:val="005F3FEF"/>
    <w:rsid w:val="005F71AC"/>
    <w:rsid w:val="00600C4F"/>
    <w:rsid w:val="00607F7C"/>
    <w:rsid w:val="006102DA"/>
    <w:rsid w:val="00610454"/>
    <w:rsid w:val="006106FA"/>
    <w:rsid w:val="00610D6B"/>
    <w:rsid w:val="00611312"/>
    <w:rsid w:val="0061175D"/>
    <w:rsid w:val="00616090"/>
    <w:rsid w:val="00616611"/>
    <w:rsid w:val="00623FB4"/>
    <w:rsid w:val="00626CAE"/>
    <w:rsid w:val="0063127F"/>
    <w:rsid w:val="006315A3"/>
    <w:rsid w:val="00635611"/>
    <w:rsid w:val="006363E9"/>
    <w:rsid w:val="006412B2"/>
    <w:rsid w:val="00646BBD"/>
    <w:rsid w:val="0064762C"/>
    <w:rsid w:val="00654FB2"/>
    <w:rsid w:val="006579A2"/>
    <w:rsid w:val="00657DA8"/>
    <w:rsid w:val="00660EB4"/>
    <w:rsid w:val="00662F19"/>
    <w:rsid w:val="00663596"/>
    <w:rsid w:val="00663C92"/>
    <w:rsid w:val="00667C89"/>
    <w:rsid w:val="006711EE"/>
    <w:rsid w:val="00671E8A"/>
    <w:rsid w:val="00674CF0"/>
    <w:rsid w:val="0067507B"/>
    <w:rsid w:val="006762C1"/>
    <w:rsid w:val="006809BB"/>
    <w:rsid w:val="006809FD"/>
    <w:rsid w:val="006814EA"/>
    <w:rsid w:val="00684989"/>
    <w:rsid w:val="006903EE"/>
    <w:rsid w:val="00691D1F"/>
    <w:rsid w:val="00692DAB"/>
    <w:rsid w:val="00697BAE"/>
    <w:rsid w:val="006A019C"/>
    <w:rsid w:val="006A179A"/>
    <w:rsid w:val="006A2392"/>
    <w:rsid w:val="006A4DCC"/>
    <w:rsid w:val="006B2187"/>
    <w:rsid w:val="006B283C"/>
    <w:rsid w:val="006B4DDC"/>
    <w:rsid w:val="006B5E55"/>
    <w:rsid w:val="006C0B7B"/>
    <w:rsid w:val="006C4DA7"/>
    <w:rsid w:val="006C567B"/>
    <w:rsid w:val="006C6FCC"/>
    <w:rsid w:val="006C7EFC"/>
    <w:rsid w:val="006D149F"/>
    <w:rsid w:val="006D199A"/>
    <w:rsid w:val="006D1E1D"/>
    <w:rsid w:val="006D25A1"/>
    <w:rsid w:val="006D38AD"/>
    <w:rsid w:val="006E07D8"/>
    <w:rsid w:val="006E0F9A"/>
    <w:rsid w:val="006E14E9"/>
    <w:rsid w:val="006E1939"/>
    <w:rsid w:val="006F002C"/>
    <w:rsid w:val="006F01CE"/>
    <w:rsid w:val="006F09A2"/>
    <w:rsid w:val="006F4697"/>
    <w:rsid w:val="006F5635"/>
    <w:rsid w:val="006F6856"/>
    <w:rsid w:val="007003AF"/>
    <w:rsid w:val="00700888"/>
    <w:rsid w:val="00701C53"/>
    <w:rsid w:val="007020AC"/>
    <w:rsid w:val="007043A7"/>
    <w:rsid w:val="00704987"/>
    <w:rsid w:val="0071031F"/>
    <w:rsid w:val="00710A0F"/>
    <w:rsid w:val="00712875"/>
    <w:rsid w:val="007145D0"/>
    <w:rsid w:val="00716651"/>
    <w:rsid w:val="00716F94"/>
    <w:rsid w:val="007175FF"/>
    <w:rsid w:val="0072356D"/>
    <w:rsid w:val="0072595B"/>
    <w:rsid w:val="00731562"/>
    <w:rsid w:val="007401BA"/>
    <w:rsid w:val="00741004"/>
    <w:rsid w:val="007414CD"/>
    <w:rsid w:val="00741C45"/>
    <w:rsid w:val="00741D92"/>
    <w:rsid w:val="00744A78"/>
    <w:rsid w:val="0075062F"/>
    <w:rsid w:val="00752447"/>
    <w:rsid w:val="00760E12"/>
    <w:rsid w:val="00763CF3"/>
    <w:rsid w:val="00767450"/>
    <w:rsid w:val="00772293"/>
    <w:rsid w:val="00772340"/>
    <w:rsid w:val="00772609"/>
    <w:rsid w:val="00773F54"/>
    <w:rsid w:val="00776981"/>
    <w:rsid w:val="00776C38"/>
    <w:rsid w:val="00777FED"/>
    <w:rsid w:val="00780F18"/>
    <w:rsid w:val="00781AA8"/>
    <w:rsid w:val="00781AE3"/>
    <w:rsid w:val="00783C75"/>
    <w:rsid w:val="00784619"/>
    <w:rsid w:val="00784DCB"/>
    <w:rsid w:val="007861B3"/>
    <w:rsid w:val="0078627B"/>
    <w:rsid w:val="0078765B"/>
    <w:rsid w:val="00794E32"/>
    <w:rsid w:val="00796632"/>
    <w:rsid w:val="00797E85"/>
    <w:rsid w:val="007A0B68"/>
    <w:rsid w:val="007A0D73"/>
    <w:rsid w:val="007A1822"/>
    <w:rsid w:val="007A6BF8"/>
    <w:rsid w:val="007A6C8E"/>
    <w:rsid w:val="007B0256"/>
    <w:rsid w:val="007B0FBE"/>
    <w:rsid w:val="007B305A"/>
    <w:rsid w:val="007B4043"/>
    <w:rsid w:val="007B5563"/>
    <w:rsid w:val="007B645D"/>
    <w:rsid w:val="007C1896"/>
    <w:rsid w:val="007C19AE"/>
    <w:rsid w:val="007C23BD"/>
    <w:rsid w:val="007C23C7"/>
    <w:rsid w:val="007D0DAB"/>
    <w:rsid w:val="007D1B58"/>
    <w:rsid w:val="007D4538"/>
    <w:rsid w:val="007D7F87"/>
    <w:rsid w:val="007E2B13"/>
    <w:rsid w:val="007E575D"/>
    <w:rsid w:val="007E679A"/>
    <w:rsid w:val="007E6AEF"/>
    <w:rsid w:val="007F0733"/>
    <w:rsid w:val="007F1AF9"/>
    <w:rsid w:val="007F3325"/>
    <w:rsid w:val="007F465E"/>
    <w:rsid w:val="007F6B25"/>
    <w:rsid w:val="007F72B1"/>
    <w:rsid w:val="007F73D5"/>
    <w:rsid w:val="0080099B"/>
    <w:rsid w:val="00801292"/>
    <w:rsid w:val="008039CA"/>
    <w:rsid w:val="00811733"/>
    <w:rsid w:val="00811A40"/>
    <w:rsid w:val="008147E9"/>
    <w:rsid w:val="00814979"/>
    <w:rsid w:val="00815C7D"/>
    <w:rsid w:val="008168E1"/>
    <w:rsid w:val="00817872"/>
    <w:rsid w:val="00817941"/>
    <w:rsid w:val="0082094E"/>
    <w:rsid w:val="008212F7"/>
    <w:rsid w:val="008229E4"/>
    <w:rsid w:val="00822BD1"/>
    <w:rsid w:val="00823547"/>
    <w:rsid w:val="008261AB"/>
    <w:rsid w:val="008269AB"/>
    <w:rsid w:val="00831AFD"/>
    <w:rsid w:val="00833311"/>
    <w:rsid w:val="00834C91"/>
    <w:rsid w:val="00835CA7"/>
    <w:rsid w:val="00836E0E"/>
    <w:rsid w:val="008370D4"/>
    <w:rsid w:val="008414AD"/>
    <w:rsid w:val="008428D9"/>
    <w:rsid w:val="008473F4"/>
    <w:rsid w:val="008517B0"/>
    <w:rsid w:val="008518C8"/>
    <w:rsid w:val="00856851"/>
    <w:rsid w:val="00865DBA"/>
    <w:rsid w:val="00871ADD"/>
    <w:rsid w:val="008772E2"/>
    <w:rsid w:val="0088159E"/>
    <w:rsid w:val="0088467A"/>
    <w:rsid w:val="008848FA"/>
    <w:rsid w:val="00884DB9"/>
    <w:rsid w:val="008876FE"/>
    <w:rsid w:val="008944E4"/>
    <w:rsid w:val="00894CC9"/>
    <w:rsid w:val="00896E91"/>
    <w:rsid w:val="008A0EB6"/>
    <w:rsid w:val="008A5896"/>
    <w:rsid w:val="008B0B83"/>
    <w:rsid w:val="008B1638"/>
    <w:rsid w:val="008B43D5"/>
    <w:rsid w:val="008B6FA9"/>
    <w:rsid w:val="008C3079"/>
    <w:rsid w:val="008C3786"/>
    <w:rsid w:val="008C42CC"/>
    <w:rsid w:val="008C5C6C"/>
    <w:rsid w:val="008C5E87"/>
    <w:rsid w:val="008C67D2"/>
    <w:rsid w:val="008D02CC"/>
    <w:rsid w:val="008D30A5"/>
    <w:rsid w:val="008D420A"/>
    <w:rsid w:val="008D4400"/>
    <w:rsid w:val="008D6196"/>
    <w:rsid w:val="008E0683"/>
    <w:rsid w:val="008E0C7D"/>
    <w:rsid w:val="008E51DC"/>
    <w:rsid w:val="008E6694"/>
    <w:rsid w:val="008E6EC1"/>
    <w:rsid w:val="008F1A20"/>
    <w:rsid w:val="008F3798"/>
    <w:rsid w:val="008F398F"/>
    <w:rsid w:val="008F6A7D"/>
    <w:rsid w:val="00900DCE"/>
    <w:rsid w:val="00900E6E"/>
    <w:rsid w:val="00902DD9"/>
    <w:rsid w:val="009046B4"/>
    <w:rsid w:val="00904795"/>
    <w:rsid w:val="009061D9"/>
    <w:rsid w:val="00906C58"/>
    <w:rsid w:val="0090784F"/>
    <w:rsid w:val="00910CA9"/>
    <w:rsid w:val="00911486"/>
    <w:rsid w:val="009129CA"/>
    <w:rsid w:val="00916151"/>
    <w:rsid w:val="009204A7"/>
    <w:rsid w:val="009206B6"/>
    <w:rsid w:val="00923859"/>
    <w:rsid w:val="009252DC"/>
    <w:rsid w:val="00925987"/>
    <w:rsid w:val="009263C1"/>
    <w:rsid w:val="00926A0F"/>
    <w:rsid w:val="00926A64"/>
    <w:rsid w:val="0093258E"/>
    <w:rsid w:val="00932E1B"/>
    <w:rsid w:val="00934651"/>
    <w:rsid w:val="00935D7E"/>
    <w:rsid w:val="009375B8"/>
    <w:rsid w:val="00941B4F"/>
    <w:rsid w:val="0094507E"/>
    <w:rsid w:val="00946E7A"/>
    <w:rsid w:val="00947246"/>
    <w:rsid w:val="00947B62"/>
    <w:rsid w:val="00950989"/>
    <w:rsid w:val="009518C0"/>
    <w:rsid w:val="00954262"/>
    <w:rsid w:val="00954E7A"/>
    <w:rsid w:val="00956196"/>
    <w:rsid w:val="00956672"/>
    <w:rsid w:val="00957711"/>
    <w:rsid w:val="009637D7"/>
    <w:rsid w:val="00963CE3"/>
    <w:rsid w:val="00963F58"/>
    <w:rsid w:val="00964614"/>
    <w:rsid w:val="00964640"/>
    <w:rsid w:val="00964F18"/>
    <w:rsid w:val="00971868"/>
    <w:rsid w:val="00974424"/>
    <w:rsid w:val="00980546"/>
    <w:rsid w:val="009827DB"/>
    <w:rsid w:val="009833F0"/>
    <w:rsid w:val="009851BD"/>
    <w:rsid w:val="00985577"/>
    <w:rsid w:val="00987F76"/>
    <w:rsid w:val="0099148D"/>
    <w:rsid w:val="00992AF2"/>
    <w:rsid w:val="00993088"/>
    <w:rsid w:val="009936AE"/>
    <w:rsid w:val="00994B2A"/>
    <w:rsid w:val="00994C47"/>
    <w:rsid w:val="00995CB0"/>
    <w:rsid w:val="0099664F"/>
    <w:rsid w:val="00997D5D"/>
    <w:rsid w:val="009A0447"/>
    <w:rsid w:val="009A2CE5"/>
    <w:rsid w:val="009A34AE"/>
    <w:rsid w:val="009A48AE"/>
    <w:rsid w:val="009A5B1C"/>
    <w:rsid w:val="009A5D93"/>
    <w:rsid w:val="009B2836"/>
    <w:rsid w:val="009B2A45"/>
    <w:rsid w:val="009B2DF0"/>
    <w:rsid w:val="009B4A51"/>
    <w:rsid w:val="009B795C"/>
    <w:rsid w:val="009C0233"/>
    <w:rsid w:val="009C11D6"/>
    <w:rsid w:val="009C1532"/>
    <w:rsid w:val="009C17E6"/>
    <w:rsid w:val="009C28B1"/>
    <w:rsid w:val="009C5E76"/>
    <w:rsid w:val="009C5F20"/>
    <w:rsid w:val="009C61AD"/>
    <w:rsid w:val="009D0E9C"/>
    <w:rsid w:val="009D373D"/>
    <w:rsid w:val="009D3E5E"/>
    <w:rsid w:val="009D5BE3"/>
    <w:rsid w:val="009D6D1A"/>
    <w:rsid w:val="009D7B2C"/>
    <w:rsid w:val="009E0801"/>
    <w:rsid w:val="009E1D05"/>
    <w:rsid w:val="009F25CE"/>
    <w:rsid w:val="009F694C"/>
    <w:rsid w:val="009F7820"/>
    <w:rsid w:val="009F7DE0"/>
    <w:rsid w:val="00A002CD"/>
    <w:rsid w:val="00A01AA8"/>
    <w:rsid w:val="00A052DB"/>
    <w:rsid w:val="00A07466"/>
    <w:rsid w:val="00A10EDC"/>
    <w:rsid w:val="00A11333"/>
    <w:rsid w:val="00A11B0C"/>
    <w:rsid w:val="00A136C3"/>
    <w:rsid w:val="00A13EBD"/>
    <w:rsid w:val="00A146F7"/>
    <w:rsid w:val="00A23A4B"/>
    <w:rsid w:val="00A301C5"/>
    <w:rsid w:val="00A3093F"/>
    <w:rsid w:val="00A318CC"/>
    <w:rsid w:val="00A32BFD"/>
    <w:rsid w:val="00A3391B"/>
    <w:rsid w:val="00A33B35"/>
    <w:rsid w:val="00A33E90"/>
    <w:rsid w:val="00A34C9E"/>
    <w:rsid w:val="00A36419"/>
    <w:rsid w:val="00A402A7"/>
    <w:rsid w:val="00A41148"/>
    <w:rsid w:val="00A415DF"/>
    <w:rsid w:val="00A42FB3"/>
    <w:rsid w:val="00A44921"/>
    <w:rsid w:val="00A45DC5"/>
    <w:rsid w:val="00A47D3C"/>
    <w:rsid w:val="00A47DE2"/>
    <w:rsid w:val="00A54E4D"/>
    <w:rsid w:val="00A578C2"/>
    <w:rsid w:val="00A6047E"/>
    <w:rsid w:val="00A622C0"/>
    <w:rsid w:val="00A64AF5"/>
    <w:rsid w:val="00A64DA6"/>
    <w:rsid w:val="00A70DDE"/>
    <w:rsid w:val="00A7201A"/>
    <w:rsid w:val="00A721BA"/>
    <w:rsid w:val="00A72652"/>
    <w:rsid w:val="00A72B9A"/>
    <w:rsid w:val="00A74831"/>
    <w:rsid w:val="00A74A58"/>
    <w:rsid w:val="00A75D1C"/>
    <w:rsid w:val="00A776B4"/>
    <w:rsid w:val="00A77DA7"/>
    <w:rsid w:val="00A809AA"/>
    <w:rsid w:val="00A849B3"/>
    <w:rsid w:val="00A8510D"/>
    <w:rsid w:val="00A86AF3"/>
    <w:rsid w:val="00A87206"/>
    <w:rsid w:val="00A90AFF"/>
    <w:rsid w:val="00A90BDC"/>
    <w:rsid w:val="00A914E8"/>
    <w:rsid w:val="00A95477"/>
    <w:rsid w:val="00A968FF"/>
    <w:rsid w:val="00A975A9"/>
    <w:rsid w:val="00AA29A5"/>
    <w:rsid w:val="00AA3192"/>
    <w:rsid w:val="00AA5BB9"/>
    <w:rsid w:val="00AA5E45"/>
    <w:rsid w:val="00AA6A17"/>
    <w:rsid w:val="00AB0486"/>
    <w:rsid w:val="00AB1632"/>
    <w:rsid w:val="00AB1961"/>
    <w:rsid w:val="00AB1A60"/>
    <w:rsid w:val="00AB251E"/>
    <w:rsid w:val="00AB3608"/>
    <w:rsid w:val="00AC3E6C"/>
    <w:rsid w:val="00AC3E70"/>
    <w:rsid w:val="00AC4FF4"/>
    <w:rsid w:val="00AC50BC"/>
    <w:rsid w:val="00AC586F"/>
    <w:rsid w:val="00AC5C48"/>
    <w:rsid w:val="00AC63E3"/>
    <w:rsid w:val="00AC7CA9"/>
    <w:rsid w:val="00AD2EAA"/>
    <w:rsid w:val="00AD2F97"/>
    <w:rsid w:val="00AE40BE"/>
    <w:rsid w:val="00AE5570"/>
    <w:rsid w:val="00AF0C53"/>
    <w:rsid w:val="00AF0CF4"/>
    <w:rsid w:val="00AF2252"/>
    <w:rsid w:val="00AF2401"/>
    <w:rsid w:val="00AF39F3"/>
    <w:rsid w:val="00AF4A94"/>
    <w:rsid w:val="00B0060B"/>
    <w:rsid w:val="00B00B12"/>
    <w:rsid w:val="00B012D8"/>
    <w:rsid w:val="00B04D4A"/>
    <w:rsid w:val="00B05A30"/>
    <w:rsid w:val="00B074AA"/>
    <w:rsid w:val="00B10392"/>
    <w:rsid w:val="00B1129F"/>
    <w:rsid w:val="00B11D61"/>
    <w:rsid w:val="00B12F51"/>
    <w:rsid w:val="00B17A37"/>
    <w:rsid w:val="00B202FC"/>
    <w:rsid w:val="00B2073A"/>
    <w:rsid w:val="00B212E1"/>
    <w:rsid w:val="00B24AF8"/>
    <w:rsid w:val="00B2751E"/>
    <w:rsid w:val="00B27DF7"/>
    <w:rsid w:val="00B33376"/>
    <w:rsid w:val="00B33A7B"/>
    <w:rsid w:val="00B348DA"/>
    <w:rsid w:val="00B3650C"/>
    <w:rsid w:val="00B36742"/>
    <w:rsid w:val="00B405F5"/>
    <w:rsid w:val="00B410FD"/>
    <w:rsid w:val="00B41155"/>
    <w:rsid w:val="00B42FCA"/>
    <w:rsid w:val="00B47055"/>
    <w:rsid w:val="00B55AD0"/>
    <w:rsid w:val="00B56641"/>
    <w:rsid w:val="00B5704C"/>
    <w:rsid w:val="00B57198"/>
    <w:rsid w:val="00B624D6"/>
    <w:rsid w:val="00B62C1D"/>
    <w:rsid w:val="00B631ED"/>
    <w:rsid w:val="00B64BFA"/>
    <w:rsid w:val="00B65936"/>
    <w:rsid w:val="00B66C98"/>
    <w:rsid w:val="00B701EC"/>
    <w:rsid w:val="00B70857"/>
    <w:rsid w:val="00B71E63"/>
    <w:rsid w:val="00B754BC"/>
    <w:rsid w:val="00B76FFC"/>
    <w:rsid w:val="00B77E91"/>
    <w:rsid w:val="00B819F4"/>
    <w:rsid w:val="00B856FA"/>
    <w:rsid w:val="00B85904"/>
    <w:rsid w:val="00B85DE4"/>
    <w:rsid w:val="00B868CA"/>
    <w:rsid w:val="00B87101"/>
    <w:rsid w:val="00B87295"/>
    <w:rsid w:val="00B87AAD"/>
    <w:rsid w:val="00B87B67"/>
    <w:rsid w:val="00B91A31"/>
    <w:rsid w:val="00BA2CDA"/>
    <w:rsid w:val="00BA3B1E"/>
    <w:rsid w:val="00BA3EA9"/>
    <w:rsid w:val="00BA45EE"/>
    <w:rsid w:val="00BA5D19"/>
    <w:rsid w:val="00BA6C28"/>
    <w:rsid w:val="00BA6DB4"/>
    <w:rsid w:val="00BB16AD"/>
    <w:rsid w:val="00BB205A"/>
    <w:rsid w:val="00BB2513"/>
    <w:rsid w:val="00BB56A5"/>
    <w:rsid w:val="00BB58EC"/>
    <w:rsid w:val="00BC27B1"/>
    <w:rsid w:val="00BC3F3C"/>
    <w:rsid w:val="00BC5BB2"/>
    <w:rsid w:val="00BC72A3"/>
    <w:rsid w:val="00BD3385"/>
    <w:rsid w:val="00BD7003"/>
    <w:rsid w:val="00BE200E"/>
    <w:rsid w:val="00BE244E"/>
    <w:rsid w:val="00BE5778"/>
    <w:rsid w:val="00BE738E"/>
    <w:rsid w:val="00BF01D4"/>
    <w:rsid w:val="00BF11A1"/>
    <w:rsid w:val="00BF3DBB"/>
    <w:rsid w:val="00BF3E2E"/>
    <w:rsid w:val="00BF3F54"/>
    <w:rsid w:val="00BF5E09"/>
    <w:rsid w:val="00BF6843"/>
    <w:rsid w:val="00BF6F46"/>
    <w:rsid w:val="00BF7A49"/>
    <w:rsid w:val="00C00697"/>
    <w:rsid w:val="00C01310"/>
    <w:rsid w:val="00C02769"/>
    <w:rsid w:val="00C03418"/>
    <w:rsid w:val="00C0376C"/>
    <w:rsid w:val="00C05F24"/>
    <w:rsid w:val="00C06D77"/>
    <w:rsid w:val="00C10828"/>
    <w:rsid w:val="00C12556"/>
    <w:rsid w:val="00C139B0"/>
    <w:rsid w:val="00C1441E"/>
    <w:rsid w:val="00C14BA6"/>
    <w:rsid w:val="00C1503B"/>
    <w:rsid w:val="00C16EDF"/>
    <w:rsid w:val="00C21AE4"/>
    <w:rsid w:val="00C26501"/>
    <w:rsid w:val="00C26739"/>
    <w:rsid w:val="00C338F2"/>
    <w:rsid w:val="00C34383"/>
    <w:rsid w:val="00C3485C"/>
    <w:rsid w:val="00C36ABA"/>
    <w:rsid w:val="00C42556"/>
    <w:rsid w:val="00C452D9"/>
    <w:rsid w:val="00C467AE"/>
    <w:rsid w:val="00C47721"/>
    <w:rsid w:val="00C47775"/>
    <w:rsid w:val="00C47CB0"/>
    <w:rsid w:val="00C50C0D"/>
    <w:rsid w:val="00C50C4E"/>
    <w:rsid w:val="00C544A4"/>
    <w:rsid w:val="00C554C7"/>
    <w:rsid w:val="00C6310F"/>
    <w:rsid w:val="00C63966"/>
    <w:rsid w:val="00C64021"/>
    <w:rsid w:val="00C65537"/>
    <w:rsid w:val="00C658A6"/>
    <w:rsid w:val="00C706AA"/>
    <w:rsid w:val="00C73081"/>
    <w:rsid w:val="00C73AED"/>
    <w:rsid w:val="00C749F2"/>
    <w:rsid w:val="00C768E5"/>
    <w:rsid w:val="00C8209C"/>
    <w:rsid w:val="00C83848"/>
    <w:rsid w:val="00C8493B"/>
    <w:rsid w:val="00C86D71"/>
    <w:rsid w:val="00C92B06"/>
    <w:rsid w:val="00C972EB"/>
    <w:rsid w:val="00CA2004"/>
    <w:rsid w:val="00CA51AC"/>
    <w:rsid w:val="00CA5949"/>
    <w:rsid w:val="00CA5B99"/>
    <w:rsid w:val="00CA6F1A"/>
    <w:rsid w:val="00CB1237"/>
    <w:rsid w:val="00CB220A"/>
    <w:rsid w:val="00CB2EB7"/>
    <w:rsid w:val="00CB334D"/>
    <w:rsid w:val="00CB4D68"/>
    <w:rsid w:val="00CB56D5"/>
    <w:rsid w:val="00CB724A"/>
    <w:rsid w:val="00CC258F"/>
    <w:rsid w:val="00CC5D98"/>
    <w:rsid w:val="00CC632B"/>
    <w:rsid w:val="00CD1EA8"/>
    <w:rsid w:val="00CD2171"/>
    <w:rsid w:val="00CD5983"/>
    <w:rsid w:val="00CE15FE"/>
    <w:rsid w:val="00CE43E7"/>
    <w:rsid w:val="00CE5503"/>
    <w:rsid w:val="00CE70D4"/>
    <w:rsid w:val="00CF2AAE"/>
    <w:rsid w:val="00CF5ABD"/>
    <w:rsid w:val="00CF60BA"/>
    <w:rsid w:val="00CF63CE"/>
    <w:rsid w:val="00CF6B61"/>
    <w:rsid w:val="00CF6BDA"/>
    <w:rsid w:val="00D01097"/>
    <w:rsid w:val="00D05865"/>
    <w:rsid w:val="00D05BA5"/>
    <w:rsid w:val="00D067C1"/>
    <w:rsid w:val="00D06FE3"/>
    <w:rsid w:val="00D13B13"/>
    <w:rsid w:val="00D13CF4"/>
    <w:rsid w:val="00D14B2A"/>
    <w:rsid w:val="00D16E78"/>
    <w:rsid w:val="00D201D3"/>
    <w:rsid w:val="00D26169"/>
    <w:rsid w:val="00D26393"/>
    <w:rsid w:val="00D26A64"/>
    <w:rsid w:val="00D33839"/>
    <w:rsid w:val="00D34152"/>
    <w:rsid w:val="00D34563"/>
    <w:rsid w:val="00D47004"/>
    <w:rsid w:val="00D52B9A"/>
    <w:rsid w:val="00D5367E"/>
    <w:rsid w:val="00D53B1E"/>
    <w:rsid w:val="00D602C4"/>
    <w:rsid w:val="00D60EAB"/>
    <w:rsid w:val="00D652ED"/>
    <w:rsid w:val="00D67B14"/>
    <w:rsid w:val="00D7235F"/>
    <w:rsid w:val="00D732AE"/>
    <w:rsid w:val="00D74DDF"/>
    <w:rsid w:val="00D75345"/>
    <w:rsid w:val="00D75750"/>
    <w:rsid w:val="00D813E4"/>
    <w:rsid w:val="00D81D45"/>
    <w:rsid w:val="00D83257"/>
    <w:rsid w:val="00D84EF0"/>
    <w:rsid w:val="00D85A0F"/>
    <w:rsid w:val="00D861ED"/>
    <w:rsid w:val="00D873E0"/>
    <w:rsid w:val="00D9054D"/>
    <w:rsid w:val="00D920F3"/>
    <w:rsid w:val="00D94F8B"/>
    <w:rsid w:val="00D95FBF"/>
    <w:rsid w:val="00D96A53"/>
    <w:rsid w:val="00D96B71"/>
    <w:rsid w:val="00DA5988"/>
    <w:rsid w:val="00DB29E1"/>
    <w:rsid w:val="00DB2D96"/>
    <w:rsid w:val="00DB7F78"/>
    <w:rsid w:val="00DC137F"/>
    <w:rsid w:val="00DC317C"/>
    <w:rsid w:val="00DC4FF2"/>
    <w:rsid w:val="00DC614F"/>
    <w:rsid w:val="00DC79CC"/>
    <w:rsid w:val="00DC79DB"/>
    <w:rsid w:val="00DD3391"/>
    <w:rsid w:val="00DD5259"/>
    <w:rsid w:val="00DD5BD4"/>
    <w:rsid w:val="00DD6995"/>
    <w:rsid w:val="00DE02D1"/>
    <w:rsid w:val="00DE26BE"/>
    <w:rsid w:val="00DE743B"/>
    <w:rsid w:val="00DF1772"/>
    <w:rsid w:val="00DF231E"/>
    <w:rsid w:val="00DF4575"/>
    <w:rsid w:val="00DF5BD2"/>
    <w:rsid w:val="00DF64D1"/>
    <w:rsid w:val="00DF719D"/>
    <w:rsid w:val="00E01907"/>
    <w:rsid w:val="00E04C2D"/>
    <w:rsid w:val="00E04DF4"/>
    <w:rsid w:val="00E10D39"/>
    <w:rsid w:val="00E134F4"/>
    <w:rsid w:val="00E16192"/>
    <w:rsid w:val="00E162E0"/>
    <w:rsid w:val="00E22DDF"/>
    <w:rsid w:val="00E23568"/>
    <w:rsid w:val="00E244E2"/>
    <w:rsid w:val="00E245B5"/>
    <w:rsid w:val="00E25C8A"/>
    <w:rsid w:val="00E26013"/>
    <w:rsid w:val="00E33E1B"/>
    <w:rsid w:val="00E342BE"/>
    <w:rsid w:val="00E34D3E"/>
    <w:rsid w:val="00E37697"/>
    <w:rsid w:val="00E51A44"/>
    <w:rsid w:val="00E51E6F"/>
    <w:rsid w:val="00E63008"/>
    <w:rsid w:val="00E653CD"/>
    <w:rsid w:val="00E65467"/>
    <w:rsid w:val="00E65D47"/>
    <w:rsid w:val="00E70900"/>
    <w:rsid w:val="00E720E9"/>
    <w:rsid w:val="00E73FD3"/>
    <w:rsid w:val="00E77153"/>
    <w:rsid w:val="00E81C5E"/>
    <w:rsid w:val="00E837C7"/>
    <w:rsid w:val="00E83B3C"/>
    <w:rsid w:val="00E8736B"/>
    <w:rsid w:val="00E90116"/>
    <w:rsid w:val="00E90275"/>
    <w:rsid w:val="00E925D4"/>
    <w:rsid w:val="00E957CF"/>
    <w:rsid w:val="00E97226"/>
    <w:rsid w:val="00EA0803"/>
    <w:rsid w:val="00EA1A6B"/>
    <w:rsid w:val="00EA2281"/>
    <w:rsid w:val="00EA25C9"/>
    <w:rsid w:val="00EA2B44"/>
    <w:rsid w:val="00EA33EF"/>
    <w:rsid w:val="00EA42BF"/>
    <w:rsid w:val="00EA440B"/>
    <w:rsid w:val="00EB034E"/>
    <w:rsid w:val="00EB0DFF"/>
    <w:rsid w:val="00EB5771"/>
    <w:rsid w:val="00EB5FBD"/>
    <w:rsid w:val="00EB7F41"/>
    <w:rsid w:val="00EC4FFD"/>
    <w:rsid w:val="00EC5EFC"/>
    <w:rsid w:val="00EC7FED"/>
    <w:rsid w:val="00ED08F2"/>
    <w:rsid w:val="00ED0DF9"/>
    <w:rsid w:val="00ED4603"/>
    <w:rsid w:val="00ED6FBA"/>
    <w:rsid w:val="00EE003B"/>
    <w:rsid w:val="00EE14C5"/>
    <w:rsid w:val="00EE28E4"/>
    <w:rsid w:val="00EE7A4A"/>
    <w:rsid w:val="00EF2D17"/>
    <w:rsid w:val="00EF33CD"/>
    <w:rsid w:val="00EF4ED1"/>
    <w:rsid w:val="00EF5248"/>
    <w:rsid w:val="00EF684A"/>
    <w:rsid w:val="00F10521"/>
    <w:rsid w:val="00F12924"/>
    <w:rsid w:val="00F12B25"/>
    <w:rsid w:val="00F1341A"/>
    <w:rsid w:val="00F14E1A"/>
    <w:rsid w:val="00F15A7B"/>
    <w:rsid w:val="00F167A1"/>
    <w:rsid w:val="00F16E83"/>
    <w:rsid w:val="00F17AAA"/>
    <w:rsid w:val="00F20723"/>
    <w:rsid w:val="00F20C9B"/>
    <w:rsid w:val="00F300CB"/>
    <w:rsid w:val="00F301C5"/>
    <w:rsid w:val="00F31627"/>
    <w:rsid w:val="00F34BB7"/>
    <w:rsid w:val="00F3570D"/>
    <w:rsid w:val="00F35C36"/>
    <w:rsid w:val="00F3636A"/>
    <w:rsid w:val="00F378CC"/>
    <w:rsid w:val="00F413D5"/>
    <w:rsid w:val="00F42C3A"/>
    <w:rsid w:val="00F44157"/>
    <w:rsid w:val="00F447A2"/>
    <w:rsid w:val="00F4481A"/>
    <w:rsid w:val="00F46CDF"/>
    <w:rsid w:val="00F52729"/>
    <w:rsid w:val="00F52BCC"/>
    <w:rsid w:val="00F5313F"/>
    <w:rsid w:val="00F533DA"/>
    <w:rsid w:val="00F5349F"/>
    <w:rsid w:val="00F54908"/>
    <w:rsid w:val="00F57C4D"/>
    <w:rsid w:val="00F60850"/>
    <w:rsid w:val="00F664A5"/>
    <w:rsid w:val="00F67F57"/>
    <w:rsid w:val="00F72697"/>
    <w:rsid w:val="00F72D28"/>
    <w:rsid w:val="00F735F4"/>
    <w:rsid w:val="00F73ED1"/>
    <w:rsid w:val="00F76CA5"/>
    <w:rsid w:val="00F81A48"/>
    <w:rsid w:val="00F856DD"/>
    <w:rsid w:val="00F85742"/>
    <w:rsid w:val="00F8650F"/>
    <w:rsid w:val="00F8782F"/>
    <w:rsid w:val="00F87A4F"/>
    <w:rsid w:val="00FA091D"/>
    <w:rsid w:val="00FA0A60"/>
    <w:rsid w:val="00FA25EF"/>
    <w:rsid w:val="00FA2F13"/>
    <w:rsid w:val="00FA3D16"/>
    <w:rsid w:val="00FA6CC3"/>
    <w:rsid w:val="00FA711E"/>
    <w:rsid w:val="00FB0F13"/>
    <w:rsid w:val="00FB62BC"/>
    <w:rsid w:val="00FC6B25"/>
    <w:rsid w:val="00FD0B47"/>
    <w:rsid w:val="00FD146C"/>
    <w:rsid w:val="00FD17C9"/>
    <w:rsid w:val="00FD1A36"/>
    <w:rsid w:val="00FD2A5B"/>
    <w:rsid w:val="00FD32FB"/>
    <w:rsid w:val="00FD4184"/>
    <w:rsid w:val="00FD4883"/>
    <w:rsid w:val="00FD73B8"/>
    <w:rsid w:val="00FE136A"/>
    <w:rsid w:val="00FE3CBF"/>
    <w:rsid w:val="00FE6A5C"/>
    <w:rsid w:val="00FE6CEC"/>
    <w:rsid w:val="00FF1C79"/>
    <w:rsid w:val="00FF40F5"/>
    <w:rsid w:val="00FF5E3A"/>
    <w:rsid w:val="00FF65DC"/>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1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HTMLCite">
    <w:name w:val="HTML Cite"/>
    <w:basedOn w:val="DefaultParagraphFont"/>
    <w:uiPriority w:val="99"/>
    <w:semiHidden/>
    <w:unhideWhenUsed/>
    <w:rsid w:val="001A4075"/>
    <w:rPr>
      <w:i w:val="0"/>
      <w:iCs w:val="0"/>
      <w:color w:val="388222"/>
    </w:rPr>
  </w:style>
  <w:style w:type="paragraph" w:styleId="Revision">
    <w:name w:val="Revision"/>
    <w:hidden/>
    <w:uiPriority w:val="99"/>
    <w:semiHidden/>
    <w:rsid w:val="00BA3EA9"/>
    <w:pPr>
      <w:spacing w:after="0" w:line="240" w:lineRule="auto"/>
    </w:pPr>
  </w:style>
  <w:style w:type="character" w:styleId="FollowedHyperlink">
    <w:name w:val="FollowedHyperlink"/>
    <w:basedOn w:val="DefaultParagraphFont"/>
    <w:uiPriority w:val="99"/>
    <w:semiHidden/>
    <w:unhideWhenUsed/>
    <w:rsid w:val="00772609"/>
    <w:rPr>
      <w:color w:val="800080" w:themeColor="followedHyperlink"/>
      <w:u w:val="single"/>
    </w:rPr>
  </w:style>
  <w:style w:type="paragraph" w:styleId="FootnoteText">
    <w:name w:val="footnote text"/>
    <w:basedOn w:val="Normal"/>
    <w:link w:val="FootnoteTextChar"/>
    <w:uiPriority w:val="99"/>
    <w:semiHidden/>
    <w:unhideWhenUsed/>
    <w:rsid w:val="00C26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739"/>
    <w:rPr>
      <w:sz w:val="20"/>
      <w:szCs w:val="20"/>
    </w:rPr>
  </w:style>
  <w:style w:type="character" w:styleId="FootnoteReference">
    <w:name w:val="footnote reference"/>
    <w:basedOn w:val="DefaultParagraphFont"/>
    <w:uiPriority w:val="99"/>
    <w:semiHidden/>
    <w:unhideWhenUsed/>
    <w:rsid w:val="00C26739"/>
    <w:rPr>
      <w:vertAlign w:val="superscript"/>
    </w:rPr>
  </w:style>
  <w:style w:type="character" w:customStyle="1" w:styleId="Heading1Char">
    <w:name w:val="Heading 1 Char"/>
    <w:basedOn w:val="DefaultParagraphFont"/>
    <w:link w:val="Heading1"/>
    <w:uiPriority w:val="9"/>
    <w:rsid w:val="00DC137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C137F"/>
    <w:pPr>
      <w:outlineLvl w:val="9"/>
    </w:pPr>
    <w:rPr>
      <w:lang w:eastAsia="ja-JP"/>
    </w:rPr>
  </w:style>
  <w:style w:type="paragraph" w:styleId="TOC1">
    <w:name w:val="toc 1"/>
    <w:basedOn w:val="Normal"/>
    <w:next w:val="Normal"/>
    <w:autoRedefine/>
    <w:uiPriority w:val="39"/>
    <w:unhideWhenUsed/>
    <w:rsid w:val="00DC137F"/>
    <w:pPr>
      <w:spacing w:after="100"/>
    </w:pPr>
  </w:style>
  <w:style w:type="paragraph" w:styleId="TOC2">
    <w:name w:val="toc 2"/>
    <w:basedOn w:val="Normal"/>
    <w:next w:val="Normal"/>
    <w:autoRedefine/>
    <w:uiPriority w:val="39"/>
    <w:unhideWhenUsed/>
    <w:rsid w:val="00245EDB"/>
    <w:pPr>
      <w:spacing w:after="100"/>
      <w:ind w:left="220"/>
    </w:pPr>
  </w:style>
  <w:style w:type="character" w:customStyle="1" w:styleId="tp-label">
    <w:name w:val="tp-label"/>
    <w:basedOn w:val="DefaultParagraphFont"/>
    <w:rsid w:val="00450918"/>
  </w:style>
  <w:style w:type="character" w:customStyle="1" w:styleId="plugins">
    <w:name w:val="plugins"/>
    <w:basedOn w:val="DefaultParagraphFont"/>
    <w:rsid w:val="00450918"/>
  </w:style>
  <w:style w:type="character" w:customStyle="1" w:styleId="cdc-decorated">
    <w:name w:val="cdc-decorated"/>
    <w:basedOn w:val="DefaultParagraphFont"/>
    <w:rsid w:val="00F76C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1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HTMLCite">
    <w:name w:val="HTML Cite"/>
    <w:basedOn w:val="DefaultParagraphFont"/>
    <w:uiPriority w:val="99"/>
    <w:semiHidden/>
    <w:unhideWhenUsed/>
    <w:rsid w:val="001A4075"/>
    <w:rPr>
      <w:i w:val="0"/>
      <w:iCs w:val="0"/>
      <w:color w:val="388222"/>
    </w:rPr>
  </w:style>
  <w:style w:type="paragraph" w:styleId="Revision">
    <w:name w:val="Revision"/>
    <w:hidden/>
    <w:uiPriority w:val="99"/>
    <w:semiHidden/>
    <w:rsid w:val="00BA3EA9"/>
    <w:pPr>
      <w:spacing w:after="0" w:line="240" w:lineRule="auto"/>
    </w:pPr>
  </w:style>
  <w:style w:type="character" w:styleId="FollowedHyperlink">
    <w:name w:val="FollowedHyperlink"/>
    <w:basedOn w:val="DefaultParagraphFont"/>
    <w:uiPriority w:val="99"/>
    <w:semiHidden/>
    <w:unhideWhenUsed/>
    <w:rsid w:val="00772609"/>
    <w:rPr>
      <w:color w:val="800080" w:themeColor="followedHyperlink"/>
      <w:u w:val="single"/>
    </w:rPr>
  </w:style>
  <w:style w:type="paragraph" w:styleId="FootnoteText">
    <w:name w:val="footnote text"/>
    <w:basedOn w:val="Normal"/>
    <w:link w:val="FootnoteTextChar"/>
    <w:uiPriority w:val="99"/>
    <w:semiHidden/>
    <w:unhideWhenUsed/>
    <w:rsid w:val="00C26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739"/>
    <w:rPr>
      <w:sz w:val="20"/>
      <w:szCs w:val="20"/>
    </w:rPr>
  </w:style>
  <w:style w:type="character" w:styleId="FootnoteReference">
    <w:name w:val="footnote reference"/>
    <w:basedOn w:val="DefaultParagraphFont"/>
    <w:uiPriority w:val="99"/>
    <w:semiHidden/>
    <w:unhideWhenUsed/>
    <w:rsid w:val="00C26739"/>
    <w:rPr>
      <w:vertAlign w:val="superscript"/>
    </w:rPr>
  </w:style>
  <w:style w:type="character" w:customStyle="1" w:styleId="Heading1Char">
    <w:name w:val="Heading 1 Char"/>
    <w:basedOn w:val="DefaultParagraphFont"/>
    <w:link w:val="Heading1"/>
    <w:uiPriority w:val="9"/>
    <w:rsid w:val="00DC137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C137F"/>
    <w:pPr>
      <w:outlineLvl w:val="9"/>
    </w:pPr>
    <w:rPr>
      <w:lang w:eastAsia="ja-JP"/>
    </w:rPr>
  </w:style>
  <w:style w:type="paragraph" w:styleId="TOC1">
    <w:name w:val="toc 1"/>
    <w:basedOn w:val="Normal"/>
    <w:next w:val="Normal"/>
    <w:autoRedefine/>
    <w:uiPriority w:val="39"/>
    <w:unhideWhenUsed/>
    <w:rsid w:val="00DC137F"/>
    <w:pPr>
      <w:spacing w:after="100"/>
    </w:pPr>
  </w:style>
  <w:style w:type="paragraph" w:styleId="TOC2">
    <w:name w:val="toc 2"/>
    <w:basedOn w:val="Normal"/>
    <w:next w:val="Normal"/>
    <w:autoRedefine/>
    <w:uiPriority w:val="39"/>
    <w:unhideWhenUsed/>
    <w:rsid w:val="00245EDB"/>
    <w:pPr>
      <w:spacing w:after="100"/>
      <w:ind w:left="220"/>
    </w:pPr>
  </w:style>
  <w:style w:type="character" w:customStyle="1" w:styleId="tp-label">
    <w:name w:val="tp-label"/>
    <w:basedOn w:val="DefaultParagraphFont"/>
    <w:rsid w:val="00450918"/>
  </w:style>
  <w:style w:type="character" w:customStyle="1" w:styleId="plugins">
    <w:name w:val="plugins"/>
    <w:basedOn w:val="DefaultParagraphFont"/>
    <w:rsid w:val="00450918"/>
  </w:style>
  <w:style w:type="character" w:customStyle="1" w:styleId="cdc-decorated">
    <w:name w:val="cdc-decorated"/>
    <w:basedOn w:val="DefaultParagraphFont"/>
    <w:rsid w:val="00F76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8319">
      <w:bodyDiv w:val="1"/>
      <w:marLeft w:val="0"/>
      <w:marRight w:val="0"/>
      <w:marTop w:val="0"/>
      <w:marBottom w:val="0"/>
      <w:divBdr>
        <w:top w:val="none" w:sz="0" w:space="0" w:color="auto"/>
        <w:left w:val="none" w:sz="0" w:space="0" w:color="auto"/>
        <w:bottom w:val="none" w:sz="0" w:space="0" w:color="auto"/>
        <w:right w:val="none" w:sz="0" w:space="0" w:color="auto"/>
      </w:divBdr>
    </w:div>
    <w:div w:id="287317666">
      <w:bodyDiv w:val="1"/>
      <w:marLeft w:val="0"/>
      <w:marRight w:val="0"/>
      <w:marTop w:val="0"/>
      <w:marBottom w:val="0"/>
      <w:divBdr>
        <w:top w:val="none" w:sz="0" w:space="0" w:color="auto"/>
        <w:left w:val="none" w:sz="0" w:space="0" w:color="auto"/>
        <w:bottom w:val="none" w:sz="0" w:space="0" w:color="auto"/>
        <w:right w:val="none" w:sz="0" w:space="0" w:color="auto"/>
      </w:divBdr>
    </w:div>
    <w:div w:id="292711011">
      <w:bodyDiv w:val="1"/>
      <w:marLeft w:val="0"/>
      <w:marRight w:val="0"/>
      <w:marTop w:val="0"/>
      <w:marBottom w:val="0"/>
      <w:divBdr>
        <w:top w:val="none" w:sz="0" w:space="0" w:color="auto"/>
        <w:left w:val="none" w:sz="0" w:space="0" w:color="auto"/>
        <w:bottom w:val="none" w:sz="0" w:space="0" w:color="auto"/>
        <w:right w:val="none" w:sz="0" w:space="0" w:color="auto"/>
      </w:divBdr>
      <w:divsChild>
        <w:div w:id="1387681735">
          <w:marLeft w:val="0"/>
          <w:marRight w:val="0"/>
          <w:marTop w:val="0"/>
          <w:marBottom w:val="0"/>
          <w:divBdr>
            <w:top w:val="none" w:sz="0" w:space="0" w:color="auto"/>
            <w:left w:val="none" w:sz="0" w:space="0" w:color="auto"/>
            <w:bottom w:val="none" w:sz="0" w:space="0" w:color="auto"/>
            <w:right w:val="none" w:sz="0" w:space="0" w:color="auto"/>
          </w:divBdr>
          <w:divsChild>
            <w:div w:id="1003977141">
              <w:marLeft w:val="0"/>
              <w:marRight w:val="0"/>
              <w:marTop w:val="0"/>
              <w:marBottom w:val="0"/>
              <w:divBdr>
                <w:top w:val="none" w:sz="0" w:space="0" w:color="auto"/>
                <w:left w:val="none" w:sz="0" w:space="0" w:color="auto"/>
                <w:bottom w:val="none" w:sz="0" w:space="0" w:color="auto"/>
                <w:right w:val="none" w:sz="0" w:space="0" w:color="auto"/>
              </w:divBdr>
              <w:divsChild>
                <w:div w:id="315913065">
                  <w:marLeft w:val="0"/>
                  <w:marRight w:val="0"/>
                  <w:marTop w:val="0"/>
                  <w:marBottom w:val="0"/>
                  <w:divBdr>
                    <w:top w:val="none" w:sz="0" w:space="0" w:color="auto"/>
                    <w:left w:val="none" w:sz="0" w:space="0" w:color="auto"/>
                    <w:bottom w:val="double" w:sz="6" w:space="0" w:color="DDDDDD"/>
                    <w:right w:val="none" w:sz="0" w:space="0" w:color="auto"/>
                  </w:divBdr>
                  <w:divsChild>
                    <w:div w:id="1477986500">
                      <w:marLeft w:val="300"/>
                      <w:marRight w:val="0"/>
                      <w:marTop w:val="150"/>
                      <w:marBottom w:val="150"/>
                      <w:divBdr>
                        <w:top w:val="none" w:sz="0" w:space="0" w:color="auto"/>
                        <w:left w:val="none" w:sz="0" w:space="0" w:color="auto"/>
                        <w:bottom w:val="none" w:sz="0" w:space="0" w:color="auto"/>
                        <w:right w:val="none" w:sz="0" w:space="0" w:color="auto"/>
                      </w:divBdr>
                      <w:divsChild>
                        <w:div w:id="390885396">
                          <w:marLeft w:val="0"/>
                          <w:marRight w:val="300"/>
                          <w:marTop w:val="0"/>
                          <w:marBottom w:val="0"/>
                          <w:divBdr>
                            <w:top w:val="none" w:sz="0" w:space="0" w:color="auto"/>
                            <w:left w:val="none" w:sz="0" w:space="0" w:color="auto"/>
                            <w:bottom w:val="none" w:sz="0" w:space="0" w:color="auto"/>
                            <w:right w:val="none" w:sz="0" w:space="0" w:color="auto"/>
                          </w:divBdr>
                          <w:divsChild>
                            <w:div w:id="1595506154">
                              <w:marLeft w:val="0"/>
                              <w:marRight w:val="0"/>
                              <w:marTop w:val="0"/>
                              <w:marBottom w:val="0"/>
                              <w:divBdr>
                                <w:top w:val="none" w:sz="0" w:space="0" w:color="auto"/>
                                <w:left w:val="none" w:sz="0" w:space="0" w:color="auto"/>
                                <w:bottom w:val="none" w:sz="0" w:space="0" w:color="auto"/>
                                <w:right w:val="none" w:sz="0" w:space="0" w:color="auto"/>
                              </w:divBdr>
                              <w:divsChild>
                                <w:div w:id="19779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055404">
      <w:bodyDiv w:val="1"/>
      <w:marLeft w:val="0"/>
      <w:marRight w:val="0"/>
      <w:marTop w:val="0"/>
      <w:marBottom w:val="0"/>
      <w:divBdr>
        <w:top w:val="none" w:sz="0" w:space="0" w:color="auto"/>
        <w:left w:val="none" w:sz="0" w:space="0" w:color="auto"/>
        <w:bottom w:val="none" w:sz="0" w:space="0" w:color="auto"/>
        <w:right w:val="none" w:sz="0" w:space="0" w:color="auto"/>
      </w:divBdr>
      <w:divsChild>
        <w:div w:id="485709007">
          <w:marLeft w:val="0"/>
          <w:marRight w:val="0"/>
          <w:marTop w:val="0"/>
          <w:marBottom w:val="0"/>
          <w:divBdr>
            <w:top w:val="none" w:sz="0" w:space="0" w:color="auto"/>
            <w:left w:val="none" w:sz="0" w:space="0" w:color="auto"/>
            <w:bottom w:val="none" w:sz="0" w:space="0" w:color="auto"/>
            <w:right w:val="none" w:sz="0" w:space="0" w:color="auto"/>
          </w:divBdr>
          <w:divsChild>
            <w:div w:id="520704230">
              <w:marLeft w:val="0"/>
              <w:marRight w:val="0"/>
              <w:marTop w:val="0"/>
              <w:marBottom w:val="0"/>
              <w:divBdr>
                <w:top w:val="none" w:sz="0" w:space="0" w:color="auto"/>
                <w:left w:val="none" w:sz="0" w:space="0" w:color="auto"/>
                <w:bottom w:val="none" w:sz="0" w:space="0" w:color="auto"/>
                <w:right w:val="none" w:sz="0" w:space="0" w:color="auto"/>
              </w:divBdr>
              <w:divsChild>
                <w:div w:id="1999113624">
                  <w:marLeft w:val="0"/>
                  <w:marRight w:val="0"/>
                  <w:marTop w:val="0"/>
                  <w:marBottom w:val="0"/>
                  <w:divBdr>
                    <w:top w:val="none" w:sz="0" w:space="0" w:color="auto"/>
                    <w:left w:val="none" w:sz="0" w:space="0" w:color="auto"/>
                    <w:bottom w:val="none" w:sz="0" w:space="0" w:color="auto"/>
                    <w:right w:val="none" w:sz="0" w:space="0" w:color="auto"/>
                  </w:divBdr>
                  <w:divsChild>
                    <w:div w:id="675500604">
                      <w:marLeft w:val="0"/>
                      <w:marRight w:val="0"/>
                      <w:marTop w:val="0"/>
                      <w:marBottom w:val="0"/>
                      <w:divBdr>
                        <w:top w:val="none" w:sz="0" w:space="0" w:color="auto"/>
                        <w:left w:val="none" w:sz="0" w:space="0" w:color="auto"/>
                        <w:bottom w:val="none" w:sz="0" w:space="0" w:color="auto"/>
                        <w:right w:val="none" w:sz="0" w:space="0" w:color="auto"/>
                      </w:divBdr>
                      <w:divsChild>
                        <w:div w:id="1605067650">
                          <w:marLeft w:val="0"/>
                          <w:marRight w:val="0"/>
                          <w:marTop w:val="0"/>
                          <w:marBottom w:val="0"/>
                          <w:divBdr>
                            <w:top w:val="none" w:sz="0" w:space="0" w:color="auto"/>
                            <w:left w:val="none" w:sz="0" w:space="0" w:color="auto"/>
                            <w:bottom w:val="none" w:sz="0" w:space="0" w:color="auto"/>
                            <w:right w:val="none" w:sz="0" w:space="0" w:color="auto"/>
                          </w:divBdr>
                          <w:divsChild>
                            <w:div w:id="392240636">
                              <w:marLeft w:val="0"/>
                              <w:marRight w:val="0"/>
                              <w:marTop w:val="0"/>
                              <w:marBottom w:val="0"/>
                              <w:divBdr>
                                <w:top w:val="none" w:sz="0" w:space="0" w:color="auto"/>
                                <w:left w:val="none" w:sz="0" w:space="0" w:color="auto"/>
                                <w:bottom w:val="none" w:sz="0" w:space="0" w:color="auto"/>
                                <w:right w:val="none" w:sz="0" w:space="0" w:color="auto"/>
                              </w:divBdr>
                              <w:divsChild>
                                <w:div w:id="1311322583">
                                  <w:marLeft w:val="0"/>
                                  <w:marRight w:val="0"/>
                                  <w:marTop w:val="0"/>
                                  <w:marBottom w:val="0"/>
                                  <w:divBdr>
                                    <w:top w:val="none" w:sz="0" w:space="0" w:color="auto"/>
                                    <w:left w:val="none" w:sz="0" w:space="0" w:color="auto"/>
                                    <w:bottom w:val="none" w:sz="0" w:space="0" w:color="auto"/>
                                    <w:right w:val="none" w:sz="0" w:space="0" w:color="auto"/>
                                  </w:divBdr>
                                  <w:divsChild>
                                    <w:div w:id="195848124">
                                      <w:marLeft w:val="0"/>
                                      <w:marRight w:val="0"/>
                                      <w:marTop w:val="0"/>
                                      <w:marBottom w:val="0"/>
                                      <w:divBdr>
                                        <w:top w:val="none" w:sz="0" w:space="0" w:color="auto"/>
                                        <w:left w:val="none" w:sz="0" w:space="0" w:color="auto"/>
                                        <w:bottom w:val="none" w:sz="0" w:space="0" w:color="auto"/>
                                        <w:right w:val="none" w:sz="0" w:space="0" w:color="auto"/>
                                      </w:divBdr>
                                      <w:divsChild>
                                        <w:div w:id="1829787307">
                                          <w:marLeft w:val="0"/>
                                          <w:marRight w:val="0"/>
                                          <w:marTop w:val="0"/>
                                          <w:marBottom w:val="0"/>
                                          <w:divBdr>
                                            <w:top w:val="none" w:sz="0" w:space="0" w:color="auto"/>
                                            <w:left w:val="none" w:sz="0" w:space="0" w:color="auto"/>
                                            <w:bottom w:val="none" w:sz="0" w:space="0" w:color="auto"/>
                                            <w:right w:val="none" w:sz="0" w:space="0" w:color="auto"/>
                                          </w:divBdr>
                                          <w:divsChild>
                                            <w:div w:id="619336446">
                                              <w:marLeft w:val="0"/>
                                              <w:marRight w:val="0"/>
                                              <w:marTop w:val="0"/>
                                              <w:marBottom w:val="0"/>
                                              <w:divBdr>
                                                <w:top w:val="none" w:sz="0" w:space="0" w:color="auto"/>
                                                <w:left w:val="none" w:sz="0" w:space="0" w:color="auto"/>
                                                <w:bottom w:val="none" w:sz="0" w:space="0" w:color="auto"/>
                                                <w:right w:val="none" w:sz="0" w:space="0" w:color="auto"/>
                                              </w:divBdr>
                                              <w:divsChild>
                                                <w:div w:id="1789396556">
                                                  <w:marLeft w:val="0"/>
                                                  <w:marRight w:val="0"/>
                                                  <w:marTop w:val="0"/>
                                                  <w:marBottom w:val="0"/>
                                                  <w:divBdr>
                                                    <w:top w:val="none" w:sz="0" w:space="0" w:color="auto"/>
                                                    <w:left w:val="none" w:sz="0" w:space="0" w:color="auto"/>
                                                    <w:bottom w:val="none" w:sz="0" w:space="0" w:color="auto"/>
                                                    <w:right w:val="none" w:sz="0" w:space="0" w:color="auto"/>
                                                  </w:divBdr>
                                                  <w:divsChild>
                                                    <w:div w:id="744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5548982">
      <w:bodyDiv w:val="1"/>
      <w:marLeft w:val="0"/>
      <w:marRight w:val="0"/>
      <w:marTop w:val="0"/>
      <w:marBottom w:val="0"/>
      <w:divBdr>
        <w:top w:val="none" w:sz="0" w:space="0" w:color="auto"/>
        <w:left w:val="none" w:sz="0" w:space="0" w:color="auto"/>
        <w:bottom w:val="none" w:sz="0" w:space="0" w:color="auto"/>
        <w:right w:val="none" w:sz="0" w:space="0" w:color="auto"/>
      </w:divBdr>
    </w:div>
    <w:div w:id="1074352280">
      <w:bodyDiv w:val="1"/>
      <w:marLeft w:val="0"/>
      <w:marRight w:val="0"/>
      <w:marTop w:val="0"/>
      <w:marBottom w:val="0"/>
      <w:divBdr>
        <w:top w:val="none" w:sz="0" w:space="0" w:color="auto"/>
        <w:left w:val="none" w:sz="0" w:space="0" w:color="auto"/>
        <w:bottom w:val="none" w:sz="0" w:space="0" w:color="auto"/>
        <w:right w:val="none" w:sz="0" w:space="0" w:color="auto"/>
      </w:divBdr>
    </w:div>
    <w:div w:id="1234512945">
      <w:bodyDiv w:val="1"/>
      <w:marLeft w:val="0"/>
      <w:marRight w:val="0"/>
      <w:marTop w:val="0"/>
      <w:marBottom w:val="0"/>
      <w:divBdr>
        <w:top w:val="none" w:sz="0" w:space="0" w:color="auto"/>
        <w:left w:val="none" w:sz="0" w:space="0" w:color="auto"/>
        <w:bottom w:val="none" w:sz="0" w:space="0" w:color="auto"/>
        <w:right w:val="none" w:sz="0" w:space="0" w:color="auto"/>
      </w:divBdr>
    </w:div>
    <w:div w:id="127841300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07441719">
      <w:bodyDiv w:val="1"/>
      <w:marLeft w:val="0"/>
      <w:marRight w:val="0"/>
      <w:marTop w:val="0"/>
      <w:marBottom w:val="0"/>
      <w:divBdr>
        <w:top w:val="none" w:sz="0" w:space="0" w:color="auto"/>
        <w:left w:val="none" w:sz="0" w:space="0" w:color="auto"/>
        <w:bottom w:val="none" w:sz="0" w:space="0" w:color="auto"/>
        <w:right w:val="none" w:sz="0" w:space="0" w:color="auto"/>
      </w:divBdr>
    </w:div>
    <w:div w:id="1714891245">
      <w:bodyDiv w:val="1"/>
      <w:marLeft w:val="0"/>
      <w:marRight w:val="0"/>
      <w:marTop w:val="0"/>
      <w:marBottom w:val="0"/>
      <w:divBdr>
        <w:top w:val="none" w:sz="0" w:space="0" w:color="auto"/>
        <w:left w:val="none" w:sz="0" w:space="0" w:color="auto"/>
        <w:bottom w:val="none" w:sz="0" w:space="0" w:color="auto"/>
        <w:right w:val="none" w:sz="0" w:space="0" w:color="auto"/>
      </w:divBdr>
      <w:divsChild>
        <w:div w:id="1987274445">
          <w:marLeft w:val="0"/>
          <w:marRight w:val="0"/>
          <w:marTop w:val="0"/>
          <w:marBottom w:val="0"/>
          <w:divBdr>
            <w:top w:val="none" w:sz="0" w:space="0" w:color="auto"/>
            <w:left w:val="none" w:sz="0" w:space="0" w:color="auto"/>
            <w:bottom w:val="none" w:sz="0" w:space="0" w:color="auto"/>
            <w:right w:val="none" w:sz="0" w:space="0" w:color="auto"/>
          </w:divBdr>
          <w:divsChild>
            <w:div w:id="281112096">
              <w:marLeft w:val="0"/>
              <w:marRight w:val="0"/>
              <w:marTop w:val="0"/>
              <w:marBottom w:val="0"/>
              <w:divBdr>
                <w:top w:val="none" w:sz="0" w:space="0" w:color="auto"/>
                <w:left w:val="none" w:sz="0" w:space="0" w:color="auto"/>
                <w:bottom w:val="none" w:sz="0" w:space="0" w:color="auto"/>
                <w:right w:val="none" w:sz="0" w:space="0" w:color="auto"/>
              </w:divBdr>
              <w:divsChild>
                <w:div w:id="67851120">
                  <w:marLeft w:val="0"/>
                  <w:marRight w:val="0"/>
                  <w:marTop w:val="0"/>
                  <w:marBottom w:val="0"/>
                  <w:divBdr>
                    <w:top w:val="none" w:sz="0" w:space="0" w:color="auto"/>
                    <w:left w:val="none" w:sz="0" w:space="0" w:color="auto"/>
                    <w:bottom w:val="none" w:sz="0" w:space="0" w:color="auto"/>
                    <w:right w:val="none" w:sz="0" w:space="0" w:color="auto"/>
                  </w:divBdr>
                  <w:divsChild>
                    <w:div w:id="1665236807">
                      <w:marLeft w:val="0"/>
                      <w:marRight w:val="0"/>
                      <w:marTop w:val="0"/>
                      <w:marBottom w:val="0"/>
                      <w:divBdr>
                        <w:top w:val="none" w:sz="0" w:space="0" w:color="auto"/>
                        <w:left w:val="none" w:sz="0" w:space="0" w:color="auto"/>
                        <w:bottom w:val="none" w:sz="0" w:space="0" w:color="auto"/>
                        <w:right w:val="none" w:sz="0" w:space="0" w:color="auto"/>
                      </w:divBdr>
                      <w:divsChild>
                        <w:div w:id="1327510898">
                          <w:marLeft w:val="0"/>
                          <w:marRight w:val="0"/>
                          <w:marTop w:val="0"/>
                          <w:marBottom w:val="0"/>
                          <w:divBdr>
                            <w:top w:val="none" w:sz="0" w:space="0" w:color="auto"/>
                            <w:left w:val="none" w:sz="0" w:space="0" w:color="auto"/>
                            <w:bottom w:val="none" w:sz="0" w:space="0" w:color="auto"/>
                            <w:right w:val="none" w:sz="0" w:space="0" w:color="auto"/>
                          </w:divBdr>
                          <w:divsChild>
                            <w:div w:id="1004208857">
                              <w:marLeft w:val="-225"/>
                              <w:marRight w:val="0"/>
                              <w:marTop w:val="0"/>
                              <w:marBottom w:val="0"/>
                              <w:divBdr>
                                <w:top w:val="none" w:sz="0" w:space="0" w:color="auto"/>
                                <w:left w:val="none" w:sz="0" w:space="0" w:color="auto"/>
                                <w:bottom w:val="none" w:sz="0" w:space="0" w:color="auto"/>
                                <w:right w:val="none" w:sz="0" w:space="0" w:color="auto"/>
                              </w:divBdr>
                              <w:divsChild>
                                <w:div w:id="1572739259">
                                  <w:marLeft w:val="0"/>
                                  <w:marRight w:val="0"/>
                                  <w:marTop w:val="0"/>
                                  <w:marBottom w:val="0"/>
                                  <w:divBdr>
                                    <w:top w:val="none" w:sz="0" w:space="0" w:color="auto"/>
                                    <w:left w:val="none" w:sz="0" w:space="0" w:color="auto"/>
                                    <w:bottom w:val="none" w:sz="0" w:space="0" w:color="auto"/>
                                    <w:right w:val="none" w:sz="0" w:space="0" w:color="auto"/>
                                  </w:divBdr>
                                  <w:divsChild>
                                    <w:div w:id="967932108">
                                      <w:marLeft w:val="0"/>
                                      <w:marRight w:val="0"/>
                                      <w:marTop w:val="0"/>
                                      <w:marBottom w:val="0"/>
                                      <w:divBdr>
                                        <w:top w:val="none" w:sz="0" w:space="0" w:color="auto"/>
                                        <w:left w:val="none" w:sz="0" w:space="0" w:color="auto"/>
                                        <w:bottom w:val="none" w:sz="0" w:space="0" w:color="auto"/>
                                        <w:right w:val="none" w:sz="0" w:space="0" w:color="auto"/>
                                      </w:divBdr>
                                      <w:divsChild>
                                        <w:div w:id="1838887761">
                                          <w:marLeft w:val="0"/>
                                          <w:marRight w:val="0"/>
                                          <w:marTop w:val="0"/>
                                          <w:marBottom w:val="0"/>
                                          <w:divBdr>
                                            <w:top w:val="none" w:sz="0" w:space="0" w:color="auto"/>
                                            <w:left w:val="none" w:sz="0" w:space="0" w:color="auto"/>
                                            <w:bottom w:val="none" w:sz="0" w:space="0" w:color="auto"/>
                                            <w:right w:val="none" w:sz="0" w:space="0" w:color="auto"/>
                                          </w:divBdr>
                                          <w:divsChild>
                                            <w:div w:id="1441411208">
                                              <w:marLeft w:val="0"/>
                                              <w:marRight w:val="0"/>
                                              <w:marTop w:val="0"/>
                                              <w:marBottom w:val="0"/>
                                              <w:divBdr>
                                                <w:top w:val="none" w:sz="0" w:space="0" w:color="auto"/>
                                                <w:left w:val="none" w:sz="0" w:space="0" w:color="auto"/>
                                                <w:bottom w:val="none" w:sz="0" w:space="0" w:color="auto"/>
                                                <w:right w:val="none" w:sz="0" w:space="0" w:color="auto"/>
                                              </w:divBdr>
                                              <w:divsChild>
                                                <w:div w:id="671686747">
                                                  <w:marLeft w:val="0"/>
                                                  <w:marRight w:val="0"/>
                                                  <w:marTop w:val="0"/>
                                                  <w:marBottom w:val="0"/>
                                                  <w:divBdr>
                                                    <w:top w:val="none" w:sz="0" w:space="0" w:color="auto"/>
                                                    <w:left w:val="none" w:sz="0" w:space="0" w:color="auto"/>
                                                    <w:bottom w:val="none" w:sz="0" w:space="0" w:color="auto"/>
                                                    <w:right w:val="none" w:sz="0" w:space="0" w:color="auto"/>
                                                  </w:divBdr>
                                                  <w:divsChild>
                                                    <w:div w:id="887181495">
                                                      <w:marLeft w:val="0"/>
                                                      <w:marRight w:val="0"/>
                                                      <w:marTop w:val="0"/>
                                                      <w:marBottom w:val="0"/>
                                                      <w:divBdr>
                                                        <w:top w:val="none" w:sz="0" w:space="0" w:color="auto"/>
                                                        <w:left w:val="none" w:sz="0" w:space="0" w:color="auto"/>
                                                        <w:bottom w:val="none" w:sz="0" w:space="0" w:color="auto"/>
                                                        <w:right w:val="none" w:sz="0" w:space="0" w:color="auto"/>
                                                      </w:divBdr>
                                                      <w:divsChild>
                                                        <w:div w:id="17742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40092297">
      <w:bodyDiv w:val="1"/>
      <w:marLeft w:val="0"/>
      <w:marRight w:val="0"/>
      <w:marTop w:val="0"/>
      <w:marBottom w:val="0"/>
      <w:divBdr>
        <w:top w:val="none" w:sz="0" w:space="0" w:color="auto"/>
        <w:left w:val="none" w:sz="0" w:space="0" w:color="auto"/>
        <w:bottom w:val="none" w:sz="0" w:space="0" w:color="auto"/>
        <w:right w:val="none" w:sz="0" w:space="0" w:color="auto"/>
      </w:divBdr>
    </w:div>
    <w:div w:id="1995723537">
      <w:bodyDiv w:val="1"/>
      <w:marLeft w:val="0"/>
      <w:marRight w:val="0"/>
      <w:marTop w:val="0"/>
      <w:marBottom w:val="0"/>
      <w:divBdr>
        <w:top w:val="none" w:sz="0" w:space="0" w:color="auto"/>
        <w:left w:val="none" w:sz="0" w:space="0" w:color="auto"/>
        <w:bottom w:val="none" w:sz="0" w:space="0" w:color="auto"/>
        <w:right w:val="none" w:sz="0" w:space="0" w:color="auto"/>
      </w:divBdr>
    </w:div>
    <w:div w:id="203753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www.atsdr.cdc.gov/HS/HSEES/" TargetMode="External"/><Relationship Id="rId3" Type="http://schemas.openxmlformats.org/officeDocument/2006/relationships/customXml" Target="../customXml/item3.xml"/><Relationship Id="rId21" Type="http://schemas.openxmlformats.org/officeDocument/2006/relationships/hyperlink" Target="http://www.bls.gov/ncs/ncswage2010.htm" TargetMode="Externa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mailto:morr@cd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www.hifldwg.org/public/HSIP%20Gold%20Freedom%20One%20Pager_July%202012.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1.xml"/><Relationship Id="rId10" Type="http://schemas.openxmlformats.org/officeDocument/2006/relationships/numbering" Target="numbering.xml"/><Relationship Id="rId19" Type="http://schemas.openxmlformats.org/officeDocument/2006/relationships/hyperlink" Target="http://informahealthcare.com/doi/abs/10.3109/713610247"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678C9-BE19-41CE-9CAD-19AA813BC622}">
  <ds:schemaRefs>
    <ds:schemaRef ds:uri="http://schemas.openxmlformats.org/officeDocument/2006/bibliography"/>
  </ds:schemaRefs>
</ds:datastoreItem>
</file>

<file path=customXml/itemProps2.xml><?xml version="1.0" encoding="utf-8"?>
<ds:datastoreItem xmlns:ds="http://schemas.openxmlformats.org/officeDocument/2006/customXml" ds:itemID="{869F86CB-D16F-4A25-BA70-4DF6362B81D7}">
  <ds:schemaRefs>
    <ds:schemaRef ds:uri="http://schemas.openxmlformats.org/officeDocument/2006/bibliography"/>
  </ds:schemaRefs>
</ds:datastoreItem>
</file>

<file path=customXml/itemProps3.xml><?xml version="1.0" encoding="utf-8"?>
<ds:datastoreItem xmlns:ds="http://schemas.openxmlformats.org/officeDocument/2006/customXml" ds:itemID="{1FC9884F-1A7E-46F4-95DD-2301526245C9}">
  <ds:schemaRefs>
    <ds:schemaRef ds:uri="http://schemas.openxmlformats.org/officeDocument/2006/bibliography"/>
  </ds:schemaRefs>
</ds:datastoreItem>
</file>

<file path=customXml/itemProps4.xml><?xml version="1.0" encoding="utf-8"?>
<ds:datastoreItem xmlns:ds="http://schemas.openxmlformats.org/officeDocument/2006/customXml" ds:itemID="{5FF83D47-8242-4928-8904-E1B7A4BCF71A}">
  <ds:schemaRefs>
    <ds:schemaRef ds:uri="http://schemas.openxmlformats.org/officeDocument/2006/bibliography"/>
  </ds:schemaRefs>
</ds:datastoreItem>
</file>

<file path=customXml/itemProps5.xml><?xml version="1.0" encoding="utf-8"?>
<ds:datastoreItem xmlns:ds="http://schemas.openxmlformats.org/officeDocument/2006/customXml" ds:itemID="{6A3396FA-9E0F-48CB-89A9-3DD3BA20D3F4}">
  <ds:schemaRefs>
    <ds:schemaRef ds:uri="http://schemas.openxmlformats.org/officeDocument/2006/bibliography"/>
  </ds:schemaRefs>
</ds:datastoreItem>
</file>

<file path=customXml/itemProps6.xml><?xml version="1.0" encoding="utf-8"?>
<ds:datastoreItem xmlns:ds="http://schemas.openxmlformats.org/officeDocument/2006/customXml" ds:itemID="{EF3EE081-E7AF-460B-A46D-680433861181}">
  <ds:schemaRefs>
    <ds:schemaRef ds:uri="http://schemas.openxmlformats.org/officeDocument/2006/bibliography"/>
  </ds:schemaRefs>
</ds:datastoreItem>
</file>

<file path=customXml/itemProps7.xml><?xml version="1.0" encoding="utf-8"?>
<ds:datastoreItem xmlns:ds="http://schemas.openxmlformats.org/officeDocument/2006/customXml" ds:itemID="{0960284E-2382-4E6E-9379-78702750A5B0}">
  <ds:schemaRefs>
    <ds:schemaRef ds:uri="http://schemas.openxmlformats.org/officeDocument/2006/bibliography"/>
  </ds:schemaRefs>
</ds:datastoreItem>
</file>

<file path=customXml/itemProps8.xml><?xml version="1.0" encoding="utf-8"?>
<ds:datastoreItem xmlns:ds="http://schemas.openxmlformats.org/officeDocument/2006/customXml" ds:itemID="{07CED898-788A-41EC-AB14-00C052C4A65B}">
  <ds:schemaRefs>
    <ds:schemaRef ds:uri="http://schemas.openxmlformats.org/officeDocument/2006/bibliography"/>
  </ds:schemaRefs>
</ds:datastoreItem>
</file>

<file path=customXml/itemProps9.xml><?xml version="1.0" encoding="utf-8"?>
<ds:datastoreItem xmlns:ds="http://schemas.openxmlformats.org/officeDocument/2006/customXml" ds:itemID="{82EFB70C-AF92-4A22-BD46-01BF80A6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6071</Words>
  <Characters>34608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Reviewer</cp:lastModifiedBy>
  <cp:revision>5</cp:revision>
  <cp:lastPrinted>2013-12-11T15:59:00Z</cp:lastPrinted>
  <dcterms:created xsi:type="dcterms:W3CDTF">2014-07-17T13:28:00Z</dcterms:created>
  <dcterms:modified xsi:type="dcterms:W3CDTF">2014-09-15T23:04:00Z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