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B2" w:rsidRDefault="00FA18B2" w:rsidP="00FA18B2">
      <w:pPr>
        <w:pStyle w:val="Default"/>
        <w:jc w:val="center"/>
        <w:rPr>
          <w:bCs/>
          <w:sz w:val="28"/>
          <w:szCs w:val="28"/>
        </w:rPr>
      </w:pPr>
      <w:bookmarkStart w:id="0" w:name="_GoBack"/>
      <w:bookmarkEnd w:id="0"/>
    </w:p>
    <w:p w:rsidR="00FA18B2" w:rsidRPr="004838E5" w:rsidRDefault="00FA18B2" w:rsidP="00FA18B2">
      <w:pPr>
        <w:pStyle w:val="Default"/>
        <w:jc w:val="center"/>
        <w:rPr>
          <w:rFonts w:asciiTheme="minorHAnsi" w:hAnsiTheme="minorHAnsi" w:cstheme="minorHAnsi"/>
          <w:bCs/>
          <w:sz w:val="28"/>
          <w:szCs w:val="28"/>
        </w:rPr>
      </w:pPr>
    </w:p>
    <w:p w:rsidR="00FA18B2" w:rsidRPr="004838E5" w:rsidRDefault="00FA18B2" w:rsidP="00FA18B2">
      <w:pPr>
        <w:pStyle w:val="Default"/>
        <w:jc w:val="center"/>
        <w:rPr>
          <w:rFonts w:asciiTheme="minorHAnsi" w:hAnsiTheme="minorHAnsi" w:cstheme="minorHAnsi"/>
          <w:bCs/>
          <w:sz w:val="28"/>
          <w:szCs w:val="28"/>
        </w:rPr>
      </w:pPr>
    </w:p>
    <w:p w:rsidR="00FA18B2" w:rsidRPr="004838E5" w:rsidRDefault="00FA18B2" w:rsidP="00FA18B2">
      <w:pPr>
        <w:pStyle w:val="Default"/>
        <w:jc w:val="center"/>
        <w:rPr>
          <w:rFonts w:asciiTheme="minorHAnsi" w:hAnsiTheme="minorHAnsi" w:cstheme="minorHAnsi"/>
          <w:bCs/>
          <w:sz w:val="28"/>
          <w:szCs w:val="28"/>
        </w:rPr>
      </w:pPr>
    </w:p>
    <w:p w:rsidR="00FA18B2" w:rsidRPr="004838E5"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Information Collection Request for</w:t>
      </w:r>
    </w:p>
    <w:p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w:t>
      </w:r>
      <w:r w:rsidR="0003275F" w:rsidRPr="0086189D">
        <w:rPr>
          <w:rFonts w:asciiTheme="minorHAnsi" w:hAnsiTheme="minorHAnsi" w:cstheme="minorHAnsi"/>
          <w:bCs/>
          <w:sz w:val="28"/>
          <w:szCs w:val="28"/>
        </w:rPr>
        <w:t>Virtual Reality to Train and Assess Emergency Responders</w:t>
      </w:r>
      <w:r w:rsidRPr="0086189D">
        <w:rPr>
          <w:rFonts w:asciiTheme="minorHAnsi" w:hAnsiTheme="minorHAnsi" w:cstheme="minorHAnsi"/>
          <w:bCs/>
          <w:sz w:val="28"/>
          <w:szCs w:val="28"/>
        </w:rPr>
        <w:t>”</w:t>
      </w: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B13FA6" w:rsidP="00FA18B2">
      <w:pPr>
        <w:pStyle w:val="Default"/>
        <w:jc w:val="center"/>
        <w:rPr>
          <w:rFonts w:asciiTheme="minorHAnsi" w:hAnsiTheme="minorHAnsi" w:cstheme="minorHAnsi"/>
          <w:bCs/>
          <w:sz w:val="28"/>
          <w:szCs w:val="28"/>
        </w:rPr>
      </w:pPr>
      <w:proofErr w:type="spellStart"/>
      <w:r w:rsidRPr="0086189D">
        <w:rPr>
          <w:rFonts w:asciiTheme="minorHAnsi" w:hAnsiTheme="minorHAnsi" w:cstheme="minorHAnsi"/>
          <w:bCs/>
          <w:sz w:val="28"/>
          <w:szCs w:val="28"/>
        </w:rPr>
        <w:t>Launa</w:t>
      </w:r>
      <w:proofErr w:type="spellEnd"/>
      <w:r w:rsidRPr="0086189D">
        <w:rPr>
          <w:rFonts w:asciiTheme="minorHAnsi" w:hAnsiTheme="minorHAnsi" w:cstheme="minorHAnsi"/>
          <w:bCs/>
          <w:sz w:val="28"/>
          <w:szCs w:val="28"/>
        </w:rPr>
        <w:t xml:space="preserve"> G. </w:t>
      </w:r>
      <w:proofErr w:type="spellStart"/>
      <w:r w:rsidRPr="0086189D">
        <w:rPr>
          <w:rFonts w:asciiTheme="minorHAnsi" w:hAnsiTheme="minorHAnsi" w:cstheme="minorHAnsi"/>
          <w:bCs/>
          <w:sz w:val="28"/>
          <w:szCs w:val="28"/>
        </w:rPr>
        <w:t>Mallett</w:t>
      </w:r>
      <w:proofErr w:type="spellEnd"/>
      <w:r w:rsidRPr="0086189D">
        <w:rPr>
          <w:rFonts w:asciiTheme="minorHAnsi" w:hAnsiTheme="minorHAnsi" w:cstheme="minorHAnsi"/>
          <w:bCs/>
          <w:sz w:val="28"/>
          <w:szCs w:val="28"/>
        </w:rPr>
        <w:t>,</w:t>
      </w:r>
      <w:r w:rsidR="009E3919" w:rsidRPr="0086189D">
        <w:rPr>
          <w:rFonts w:asciiTheme="minorHAnsi" w:hAnsiTheme="minorHAnsi" w:cstheme="minorHAnsi"/>
          <w:bCs/>
          <w:sz w:val="28"/>
          <w:szCs w:val="28"/>
        </w:rPr>
        <w:t xml:space="preserve"> Ph.D.</w:t>
      </w:r>
    </w:p>
    <w:p w:rsidR="00FA18B2" w:rsidRPr="0086189D" w:rsidRDefault="00B13FA6"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Team Leader</w:t>
      </w:r>
    </w:p>
    <w:p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Tel. 412.386.6</w:t>
      </w:r>
      <w:r w:rsidR="00B13FA6" w:rsidRPr="0086189D">
        <w:rPr>
          <w:rFonts w:asciiTheme="minorHAnsi" w:hAnsiTheme="minorHAnsi" w:cstheme="minorHAnsi"/>
          <w:bCs/>
          <w:sz w:val="28"/>
          <w:szCs w:val="28"/>
        </w:rPr>
        <w:t>658</w:t>
      </w:r>
    </w:p>
    <w:p w:rsidR="00FA18B2" w:rsidRPr="0086189D" w:rsidRDefault="00B13FA6"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LMallett</w:t>
      </w:r>
      <w:r w:rsidR="00FA18B2" w:rsidRPr="0086189D">
        <w:rPr>
          <w:rFonts w:asciiTheme="minorHAnsi" w:hAnsiTheme="minorHAnsi" w:cstheme="minorHAnsi"/>
          <w:bCs/>
          <w:sz w:val="28"/>
          <w:szCs w:val="28"/>
        </w:rPr>
        <w:t>@cdc.gov</w:t>
      </w:r>
    </w:p>
    <w:p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F</w:t>
      </w:r>
      <w:r w:rsidR="000E2AA3" w:rsidRPr="0086189D">
        <w:rPr>
          <w:rFonts w:asciiTheme="minorHAnsi" w:hAnsiTheme="minorHAnsi" w:cstheme="minorHAnsi"/>
          <w:bCs/>
          <w:sz w:val="28"/>
          <w:szCs w:val="28"/>
        </w:rPr>
        <w:t>AX</w:t>
      </w:r>
      <w:r w:rsidRPr="0086189D">
        <w:rPr>
          <w:rFonts w:asciiTheme="minorHAnsi" w:hAnsiTheme="minorHAnsi" w:cstheme="minorHAnsi"/>
          <w:bCs/>
          <w:sz w:val="28"/>
          <w:szCs w:val="28"/>
        </w:rPr>
        <w:t xml:space="preserve"> 412.386.67</w:t>
      </w:r>
      <w:r w:rsidR="00B13FA6" w:rsidRPr="0086189D">
        <w:rPr>
          <w:rFonts w:asciiTheme="minorHAnsi" w:hAnsiTheme="minorHAnsi" w:cstheme="minorHAnsi"/>
          <w:bCs/>
          <w:sz w:val="28"/>
          <w:szCs w:val="28"/>
        </w:rPr>
        <w:t>64</w:t>
      </w:r>
    </w:p>
    <w:p w:rsidR="0003275F" w:rsidRPr="0086189D" w:rsidRDefault="0003275F" w:rsidP="00FA18B2">
      <w:pPr>
        <w:pStyle w:val="Default"/>
        <w:jc w:val="center"/>
        <w:rPr>
          <w:rFonts w:asciiTheme="minorHAnsi" w:hAnsiTheme="minorHAnsi" w:cstheme="minorHAnsi"/>
          <w:bCs/>
          <w:sz w:val="28"/>
          <w:szCs w:val="28"/>
        </w:rPr>
      </w:pPr>
    </w:p>
    <w:p w:rsidR="00B94E89" w:rsidRPr="0086189D" w:rsidRDefault="00B94E89" w:rsidP="00FA18B2">
      <w:pPr>
        <w:pStyle w:val="Default"/>
        <w:jc w:val="center"/>
        <w:rPr>
          <w:rFonts w:asciiTheme="minorHAnsi" w:hAnsiTheme="minorHAnsi" w:cstheme="minorHAnsi"/>
          <w:bCs/>
          <w:sz w:val="28"/>
          <w:szCs w:val="28"/>
        </w:rPr>
      </w:pPr>
    </w:p>
    <w:p w:rsidR="00485946" w:rsidRPr="0086189D" w:rsidRDefault="00D03CDF" w:rsidP="00B94E89">
      <w:pPr>
        <w:pStyle w:val="Default"/>
        <w:jc w:val="center"/>
        <w:rPr>
          <w:rFonts w:asciiTheme="minorHAnsi" w:hAnsiTheme="minorHAnsi" w:cstheme="minorHAnsi"/>
          <w:bCs/>
          <w:sz w:val="28"/>
          <w:szCs w:val="28"/>
        </w:rPr>
      </w:pPr>
      <w:r>
        <w:rPr>
          <w:rFonts w:asciiTheme="minorHAnsi" w:hAnsiTheme="minorHAnsi" w:cstheme="minorHAnsi"/>
          <w:bCs/>
          <w:sz w:val="28"/>
          <w:szCs w:val="28"/>
        </w:rPr>
        <w:t>June 10</w:t>
      </w:r>
      <w:r w:rsidR="00B94E89">
        <w:rPr>
          <w:rFonts w:asciiTheme="minorHAnsi" w:hAnsiTheme="minorHAnsi" w:cstheme="minorHAnsi"/>
          <w:bCs/>
          <w:sz w:val="28"/>
          <w:szCs w:val="28"/>
        </w:rPr>
        <w:t>, 2013</w:t>
      </w:r>
    </w:p>
    <w:p w:rsidR="00485946" w:rsidRDefault="00485946" w:rsidP="00B94E89">
      <w:pPr>
        <w:pStyle w:val="Default"/>
        <w:rPr>
          <w:rFonts w:asciiTheme="minorHAnsi" w:hAnsiTheme="minorHAnsi" w:cstheme="minorHAnsi"/>
          <w:bCs/>
          <w:sz w:val="28"/>
          <w:szCs w:val="28"/>
        </w:rPr>
      </w:pPr>
    </w:p>
    <w:p w:rsidR="00B94E89" w:rsidRDefault="00B94E89"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Pr="0086189D" w:rsidRDefault="0028290F" w:rsidP="00B94E89">
      <w:pPr>
        <w:pStyle w:val="Default"/>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
          <w:bCs/>
          <w:sz w:val="28"/>
          <w:szCs w:val="28"/>
        </w:rPr>
      </w:pPr>
      <w:r w:rsidRPr="0086189D">
        <w:rPr>
          <w:rFonts w:asciiTheme="minorHAnsi" w:hAnsiTheme="minorHAnsi" w:cstheme="minorHAnsi"/>
          <w:b/>
          <w:bCs/>
          <w:sz w:val="28"/>
          <w:szCs w:val="28"/>
        </w:rPr>
        <w:t>Part A: Justification</w:t>
      </w: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rsidR="00616E8C" w:rsidRPr="0086189D" w:rsidRDefault="00616E8C">
          <w:pPr>
            <w:pStyle w:val="TOCHeading"/>
            <w:rPr>
              <w:rFonts w:asciiTheme="minorHAnsi" w:hAnsiTheme="minorHAnsi" w:cstheme="minorHAnsi"/>
            </w:rPr>
          </w:pPr>
          <w:r w:rsidRPr="0086189D">
            <w:rPr>
              <w:rFonts w:asciiTheme="minorHAnsi" w:hAnsiTheme="minorHAnsi" w:cstheme="minorHAnsi"/>
            </w:rPr>
            <w:t>Table of Contents</w:t>
          </w:r>
        </w:p>
        <w:p w:rsidR="00B13B39" w:rsidRPr="0086189D" w:rsidRDefault="00854B95">
          <w:pPr>
            <w:pStyle w:val="TOC1"/>
            <w:tabs>
              <w:tab w:val="right" w:leader="dot" w:pos="9350"/>
            </w:tabs>
            <w:rPr>
              <w:rFonts w:asciiTheme="minorHAnsi" w:eastAsiaTheme="minorEastAsia" w:hAnsiTheme="minorHAnsi" w:cstheme="minorHAnsi"/>
              <w:noProof/>
              <w:sz w:val="22"/>
              <w:szCs w:val="22"/>
            </w:rPr>
          </w:pPr>
          <w:r w:rsidRPr="0086189D">
            <w:rPr>
              <w:rFonts w:asciiTheme="minorHAnsi" w:hAnsiTheme="minorHAnsi" w:cstheme="minorHAnsi"/>
            </w:rPr>
            <w:fldChar w:fldCharType="begin"/>
          </w:r>
          <w:r w:rsidR="00616E8C" w:rsidRPr="0086189D">
            <w:rPr>
              <w:rFonts w:asciiTheme="minorHAnsi" w:hAnsiTheme="minorHAnsi" w:cstheme="minorHAnsi"/>
            </w:rPr>
            <w:instrText xml:space="preserve"> TOC \o "1-3" \h \z \u </w:instrText>
          </w:r>
          <w:r w:rsidRPr="0086189D">
            <w:rPr>
              <w:rFonts w:asciiTheme="minorHAnsi" w:hAnsiTheme="minorHAnsi" w:cstheme="minorHAnsi"/>
            </w:rPr>
            <w:fldChar w:fldCharType="separate"/>
          </w:r>
          <w:hyperlink w:anchor="_Toc283114246" w:history="1">
            <w:r w:rsidR="00B13B39" w:rsidRPr="0086189D">
              <w:rPr>
                <w:rStyle w:val="Hyperlink"/>
                <w:rFonts w:asciiTheme="minorHAnsi" w:hAnsiTheme="minorHAnsi" w:cstheme="minorHAnsi"/>
                <w:noProof/>
              </w:rPr>
              <w:t>1. Circumstances Making the Collection of Information Necessary</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47" w:history="1">
            <w:r w:rsidR="00B13B39" w:rsidRPr="0086189D">
              <w:rPr>
                <w:rStyle w:val="Hyperlink"/>
                <w:rFonts w:asciiTheme="minorHAnsi" w:hAnsiTheme="minorHAnsi" w:cstheme="minorHAnsi"/>
                <w:noProof/>
              </w:rPr>
              <w:t>2. Purpose and Use of Information Collection</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48" w:history="1">
            <w:r w:rsidR="00B13B39" w:rsidRPr="0086189D">
              <w:rPr>
                <w:rStyle w:val="Hyperlink"/>
                <w:rFonts w:asciiTheme="minorHAnsi" w:hAnsiTheme="minorHAnsi" w:cstheme="minorHAnsi"/>
                <w:noProof/>
              </w:rPr>
              <w:t>3. Use of Improved Information Technology and Burden Reduction</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49" w:history="1">
            <w:r w:rsidR="00B13B39" w:rsidRPr="0086189D">
              <w:rPr>
                <w:rStyle w:val="Hyperlink"/>
                <w:rFonts w:asciiTheme="minorHAnsi" w:hAnsiTheme="minorHAnsi" w:cstheme="minorHAnsi"/>
                <w:noProof/>
              </w:rPr>
              <w:t>4. Efforts to Identify Duplication and Use of Similar Information</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0" w:history="1">
            <w:r w:rsidR="00B13B39" w:rsidRPr="0086189D">
              <w:rPr>
                <w:rStyle w:val="Hyperlink"/>
                <w:rFonts w:asciiTheme="minorHAnsi" w:hAnsiTheme="minorHAnsi" w:cstheme="minorHAnsi"/>
                <w:noProof/>
              </w:rPr>
              <w:t>5. Impact on Small Businesses or Other Small Entities</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1" w:history="1">
            <w:r w:rsidR="00B13B39" w:rsidRPr="0086189D">
              <w:rPr>
                <w:rStyle w:val="Hyperlink"/>
                <w:rFonts w:asciiTheme="minorHAnsi" w:hAnsiTheme="minorHAnsi" w:cstheme="minorHAnsi"/>
                <w:noProof/>
              </w:rPr>
              <w:t>6. Consequences of Collecting the Information Less Frequently</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2" w:history="1">
            <w:r w:rsidR="00B13B39" w:rsidRPr="0086189D">
              <w:rPr>
                <w:rStyle w:val="Hyperlink"/>
                <w:rFonts w:asciiTheme="minorHAnsi" w:hAnsiTheme="minorHAnsi" w:cstheme="minorHAnsi"/>
                <w:noProof/>
              </w:rPr>
              <w:t>7. Special Circumstances Relating to the Guidelines of 5 CFR 1320.5</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3" w:history="1">
            <w:r w:rsidR="00B13B39" w:rsidRPr="0086189D">
              <w:rPr>
                <w:rStyle w:val="Hyperlink"/>
                <w:rFonts w:asciiTheme="minorHAnsi" w:hAnsiTheme="minorHAnsi" w:cstheme="minorHAnsi"/>
                <w:noProof/>
              </w:rPr>
              <w:t>8. Comments in Response to the Federal Register Notice and Efforts to Consult Outside the Agency</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4" w:history="1">
            <w:r w:rsidR="00B13B39" w:rsidRPr="0086189D">
              <w:rPr>
                <w:rStyle w:val="Hyperlink"/>
                <w:rFonts w:asciiTheme="minorHAnsi" w:hAnsiTheme="minorHAnsi" w:cstheme="minorHAnsi"/>
                <w:noProof/>
              </w:rPr>
              <w:t>9. Explanation of Any Payment or Gift to Respondents</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5" w:history="1">
            <w:r w:rsidR="00B13B39" w:rsidRPr="0086189D">
              <w:rPr>
                <w:rStyle w:val="Hyperlink"/>
                <w:rFonts w:asciiTheme="minorHAnsi" w:hAnsiTheme="minorHAnsi" w:cstheme="minorHAnsi"/>
                <w:noProof/>
              </w:rPr>
              <w:t>10. Assurance of Confidentiality Provided to Respondents</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6" w:history="1">
            <w:r w:rsidR="00B13B39" w:rsidRPr="0086189D">
              <w:rPr>
                <w:rStyle w:val="Hyperlink"/>
                <w:rFonts w:asciiTheme="minorHAnsi" w:hAnsiTheme="minorHAnsi" w:cstheme="minorHAnsi"/>
                <w:noProof/>
              </w:rPr>
              <w:t>11. Justification for Sensitive Questions</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7" w:history="1">
            <w:r w:rsidR="00B13B39" w:rsidRPr="0086189D">
              <w:rPr>
                <w:rStyle w:val="Hyperlink"/>
                <w:rFonts w:asciiTheme="minorHAnsi" w:hAnsiTheme="minorHAnsi" w:cstheme="minorHAnsi"/>
                <w:noProof/>
              </w:rPr>
              <w:t>12. Estimates of Annualized Burden Hours and Costs</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8" w:history="1">
            <w:r w:rsidR="00B13B39" w:rsidRPr="0086189D">
              <w:rPr>
                <w:rStyle w:val="Hyperlink"/>
                <w:rFonts w:asciiTheme="minorHAnsi" w:hAnsiTheme="minorHAnsi" w:cstheme="minorHAnsi"/>
                <w:noProof/>
              </w:rPr>
              <w:t>13. Estimates of Other Total Annual Cost Burden to Respondents or Record Keepers</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59" w:history="1">
            <w:r w:rsidR="00B13B39" w:rsidRPr="0086189D">
              <w:rPr>
                <w:rStyle w:val="Hyperlink"/>
                <w:rFonts w:asciiTheme="minorHAnsi" w:hAnsiTheme="minorHAnsi" w:cstheme="minorHAnsi"/>
                <w:noProof/>
              </w:rPr>
              <w:t>14. Annualized Cost to the Government</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60" w:history="1">
            <w:r w:rsidR="00B13B39" w:rsidRPr="0086189D">
              <w:rPr>
                <w:rStyle w:val="Hyperlink"/>
                <w:rFonts w:asciiTheme="minorHAnsi" w:hAnsiTheme="minorHAnsi" w:cstheme="minorHAnsi"/>
                <w:noProof/>
              </w:rPr>
              <w:t>15. Explanation for Program Changes or Adjustments</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61" w:history="1">
            <w:r w:rsidR="00B13B39" w:rsidRPr="0086189D">
              <w:rPr>
                <w:rStyle w:val="Hyperlink"/>
                <w:rFonts w:asciiTheme="minorHAnsi" w:hAnsiTheme="minorHAnsi" w:cstheme="minorHAnsi"/>
                <w:noProof/>
              </w:rPr>
              <w:t>16. Plans for Tabulation and Publication and Project Time Schedule</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62" w:history="1">
            <w:r w:rsidR="00B13B39" w:rsidRPr="0086189D">
              <w:rPr>
                <w:rStyle w:val="Hyperlink"/>
                <w:rFonts w:asciiTheme="minorHAnsi" w:hAnsiTheme="minorHAnsi" w:cstheme="minorHAnsi"/>
                <w:noProof/>
              </w:rPr>
              <w:t>17. Reason(s) Display of OMB Expiration Date is Inappropriate</w:t>
            </w:r>
            <w:r w:rsidR="00B13B39" w:rsidRPr="0086189D">
              <w:rPr>
                <w:rFonts w:asciiTheme="minorHAnsi" w:hAnsiTheme="minorHAnsi" w:cstheme="minorHAnsi"/>
                <w:noProof/>
                <w:webHidden/>
              </w:rPr>
              <w:tab/>
            </w:r>
          </w:hyperlink>
        </w:p>
        <w:p w:rsidR="00B13B39" w:rsidRPr="0086189D" w:rsidRDefault="009521AA">
          <w:pPr>
            <w:pStyle w:val="TOC1"/>
            <w:tabs>
              <w:tab w:val="right" w:leader="dot" w:pos="9350"/>
            </w:tabs>
            <w:rPr>
              <w:rFonts w:asciiTheme="minorHAnsi" w:eastAsiaTheme="minorEastAsia" w:hAnsiTheme="minorHAnsi" w:cstheme="minorHAnsi"/>
              <w:noProof/>
              <w:sz w:val="22"/>
              <w:szCs w:val="22"/>
            </w:rPr>
          </w:pPr>
          <w:hyperlink w:anchor="_Toc283114263" w:history="1">
            <w:r w:rsidR="00B13B39" w:rsidRPr="0086189D">
              <w:rPr>
                <w:rStyle w:val="Hyperlink"/>
                <w:rFonts w:asciiTheme="minorHAnsi" w:hAnsiTheme="minorHAnsi" w:cstheme="minorHAnsi"/>
                <w:noProof/>
              </w:rPr>
              <w:t>18. Exceptions to Certification for Paperwork Reduction Act Submissions</w:t>
            </w:r>
            <w:r w:rsidR="00B13B39" w:rsidRPr="0086189D">
              <w:rPr>
                <w:rFonts w:asciiTheme="minorHAnsi" w:hAnsiTheme="minorHAnsi" w:cstheme="minorHAnsi"/>
                <w:noProof/>
                <w:webHidden/>
              </w:rPr>
              <w:tab/>
            </w:r>
          </w:hyperlink>
        </w:p>
        <w:p w:rsidR="00616E8C" w:rsidRPr="0086189D" w:rsidRDefault="00854B95">
          <w:pPr>
            <w:rPr>
              <w:rFonts w:asciiTheme="minorHAnsi" w:hAnsiTheme="minorHAnsi" w:cstheme="minorHAnsi"/>
            </w:rPr>
          </w:pPr>
          <w:r w:rsidRPr="0086189D">
            <w:rPr>
              <w:rFonts w:asciiTheme="minorHAnsi" w:hAnsiTheme="minorHAnsi" w:cstheme="minorHAnsi"/>
            </w:rPr>
            <w:fldChar w:fldCharType="end"/>
          </w:r>
        </w:p>
      </w:sdtContent>
    </w:sdt>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0E2AA3" w:rsidRPr="0086189D" w:rsidRDefault="000E2AA3" w:rsidP="0070336B">
      <w:pPr>
        <w:pStyle w:val="Default"/>
        <w:rPr>
          <w:rFonts w:asciiTheme="minorHAnsi" w:hAnsiTheme="minorHAnsi" w:cstheme="minorHAnsi"/>
          <w:b/>
          <w:bCs/>
          <w:sz w:val="20"/>
          <w:szCs w:val="20"/>
        </w:rPr>
      </w:pPr>
    </w:p>
    <w:p w:rsidR="000E2AA3" w:rsidRPr="0086189D" w:rsidRDefault="000E2AA3" w:rsidP="0070336B">
      <w:pPr>
        <w:pStyle w:val="Default"/>
        <w:rPr>
          <w:rFonts w:asciiTheme="minorHAnsi" w:hAnsiTheme="minorHAnsi" w:cstheme="minorHAnsi"/>
          <w:b/>
          <w:bCs/>
          <w:sz w:val="20"/>
          <w:szCs w:val="20"/>
        </w:rPr>
      </w:pPr>
    </w:p>
    <w:p w:rsidR="000E2AA3" w:rsidRPr="0086189D" w:rsidRDefault="000E2AA3" w:rsidP="0070336B">
      <w:pPr>
        <w:pStyle w:val="Default"/>
        <w:rPr>
          <w:rFonts w:asciiTheme="minorHAnsi" w:hAnsiTheme="minorHAnsi" w:cstheme="minorHAnsi"/>
          <w:b/>
          <w:bCs/>
          <w:sz w:val="20"/>
          <w:szCs w:val="20"/>
        </w:rPr>
      </w:pPr>
    </w:p>
    <w:p w:rsidR="00616E8C" w:rsidRPr="0086189D" w:rsidRDefault="00616E8C" w:rsidP="00616E8C">
      <w:pPr>
        <w:rPr>
          <w:rFonts w:asciiTheme="minorHAnsi" w:hAnsiTheme="minorHAnsi" w:cstheme="minorHAnsi"/>
          <w:b/>
        </w:rPr>
      </w:pPr>
      <w:r w:rsidRPr="0086189D">
        <w:rPr>
          <w:rFonts w:asciiTheme="minorHAnsi" w:hAnsiTheme="minorHAnsi" w:cstheme="minorHAnsi"/>
          <w:b/>
        </w:rPr>
        <w:lastRenderedPageBreak/>
        <w:t>List of Attachments</w:t>
      </w:r>
    </w:p>
    <w:p w:rsidR="00616E8C" w:rsidRPr="0086189D" w:rsidRDefault="00616E8C" w:rsidP="00616E8C">
      <w:pPr>
        <w:rPr>
          <w:rFonts w:asciiTheme="minorHAnsi" w:hAnsiTheme="minorHAnsi" w:cstheme="minorHAnsi"/>
        </w:rPr>
      </w:pPr>
    </w:p>
    <w:p w:rsidR="00890144" w:rsidRPr="00C7507B" w:rsidRDefault="00890144" w:rsidP="0028290F">
      <w:pPr>
        <w:rPr>
          <w:rFonts w:asciiTheme="minorHAnsi" w:hAnsiTheme="minorHAnsi" w:cstheme="minorHAnsi"/>
          <w:sz w:val="22"/>
          <w:szCs w:val="22"/>
        </w:rPr>
      </w:pPr>
      <w:r w:rsidRPr="00C7507B">
        <w:rPr>
          <w:rFonts w:asciiTheme="minorHAnsi" w:hAnsiTheme="minorHAnsi" w:cstheme="minorHAnsi"/>
          <w:sz w:val="22"/>
          <w:szCs w:val="22"/>
        </w:rPr>
        <w:t>Attachment A – Applicable Laws and Regulations</w:t>
      </w:r>
    </w:p>
    <w:p w:rsidR="00890144" w:rsidRPr="00C7507B" w:rsidRDefault="00890144" w:rsidP="0028290F">
      <w:pPr>
        <w:rPr>
          <w:rFonts w:asciiTheme="minorHAnsi" w:hAnsiTheme="minorHAnsi" w:cstheme="minorHAnsi"/>
          <w:sz w:val="22"/>
          <w:szCs w:val="22"/>
        </w:rPr>
      </w:pPr>
      <w:r w:rsidRPr="00C7507B">
        <w:rPr>
          <w:rFonts w:asciiTheme="minorHAnsi" w:hAnsiTheme="minorHAnsi" w:cstheme="minorHAnsi"/>
          <w:sz w:val="22"/>
          <w:szCs w:val="22"/>
        </w:rPr>
        <w:t>Attachment B – 60 Day Federal Register Notice</w:t>
      </w:r>
    </w:p>
    <w:p w:rsidR="00275BE2" w:rsidRPr="00C7507B" w:rsidRDefault="0040482D" w:rsidP="0028290F">
      <w:pPr>
        <w:rPr>
          <w:rFonts w:asciiTheme="minorHAnsi" w:hAnsiTheme="minorHAnsi" w:cstheme="minorHAnsi"/>
          <w:color w:val="000000"/>
          <w:sz w:val="22"/>
          <w:szCs w:val="22"/>
        </w:rPr>
      </w:pPr>
      <w:r w:rsidRPr="000634EB">
        <w:rPr>
          <w:rFonts w:asciiTheme="minorHAnsi" w:hAnsiTheme="minorHAnsi" w:cstheme="minorHAnsi"/>
          <w:sz w:val="22"/>
          <w:szCs w:val="22"/>
        </w:rPr>
        <w:t>Attachment C</w:t>
      </w:r>
      <w:r w:rsidR="00862132" w:rsidRPr="000634EB">
        <w:rPr>
          <w:rFonts w:asciiTheme="minorHAnsi" w:hAnsiTheme="minorHAnsi" w:cstheme="minorHAnsi"/>
          <w:sz w:val="22"/>
          <w:szCs w:val="22"/>
        </w:rPr>
        <w:t>1</w:t>
      </w:r>
      <w:r w:rsidR="00D311ED" w:rsidRPr="000634EB">
        <w:rPr>
          <w:rFonts w:asciiTheme="minorHAnsi" w:hAnsiTheme="minorHAnsi" w:cstheme="minorHAnsi"/>
          <w:sz w:val="22"/>
          <w:szCs w:val="22"/>
        </w:rPr>
        <w:t xml:space="preserve"> –</w:t>
      </w:r>
      <w:r w:rsidR="00275BE2" w:rsidRPr="000634EB">
        <w:rPr>
          <w:rFonts w:asciiTheme="minorHAnsi" w:hAnsiTheme="minorHAnsi" w:cstheme="minorHAnsi"/>
          <w:sz w:val="22"/>
          <w:szCs w:val="22"/>
        </w:rPr>
        <w:t xml:space="preserve"> </w:t>
      </w:r>
      <w:proofErr w:type="spellStart"/>
      <w:r w:rsidR="0028290F">
        <w:rPr>
          <w:rFonts w:asciiTheme="minorHAnsi" w:hAnsiTheme="minorHAnsi" w:cstheme="minorHAnsi"/>
          <w:sz w:val="22"/>
          <w:szCs w:val="22"/>
        </w:rPr>
        <w:t>Dräger</w:t>
      </w:r>
      <w:proofErr w:type="spellEnd"/>
      <w:r w:rsidR="0028290F">
        <w:rPr>
          <w:rFonts w:asciiTheme="minorHAnsi" w:hAnsiTheme="minorHAnsi" w:cstheme="minorHAnsi"/>
          <w:sz w:val="22"/>
          <w:szCs w:val="22"/>
        </w:rPr>
        <w:t xml:space="preserve"> BG4 participants: Post-Training Questionnaire</w:t>
      </w:r>
    </w:p>
    <w:p w:rsidR="00E259DB" w:rsidRPr="00C7507B" w:rsidRDefault="00C7507B" w:rsidP="0028290F">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Attachment C2 </w:t>
      </w:r>
      <w:r w:rsidR="0028290F">
        <w:rPr>
          <w:rFonts w:asciiTheme="minorHAnsi" w:hAnsiTheme="minorHAnsi" w:cstheme="minorHAnsi"/>
          <w:color w:val="000000"/>
          <w:sz w:val="22"/>
          <w:szCs w:val="22"/>
        </w:rPr>
        <w:t>– Mine Escape participants: Pre-Training Questionnaire</w:t>
      </w:r>
    </w:p>
    <w:p w:rsidR="00E259DB" w:rsidRPr="00C7507B" w:rsidRDefault="00E259DB" w:rsidP="0028290F">
      <w:pPr>
        <w:rPr>
          <w:rFonts w:asciiTheme="minorHAnsi" w:hAnsiTheme="minorHAnsi" w:cstheme="minorHAnsi"/>
          <w:color w:val="000000"/>
          <w:sz w:val="22"/>
          <w:szCs w:val="22"/>
        </w:rPr>
      </w:pPr>
      <w:r w:rsidRPr="00C7507B">
        <w:rPr>
          <w:rFonts w:asciiTheme="minorHAnsi" w:hAnsiTheme="minorHAnsi" w:cstheme="minorHAnsi"/>
          <w:color w:val="000000"/>
          <w:sz w:val="22"/>
          <w:szCs w:val="22"/>
        </w:rPr>
        <w:t xml:space="preserve">Attachment C3 </w:t>
      </w:r>
      <w:r w:rsidR="0028290F">
        <w:rPr>
          <w:rFonts w:asciiTheme="minorHAnsi" w:hAnsiTheme="minorHAnsi" w:cstheme="minorHAnsi"/>
          <w:color w:val="000000"/>
          <w:sz w:val="22"/>
          <w:szCs w:val="22"/>
        </w:rPr>
        <w:t>–</w:t>
      </w:r>
      <w:r w:rsidRPr="00C7507B">
        <w:rPr>
          <w:rFonts w:asciiTheme="minorHAnsi" w:hAnsiTheme="minorHAnsi" w:cstheme="minorHAnsi"/>
          <w:color w:val="000000"/>
          <w:sz w:val="22"/>
          <w:szCs w:val="22"/>
        </w:rPr>
        <w:t xml:space="preserve"> </w:t>
      </w:r>
      <w:r w:rsidR="0028290F">
        <w:rPr>
          <w:rFonts w:asciiTheme="minorHAnsi" w:hAnsiTheme="minorHAnsi" w:cstheme="minorHAnsi"/>
          <w:color w:val="000000"/>
          <w:sz w:val="22"/>
          <w:szCs w:val="22"/>
        </w:rPr>
        <w:t>Mine Escape participants: Post-Simulation Questionnaire</w:t>
      </w:r>
    </w:p>
    <w:p w:rsidR="00E259DB" w:rsidRPr="00C7507B" w:rsidRDefault="00C7507B" w:rsidP="0028290F">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Attachment C4 </w:t>
      </w:r>
      <w:r w:rsidR="0028290F">
        <w:rPr>
          <w:rFonts w:asciiTheme="minorHAnsi" w:hAnsiTheme="minorHAnsi" w:cstheme="minorHAnsi"/>
          <w:color w:val="000000"/>
          <w:sz w:val="22"/>
          <w:szCs w:val="22"/>
        </w:rPr>
        <w:t>– Mine Escape participants: Post-Training Questionnaire</w:t>
      </w:r>
    </w:p>
    <w:p w:rsidR="0028290F" w:rsidRPr="0028290F" w:rsidRDefault="00E259DB" w:rsidP="0028290F">
      <w:pPr>
        <w:pStyle w:val="Header"/>
        <w:rPr>
          <w:rFonts w:asciiTheme="minorHAnsi" w:hAnsiTheme="minorHAnsi" w:cstheme="minorHAnsi"/>
          <w:sz w:val="22"/>
          <w:szCs w:val="22"/>
        </w:rPr>
      </w:pPr>
      <w:r w:rsidRPr="00C7507B">
        <w:rPr>
          <w:rFonts w:asciiTheme="minorHAnsi" w:hAnsiTheme="minorHAnsi" w:cstheme="minorHAnsi"/>
          <w:color w:val="000000"/>
          <w:sz w:val="22"/>
          <w:szCs w:val="22"/>
        </w:rPr>
        <w:t xml:space="preserve">Attachment C5 </w:t>
      </w:r>
      <w:r w:rsidR="0028290F">
        <w:rPr>
          <w:rFonts w:asciiTheme="minorHAnsi" w:hAnsiTheme="minorHAnsi" w:cstheme="minorHAnsi"/>
          <w:color w:val="000000"/>
          <w:sz w:val="22"/>
          <w:szCs w:val="22"/>
        </w:rPr>
        <w:t>–</w:t>
      </w:r>
      <w:r w:rsidRPr="00C7507B">
        <w:rPr>
          <w:rFonts w:asciiTheme="minorHAnsi" w:hAnsiTheme="minorHAnsi" w:cstheme="minorHAnsi"/>
          <w:color w:val="000000"/>
          <w:sz w:val="22"/>
          <w:szCs w:val="22"/>
        </w:rPr>
        <w:t xml:space="preserve"> </w:t>
      </w:r>
      <w:r w:rsidR="0028290F" w:rsidRPr="0028290F">
        <w:rPr>
          <w:rFonts w:asciiTheme="minorHAnsi" w:hAnsiTheme="minorHAnsi" w:cstheme="minorHAnsi"/>
          <w:sz w:val="22"/>
          <w:szCs w:val="22"/>
        </w:rPr>
        <w:t>Mine Escape/Continuous Mining participants: Pre/Post-Training Knowledge Test</w:t>
      </w:r>
    </w:p>
    <w:p w:rsidR="00862132" w:rsidRDefault="00E259DB" w:rsidP="0028290F">
      <w:pPr>
        <w:rPr>
          <w:rFonts w:asciiTheme="minorHAnsi" w:hAnsiTheme="minorHAnsi" w:cstheme="minorHAnsi"/>
          <w:color w:val="000000"/>
          <w:sz w:val="22"/>
          <w:szCs w:val="22"/>
        </w:rPr>
      </w:pPr>
      <w:r w:rsidRPr="00C7507B">
        <w:rPr>
          <w:rFonts w:asciiTheme="minorHAnsi" w:hAnsiTheme="minorHAnsi" w:cstheme="minorHAnsi"/>
          <w:color w:val="000000"/>
          <w:sz w:val="22"/>
          <w:szCs w:val="22"/>
        </w:rPr>
        <w:t xml:space="preserve">Attachment C6 </w:t>
      </w:r>
      <w:r w:rsidR="00BC1D17">
        <w:rPr>
          <w:rFonts w:asciiTheme="minorHAnsi" w:hAnsiTheme="minorHAnsi" w:cstheme="minorHAnsi"/>
          <w:color w:val="000000"/>
          <w:sz w:val="22"/>
          <w:szCs w:val="22"/>
        </w:rPr>
        <w:t>–</w:t>
      </w:r>
      <w:r w:rsidRPr="00C7507B">
        <w:rPr>
          <w:rFonts w:asciiTheme="minorHAnsi" w:hAnsiTheme="minorHAnsi" w:cstheme="minorHAnsi"/>
          <w:color w:val="000000"/>
          <w:sz w:val="22"/>
          <w:szCs w:val="22"/>
        </w:rPr>
        <w:t xml:space="preserve"> </w:t>
      </w:r>
      <w:r w:rsidR="0028290F" w:rsidRPr="0028290F">
        <w:rPr>
          <w:rFonts w:asciiTheme="minorHAnsi" w:hAnsiTheme="minorHAnsi" w:cstheme="minorHAnsi"/>
          <w:sz w:val="22"/>
          <w:szCs w:val="22"/>
        </w:rPr>
        <w:t>Mine Escape/</w:t>
      </w:r>
      <w:proofErr w:type="spellStart"/>
      <w:r w:rsidR="0028290F">
        <w:rPr>
          <w:rFonts w:asciiTheme="minorHAnsi" w:hAnsiTheme="minorHAnsi" w:cstheme="minorHAnsi"/>
          <w:sz w:val="22"/>
          <w:szCs w:val="22"/>
        </w:rPr>
        <w:t>Longwall</w:t>
      </w:r>
      <w:proofErr w:type="spellEnd"/>
      <w:r w:rsidR="0028290F" w:rsidRPr="0028290F">
        <w:rPr>
          <w:rFonts w:asciiTheme="minorHAnsi" w:hAnsiTheme="minorHAnsi" w:cstheme="minorHAnsi"/>
          <w:sz w:val="22"/>
          <w:szCs w:val="22"/>
        </w:rPr>
        <w:t xml:space="preserve"> Mining participants: Pre/Post-Training Knowledge Test</w:t>
      </w:r>
    </w:p>
    <w:p w:rsidR="00BC1D17" w:rsidRDefault="00BC1D17" w:rsidP="0028290F">
      <w:pPr>
        <w:rPr>
          <w:rFonts w:asciiTheme="minorHAnsi" w:hAnsiTheme="minorHAnsi" w:cstheme="minorHAnsi"/>
          <w:color w:val="000000"/>
          <w:sz w:val="22"/>
          <w:szCs w:val="22"/>
        </w:rPr>
      </w:pPr>
      <w:r>
        <w:rPr>
          <w:rFonts w:asciiTheme="minorHAnsi" w:hAnsiTheme="minorHAnsi" w:cstheme="minorHAnsi"/>
          <w:color w:val="000000"/>
          <w:sz w:val="22"/>
          <w:szCs w:val="22"/>
        </w:rPr>
        <w:t>Attachment C7</w:t>
      </w:r>
      <w:r w:rsidR="0028290F">
        <w:rPr>
          <w:rFonts w:asciiTheme="minorHAnsi" w:hAnsiTheme="minorHAnsi" w:cstheme="minorHAnsi"/>
          <w:color w:val="000000"/>
          <w:sz w:val="22"/>
          <w:szCs w:val="22"/>
        </w:rPr>
        <w:t xml:space="preserve"> – Mine Rescue participants: Pre-Training Questionnaire</w:t>
      </w:r>
    </w:p>
    <w:p w:rsidR="00BC1D17" w:rsidRDefault="00BC1D17" w:rsidP="0028290F">
      <w:pPr>
        <w:rPr>
          <w:rFonts w:asciiTheme="minorHAnsi" w:hAnsiTheme="minorHAnsi" w:cstheme="minorHAnsi"/>
          <w:color w:val="000000"/>
          <w:sz w:val="22"/>
          <w:szCs w:val="22"/>
        </w:rPr>
      </w:pPr>
      <w:r>
        <w:rPr>
          <w:rFonts w:asciiTheme="minorHAnsi" w:hAnsiTheme="minorHAnsi" w:cstheme="minorHAnsi"/>
          <w:color w:val="000000"/>
          <w:sz w:val="22"/>
          <w:szCs w:val="22"/>
        </w:rPr>
        <w:t>Attachment C8</w:t>
      </w:r>
      <w:r w:rsidR="0028290F">
        <w:rPr>
          <w:rFonts w:asciiTheme="minorHAnsi" w:hAnsiTheme="minorHAnsi" w:cstheme="minorHAnsi"/>
          <w:color w:val="000000"/>
          <w:sz w:val="22"/>
          <w:szCs w:val="22"/>
        </w:rPr>
        <w:t xml:space="preserve"> – Mine Rescue participants: Post-Simulation Questionnaire</w:t>
      </w:r>
    </w:p>
    <w:p w:rsidR="00BC1D17" w:rsidRDefault="00BC1D17" w:rsidP="0028290F">
      <w:pPr>
        <w:rPr>
          <w:rFonts w:asciiTheme="minorHAnsi" w:hAnsiTheme="minorHAnsi" w:cstheme="minorHAnsi"/>
          <w:color w:val="000000"/>
          <w:sz w:val="22"/>
          <w:szCs w:val="22"/>
        </w:rPr>
      </w:pPr>
      <w:r>
        <w:rPr>
          <w:rFonts w:asciiTheme="minorHAnsi" w:hAnsiTheme="minorHAnsi" w:cstheme="minorHAnsi"/>
          <w:color w:val="000000"/>
          <w:sz w:val="22"/>
          <w:szCs w:val="22"/>
        </w:rPr>
        <w:t>Attachment C9</w:t>
      </w:r>
      <w:r w:rsidR="0028290F">
        <w:rPr>
          <w:rFonts w:asciiTheme="minorHAnsi" w:hAnsiTheme="minorHAnsi" w:cstheme="minorHAnsi"/>
          <w:color w:val="000000"/>
          <w:sz w:val="22"/>
          <w:szCs w:val="22"/>
        </w:rPr>
        <w:t xml:space="preserve"> – Mine Rescue participants: Post-Training Questionnaire</w:t>
      </w:r>
    </w:p>
    <w:p w:rsidR="00BC1D17" w:rsidRPr="0028290F" w:rsidRDefault="00BC1D17" w:rsidP="0028290F">
      <w:pPr>
        <w:pStyle w:val="Header"/>
        <w:rPr>
          <w:rFonts w:asciiTheme="minorHAnsi" w:hAnsiTheme="minorHAnsi" w:cstheme="minorHAnsi"/>
          <w:sz w:val="22"/>
          <w:szCs w:val="22"/>
        </w:rPr>
      </w:pPr>
      <w:r>
        <w:rPr>
          <w:rFonts w:asciiTheme="minorHAnsi" w:hAnsiTheme="minorHAnsi" w:cstheme="minorHAnsi"/>
          <w:color w:val="000000"/>
          <w:sz w:val="22"/>
          <w:szCs w:val="22"/>
        </w:rPr>
        <w:t>Attachment C10</w:t>
      </w:r>
      <w:r w:rsidR="0028290F">
        <w:rPr>
          <w:rFonts w:asciiTheme="minorHAnsi" w:hAnsiTheme="minorHAnsi" w:cstheme="minorHAnsi"/>
          <w:color w:val="000000"/>
          <w:sz w:val="22"/>
          <w:szCs w:val="22"/>
        </w:rPr>
        <w:t xml:space="preserve"> – </w:t>
      </w:r>
      <w:r w:rsidR="0028290F" w:rsidRPr="0028290F">
        <w:rPr>
          <w:rFonts w:asciiTheme="minorHAnsi" w:hAnsiTheme="minorHAnsi" w:cstheme="minorHAnsi"/>
          <w:sz w:val="22"/>
          <w:szCs w:val="22"/>
        </w:rPr>
        <w:t xml:space="preserve">Mine </w:t>
      </w:r>
      <w:r w:rsidR="00EF35AB">
        <w:rPr>
          <w:rFonts w:asciiTheme="minorHAnsi" w:hAnsiTheme="minorHAnsi" w:cstheme="minorHAnsi"/>
          <w:sz w:val="22"/>
          <w:szCs w:val="22"/>
        </w:rPr>
        <w:t>Rescue</w:t>
      </w:r>
      <w:r w:rsidR="0028290F" w:rsidRPr="0028290F">
        <w:rPr>
          <w:rFonts w:asciiTheme="minorHAnsi" w:hAnsiTheme="minorHAnsi" w:cstheme="minorHAnsi"/>
          <w:sz w:val="22"/>
          <w:szCs w:val="22"/>
        </w:rPr>
        <w:t>/Continuous Mining participants: Pre/Post-Training Knowledge Test</w:t>
      </w:r>
    </w:p>
    <w:p w:rsidR="00BC1D17" w:rsidRPr="00C7507B" w:rsidRDefault="00BC1D17" w:rsidP="0028290F">
      <w:pPr>
        <w:rPr>
          <w:rFonts w:asciiTheme="minorHAnsi" w:hAnsiTheme="minorHAnsi" w:cstheme="minorHAnsi"/>
          <w:sz w:val="22"/>
          <w:szCs w:val="22"/>
        </w:rPr>
      </w:pPr>
      <w:r>
        <w:rPr>
          <w:rFonts w:asciiTheme="minorHAnsi" w:hAnsiTheme="minorHAnsi" w:cstheme="minorHAnsi"/>
          <w:color w:val="000000"/>
          <w:sz w:val="22"/>
          <w:szCs w:val="22"/>
        </w:rPr>
        <w:t>Attachment C11</w:t>
      </w:r>
      <w:r w:rsidR="0028290F">
        <w:rPr>
          <w:rFonts w:asciiTheme="minorHAnsi" w:hAnsiTheme="minorHAnsi" w:cstheme="minorHAnsi"/>
          <w:color w:val="000000"/>
          <w:sz w:val="22"/>
          <w:szCs w:val="22"/>
        </w:rPr>
        <w:t xml:space="preserve"> – </w:t>
      </w:r>
      <w:r w:rsidR="0028290F" w:rsidRPr="0028290F">
        <w:rPr>
          <w:rFonts w:asciiTheme="minorHAnsi" w:hAnsiTheme="minorHAnsi" w:cstheme="minorHAnsi"/>
          <w:sz w:val="22"/>
          <w:szCs w:val="22"/>
        </w:rPr>
        <w:t xml:space="preserve">Mine </w:t>
      </w:r>
      <w:r w:rsidR="00EF35AB">
        <w:rPr>
          <w:rFonts w:asciiTheme="minorHAnsi" w:hAnsiTheme="minorHAnsi" w:cstheme="minorHAnsi"/>
          <w:sz w:val="22"/>
          <w:szCs w:val="22"/>
        </w:rPr>
        <w:t>Rescue</w:t>
      </w:r>
      <w:r w:rsidR="0028290F" w:rsidRPr="0028290F">
        <w:rPr>
          <w:rFonts w:asciiTheme="minorHAnsi" w:hAnsiTheme="minorHAnsi" w:cstheme="minorHAnsi"/>
          <w:sz w:val="22"/>
          <w:szCs w:val="22"/>
        </w:rPr>
        <w:t>/</w:t>
      </w:r>
      <w:proofErr w:type="spellStart"/>
      <w:r w:rsidR="0028290F">
        <w:rPr>
          <w:rFonts w:asciiTheme="minorHAnsi" w:hAnsiTheme="minorHAnsi" w:cstheme="minorHAnsi"/>
          <w:sz w:val="22"/>
          <w:szCs w:val="22"/>
        </w:rPr>
        <w:t>Longwall</w:t>
      </w:r>
      <w:proofErr w:type="spellEnd"/>
      <w:r w:rsidR="0028290F" w:rsidRPr="0028290F">
        <w:rPr>
          <w:rFonts w:asciiTheme="minorHAnsi" w:hAnsiTheme="minorHAnsi" w:cstheme="minorHAnsi"/>
          <w:sz w:val="22"/>
          <w:szCs w:val="22"/>
        </w:rPr>
        <w:t xml:space="preserve"> Mining participants: Pre/Post-Training Knowledge Test</w:t>
      </w:r>
    </w:p>
    <w:p w:rsidR="00275BE2" w:rsidRPr="00C7507B" w:rsidRDefault="0040482D" w:rsidP="0028290F">
      <w:pPr>
        <w:rPr>
          <w:rFonts w:asciiTheme="minorHAnsi" w:hAnsiTheme="minorHAnsi" w:cstheme="minorHAnsi"/>
          <w:sz w:val="22"/>
          <w:szCs w:val="22"/>
        </w:rPr>
      </w:pPr>
      <w:r w:rsidRPr="00C7507B">
        <w:rPr>
          <w:rFonts w:asciiTheme="minorHAnsi" w:hAnsiTheme="minorHAnsi" w:cstheme="minorHAnsi"/>
          <w:sz w:val="22"/>
          <w:szCs w:val="22"/>
        </w:rPr>
        <w:t>Attachment D</w:t>
      </w:r>
      <w:r w:rsidR="00275BE2" w:rsidRPr="00C7507B">
        <w:rPr>
          <w:rFonts w:asciiTheme="minorHAnsi" w:hAnsiTheme="minorHAnsi" w:cstheme="minorHAnsi"/>
          <w:sz w:val="22"/>
          <w:szCs w:val="22"/>
        </w:rPr>
        <w:t xml:space="preserve"> – </w:t>
      </w:r>
      <w:r w:rsidRPr="00C7507B">
        <w:rPr>
          <w:rFonts w:asciiTheme="minorHAnsi" w:hAnsiTheme="minorHAnsi" w:cstheme="minorHAnsi"/>
          <w:sz w:val="22"/>
          <w:szCs w:val="22"/>
        </w:rPr>
        <w:t>Consent Script</w:t>
      </w:r>
    </w:p>
    <w:p w:rsidR="00616E8C" w:rsidRPr="00C7507B" w:rsidRDefault="0040482D" w:rsidP="0028290F">
      <w:pPr>
        <w:rPr>
          <w:rFonts w:asciiTheme="minorHAnsi" w:hAnsiTheme="minorHAnsi" w:cstheme="minorHAnsi"/>
          <w:sz w:val="22"/>
          <w:szCs w:val="22"/>
        </w:rPr>
      </w:pPr>
      <w:r w:rsidRPr="00C7507B">
        <w:rPr>
          <w:rFonts w:asciiTheme="minorHAnsi" w:hAnsiTheme="minorHAnsi" w:cstheme="minorHAnsi"/>
          <w:sz w:val="22"/>
          <w:szCs w:val="22"/>
        </w:rPr>
        <w:t>Attachment E</w:t>
      </w:r>
      <w:r w:rsidR="00486827" w:rsidRPr="00C7507B">
        <w:rPr>
          <w:rFonts w:asciiTheme="minorHAnsi" w:hAnsiTheme="minorHAnsi" w:cstheme="minorHAnsi"/>
          <w:sz w:val="22"/>
          <w:szCs w:val="22"/>
        </w:rPr>
        <w:t xml:space="preserve"> – </w:t>
      </w:r>
      <w:r w:rsidRPr="00C7507B">
        <w:rPr>
          <w:rFonts w:asciiTheme="minorHAnsi" w:hAnsiTheme="minorHAnsi" w:cstheme="minorHAnsi"/>
          <w:sz w:val="22"/>
          <w:szCs w:val="22"/>
        </w:rPr>
        <w:t>HSRB Approval Letter</w:t>
      </w:r>
      <w:r w:rsidR="00486827" w:rsidRPr="00C7507B">
        <w:rPr>
          <w:rFonts w:asciiTheme="minorHAnsi" w:hAnsiTheme="minorHAnsi" w:cstheme="minorHAnsi"/>
          <w:sz w:val="22"/>
          <w:szCs w:val="22"/>
        </w:rPr>
        <w:t xml:space="preserve"> </w:t>
      </w:r>
    </w:p>
    <w:p w:rsidR="00616E8C" w:rsidRPr="00C7507B" w:rsidRDefault="00616E8C" w:rsidP="00616E8C">
      <w:pPr>
        <w:rPr>
          <w:rFonts w:asciiTheme="minorHAnsi" w:hAnsiTheme="minorHAnsi" w:cstheme="minorHAnsi"/>
          <w:sz w:val="22"/>
          <w:szCs w:val="22"/>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D24B10" w:rsidRPr="0086189D" w:rsidRDefault="00D24B10">
      <w:pPr>
        <w:spacing w:after="200" w:line="276" w:lineRule="auto"/>
        <w:rPr>
          <w:rFonts w:asciiTheme="minorHAnsi" w:eastAsiaTheme="minorHAnsi" w:hAnsiTheme="minorHAnsi" w:cstheme="minorHAnsi"/>
          <w:color w:val="000000"/>
          <w:sz w:val="24"/>
        </w:rPr>
      </w:pPr>
      <w:r w:rsidRPr="0086189D">
        <w:rPr>
          <w:rFonts w:asciiTheme="minorHAnsi" w:hAnsiTheme="minorHAnsi" w:cstheme="minorHAnsi"/>
        </w:rPr>
        <w:br w:type="page"/>
      </w:r>
    </w:p>
    <w:p w:rsidR="00890144" w:rsidRPr="0086189D" w:rsidRDefault="00890144" w:rsidP="00890144">
      <w:pPr>
        <w:pStyle w:val="Default"/>
        <w:rPr>
          <w:rFonts w:asciiTheme="minorHAnsi" w:hAnsiTheme="minorHAnsi" w:cstheme="minorHAnsi"/>
        </w:rPr>
      </w:pPr>
      <w:r w:rsidRPr="0086189D">
        <w:rPr>
          <w:rFonts w:asciiTheme="minorHAnsi" w:hAnsiTheme="minorHAnsi" w:cstheme="minorHAnsi"/>
        </w:rPr>
        <w:lastRenderedPageBreak/>
        <w:t xml:space="preserve">The Centers for Disease Control and Prevention (CDC) requests OMB approval of a new </w:t>
      </w:r>
      <w:r w:rsidR="0003275F" w:rsidRPr="0086189D">
        <w:rPr>
          <w:rFonts w:asciiTheme="minorHAnsi" w:hAnsiTheme="minorHAnsi" w:cstheme="minorHAnsi"/>
        </w:rPr>
        <w:t>training project</w:t>
      </w:r>
      <w:r w:rsidR="00DC5C9B" w:rsidRPr="0086189D">
        <w:rPr>
          <w:rFonts w:asciiTheme="minorHAnsi" w:hAnsiTheme="minorHAnsi" w:cstheme="minorHAnsi"/>
        </w:rPr>
        <w:t xml:space="preserve"> </w:t>
      </w:r>
      <w:r w:rsidRPr="0086189D">
        <w:rPr>
          <w:rFonts w:asciiTheme="minorHAnsi" w:hAnsiTheme="minorHAnsi" w:cstheme="minorHAnsi"/>
        </w:rPr>
        <w:t>for the National Institute for Occupational Safety and Health (NIOSH) Mining Program</w:t>
      </w:r>
      <w:r w:rsidR="00E5703F" w:rsidRPr="0086189D">
        <w:rPr>
          <w:rFonts w:asciiTheme="minorHAnsi" w:hAnsiTheme="minorHAnsi" w:cstheme="minorHAnsi"/>
        </w:rPr>
        <w:t xml:space="preserve"> for a </w:t>
      </w:r>
      <w:r w:rsidR="0028290F">
        <w:rPr>
          <w:rFonts w:asciiTheme="minorHAnsi" w:hAnsiTheme="minorHAnsi" w:cstheme="minorHAnsi"/>
        </w:rPr>
        <w:t>3-</w:t>
      </w:r>
      <w:r w:rsidRPr="0086189D">
        <w:rPr>
          <w:rFonts w:asciiTheme="minorHAnsi" w:hAnsiTheme="minorHAnsi" w:cstheme="minorHAnsi"/>
        </w:rPr>
        <w:t xml:space="preserve">year period. </w:t>
      </w:r>
    </w:p>
    <w:p w:rsidR="00890144" w:rsidRPr="0086189D" w:rsidRDefault="00890144" w:rsidP="00890144">
      <w:pPr>
        <w:pStyle w:val="Default"/>
        <w:rPr>
          <w:rFonts w:asciiTheme="minorHAnsi" w:hAnsiTheme="minorHAnsi" w:cstheme="minorHAnsi"/>
        </w:rPr>
      </w:pPr>
    </w:p>
    <w:p w:rsidR="00890144" w:rsidRPr="0086189D" w:rsidRDefault="00890144" w:rsidP="00890144">
      <w:pPr>
        <w:jc w:val="center"/>
        <w:rPr>
          <w:rFonts w:asciiTheme="minorHAnsi" w:hAnsiTheme="minorHAnsi" w:cstheme="minorHAnsi"/>
          <w:sz w:val="28"/>
          <w:szCs w:val="28"/>
        </w:rPr>
      </w:pPr>
      <w:r w:rsidRPr="0086189D">
        <w:rPr>
          <w:rFonts w:asciiTheme="minorHAnsi" w:hAnsiTheme="minorHAnsi" w:cstheme="minorHAnsi"/>
          <w:sz w:val="28"/>
          <w:szCs w:val="28"/>
        </w:rPr>
        <w:t>A. Justification</w:t>
      </w:r>
    </w:p>
    <w:p w:rsidR="0070336B" w:rsidRPr="0086189D" w:rsidRDefault="00D1438A" w:rsidP="00616E8C">
      <w:pPr>
        <w:pStyle w:val="Heading1"/>
        <w:rPr>
          <w:rFonts w:asciiTheme="minorHAnsi" w:hAnsiTheme="minorHAnsi" w:cstheme="minorHAnsi"/>
          <w:color w:val="auto"/>
        </w:rPr>
      </w:pPr>
      <w:bookmarkStart w:id="1" w:name="_Toc283114246"/>
      <w:r w:rsidRPr="0086189D">
        <w:rPr>
          <w:rFonts w:asciiTheme="minorHAnsi" w:hAnsiTheme="minorHAnsi" w:cstheme="minorHAnsi"/>
          <w:color w:val="auto"/>
        </w:rPr>
        <w:t>1. Circumstances Making the Collection of Information Necessary</w:t>
      </w:r>
      <w:bookmarkEnd w:id="1"/>
    </w:p>
    <w:p w:rsidR="0070336B" w:rsidRPr="0086189D" w:rsidRDefault="0070336B" w:rsidP="0070336B">
      <w:pPr>
        <w:pStyle w:val="Default"/>
        <w:rPr>
          <w:rFonts w:asciiTheme="minorHAnsi" w:hAnsiTheme="minorHAnsi" w:cstheme="minorHAnsi"/>
          <w:b/>
          <w:bCs/>
          <w:sz w:val="22"/>
          <w:szCs w:val="22"/>
        </w:rPr>
      </w:pPr>
    </w:p>
    <w:p w:rsidR="00DC3C0C" w:rsidRPr="0086189D" w:rsidRDefault="00DC3C0C" w:rsidP="0070336B">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This </w:t>
      </w:r>
      <w:r w:rsidR="00890144" w:rsidRPr="0086189D">
        <w:rPr>
          <w:rFonts w:asciiTheme="minorHAnsi" w:hAnsiTheme="minorHAnsi" w:cstheme="minorHAnsi"/>
          <w:bCs/>
          <w:sz w:val="22"/>
          <w:szCs w:val="22"/>
        </w:rPr>
        <w:t xml:space="preserve">information collection request (ICR) </w:t>
      </w:r>
      <w:r w:rsidRPr="0086189D">
        <w:rPr>
          <w:rFonts w:asciiTheme="minorHAnsi" w:hAnsiTheme="minorHAnsi" w:cstheme="minorHAnsi"/>
          <w:bCs/>
          <w:sz w:val="22"/>
          <w:szCs w:val="22"/>
        </w:rPr>
        <w:t xml:space="preserve">is a new request. </w:t>
      </w:r>
      <w:r w:rsidR="00890144" w:rsidRPr="0086189D">
        <w:rPr>
          <w:rFonts w:asciiTheme="minorHAnsi" w:hAnsiTheme="minorHAnsi" w:cstheme="minorHAnsi"/>
          <w:sz w:val="22"/>
          <w:szCs w:val="22"/>
        </w:rPr>
        <w:t xml:space="preserve">This collection request describes </w:t>
      </w:r>
      <w:r w:rsidR="0003275F" w:rsidRPr="0086189D">
        <w:rPr>
          <w:rFonts w:asciiTheme="minorHAnsi" w:hAnsiTheme="minorHAnsi" w:cstheme="minorHAnsi"/>
          <w:sz w:val="22"/>
          <w:szCs w:val="22"/>
        </w:rPr>
        <w:t xml:space="preserve">data collection tasks under the project </w:t>
      </w:r>
      <w:r w:rsidR="00890144" w:rsidRPr="0086189D">
        <w:rPr>
          <w:rFonts w:asciiTheme="minorHAnsi" w:hAnsiTheme="minorHAnsi" w:cstheme="minorHAnsi"/>
          <w:sz w:val="22"/>
          <w:szCs w:val="22"/>
        </w:rPr>
        <w:t xml:space="preserve">entitled </w:t>
      </w:r>
      <w:r w:rsidR="0003275F" w:rsidRPr="0086189D">
        <w:rPr>
          <w:rFonts w:asciiTheme="minorHAnsi" w:hAnsiTheme="minorHAnsi" w:cstheme="minorHAnsi"/>
          <w:sz w:val="22"/>
          <w:szCs w:val="22"/>
        </w:rPr>
        <w:t xml:space="preserve">“Virtual Reality to Train and Assess Emergency Responders.” </w:t>
      </w:r>
      <w:r w:rsidR="00890144" w:rsidRPr="0086189D">
        <w:rPr>
          <w:rFonts w:asciiTheme="minorHAnsi" w:hAnsiTheme="minorHAnsi" w:cstheme="minorHAnsi"/>
          <w:sz w:val="22"/>
          <w:szCs w:val="22"/>
        </w:rPr>
        <w:t>This study is being conducted by the National Institute for Occupational Safety and Health. NIOSH, under P.L. 91-173 as amended by PL 95 -164 (Federal Mine Safety and Health Act of 1977)</w:t>
      </w:r>
      <w:r w:rsidR="0003275F" w:rsidRPr="0086189D">
        <w:rPr>
          <w:rFonts w:asciiTheme="minorHAnsi" w:hAnsiTheme="minorHAnsi" w:cstheme="minorHAnsi"/>
          <w:sz w:val="22"/>
          <w:szCs w:val="22"/>
        </w:rPr>
        <w:t>, and PL 109-236 (Mine Improvement and New Emergency Response Act of 2006)</w:t>
      </w:r>
      <w:r w:rsidR="00890144" w:rsidRPr="0086189D">
        <w:rPr>
          <w:rFonts w:asciiTheme="minorHAnsi" w:hAnsiTheme="minorHAnsi" w:cstheme="minorHAnsi"/>
          <w:sz w:val="22"/>
          <w:szCs w:val="22"/>
        </w:rPr>
        <w:t xml:space="preserve"> (See Attachment A) has the responsibility</w:t>
      </w:r>
      <w:r w:rsidR="0003275F" w:rsidRPr="0086189D">
        <w:rPr>
          <w:rFonts w:asciiTheme="minorHAnsi" w:hAnsiTheme="minorHAnsi" w:cstheme="minorHAnsi"/>
          <w:sz w:val="22"/>
          <w:szCs w:val="22"/>
        </w:rPr>
        <w:t xml:space="preserve"> </w:t>
      </w:r>
      <w:r w:rsidR="00890144" w:rsidRPr="0086189D">
        <w:rPr>
          <w:rFonts w:asciiTheme="minorHAnsi" w:hAnsiTheme="minorHAnsi" w:cstheme="minorHAnsi"/>
          <w:sz w:val="22"/>
          <w:szCs w:val="22"/>
        </w:rPr>
        <w:t xml:space="preserve">to conduct research to improve working conditions and to prevent accidents and occupational diseases in </w:t>
      </w:r>
      <w:r w:rsidR="009E3919" w:rsidRPr="0086189D">
        <w:rPr>
          <w:rFonts w:asciiTheme="minorHAnsi" w:hAnsiTheme="minorHAnsi" w:cstheme="minorHAnsi"/>
          <w:sz w:val="22"/>
          <w:szCs w:val="22"/>
        </w:rPr>
        <w:t xml:space="preserve">underground </w:t>
      </w:r>
      <w:r w:rsidR="00890144" w:rsidRPr="0086189D">
        <w:rPr>
          <w:rFonts w:asciiTheme="minorHAnsi" w:hAnsiTheme="minorHAnsi" w:cstheme="minorHAnsi"/>
          <w:sz w:val="22"/>
          <w:szCs w:val="22"/>
        </w:rPr>
        <w:t xml:space="preserve">coal </w:t>
      </w:r>
      <w:r w:rsidR="0003275F" w:rsidRPr="0086189D">
        <w:rPr>
          <w:rFonts w:asciiTheme="minorHAnsi" w:hAnsiTheme="minorHAnsi" w:cstheme="minorHAnsi"/>
          <w:sz w:val="22"/>
          <w:szCs w:val="22"/>
        </w:rPr>
        <w:t xml:space="preserve"> and metal/nonmetal mines </w:t>
      </w:r>
      <w:r w:rsidR="009E3919" w:rsidRPr="0086189D">
        <w:rPr>
          <w:rFonts w:asciiTheme="minorHAnsi" w:hAnsiTheme="minorHAnsi" w:cstheme="minorHAnsi"/>
          <w:sz w:val="22"/>
          <w:szCs w:val="22"/>
        </w:rPr>
        <w:t>in the U.S.</w:t>
      </w:r>
      <w:r w:rsidR="00890144" w:rsidRPr="0086189D">
        <w:rPr>
          <w:rFonts w:asciiTheme="minorHAnsi" w:hAnsiTheme="minorHAnsi" w:cstheme="minorHAnsi"/>
          <w:sz w:val="22"/>
          <w:szCs w:val="22"/>
        </w:rPr>
        <w:t>.</w:t>
      </w:r>
    </w:p>
    <w:p w:rsidR="00DC3C0C" w:rsidRPr="0086189D" w:rsidRDefault="00DC3C0C" w:rsidP="0070336B">
      <w:pPr>
        <w:pStyle w:val="Default"/>
        <w:rPr>
          <w:rFonts w:asciiTheme="minorHAnsi" w:hAnsiTheme="minorHAnsi" w:cstheme="minorHAnsi"/>
          <w:b/>
          <w:bCs/>
          <w:sz w:val="22"/>
          <w:szCs w:val="22"/>
        </w:rPr>
      </w:pPr>
    </w:p>
    <w:p w:rsidR="002C5300" w:rsidRPr="0086189D" w:rsidRDefault="002C5300" w:rsidP="002C5300">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The turn of the 21st century started with much promise for the coal mining industry. Because there was only one underground disaster in the 1990s (South Mountain Coal Company No. 3 Mine in 1992, 8 fatalities), it seemed that emergency response in the United States no longer needed to be a top research priority. Then came </w:t>
      </w:r>
      <w:r w:rsidR="00E94D28" w:rsidRPr="0086189D">
        <w:rPr>
          <w:rFonts w:asciiTheme="minorHAnsi" w:hAnsiTheme="minorHAnsi" w:cstheme="minorHAnsi"/>
          <w:bCs/>
          <w:sz w:val="22"/>
          <w:szCs w:val="22"/>
        </w:rPr>
        <w:t>disasters at Jim Walter Resources’ No. 5 Mine (</w:t>
      </w:r>
      <w:proofErr w:type="spellStart"/>
      <w:r w:rsidRPr="0086189D">
        <w:rPr>
          <w:rFonts w:asciiTheme="minorHAnsi" w:hAnsiTheme="minorHAnsi" w:cstheme="minorHAnsi"/>
          <w:bCs/>
          <w:sz w:val="22"/>
          <w:szCs w:val="22"/>
        </w:rPr>
        <w:t>Brookwood</w:t>
      </w:r>
      <w:proofErr w:type="spellEnd"/>
      <w:r w:rsidR="00E94D28" w:rsidRPr="0086189D">
        <w:rPr>
          <w:rFonts w:asciiTheme="minorHAnsi" w:hAnsiTheme="minorHAnsi" w:cstheme="minorHAnsi"/>
          <w:bCs/>
          <w:sz w:val="22"/>
          <w:szCs w:val="22"/>
        </w:rPr>
        <w:t>)</w:t>
      </w:r>
      <w:r w:rsidRPr="0086189D">
        <w:rPr>
          <w:rFonts w:asciiTheme="minorHAnsi" w:hAnsiTheme="minorHAnsi" w:cstheme="minorHAnsi"/>
          <w:bCs/>
          <w:sz w:val="22"/>
          <w:szCs w:val="22"/>
        </w:rPr>
        <w:t xml:space="preserve"> in 2001 (13 fatalities); followed by </w:t>
      </w:r>
      <w:r w:rsidR="00E94D28" w:rsidRPr="0086189D">
        <w:rPr>
          <w:rFonts w:asciiTheme="minorHAnsi" w:hAnsiTheme="minorHAnsi" w:cstheme="minorHAnsi"/>
          <w:bCs/>
          <w:sz w:val="22"/>
          <w:szCs w:val="22"/>
        </w:rPr>
        <w:t xml:space="preserve">Wolf Run Mining Company’s </w:t>
      </w:r>
      <w:r w:rsidRPr="0086189D">
        <w:rPr>
          <w:rFonts w:asciiTheme="minorHAnsi" w:hAnsiTheme="minorHAnsi" w:cstheme="minorHAnsi"/>
          <w:bCs/>
          <w:sz w:val="22"/>
          <w:szCs w:val="22"/>
        </w:rPr>
        <w:t>Sago</w:t>
      </w:r>
      <w:r w:rsidR="00E94D28" w:rsidRPr="0086189D">
        <w:rPr>
          <w:rFonts w:asciiTheme="minorHAnsi" w:hAnsiTheme="minorHAnsi" w:cstheme="minorHAnsi"/>
          <w:bCs/>
          <w:sz w:val="22"/>
          <w:szCs w:val="22"/>
        </w:rPr>
        <w:t xml:space="preserve"> Mine</w:t>
      </w:r>
      <w:r w:rsidRPr="0086189D">
        <w:rPr>
          <w:rFonts w:asciiTheme="minorHAnsi" w:hAnsiTheme="minorHAnsi" w:cstheme="minorHAnsi"/>
          <w:bCs/>
          <w:sz w:val="22"/>
          <w:szCs w:val="22"/>
        </w:rPr>
        <w:t xml:space="preserve"> (2006, 12 fatalities), </w:t>
      </w:r>
      <w:r w:rsidR="00E94D28" w:rsidRPr="0086189D">
        <w:rPr>
          <w:rFonts w:asciiTheme="minorHAnsi" w:hAnsiTheme="minorHAnsi" w:cstheme="minorHAnsi"/>
          <w:bCs/>
          <w:sz w:val="22"/>
          <w:szCs w:val="22"/>
        </w:rPr>
        <w:t xml:space="preserve">Kentucky Darby LLC’s </w:t>
      </w:r>
      <w:r w:rsidRPr="0086189D">
        <w:rPr>
          <w:rFonts w:asciiTheme="minorHAnsi" w:hAnsiTheme="minorHAnsi" w:cstheme="minorHAnsi"/>
          <w:bCs/>
          <w:sz w:val="22"/>
          <w:szCs w:val="22"/>
        </w:rPr>
        <w:t>Darby</w:t>
      </w:r>
      <w:r w:rsidR="00E94D28" w:rsidRPr="0086189D">
        <w:rPr>
          <w:rFonts w:asciiTheme="minorHAnsi" w:hAnsiTheme="minorHAnsi" w:cstheme="minorHAnsi"/>
          <w:bCs/>
          <w:sz w:val="22"/>
          <w:szCs w:val="22"/>
        </w:rPr>
        <w:t xml:space="preserve"> No. 1 Mine</w:t>
      </w:r>
      <w:r w:rsidRPr="0086189D">
        <w:rPr>
          <w:rFonts w:asciiTheme="minorHAnsi" w:hAnsiTheme="minorHAnsi" w:cstheme="minorHAnsi"/>
          <w:bCs/>
          <w:sz w:val="22"/>
          <w:szCs w:val="22"/>
        </w:rPr>
        <w:t xml:space="preserve"> (2006, 5 fatalities), </w:t>
      </w:r>
      <w:proofErr w:type="spellStart"/>
      <w:r w:rsidR="00E94D28" w:rsidRPr="0086189D">
        <w:rPr>
          <w:rFonts w:asciiTheme="minorHAnsi" w:hAnsiTheme="minorHAnsi" w:cstheme="minorHAnsi"/>
          <w:bCs/>
          <w:sz w:val="22"/>
          <w:szCs w:val="22"/>
        </w:rPr>
        <w:t>Genwal</w:t>
      </w:r>
      <w:proofErr w:type="spellEnd"/>
      <w:r w:rsidR="00E94D28" w:rsidRPr="0086189D">
        <w:rPr>
          <w:rFonts w:asciiTheme="minorHAnsi" w:hAnsiTheme="minorHAnsi" w:cstheme="minorHAnsi"/>
          <w:bCs/>
          <w:sz w:val="22"/>
          <w:szCs w:val="22"/>
        </w:rPr>
        <w:t xml:space="preserve"> Resources’ </w:t>
      </w:r>
      <w:r w:rsidRPr="0086189D">
        <w:rPr>
          <w:rFonts w:asciiTheme="minorHAnsi" w:hAnsiTheme="minorHAnsi" w:cstheme="minorHAnsi"/>
          <w:bCs/>
          <w:sz w:val="22"/>
          <w:szCs w:val="22"/>
        </w:rPr>
        <w:t xml:space="preserve">Crandall Canyon </w:t>
      </w:r>
      <w:r w:rsidR="00E94D28" w:rsidRPr="0086189D">
        <w:rPr>
          <w:rFonts w:asciiTheme="minorHAnsi" w:hAnsiTheme="minorHAnsi" w:cstheme="minorHAnsi"/>
          <w:bCs/>
          <w:sz w:val="22"/>
          <w:szCs w:val="22"/>
        </w:rPr>
        <w:t xml:space="preserve">Mine </w:t>
      </w:r>
      <w:r w:rsidRPr="0086189D">
        <w:rPr>
          <w:rFonts w:asciiTheme="minorHAnsi" w:hAnsiTheme="minorHAnsi" w:cstheme="minorHAnsi"/>
          <w:bCs/>
          <w:sz w:val="22"/>
          <w:szCs w:val="22"/>
        </w:rPr>
        <w:t xml:space="preserve">(2007, 6 fatalities), and </w:t>
      </w:r>
      <w:r w:rsidR="00E94D28" w:rsidRPr="0086189D">
        <w:rPr>
          <w:rFonts w:asciiTheme="minorHAnsi" w:hAnsiTheme="minorHAnsi" w:cstheme="minorHAnsi"/>
          <w:bCs/>
          <w:sz w:val="22"/>
          <w:szCs w:val="22"/>
        </w:rPr>
        <w:t xml:space="preserve">Performance Coal Company’s </w:t>
      </w:r>
      <w:r w:rsidRPr="0086189D">
        <w:rPr>
          <w:rFonts w:asciiTheme="minorHAnsi" w:hAnsiTheme="minorHAnsi" w:cstheme="minorHAnsi"/>
          <w:bCs/>
          <w:sz w:val="22"/>
          <w:szCs w:val="22"/>
        </w:rPr>
        <w:t xml:space="preserve">Upper Big Branch </w:t>
      </w:r>
      <w:r w:rsidR="00E94D28" w:rsidRPr="0086189D">
        <w:rPr>
          <w:rFonts w:asciiTheme="minorHAnsi" w:hAnsiTheme="minorHAnsi" w:cstheme="minorHAnsi"/>
          <w:bCs/>
          <w:sz w:val="22"/>
          <w:szCs w:val="22"/>
        </w:rPr>
        <w:t xml:space="preserve">Mine </w:t>
      </w:r>
      <w:r w:rsidRPr="0086189D">
        <w:rPr>
          <w:rFonts w:asciiTheme="minorHAnsi" w:hAnsiTheme="minorHAnsi" w:cstheme="minorHAnsi"/>
          <w:bCs/>
          <w:sz w:val="22"/>
          <w:szCs w:val="22"/>
        </w:rPr>
        <w:t xml:space="preserve">(2010, 29 fatalities). Those events highlighted the critical need to balance investments to reduce low probability/high severity events with those that focus on frequent, but less severe injuries and illnesses. </w:t>
      </w:r>
    </w:p>
    <w:p w:rsidR="002C5300" w:rsidRPr="0086189D" w:rsidRDefault="002C5300" w:rsidP="002C5300">
      <w:pPr>
        <w:pStyle w:val="Default"/>
        <w:rPr>
          <w:rFonts w:asciiTheme="minorHAnsi" w:hAnsiTheme="minorHAnsi" w:cstheme="minorHAnsi"/>
          <w:bCs/>
          <w:sz w:val="22"/>
          <w:szCs w:val="22"/>
        </w:rPr>
      </w:pPr>
    </w:p>
    <w:p w:rsidR="002C5300" w:rsidRPr="0086189D" w:rsidRDefault="002C5300" w:rsidP="002C5300">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One result of the mine disasters of the past decade has been the passing of significant federal and state mine safety and health legislation. These activities directly and indirectly required changes to the training provided to all miners. The MINER </w:t>
      </w:r>
      <w:r w:rsidR="00485E80" w:rsidRPr="0086189D">
        <w:rPr>
          <w:rFonts w:asciiTheme="minorHAnsi" w:hAnsiTheme="minorHAnsi" w:cstheme="minorHAnsi"/>
          <w:bCs/>
          <w:sz w:val="22"/>
          <w:szCs w:val="22"/>
        </w:rPr>
        <w:t>Act of</w:t>
      </w:r>
      <w:r w:rsidRPr="0086189D">
        <w:rPr>
          <w:rFonts w:asciiTheme="minorHAnsi" w:hAnsiTheme="minorHAnsi" w:cstheme="minorHAnsi"/>
          <w:bCs/>
          <w:sz w:val="22"/>
          <w:szCs w:val="22"/>
        </w:rPr>
        <w:t xml:space="preserve"> 2006 specifically addresses and increases training requirements. Additionally congress passed an emergency supplemental appropriation for NIOSH to accelerate the diffusion of critical safety technologies into the mines. As technologies are developed, training on their introduction, maintenance, and use will be needed.</w:t>
      </w:r>
    </w:p>
    <w:p w:rsidR="002C5300" w:rsidRPr="0086189D" w:rsidRDefault="002C5300" w:rsidP="002C5300">
      <w:pPr>
        <w:pStyle w:val="Default"/>
        <w:rPr>
          <w:rFonts w:asciiTheme="minorHAnsi" w:hAnsiTheme="minorHAnsi" w:cstheme="minorHAnsi"/>
          <w:bCs/>
          <w:sz w:val="22"/>
          <w:szCs w:val="22"/>
        </w:rPr>
      </w:pPr>
    </w:p>
    <w:p w:rsidR="002C5300" w:rsidRPr="0086189D" w:rsidRDefault="002C5300" w:rsidP="002C5300">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As we enter the second decade of the 21st century, mine safety and health research is poised to make major strides in improving mine emergency preparedness. One way NIOSH can contribute to this progress is by continuing to conduct research on the latest technologies and methods for miner training. "Training is one of the most important components for preparing miners, rescue teams and other personnel to respond to mine emergencies." (Joseph A. Main, Assistant Secretary of Labor for Mine Safety and Health, (2011) </w:t>
      </w:r>
      <w:hyperlink r:id="rId9" w:history="1">
        <w:r w:rsidR="00485E80" w:rsidRPr="0086189D">
          <w:rPr>
            <w:rStyle w:val="Hyperlink"/>
            <w:rFonts w:asciiTheme="minorHAnsi" w:hAnsiTheme="minorHAnsi" w:cstheme="minorHAnsi"/>
            <w:bCs/>
            <w:sz w:val="22"/>
            <w:szCs w:val="22"/>
          </w:rPr>
          <w:t>http://www.dol.gov/opa/media/press/MSHA/MSHA20101308.htm</w:t>
        </w:r>
      </w:hyperlink>
      <w:r w:rsidRPr="0086189D">
        <w:rPr>
          <w:rFonts w:asciiTheme="minorHAnsi" w:hAnsiTheme="minorHAnsi" w:cstheme="minorHAnsi"/>
          <w:bCs/>
          <w:sz w:val="22"/>
          <w:szCs w:val="22"/>
        </w:rPr>
        <w:t>)</w:t>
      </w:r>
      <w:r w:rsidR="00A955C2" w:rsidRPr="0086189D">
        <w:rPr>
          <w:rFonts w:asciiTheme="minorHAnsi" w:hAnsiTheme="minorHAnsi" w:cstheme="minorHAnsi"/>
          <w:bCs/>
          <w:sz w:val="22"/>
          <w:szCs w:val="22"/>
        </w:rPr>
        <w:t xml:space="preserve"> (</w:t>
      </w:r>
      <w:proofErr w:type="gramStart"/>
      <w:r w:rsidR="00A955C2" w:rsidRPr="0086189D">
        <w:rPr>
          <w:rFonts w:asciiTheme="minorHAnsi" w:hAnsiTheme="minorHAnsi" w:cstheme="minorHAnsi"/>
          <w:bCs/>
          <w:sz w:val="22"/>
          <w:szCs w:val="22"/>
        </w:rPr>
        <w:t>last</w:t>
      </w:r>
      <w:proofErr w:type="gramEnd"/>
      <w:r w:rsidR="00A955C2" w:rsidRPr="0086189D">
        <w:rPr>
          <w:rFonts w:asciiTheme="minorHAnsi" w:hAnsiTheme="minorHAnsi" w:cstheme="minorHAnsi"/>
          <w:bCs/>
          <w:sz w:val="22"/>
          <w:szCs w:val="22"/>
        </w:rPr>
        <w:t xml:space="preserve"> accessed 22 March 2012)</w:t>
      </w:r>
      <w:r w:rsidRPr="0086189D">
        <w:rPr>
          <w:rFonts w:asciiTheme="minorHAnsi" w:hAnsiTheme="minorHAnsi" w:cstheme="minorHAnsi"/>
          <w:bCs/>
          <w:sz w:val="22"/>
          <w:szCs w:val="22"/>
        </w:rPr>
        <w:t>.</w:t>
      </w:r>
    </w:p>
    <w:p w:rsidR="00485E80" w:rsidRPr="0086189D" w:rsidRDefault="00485E80" w:rsidP="002C5300">
      <w:pPr>
        <w:pStyle w:val="Default"/>
        <w:rPr>
          <w:rFonts w:asciiTheme="minorHAnsi" w:hAnsiTheme="minorHAnsi" w:cstheme="minorHAnsi"/>
          <w:bCs/>
          <w:sz w:val="22"/>
          <w:szCs w:val="22"/>
        </w:rPr>
      </w:pPr>
    </w:p>
    <w:p w:rsidR="00485E80" w:rsidRPr="0086189D" w:rsidRDefault="00485E80" w:rsidP="00485E80">
      <w:pPr>
        <w:pStyle w:val="Default"/>
        <w:rPr>
          <w:rFonts w:asciiTheme="minorHAnsi" w:hAnsiTheme="minorHAnsi" w:cstheme="minorHAnsi"/>
          <w:bCs/>
          <w:sz w:val="22"/>
          <w:szCs w:val="22"/>
        </w:rPr>
      </w:pPr>
      <w:r w:rsidRPr="0086189D">
        <w:rPr>
          <w:rFonts w:asciiTheme="minorHAnsi" w:hAnsiTheme="minorHAnsi" w:cstheme="minorHAnsi"/>
          <w:bCs/>
          <w:sz w:val="22"/>
          <w:szCs w:val="22"/>
        </w:rPr>
        <w:t>The present research project seeks to determine optimal use of virtual reality (VR) technologies for training and assessing mine emergency responders</w:t>
      </w:r>
      <w:r w:rsidR="00F33BD3" w:rsidRPr="0086189D">
        <w:rPr>
          <w:rFonts w:asciiTheme="minorHAnsi" w:hAnsiTheme="minorHAnsi" w:cstheme="minorHAnsi"/>
          <w:bCs/>
          <w:sz w:val="22"/>
          <w:szCs w:val="22"/>
        </w:rPr>
        <w:t xml:space="preserve"> using the Mine Rescue and Escape Training (MRET) Laboratory</w:t>
      </w:r>
      <w:r w:rsidRPr="0086189D">
        <w:rPr>
          <w:rFonts w:asciiTheme="minorHAnsi" w:hAnsiTheme="minorHAnsi" w:cstheme="minorHAnsi"/>
          <w:bCs/>
          <w:sz w:val="22"/>
          <w:szCs w:val="22"/>
        </w:rPr>
        <w:t>. Responders include specially trained individuals, such as mine rescue or fire brigade team members, and also managers and miners who may be called upon to respond to an emergency situation. Self-protective actions are also considered responses.</w:t>
      </w:r>
    </w:p>
    <w:p w:rsidR="00A955C2" w:rsidRPr="0086189D" w:rsidRDefault="00A955C2" w:rsidP="00485E80">
      <w:pPr>
        <w:pStyle w:val="Default"/>
        <w:rPr>
          <w:rFonts w:asciiTheme="minorHAnsi" w:hAnsiTheme="minorHAnsi" w:cstheme="minorHAnsi"/>
          <w:bCs/>
          <w:sz w:val="22"/>
          <w:szCs w:val="22"/>
        </w:rPr>
      </w:pPr>
    </w:p>
    <w:p w:rsidR="00D1438A" w:rsidRPr="0086189D" w:rsidRDefault="0070336B" w:rsidP="00D1438A">
      <w:pPr>
        <w:pStyle w:val="Default"/>
        <w:rPr>
          <w:rFonts w:asciiTheme="minorHAnsi" w:hAnsiTheme="minorHAnsi" w:cstheme="minorHAnsi"/>
          <w:bCs/>
          <w:sz w:val="22"/>
          <w:szCs w:val="22"/>
          <w:u w:val="single"/>
        </w:rPr>
      </w:pPr>
      <w:r w:rsidRPr="0086189D">
        <w:rPr>
          <w:rFonts w:asciiTheme="minorHAnsi" w:hAnsiTheme="minorHAnsi" w:cstheme="minorHAnsi"/>
          <w:bCs/>
          <w:sz w:val="22"/>
          <w:szCs w:val="22"/>
          <w:u w:val="single"/>
        </w:rPr>
        <w:t xml:space="preserve">Privacy Impact Assessment  </w:t>
      </w:r>
      <w:r w:rsidR="00D1438A" w:rsidRPr="0086189D">
        <w:rPr>
          <w:rFonts w:asciiTheme="minorHAnsi" w:hAnsiTheme="minorHAnsi" w:cstheme="minorHAnsi"/>
          <w:bCs/>
          <w:sz w:val="22"/>
          <w:szCs w:val="22"/>
          <w:u w:val="single"/>
        </w:rPr>
        <w:t xml:space="preserve"> </w:t>
      </w:r>
    </w:p>
    <w:p w:rsidR="0070336B" w:rsidRPr="0086189D" w:rsidRDefault="0070336B" w:rsidP="00D1438A">
      <w:pPr>
        <w:pStyle w:val="Default"/>
        <w:rPr>
          <w:rFonts w:asciiTheme="minorHAnsi" w:hAnsiTheme="minorHAnsi" w:cstheme="minorHAnsi"/>
          <w:bCs/>
          <w:sz w:val="22"/>
          <w:szCs w:val="22"/>
          <w:u w:val="single"/>
        </w:rPr>
      </w:pPr>
    </w:p>
    <w:p w:rsidR="00A955C2" w:rsidRPr="0086189D" w:rsidRDefault="00A955C2" w:rsidP="00490CA7">
      <w:pPr>
        <w:pStyle w:val="Default"/>
        <w:rPr>
          <w:rFonts w:asciiTheme="minorHAnsi" w:hAnsiTheme="minorHAnsi" w:cstheme="minorHAnsi"/>
          <w:bCs/>
          <w:sz w:val="22"/>
          <w:szCs w:val="22"/>
        </w:rPr>
      </w:pPr>
      <w:r w:rsidRPr="0086189D">
        <w:rPr>
          <w:rFonts w:asciiTheme="minorHAnsi" w:hAnsiTheme="minorHAnsi" w:cstheme="minorHAnsi"/>
          <w:bCs/>
          <w:sz w:val="22"/>
          <w:szCs w:val="22"/>
        </w:rPr>
        <w:lastRenderedPageBreak/>
        <w:t xml:space="preserve">No IIF </w:t>
      </w:r>
      <w:r w:rsidR="005C7FFD">
        <w:rPr>
          <w:rFonts w:asciiTheme="minorHAnsi" w:hAnsiTheme="minorHAnsi" w:cstheme="minorHAnsi"/>
          <w:bCs/>
          <w:sz w:val="22"/>
          <w:szCs w:val="22"/>
        </w:rPr>
        <w:t xml:space="preserve">(“Information in Identifiable Form,” otherwise known as personally identifiable information) </w:t>
      </w:r>
      <w:r w:rsidRPr="0086189D">
        <w:rPr>
          <w:rFonts w:asciiTheme="minorHAnsi" w:hAnsiTheme="minorHAnsi" w:cstheme="minorHAnsi"/>
          <w:bCs/>
          <w:sz w:val="22"/>
          <w:szCs w:val="22"/>
        </w:rPr>
        <w:t>is being collected.</w:t>
      </w:r>
      <w:r w:rsidR="00261188" w:rsidRPr="0086189D">
        <w:rPr>
          <w:rFonts w:asciiTheme="minorHAnsi" w:hAnsiTheme="minorHAnsi" w:cstheme="minorHAnsi"/>
          <w:sz w:val="22"/>
          <w:szCs w:val="22"/>
        </w:rPr>
        <w:t xml:space="preserve"> </w:t>
      </w:r>
      <w:r w:rsidR="00261188" w:rsidRPr="0086189D">
        <w:rPr>
          <w:rFonts w:asciiTheme="minorHAnsi" w:hAnsiTheme="minorHAnsi" w:cstheme="minorHAnsi"/>
          <w:bCs/>
          <w:sz w:val="22"/>
          <w:szCs w:val="22"/>
        </w:rPr>
        <w:t xml:space="preserve">Information might be collected electronically or on paper (depending on the individual information collection request). Electronic means include handheld devices which allow subjects to interface with the virtual environment. </w:t>
      </w:r>
      <w:r w:rsidR="00490CA7" w:rsidRPr="0086189D">
        <w:rPr>
          <w:rFonts w:asciiTheme="minorHAnsi" w:hAnsiTheme="minorHAnsi" w:cstheme="minorHAnsi"/>
          <w:bCs/>
          <w:sz w:val="22"/>
          <w:szCs w:val="22"/>
        </w:rPr>
        <w:t xml:space="preserve">Computer or paper based instruments will be used to collect information from trainees on their perception of the efficacy of VR environments and in measuring trainee learning. </w:t>
      </w:r>
    </w:p>
    <w:p w:rsidR="00A955C2" w:rsidRPr="0086189D" w:rsidRDefault="00A955C2" w:rsidP="00D1438A">
      <w:pPr>
        <w:pStyle w:val="Default"/>
        <w:rPr>
          <w:rFonts w:asciiTheme="minorHAnsi" w:hAnsiTheme="minorHAnsi" w:cstheme="minorHAnsi"/>
          <w:bCs/>
          <w:sz w:val="22"/>
          <w:szCs w:val="22"/>
        </w:rPr>
      </w:pPr>
    </w:p>
    <w:p w:rsidR="0070336B" w:rsidRPr="0086189D" w:rsidRDefault="0070336B" w:rsidP="00D1438A">
      <w:pPr>
        <w:pStyle w:val="Default"/>
        <w:rPr>
          <w:rFonts w:asciiTheme="minorHAnsi" w:hAnsiTheme="minorHAnsi" w:cstheme="minorHAnsi"/>
          <w:bCs/>
          <w:sz w:val="22"/>
          <w:szCs w:val="22"/>
          <w:u w:val="single"/>
        </w:rPr>
      </w:pPr>
      <w:r w:rsidRPr="0086189D">
        <w:rPr>
          <w:rFonts w:asciiTheme="minorHAnsi" w:hAnsiTheme="minorHAnsi" w:cstheme="minorHAnsi"/>
          <w:bCs/>
          <w:sz w:val="22"/>
          <w:szCs w:val="22"/>
          <w:u w:val="single"/>
        </w:rPr>
        <w:t>Overview of the Data Collection System</w:t>
      </w:r>
    </w:p>
    <w:p w:rsidR="0070336B" w:rsidRPr="0086189D" w:rsidRDefault="0070336B" w:rsidP="0070336B">
      <w:pPr>
        <w:rPr>
          <w:rFonts w:asciiTheme="minorHAnsi" w:hAnsiTheme="minorHAnsi" w:cstheme="minorHAnsi"/>
          <w:sz w:val="22"/>
          <w:szCs w:val="22"/>
        </w:rPr>
      </w:pPr>
    </w:p>
    <w:p w:rsidR="00974212" w:rsidRPr="0086189D" w:rsidRDefault="00974212" w:rsidP="0070336B">
      <w:pPr>
        <w:rPr>
          <w:rFonts w:asciiTheme="minorHAnsi" w:hAnsiTheme="minorHAnsi" w:cstheme="minorHAnsi"/>
          <w:sz w:val="22"/>
          <w:szCs w:val="22"/>
        </w:rPr>
      </w:pPr>
      <w:r w:rsidRPr="0086189D">
        <w:rPr>
          <w:rFonts w:asciiTheme="minorHAnsi" w:hAnsiTheme="minorHAnsi" w:cstheme="minorHAnsi"/>
          <w:sz w:val="22"/>
          <w:szCs w:val="22"/>
        </w:rPr>
        <w:t xml:space="preserve">The research under this project focuses on determining optimal use of virtual reality (VR) technologies for training and assessing mine emergency responders. Activities will be conducted in </w:t>
      </w:r>
      <w:r w:rsidR="008515B5">
        <w:rPr>
          <w:rFonts w:asciiTheme="minorHAnsi" w:hAnsiTheme="minorHAnsi" w:cstheme="minorHAnsi"/>
          <w:sz w:val="22"/>
          <w:szCs w:val="22"/>
        </w:rPr>
        <w:t>two</w:t>
      </w:r>
      <w:r w:rsidR="008515B5" w:rsidRPr="0086189D">
        <w:rPr>
          <w:rFonts w:asciiTheme="minorHAnsi" w:hAnsiTheme="minorHAnsi" w:cstheme="minorHAnsi"/>
          <w:sz w:val="22"/>
          <w:szCs w:val="22"/>
        </w:rPr>
        <w:t xml:space="preserve"> </w:t>
      </w:r>
      <w:r w:rsidRPr="0086189D">
        <w:rPr>
          <w:rFonts w:asciiTheme="minorHAnsi" w:hAnsiTheme="minorHAnsi" w:cstheme="minorHAnsi"/>
          <w:sz w:val="22"/>
          <w:szCs w:val="22"/>
        </w:rPr>
        <w:t xml:space="preserve">areas: 1) training assessment, </w:t>
      </w:r>
      <w:r w:rsidR="008515B5">
        <w:rPr>
          <w:rFonts w:asciiTheme="minorHAnsi" w:hAnsiTheme="minorHAnsi" w:cstheme="minorHAnsi"/>
          <w:sz w:val="22"/>
          <w:szCs w:val="22"/>
        </w:rPr>
        <w:t xml:space="preserve">and </w:t>
      </w:r>
      <w:r w:rsidRPr="0086189D">
        <w:rPr>
          <w:rFonts w:asciiTheme="minorHAnsi" w:hAnsiTheme="minorHAnsi" w:cstheme="minorHAnsi"/>
          <w:sz w:val="22"/>
          <w:szCs w:val="22"/>
        </w:rPr>
        <w:t>2) training development</w:t>
      </w:r>
      <w:r w:rsidR="008515B5">
        <w:rPr>
          <w:rFonts w:asciiTheme="minorHAnsi" w:hAnsiTheme="minorHAnsi" w:cstheme="minorHAnsi"/>
          <w:sz w:val="22"/>
          <w:szCs w:val="22"/>
        </w:rPr>
        <w:t>.</w:t>
      </w:r>
    </w:p>
    <w:p w:rsidR="00974212" w:rsidRPr="0086189D" w:rsidRDefault="00974212" w:rsidP="0070336B">
      <w:pPr>
        <w:rPr>
          <w:rFonts w:asciiTheme="minorHAnsi" w:hAnsiTheme="minorHAnsi" w:cstheme="minorHAnsi"/>
          <w:sz w:val="22"/>
          <w:szCs w:val="22"/>
        </w:rPr>
      </w:pPr>
    </w:p>
    <w:p w:rsidR="0070336B" w:rsidRPr="0086189D" w:rsidRDefault="0070336B" w:rsidP="0070336B">
      <w:pPr>
        <w:rPr>
          <w:rFonts w:asciiTheme="minorHAnsi" w:hAnsiTheme="minorHAnsi" w:cstheme="minorHAnsi"/>
          <w:sz w:val="22"/>
          <w:szCs w:val="22"/>
        </w:rPr>
      </w:pPr>
      <w:r w:rsidRPr="0086189D">
        <w:rPr>
          <w:rFonts w:asciiTheme="minorHAnsi" w:hAnsiTheme="minorHAnsi" w:cstheme="minorHAnsi"/>
          <w:sz w:val="22"/>
          <w:szCs w:val="22"/>
        </w:rPr>
        <w:t xml:space="preserve">To accomplish </w:t>
      </w:r>
      <w:r w:rsidR="00DC6EC0" w:rsidRPr="0086189D">
        <w:rPr>
          <w:rFonts w:asciiTheme="minorHAnsi" w:hAnsiTheme="minorHAnsi" w:cstheme="minorHAnsi"/>
          <w:sz w:val="22"/>
          <w:szCs w:val="22"/>
        </w:rPr>
        <w:t>the goals of the project</w:t>
      </w:r>
      <w:r w:rsidRPr="0086189D">
        <w:rPr>
          <w:rFonts w:asciiTheme="minorHAnsi" w:hAnsiTheme="minorHAnsi" w:cstheme="minorHAnsi"/>
          <w:sz w:val="22"/>
          <w:szCs w:val="22"/>
        </w:rPr>
        <w:t xml:space="preserve">, researchers will </w:t>
      </w:r>
      <w:r w:rsidR="00DC6EC0" w:rsidRPr="0086189D">
        <w:rPr>
          <w:rFonts w:asciiTheme="minorHAnsi" w:hAnsiTheme="minorHAnsi" w:cstheme="minorHAnsi"/>
          <w:sz w:val="22"/>
          <w:szCs w:val="22"/>
        </w:rPr>
        <w:t xml:space="preserve">assess </w:t>
      </w:r>
      <w:r w:rsidR="000357CE">
        <w:rPr>
          <w:rFonts w:asciiTheme="minorHAnsi" w:hAnsiTheme="minorHAnsi" w:cstheme="minorHAnsi"/>
          <w:sz w:val="22"/>
          <w:szCs w:val="22"/>
        </w:rPr>
        <w:t>participants’</w:t>
      </w:r>
      <w:r w:rsidR="00DC6EC0" w:rsidRPr="0086189D">
        <w:rPr>
          <w:rFonts w:asciiTheme="minorHAnsi" w:hAnsiTheme="minorHAnsi" w:cstheme="minorHAnsi"/>
          <w:sz w:val="22"/>
          <w:szCs w:val="22"/>
        </w:rPr>
        <w:t xml:space="preserve"> </w:t>
      </w:r>
      <w:r w:rsidR="006C63F3">
        <w:rPr>
          <w:rFonts w:asciiTheme="minorHAnsi" w:hAnsiTheme="minorHAnsi" w:cstheme="minorHAnsi"/>
          <w:sz w:val="22"/>
          <w:szCs w:val="22"/>
        </w:rPr>
        <w:t xml:space="preserve">learning as a result of training, as well as </w:t>
      </w:r>
      <w:r w:rsidR="00DC6EC0" w:rsidRPr="0086189D">
        <w:rPr>
          <w:rFonts w:asciiTheme="minorHAnsi" w:hAnsiTheme="minorHAnsi" w:cstheme="minorHAnsi"/>
          <w:sz w:val="22"/>
          <w:szCs w:val="22"/>
        </w:rPr>
        <w:t xml:space="preserve">perceptions of the efficacy of VR technologies for training mine emergency responders. </w:t>
      </w:r>
      <w:r w:rsidR="009E5BD2" w:rsidRPr="0086189D">
        <w:rPr>
          <w:rFonts w:asciiTheme="minorHAnsi" w:hAnsiTheme="minorHAnsi" w:cstheme="minorHAnsi"/>
          <w:sz w:val="22"/>
          <w:szCs w:val="22"/>
        </w:rPr>
        <w:t>The portions of the project investigating the use of virtual reality and the MRET Lab in mine emergency training will be conducted with a descriptive research design. This strategy is appropriate when the goal is to “generate ideas and to embark on a field of inquiry that is relatively unknown” and when the purpose is to “learn more about the nature of the program and to identify the lines of inquiry that may be productive to pursue in more focused follow-up studies.” (Hedrick, et el, 1993) For training assessment, quasi-experimental designs will be used. Randomization of subjects and treatments is often not possible when working in applied settings like safety and health training. In a quasi-experimental design, pre/post data can be gathered on the variable of interest while other potentially intervening variables are held as constant as possible.</w:t>
      </w:r>
    </w:p>
    <w:p w:rsidR="00625726" w:rsidRPr="0086189D" w:rsidRDefault="00625726" w:rsidP="0070336B">
      <w:pPr>
        <w:rPr>
          <w:rFonts w:asciiTheme="minorHAnsi" w:hAnsiTheme="minorHAnsi" w:cstheme="minorHAnsi"/>
          <w:sz w:val="22"/>
          <w:szCs w:val="22"/>
        </w:rPr>
      </w:pPr>
    </w:p>
    <w:p w:rsidR="0070336B" w:rsidRPr="0086189D" w:rsidRDefault="00F33BD3" w:rsidP="0070336B">
      <w:pPr>
        <w:rPr>
          <w:rFonts w:asciiTheme="minorHAnsi" w:hAnsiTheme="minorHAnsi" w:cstheme="minorHAnsi"/>
          <w:i/>
          <w:sz w:val="22"/>
          <w:szCs w:val="22"/>
        </w:rPr>
      </w:pPr>
      <w:r w:rsidRPr="0086189D">
        <w:rPr>
          <w:rFonts w:asciiTheme="minorHAnsi" w:hAnsiTheme="minorHAnsi" w:cstheme="minorHAnsi"/>
          <w:i/>
          <w:sz w:val="22"/>
          <w:szCs w:val="22"/>
        </w:rPr>
        <w:t>Training Assessment</w:t>
      </w:r>
    </w:p>
    <w:p w:rsidR="00F33BD3" w:rsidRPr="0086189D" w:rsidRDefault="00F33BD3" w:rsidP="0070336B">
      <w:pPr>
        <w:pStyle w:val="Default"/>
        <w:rPr>
          <w:rFonts w:asciiTheme="minorHAnsi" w:hAnsiTheme="minorHAnsi" w:cstheme="minorHAnsi"/>
          <w:sz w:val="22"/>
          <w:szCs w:val="22"/>
        </w:rPr>
      </w:pPr>
    </w:p>
    <w:p w:rsidR="00F33BD3" w:rsidRPr="0086189D" w:rsidRDefault="00F33BD3" w:rsidP="00F33BD3">
      <w:pPr>
        <w:pStyle w:val="Default"/>
        <w:rPr>
          <w:rFonts w:asciiTheme="minorHAnsi" w:hAnsiTheme="minorHAnsi" w:cstheme="minorHAnsi"/>
          <w:sz w:val="22"/>
          <w:szCs w:val="22"/>
        </w:rPr>
      </w:pPr>
      <w:r w:rsidRPr="0086189D">
        <w:rPr>
          <w:rFonts w:asciiTheme="minorHAnsi" w:hAnsiTheme="minorHAnsi" w:cstheme="minorHAnsi"/>
          <w:sz w:val="22"/>
          <w:szCs w:val="22"/>
        </w:rPr>
        <w:t xml:space="preserve">The MRET Lab will provide environments where training materials and trainees can be evaluated. Methods for conducting those assessments will be designed and refined with a focus on the following specific aims and related research questions. While exploring ways to use virtual reality environments for training assessment, the research team will be evaluating the initial four modules developed for the lab. The results of these analyses will guide the development of future training. </w:t>
      </w:r>
    </w:p>
    <w:p w:rsidR="00A955C2" w:rsidRPr="0086189D" w:rsidRDefault="00A955C2" w:rsidP="00F33BD3">
      <w:pPr>
        <w:pStyle w:val="Default"/>
        <w:rPr>
          <w:rFonts w:asciiTheme="minorHAnsi" w:hAnsiTheme="minorHAnsi" w:cstheme="minorHAnsi"/>
          <w:sz w:val="22"/>
          <w:szCs w:val="22"/>
        </w:rPr>
      </w:pPr>
    </w:p>
    <w:p w:rsidR="00A955C2" w:rsidRPr="0086189D" w:rsidRDefault="00A955C2" w:rsidP="00A955C2">
      <w:pPr>
        <w:pStyle w:val="Default"/>
        <w:rPr>
          <w:rFonts w:asciiTheme="minorHAnsi" w:hAnsiTheme="minorHAnsi" w:cstheme="minorHAnsi"/>
          <w:sz w:val="22"/>
          <w:szCs w:val="22"/>
        </w:rPr>
      </w:pPr>
      <w:r w:rsidRPr="0086189D">
        <w:rPr>
          <w:rFonts w:asciiTheme="minorHAnsi" w:hAnsiTheme="minorHAnsi" w:cstheme="minorHAnsi"/>
          <w:sz w:val="22"/>
          <w:szCs w:val="22"/>
        </w:rPr>
        <w:t xml:space="preserve">One aspect of training assessment is to evaluate </w:t>
      </w:r>
      <w:r w:rsidR="00F33BD3" w:rsidRPr="0086189D">
        <w:rPr>
          <w:rFonts w:asciiTheme="minorHAnsi" w:hAnsiTheme="minorHAnsi" w:cstheme="minorHAnsi"/>
          <w:sz w:val="22"/>
          <w:szCs w:val="22"/>
        </w:rPr>
        <w:t xml:space="preserve">four </w:t>
      </w:r>
      <w:r w:rsidRPr="0086189D">
        <w:rPr>
          <w:rFonts w:asciiTheme="minorHAnsi" w:hAnsiTheme="minorHAnsi" w:cstheme="minorHAnsi"/>
          <w:sz w:val="22"/>
          <w:szCs w:val="22"/>
        </w:rPr>
        <w:t xml:space="preserve">mine emergency </w:t>
      </w:r>
      <w:r w:rsidR="00F33BD3" w:rsidRPr="0086189D">
        <w:rPr>
          <w:rFonts w:asciiTheme="minorHAnsi" w:hAnsiTheme="minorHAnsi" w:cstheme="minorHAnsi"/>
          <w:sz w:val="22"/>
          <w:szCs w:val="22"/>
        </w:rPr>
        <w:t xml:space="preserve">training modules delivered under the </w:t>
      </w:r>
      <w:r w:rsidRPr="0086189D">
        <w:rPr>
          <w:rFonts w:asciiTheme="minorHAnsi" w:hAnsiTheme="minorHAnsi" w:cstheme="minorHAnsi"/>
          <w:sz w:val="22"/>
          <w:szCs w:val="22"/>
        </w:rPr>
        <w:t xml:space="preserve">MRET Laboratory development </w:t>
      </w:r>
      <w:r w:rsidR="00F33BD3" w:rsidRPr="0086189D">
        <w:rPr>
          <w:rFonts w:asciiTheme="minorHAnsi" w:hAnsiTheme="minorHAnsi" w:cstheme="minorHAnsi"/>
          <w:sz w:val="22"/>
          <w:szCs w:val="22"/>
        </w:rPr>
        <w:t>contract.</w:t>
      </w:r>
      <w:r w:rsidRPr="0086189D">
        <w:rPr>
          <w:rFonts w:asciiTheme="minorHAnsi" w:hAnsiTheme="minorHAnsi" w:cstheme="minorHAnsi"/>
          <w:sz w:val="22"/>
          <w:szCs w:val="22"/>
        </w:rPr>
        <w:t xml:space="preserve"> Researchers are seeking answers to the following questions.</w:t>
      </w:r>
    </w:p>
    <w:p w:rsidR="00F33BD3" w:rsidRPr="0086189D" w:rsidRDefault="00F33BD3" w:rsidP="00F33BD3">
      <w:pPr>
        <w:pStyle w:val="Default"/>
        <w:rPr>
          <w:rFonts w:asciiTheme="minorHAnsi" w:hAnsiTheme="minorHAnsi" w:cstheme="minorHAnsi"/>
          <w:sz w:val="22"/>
          <w:szCs w:val="22"/>
        </w:rPr>
      </w:pPr>
    </w:p>
    <w:p w:rsidR="00F33BD3" w:rsidRPr="0086189D" w:rsidRDefault="00E71F56" w:rsidP="00E45DD8">
      <w:pPr>
        <w:pStyle w:val="Default"/>
        <w:numPr>
          <w:ilvl w:val="0"/>
          <w:numId w:val="19"/>
        </w:numPr>
        <w:rPr>
          <w:rFonts w:asciiTheme="minorHAnsi" w:hAnsiTheme="minorHAnsi" w:cstheme="minorHAnsi"/>
          <w:sz w:val="22"/>
          <w:szCs w:val="22"/>
        </w:rPr>
      </w:pPr>
      <w:r w:rsidRPr="0086189D">
        <w:rPr>
          <w:rFonts w:asciiTheme="minorHAnsi" w:hAnsiTheme="minorHAnsi" w:cstheme="minorHAnsi"/>
          <w:sz w:val="22"/>
          <w:szCs w:val="22"/>
        </w:rPr>
        <w:t>Do</w:t>
      </w:r>
      <w:r w:rsidR="00F33BD3" w:rsidRPr="0086189D">
        <w:rPr>
          <w:rFonts w:asciiTheme="minorHAnsi" w:hAnsiTheme="minorHAnsi" w:cstheme="minorHAnsi"/>
          <w:sz w:val="22"/>
          <w:szCs w:val="22"/>
        </w:rPr>
        <w:t xml:space="preserve"> trainees’ objective-related knowledge and/or skill improve post training?</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F33BD3">
      <w:pPr>
        <w:pStyle w:val="Default"/>
        <w:rPr>
          <w:rFonts w:asciiTheme="minorHAnsi" w:hAnsiTheme="minorHAnsi" w:cstheme="minorHAnsi"/>
          <w:sz w:val="22"/>
          <w:szCs w:val="22"/>
        </w:rPr>
      </w:pPr>
      <w:r w:rsidRPr="0086189D">
        <w:rPr>
          <w:rFonts w:asciiTheme="minorHAnsi" w:hAnsiTheme="minorHAnsi" w:cstheme="minorHAnsi"/>
          <w:sz w:val="22"/>
          <w:szCs w:val="22"/>
        </w:rPr>
        <w:t xml:space="preserve">Written assessments of objective-related knowledge </w:t>
      </w:r>
      <w:r w:rsidR="00347982">
        <w:rPr>
          <w:rFonts w:asciiTheme="minorHAnsi" w:hAnsiTheme="minorHAnsi" w:cstheme="minorHAnsi"/>
          <w:sz w:val="22"/>
          <w:szCs w:val="22"/>
        </w:rPr>
        <w:t>have been developed</w:t>
      </w:r>
      <w:r w:rsidRPr="0086189D">
        <w:rPr>
          <w:rFonts w:asciiTheme="minorHAnsi" w:hAnsiTheme="minorHAnsi" w:cstheme="minorHAnsi"/>
          <w:sz w:val="22"/>
          <w:szCs w:val="22"/>
        </w:rPr>
        <w:t xml:space="preserve"> and </w:t>
      </w:r>
      <w:r w:rsidR="00347982">
        <w:rPr>
          <w:rFonts w:asciiTheme="minorHAnsi" w:hAnsiTheme="minorHAnsi" w:cstheme="minorHAnsi"/>
          <w:sz w:val="22"/>
          <w:szCs w:val="22"/>
        </w:rPr>
        <w:t xml:space="preserve">will be </w:t>
      </w:r>
      <w:r w:rsidRPr="0086189D">
        <w:rPr>
          <w:rFonts w:asciiTheme="minorHAnsi" w:hAnsiTheme="minorHAnsi" w:cstheme="minorHAnsi"/>
          <w:sz w:val="22"/>
          <w:szCs w:val="22"/>
        </w:rPr>
        <w:t xml:space="preserve">tested for each module during the first year of the project. The assessment tools </w:t>
      </w:r>
      <w:r w:rsidR="00347982">
        <w:rPr>
          <w:rFonts w:asciiTheme="minorHAnsi" w:hAnsiTheme="minorHAnsi" w:cstheme="minorHAnsi"/>
          <w:sz w:val="22"/>
          <w:szCs w:val="22"/>
        </w:rPr>
        <w:t xml:space="preserve">were </w:t>
      </w:r>
      <w:r w:rsidRPr="0086189D">
        <w:rPr>
          <w:rFonts w:asciiTheme="minorHAnsi" w:hAnsiTheme="minorHAnsi" w:cstheme="minorHAnsi"/>
          <w:sz w:val="22"/>
          <w:szCs w:val="22"/>
        </w:rPr>
        <w:t xml:space="preserve">developed in-house and reviewed by subject matter experts. Demographic information will be used to explore the relationship between performance and expertise. </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F33BD3">
      <w:pPr>
        <w:pStyle w:val="Default"/>
        <w:rPr>
          <w:rFonts w:asciiTheme="minorHAnsi" w:hAnsiTheme="minorHAnsi" w:cstheme="minorHAnsi"/>
          <w:sz w:val="22"/>
          <w:szCs w:val="22"/>
        </w:rPr>
      </w:pPr>
      <w:r w:rsidRPr="0086189D">
        <w:rPr>
          <w:rFonts w:asciiTheme="minorHAnsi" w:hAnsiTheme="minorHAnsi" w:cstheme="minorHAnsi"/>
          <w:sz w:val="22"/>
          <w:szCs w:val="22"/>
        </w:rPr>
        <w:t>Data will be gathered using the completed assessment tools. Subjects with a range of expertise, from new miners to experienced mine rescue team members, will be included in the participant pool. At least five training sessions will be run for each module. After the resulting data is analyzed, the need for sessions to address specific patterns or anomalies will be determined.</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E45DD8">
      <w:pPr>
        <w:pStyle w:val="Default"/>
        <w:numPr>
          <w:ilvl w:val="0"/>
          <w:numId w:val="19"/>
        </w:numPr>
        <w:rPr>
          <w:rFonts w:asciiTheme="minorHAnsi" w:hAnsiTheme="minorHAnsi" w:cstheme="minorHAnsi"/>
          <w:sz w:val="22"/>
          <w:szCs w:val="22"/>
        </w:rPr>
      </w:pPr>
      <w:r w:rsidRPr="0086189D">
        <w:rPr>
          <w:rFonts w:asciiTheme="minorHAnsi" w:hAnsiTheme="minorHAnsi" w:cstheme="minorHAnsi"/>
          <w:sz w:val="22"/>
          <w:szCs w:val="22"/>
        </w:rPr>
        <w:t>What is participant reaction to each module?</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F33BD3">
      <w:pPr>
        <w:pStyle w:val="Default"/>
        <w:rPr>
          <w:rFonts w:asciiTheme="minorHAnsi" w:hAnsiTheme="minorHAnsi" w:cstheme="minorHAnsi"/>
          <w:sz w:val="22"/>
          <w:szCs w:val="22"/>
        </w:rPr>
      </w:pPr>
      <w:r w:rsidRPr="0086189D">
        <w:rPr>
          <w:rFonts w:asciiTheme="minorHAnsi" w:hAnsiTheme="minorHAnsi" w:cstheme="minorHAnsi"/>
          <w:sz w:val="22"/>
          <w:szCs w:val="22"/>
        </w:rPr>
        <w:lastRenderedPageBreak/>
        <w:t xml:space="preserve">A written questionnaire </w:t>
      </w:r>
      <w:r w:rsidR="00347982">
        <w:rPr>
          <w:rFonts w:asciiTheme="minorHAnsi" w:hAnsiTheme="minorHAnsi" w:cstheme="minorHAnsi"/>
          <w:sz w:val="22"/>
          <w:szCs w:val="22"/>
        </w:rPr>
        <w:t>was</w:t>
      </w:r>
      <w:r w:rsidRPr="0086189D">
        <w:rPr>
          <w:rFonts w:asciiTheme="minorHAnsi" w:hAnsiTheme="minorHAnsi" w:cstheme="minorHAnsi"/>
          <w:sz w:val="22"/>
          <w:szCs w:val="22"/>
        </w:rPr>
        <w:t xml:space="preserve"> developed to capture the opinions of trainees of the four training modules. It will be administered post-training at the same time as the post-training knowledge test. The data will be analyzed to explore differences based on trainee characteristics and also differences across the four training modules. </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F33BD3">
      <w:pPr>
        <w:pStyle w:val="Default"/>
        <w:rPr>
          <w:rFonts w:asciiTheme="minorHAnsi" w:hAnsiTheme="minorHAnsi" w:cstheme="minorHAnsi"/>
          <w:sz w:val="22"/>
          <w:szCs w:val="22"/>
        </w:rPr>
      </w:pPr>
    </w:p>
    <w:p w:rsidR="00F33BD3" w:rsidRPr="0086189D" w:rsidRDefault="00E45DD8" w:rsidP="00F33BD3">
      <w:pPr>
        <w:pStyle w:val="Default"/>
        <w:rPr>
          <w:rFonts w:asciiTheme="minorHAnsi" w:hAnsiTheme="minorHAnsi" w:cstheme="minorHAnsi"/>
          <w:sz w:val="22"/>
          <w:szCs w:val="22"/>
        </w:rPr>
      </w:pPr>
      <w:r w:rsidRPr="0086189D">
        <w:rPr>
          <w:rFonts w:asciiTheme="minorHAnsi" w:hAnsiTheme="minorHAnsi" w:cstheme="minorHAnsi"/>
          <w:sz w:val="22"/>
          <w:szCs w:val="22"/>
        </w:rPr>
        <w:t>Next, NIOSH researchers wish to e</w:t>
      </w:r>
      <w:r w:rsidR="00F33BD3" w:rsidRPr="0086189D">
        <w:rPr>
          <w:rFonts w:asciiTheme="minorHAnsi" w:hAnsiTheme="minorHAnsi" w:cstheme="minorHAnsi"/>
          <w:sz w:val="22"/>
          <w:szCs w:val="22"/>
        </w:rPr>
        <w:t>valuate participant reactions to training experiences provided in the MRET Lab.</w:t>
      </w:r>
      <w:r w:rsidRPr="0086189D">
        <w:rPr>
          <w:rFonts w:asciiTheme="minorHAnsi" w:hAnsiTheme="minorHAnsi" w:cstheme="minorHAnsi"/>
          <w:sz w:val="22"/>
          <w:szCs w:val="22"/>
        </w:rPr>
        <w:t xml:space="preserve"> For this aspect of the research, scientists are looking to answer these questions:</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E45DD8">
      <w:pPr>
        <w:pStyle w:val="Default"/>
        <w:numPr>
          <w:ilvl w:val="0"/>
          <w:numId w:val="19"/>
        </w:numPr>
        <w:rPr>
          <w:rFonts w:asciiTheme="minorHAnsi" w:hAnsiTheme="minorHAnsi" w:cstheme="minorHAnsi"/>
          <w:sz w:val="22"/>
          <w:szCs w:val="22"/>
        </w:rPr>
      </w:pPr>
      <w:r w:rsidRPr="0086189D">
        <w:rPr>
          <w:rFonts w:asciiTheme="minorHAnsi" w:hAnsiTheme="minorHAnsi" w:cstheme="minorHAnsi"/>
          <w:sz w:val="22"/>
          <w:szCs w:val="22"/>
        </w:rPr>
        <w:t>Under what conditions do participants report learning from MRET Lab experiences?</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F33BD3">
      <w:pPr>
        <w:pStyle w:val="Default"/>
        <w:rPr>
          <w:rFonts w:asciiTheme="minorHAnsi" w:hAnsiTheme="minorHAnsi" w:cstheme="minorHAnsi"/>
          <w:sz w:val="22"/>
          <w:szCs w:val="22"/>
        </w:rPr>
      </w:pPr>
      <w:r w:rsidRPr="0086189D">
        <w:rPr>
          <w:rFonts w:asciiTheme="minorHAnsi" w:hAnsiTheme="minorHAnsi" w:cstheme="minorHAnsi"/>
          <w:sz w:val="22"/>
          <w:szCs w:val="22"/>
        </w:rPr>
        <w:t>The answer to this research question will be sought through analyses of trainee responses to the q</w:t>
      </w:r>
      <w:r w:rsidR="00E45DD8" w:rsidRPr="0086189D">
        <w:rPr>
          <w:rFonts w:asciiTheme="minorHAnsi" w:hAnsiTheme="minorHAnsi" w:cstheme="minorHAnsi"/>
          <w:sz w:val="22"/>
          <w:szCs w:val="22"/>
        </w:rPr>
        <w:t>uestionnaire discussed under No. 2</w:t>
      </w:r>
      <w:r w:rsidRPr="0086189D">
        <w:rPr>
          <w:rFonts w:asciiTheme="minorHAnsi" w:hAnsiTheme="minorHAnsi" w:cstheme="minorHAnsi"/>
          <w:sz w:val="22"/>
          <w:szCs w:val="22"/>
        </w:rPr>
        <w:t xml:space="preserve"> </w:t>
      </w:r>
      <w:r w:rsidR="00E45DD8" w:rsidRPr="0086189D">
        <w:rPr>
          <w:rFonts w:asciiTheme="minorHAnsi" w:hAnsiTheme="minorHAnsi" w:cstheme="minorHAnsi"/>
          <w:sz w:val="22"/>
          <w:szCs w:val="22"/>
        </w:rPr>
        <w:t>(</w:t>
      </w:r>
      <w:r w:rsidRPr="0086189D">
        <w:rPr>
          <w:rFonts w:asciiTheme="minorHAnsi" w:hAnsiTheme="minorHAnsi" w:cstheme="minorHAnsi"/>
          <w:sz w:val="22"/>
          <w:szCs w:val="22"/>
        </w:rPr>
        <w:t>above</w:t>
      </w:r>
      <w:r w:rsidR="00E45DD8" w:rsidRPr="0086189D">
        <w:rPr>
          <w:rFonts w:asciiTheme="minorHAnsi" w:hAnsiTheme="minorHAnsi" w:cstheme="minorHAnsi"/>
          <w:sz w:val="22"/>
          <w:szCs w:val="22"/>
        </w:rPr>
        <w:t>)</w:t>
      </w:r>
      <w:r w:rsidRPr="0086189D">
        <w:rPr>
          <w:rFonts w:asciiTheme="minorHAnsi" w:hAnsiTheme="minorHAnsi" w:cstheme="minorHAnsi"/>
          <w:sz w:val="22"/>
          <w:szCs w:val="22"/>
        </w:rPr>
        <w:t xml:space="preserve"> in relation to characteristics of the training context. Variables such as whether the trainees were a group prior to training (such as a mine rescue team), if the trainees had prior experience with virtual reality training, and the range of expertise of the trainees in the session will be explored. </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E45DD8">
      <w:pPr>
        <w:pStyle w:val="Default"/>
        <w:numPr>
          <w:ilvl w:val="0"/>
          <w:numId w:val="19"/>
        </w:numPr>
        <w:rPr>
          <w:rFonts w:asciiTheme="minorHAnsi" w:hAnsiTheme="minorHAnsi" w:cstheme="minorHAnsi"/>
          <w:sz w:val="22"/>
          <w:szCs w:val="22"/>
        </w:rPr>
      </w:pPr>
      <w:r w:rsidRPr="0086189D">
        <w:rPr>
          <w:rFonts w:asciiTheme="minorHAnsi" w:hAnsiTheme="minorHAnsi" w:cstheme="minorHAnsi"/>
          <w:sz w:val="22"/>
          <w:szCs w:val="22"/>
        </w:rPr>
        <w:t>Under what conditions do participants enjoy MRET Lab training experiences?</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E45DD8">
      <w:pPr>
        <w:pStyle w:val="Default"/>
        <w:ind w:firstLine="360"/>
        <w:rPr>
          <w:rFonts w:asciiTheme="minorHAnsi" w:hAnsiTheme="minorHAnsi" w:cstheme="minorHAnsi"/>
          <w:sz w:val="22"/>
          <w:szCs w:val="22"/>
        </w:rPr>
      </w:pPr>
      <w:r w:rsidRPr="0086189D">
        <w:rPr>
          <w:rFonts w:asciiTheme="minorHAnsi" w:hAnsiTheme="minorHAnsi" w:cstheme="minorHAnsi"/>
          <w:sz w:val="22"/>
          <w:szCs w:val="22"/>
        </w:rPr>
        <w:t xml:space="preserve">The question will be studied as explained in </w:t>
      </w:r>
      <w:r w:rsidR="00E71F56">
        <w:rPr>
          <w:rFonts w:asciiTheme="minorHAnsi" w:hAnsiTheme="minorHAnsi" w:cstheme="minorHAnsi"/>
          <w:sz w:val="22"/>
          <w:szCs w:val="22"/>
        </w:rPr>
        <w:t>3</w:t>
      </w:r>
      <w:r w:rsidR="00E45DD8" w:rsidRPr="0086189D">
        <w:rPr>
          <w:rFonts w:asciiTheme="minorHAnsi" w:hAnsiTheme="minorHAnsi" w:cstheme="minorHAnsi"/>
          <w:sz w:val="22"/>
          <w:szCs w:val="22"/>
        </w:rPr>
        <w:t>.0</w:t>
      </w:r>
      <w:r w:rsidRPr="0086189D">
        <w:rPr>
          <w:rFonts w:asciiTheme="minorHAnsi" w:hAnsiTheme="minorHAnsi" w:cstheme="minorHAnsi"/>
          <w:sz w:val="22"/>
          <w:szCs w:val="22"/>
        </w:rPr>
        <w:t xml:space="preserve"> above. </w:t>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E45DD8">
      <w:pPr>
        <w:pStyle w:val="Default"/>
        <w:numPr>
          <w:ilvl w:val="0"/>
          <w:numId w:val="19"/>
        </w:numPr>
        <w:rPr>
          <w:rFonts w:asciiTheme="minorHAnsi" w:hAnsiTheme="minorHAnsi" w:cstheme="minorHAnsi"/>
          <w:sz w:val="22"/>
          <w:szCs w:val="22"/>
        </w:rPr>
      </w:pPr>
      <w:r w:rsidRPr="0086189D">
        <w:rPr>
          <w:rFonts w:asciiTheme="minorHAnsi" w:hAnsiTheme="minorHAnsi" w:cstheme="minorHAnsi"/>
          <w:sz w:val="22"/>
          <w:szCs w:val="22"/>
        </w:rPr>
        <w:t>To what degree is simulator (or motion) sickness an obstacle to training?</w:t>
      </w:r>
    </w:p>
    <w:p w:rsidR="00F33BD3" w:rsidRPr="0086189D" w:rsidRDefault="00F33BD3" w:rsidP="00F33BD3">
      <w:pPr>
        <w:pStyle w:val="Default"/>
        <w:rPr>
          <w:rFonts w:asciiTheme="minorHAnsi" w:hAnsiTheme="minorHAnsi" w:cstheme="minorHAnsi"/>
          <w:sz w:val="22"/>
          <w:szCs w:val="22"/>
        </w:rPr>
      </w:pPr>
    </w:p>
    <w:p w:rsidR="00F33BD3" w:rsidRPr="0086189D" w:rsidRDefault="00B64B85" w:rsidP="00F33BD3">
      <w:pPr>
        <w:pStyle w:val="Default"/>
        <w:rPr>
          <w:rFonts w:asciiTheme="minorHAnsi" w:hAnsiTheme="minorHAnsi" w:cstheme="minorHAnsi"/>
          <w:sz w:val="22"/>
          <w:szCs w:val="22"/>
        </w:rPr>
      </w:pPr>
      <w:r w:rsidRPr="0086189D">
        <w:rPr>
          <w:rFonts w:asciiTheme="minorHAnsi" w:hAnsiTheme="minorHAnsi" w:cstheme="minorHAnsi"/>
          <w:sz w:val="22"/>
          <w:szCs w:val="22"/>
        </w:rPr>
        <w:t>Items from t</w:t>
      </w:r>
      <w:r w:rsidR="00F33BD3" w:rsidRPr="0086189D">
        <w:rPr>
          <w:rFonts w:asciiTheme="minorHAnsi" w:hAnsiTheme="minorHAnsi" w:cstheme="minorHAnsi"/>
          <w:sz w:val="22"/>
          <w:szCs w:val="22"/>
        </w:rPr>
        <w:t xml:space="preserve">he Simulator Sickness Questionnaire (development by Kennedy, et al., 1993) will be administered post training. Resulting data will be analyzed in relationship to trainee performance and opinion data to determine if sickness influences either variable. If initial training sessions show sickness to impact trainee assessments, then counter measures will be explored. For example, Robert M. Stern, </w:t>
      </w:r>
      <w:proofErr w:type="spellStart"/>
      <w:r w:rsidR="00F33BD3" w:rsidRPr="0086189D">
        <w:rPr>
          <w:rFonts w:asciiTheme="minorHAnsi" w:hAnsiTheme="minorHAnsi" w:cstheme="minorHAnsi"/>
          <w:sz w:val="22"/>
          <w:szCs w:val="22"/>
        </w:rPr>
        <w:t>Ph.D</w:t>
      </w:r>
      <w:proofErr w:type="spellEnd"/>
      <w:r w:rsidR="00F33BD3" w:rsidRPr="0086189D">
        <w:rPr>
          <w:rFonts w:asciiTheme="minorHAnsi" w:hAnsiTheme="minorHAnsi" w:cstheme="minorHAnsi"/>
          <w:sz w:val="22"/>
          <w:szCs w:val="22"/>
        </w:rPr>
        <w:t xml:space="preserve"> (2010) reports “dried ginger root in capsule form helps with the nausea, and eating a high-protein snack every two hours may also minimize symptoms”.</w:t>
      </w:r>
    </w:p>
    <w:p w:rsidR="00F33BD3" w:rsidRPr="0086189D" w:rsidRDefault="00F33BD3" w:rsidP="00F33BD3">
      <w:pPr>
        <w:pStyle w:val="Default"/>
        <w:rPr>
          <w:rFonts w:asciiTheme="minorHAnsi" w:hAnsiTheme="minorHAnsi" w:cstheme="minorHAnsi"/>
          <w:sz w:val="22"/>
          <w:szCs w:val="22"/>
        </w:rPr>
      </w:pPr>
      <w:r w:rsidRPr="0086189D">
        <w:rPr>
          <w:rFonts w:asciiTheme="minorHAnsi" w:hAnsiTheme="minorHAnsi" w:cstheme="minorHAnsi"/>
          <w:sz w:val="22"/>
          <w:szCs w:val="22"/>
        </w:rPr>
        <w:tab/>
      </w:r>
    </w:p>
    <w:p w:rsidR="00F33BD3" w:rsidRPr="0086189D" w:rsidRDefault="00F33BD3" w:rsidP="00F33BD3">
      <w:pPr>
        <w:pStyle w:val="Default"/>
        <w:rPr>
          <w:rFonts w:asciiTheme="minorHAnsi" w:hAnsiTheme="minorHAnsi" w:cstheme="minorHAnsi"/>
          <w:sz w:val="22"/>
          <w:szCs w:val="22"/>
        </w:rPr>
      </w:pPr>
    </w:p>
    <w:p w:rsidR="00F33BD3" w:rsidRPr="0086189D" w:rsidRDefault="00F33BD3" w:rsidP="0070336B">
      <w:pPr>
        <w:pStyle w:val="Default"/>
        <w:rPr>
          <w:rFonts w:asciiTheme="minorHAnsi" w:hAnsiTheme="minorHAnsi" w:cstheme="minorHAnsi"/>
          <w:sz w:val="22"/>
          <w:szCs w:val="22"/>
        </w:rPr>
      </w:pPr>
    </w:p>
    <w:p w:rsidR="0070336B" w:rsidRPr="0086189D" w:rsidRDefault="00F33BD3" w:rsidP="0070336B">
      <w:pPr>
        <w:pStyle w:val="Default"/>
        <w:rPr>
          <w:rFonts w:asciiTheme="minorHAnsi" w:hAnsiTheme="minorHAnsi" w:cstheme="minorHAnsi"/>
          <w:sz w:val="22"/>
          <w:szCs w:val="22"/>
        </w:rPr>
      </w:pPr>
      <w:r w:rsidRPr="0086189D">
        <w:rPr>
          <w:rFonts w:asciiTheme="minorHAnsi" w:hAnsiTheme="minorHAnsi" w:cstheme="minorHAnsi"/>
          <w:i/>
          <w:sz w:val="22"/>
          <w:szCs w:val="22"/>
        </w:rPr>
        <w:t>Training Development</w:t>
      </w:r>
      <w:r w:rsidR="00385B76" w:rsidRPr="0086189D">
        <w:rPr>
          <w:rFonts w:asciiTheme="minorHAnsi" w:hAnsiTheme="minorHAnsi" w:cstheme="minorHAnsi"/>
          <w:sz w:val="22"/>
          <w:szCs w:val="22"/>
        </w:rPr>
        <w:t xml:space="preserve">  </w:t>
      </w:r>
      <w:r w:rsidR="0070336B" w:rsidRPr="0086189D">
        <w:rPr>
          <w:rFonts w:asciiTheme="minorHAnsi" w:hAnsiTheme="minorHAnsi" w:cstheme="minorHAnsi"/>
          <w:sz w:val="22"/>
          <w:szCs w:val="22"/>
        </w:rPr>
        <w:t xml:space="preserve"> </w:t>
      </w:r>
    </w:p>
    <w:p w:rsidR="0070336B" w:rsidRPr="0086189D" w:rsidRDefault="0070336B" w:rsidP="0070336B">
      <w:pPr>
        <w:pStyle w:val="Default"/>
        <w:rPr>
          <w:rFonts w:asciiTheme="minorHAnsi" w:hAnsiTheme="minorHAnsi" w:cstheme="minorHAnsi"/>
          <w:sz w:val="22"/>
          <w:szCs w:val="22"/>
        </w:rPr>
      </w:pPr>
    </w:p>
    <w:p w:rsidR="00625726" w:rsidRPr="0086189D" w:rsidRDefault="00625726" w:rsidP="005A5A7A">
      <w:pPr>
        <w:pStyle w:val="Default"/>
        <w:rPr>
          <w:rFonts w:asciiTheme="minorHAnsi" w:hAnsiTheme="minorHAnsi" w:cstheme="minorHAnsi"/>
          <w:iCs/>
          <w:sz w:val="22"/>
          <w:szCs w:val="22"/>
        </w:rPr>
      </w:pPr>
      <w:r w:rsidRPr="0086189D">
        <w:rPr>
          <w:rFonts w:asciiTheme="minorHAnsi" w:hAnsiTheme="minorHAnsi" w:cstheme="minorHAnsi"/>
          <w:sz w:val="22"/>
          <w:szCs w:val="22"/>
        </w:rPr>
        <w:t>In-house training development will target training on benching mine rescue breathing apparatus</w:t>
      </w:r>
      <w:r w:rsidR="008515B5">
        <w:rPr>
          <w:rFonts w:asciiTheme="minorHAnsi" w:hAnsiTheme="minorHAnsi" w:cstheme="minorHAnsi"/>
          <w:sz w:val="22"/>
          <w:szCs w:val="22"/>
        </w:rPr>
        <w:t xml:space="preserve"> and </w:t>
      </w:r>
      <w:r w:rsidR="005A5A7A" w:rsidRPr="0086189D">
        <w:rPr>
          <w:rFonts w:asciiTheme="minorHAnsi" w:hAnsiTheme="minorHAnsi" w:cstheme="minorHAnsi"/>
          <w:sz w:val="22"/>
          <w:szCs w:val="22"/>
        </w:rPr>
        <w:t>will focus on the u</w:t>
      </w:r>
      <w:r w:rsidRPr="0086189D">
        <w:rPr>
          <w:rFonts w:asciiTheme="minorHAnsi" w:hAnsiTheme="minorHAnsi" w:cstheme="minorHAnsi"/>
          <w:iCs/>
          <w:sz w:val="22"/>
          <w:szCs w:val="22"/>
        </w:rPr>
        <w:t xml:space="preserve">se </w:t>
      </w:r>
      <w:r w:rsidR="005A5A7A" w:rsidRPr="0086189D">
        <w:rPr>
          <w:rFonts w:asciiTheme="minorHAnsi" w:hAnsiTheme="minorHAnsi" w:cstheme="minorHAnsi"/>
          <w:iCs/>
          <w:sz w:val="22"/>
          <w:szCs w:val="22"/>
        </w:rPr>
        <w:t xml:space="preserve">of </w:t>
      </w:r>
      <w:r w:rsidRPr="0086189D">
        <w:rPr>
          <w:rFonts w:asciiTheme="minorHAnsi" w:hAnsiTheme="minorHAnsi" w:cstheme="minorHAnsi"/>
          <w:iCs/>
          <w:sz w:val="22"/>
          <w:szCs w:val="22"/>
        </w:rPr>
        <w:t>3D technologies to develop a prototype equipment maintenance training module for a mine rescue closed-circuit breathing apparatus (CCBA).</w:t>
      </w:r>
      <w:r w:rsidR="005A5A7A" w:rsidRPr="0086189D">
        <w:rPr>
          <w:rFonts w:asciiTheme="minorHAnsi" w:hAnsiTheme="minorHAnsi" w:cstheme="minorHAnsi"/>
          <w:iCs/>
          <w:sz w:val="22"/>
          <w:szCs w:val="22"/>
        </w:rPr>
        <w:t xml:space="preserve"> In this arena, researchers intend to answer the follow questions.</w:t>
      </w:r>
    </w:p>
    <w:p w:rsidR="00625726" w:rsidRPr="0086189D" w:rsidRDefault="00625726" w:rsidP="00625726">
      <w:pPr>
        <w:pStyle w:val="Default"/>
        <w:rPr>
          <w:rFonts w:asciiTheme="minorHAnsi" w:hAnsiTheme="minorHAnsi" w:cstheme="minorHAnsi"/>
          <w:iCs/>
          <w:sz w:val="22"/>
          <w:szCs w:val="22"/>
        </w:rPr>
      </w:pPr>
    </w:p>
    <w:p w:rsidR="00625726" w:rsidRPr="0086189D" w:rsidRDefault="00625726" w:rsidP="005A5A7A">
      <w:pPr>
        <w:pStyle w:val="Default"/>
        <w:numPr>
          <w:ilvl w:val="0"/>
          <w:numId w:val="19"/>
        </w:numPr>
        <w:rPr>
          <w:rFonts w:asciiTheme="minorHAnsi" w:hAnsiTheme="minorHAnsi" w:cstheme="minorHAnsi"/>
          <w:iCs/>
          <w:sz w:val="22"/>
          <w:szCs w:val="22"/>
        </w:rPr>
      </w:pPr>
      <w:r w:rsidRPr="0086189D">
        <w:rPr>
          <w:rFonts w:asciiTheme="minorHAnsi" w:hAnsiTheme="minorHAnsi" w:cstheme="minorHAnsi"/>
          <w:iCs/>
          <w:sz w:val="22"/>
          <w:szCs w:val="22"/>
        </w:rPr>
        <w:t xml:space="preserve">How can 3D stereoscopic technologies enhance a training module for benching a </w:t>
      </w:r>
      <w:proofErr w:type="spellStart"/>
      <w:r w:rsidRPr="0086189D">
        <w:rPr>
          <w:rFonts w:asciiTheme="minorHAnsi" w:hAnsiTheme="minorHAnsi" w:cstheme="minorHAnsi"/>
          <w:iCs/>
          <w:sz w:val="22"/>
          <w:szCs w:val="22"/>
        </w:rPr>
        <w:t>Dräger</w:t>
      </w:r>
      <w:proofErr w:type="spellEnd"/>
      <w:r w:rsidRPr="0086189D">
        <w:rPr>
          <w:rFonts w:asciiTheme="minorHAnsi" w:hAnsiTheme="minorHAnsi" w:cstheme="minorHAnsi"/>
          <w:iCs/>
          <w:sz w:val="22"/>
          <w:szCs w:val="22"/>
        </w:rPr>
        <w:t xml:space="preserve"> BG4 CCBA?</w:t>
      </w:r>
    </w:p>
    <w:p w:rsidR="00625726" w:rsidRPr="0086189D" w:rsidRDefault="00625726" w:rsidP="00625726">
      <w:pPr>
        <w:pStyle w:val="Default"/>
        <w:rPr>
          <w:rFonts w:asciiTheme="minorHAnsi" w:hAnsiTheme="minorHAnsi" w:cstheme="minorHAnsi"/>
          <w:iCs/>
          <w:sz w:val="22"/>
          <w:szCs w:val="22"/>
        </w:rPr>
      </w:pPr>
    </w:p>
    <w:p w:rsidR="00625726" w:rsidRPr="0086189D" w:rsidRDefault="00625726" w:rsidP="005A5A7A">
      <w:pPr>
        <w:pStyle w:val="Default"/>
        <w:numPr>
          <w:ilvl w:val="1"/>
          <w:numId w:val="19"/>
        </w:numPr>
        <w:rPr>
          <w:rFonts w:asciiTheme="minorHAnsi" w:hAnsiTheme="minorHAnsi" w:cstheme="minorHAnsi"/>
          <w:iCs/>
          <w:sz w:val="22"/>
          <w:szCs w:val="22"/>
        </w:rPr>
      </w:pPr>
      <w:r w:rsidRPr="0086189D">
        <w:rPr>
          <w:rFonts w:asciiTheme="minorHAnsi" w:hAnsiTheme="minorHAnsi" w:cstheme="minorHAnsi"/>
          <w:iCs/>
          <w:sz w:val="22"/>
          <w:szCs w:val="22"/>
        </w:rPr>
        <w:t xml:space="preserve">Will mine rescue </w:t>
      </w:r>
      <w:proofErr w:type="spellStart"/>
      <w:r w:rsidRPr="0086189D">
        <w:rPr>
          <w:rFonts w:asciiTheme="minorHAnsi" w:hAnsiTheme="minorHAnsi" w:cstheme="minorHAnsi"/>
          <w:iCs/>
          <w:sz w:val="22"/>
          <w:szCs w:val="22"/>
        </w:rPr>
        <w:t>benchmen</w:t>
      </w:r>
      <w:proofErr w:type="spellEnd"/>
      <w:r w:rsidRPr="0086189D">
        <w:rPr>
          <w:rFonts w:asciiTheme="minorHAnsi" w:hAnsiTheme="minorHAnsi" w:cstheme="minorHAnsi"/>
          <w:iCs/>
          <w:sz w:val="22"/>
          <w:szCs w:val="22"/>
        </w:rPr>
        <w:t xml:space="preserve"> and trainers accept the developed training module?</w:t>
      </w:r>
    </w:p>
    <w:p w:rsidR="00625726" w:rsidRPr="0086189D" w:rsidRDefault="00625726" w:rsidP="005A5A7A">
      <w:pPr>
        <w:pStyle w:val="Default"/>
        <w:numPr>
          <w:ilvl w:val="1"/>
          <w:numId w:val="19"/>
        </w:numPr>
        <w:rPr>
          <w:rFonts w:asciiTheme="minorHAnsi" w:hAnsiTheme="minorHAnsi" w:cstheme="minorHAnsi"/>
          <w:iCs/>
          <w:sz w:val="22"/>
          <w:szCs w:val="22"/>
        </w:rPr>
      </w:pPr>
      <w:r w:rsidRPr="0086189D">
        <w:rPr>
          <w:rFonts w:asciiTheme="minorHAnsi" w:hAnsiTheme="minorHAnsi" w:cstheme="minorHAnsi"/>
          <w:iCs/>
          <w:sz w:val="22"/>
          <w:szCs w:val="22"/>
        </w:rPr>
        <w:t xml:space="preserve">Will </w:t>
      </w:r>
      <w:proofErr w:type="spellStart"/>
      <w:r w:rsidRPr="0086189D">
        <w:rPr>
          <w:rFonts w:asciiTheme="minorHAnsi" w:hAnsiTheme="minorHAnsi" w:cstheme="minorHAnsi"/>
          <w:iCs/>
          <w:sz w:val="22"/>
          <w:szCs w:val="22"/>
        </w:rPr>
        <w:t>benchmen</w:t>
      </w:r>
      <w:proofErr w:type="spellEnd"/>
      <w:r w:rsidRPr="0086189D">
        <w:rPr>
          <w:rFonts w:asciiTheme="minorHAnsi" w:hAnsiTheme="minorHAnsi" w:cstheme="minorHAnsi"/>
          <w:iCs/>
          <w:sz w:val="22"/>
          <w:szCs w:val="22"/>
        </w:rPr>
        <w:t xml:space="preserve"> who have completed the training have more confidence in their knowledge and/or skills?</w:t>
      </w:r>
    </w:p>
    <w:p w:rsidR="00625726" w:rsidRPr="0086189D" w:rsidRDefault="00625726" w:rsidP="00625726">
      <w:pPr>
        <w:pStyle w:val="Default"/>
        <w:rPr>
          <w:rFonts w:asciiTheme="minorHAnsi" w:hAnsiTheme="minorHAnsi" w:cstheme="minorHAnsi"/>
          <w:iCs/>
          <w:sz w:val="22"/>
          <w:szCs w:val="22"/>
        </w:rPr>
      </w:pPr>
    </w:p>
    <w:p w:rsidR="00625726" w:rsidRPr="0086189D" w:rsidRDefault="00625726" w:rsidP="00625726">
      <w:pPr>
        <w:pStyle w:val="Default"/>
        <w:rPr>
          <w:rFonts w:asciiTheme="minorHAnsi" w:hAnsiTheme="minorHAnsi" w:cstheme="minorHAnsi"/>
          <w:iCs/>
          <w:sz w:val="22"/>
          <w:szCs w:val="22"/>
        </w:rPr>
      </w:pPr>
      <w:r w:rsidRPr="0086189D">
        <w:rPr>
          <w:rFonts w:asciiTheme="minorHAnsi" w:hAnsiTheme="minorHAnsi" w:cstheme="minorHAnsi"/>
          <w:iCs/>
          <w:sz w:val="22"/>
          <w:szCs w:val="22"/>
        </w:rPr>
        <w:t xml:space="preserve">Post-training questionnaires will be used to gather reaction </w:t>
      </w:r>
      <w:r w:rsidR="00E71F56">
        <w:rPr>
          <w:rFonts w:asciiTheme="minorHAnsi" w:hAnsiTheme="minorHAnsi" w:cstheme="minorHAnsi"/>
          <w:iCs/>
          <w:sz w:val="22"/>
          <w:szCs w:val="22"/>
        </w:rPr>
        <w:t xml:space="preserve">and </w:t>
      </w:r>
      <w:r w:rsidR="005E1394">
        <w:rPr>
          <w:rFonts w:asciiTheme="minorHAnsi" w:hAnsiTheme="minorHAnsi" w:cstheme="minorHAnsi"/>
          <w:iCs/>
          <w:sz w:val="22"/>
          <w:szCs w:val="22"/>
        </w:rPr>
        <w:t>task self-</w:t>
      </w:r>
      <w:r w:rsidR="00E71F56">
        <w:rPr>
          <w:rFonts w:asciiTheme="minorHAnsi" w:hAnsiTheme="minorHAnsi" w:cstheme="minorHAnsi"/>
          <w:iCs/>
          <w:sz w:val="22"/>
          <w:szCs w:val="22"/>
        </w:rPr>
        <w:t xml:space="preserve">efficacy </w:t>
      </w:r>
      <w:r w:rsidRPr="0086189D">
        <w:rPr>
          <w:rFonts w:asciiTheme="minorHAnsi" w:hAnsiTheme="minorHAnsi" w:cstheme="minorHAnsi"/>
          <w:iCs/>
          <w:sz w:val="22"/>
          <w:szCs w:val="22"/>
        </w:rPr>
        <w:t xml:space="preserve">data to answer these questions. </w:t>
      </w:r>
      <w:proofErr w:type="spellStart"/>
      <w:r w:rsidRPr="0086189D">
        <w:rPr>
          <w:rFonts w:asciiTheme="minorHAnsi" w:hAnsiTheme="minorHAnsi" w:cstheme="minorHAnsi"/>
          <w:iCs/>
          <w:sz w:val="22"/>
          <w:szCs w:val="22"/>
        </w:rPr>
        <w:t>Benchmen</w:t>
      </w:r>
      <w:proofErr w:type="spellEnd"/>
      <w:r w:rsidR="004C493A" w:rsidRPr="0086189D">
        <w:rPr>
          <w:rFonts w:asciiTheme="minorHAnsi" w:hAnsiTheme="minorHAnsi" w:cstheme="minorHAnsi"/>
          <w:iCs/>
          <w:sz w:val="22"/>
          <w:szCs w:val="22"/>
        </w:rPr>
        <w:t xml:space="preserve"> (mine rescue team members responsible for service and maintenance of CCBAs)</w:t>
      </w:r>
      <w:r w:rsidRPr="0086189D">
        <w:rPr>
          <w:rFonts w:asciiTheme="minorHAnsi" w:hAnsiTheme="minorHAnsi" w:cstheme="minorHAnsi"/>
          <w:iCs/>
          <w:sz w:val="22"/>
          <w:szCs w:val="22"/>
        </w:rPr>
        <w:t xml:space="preserve"> will be asked their opinions about the training and to self-assess improvements in confidence and skill</w:t>
      </w:r>
      <w:r w:rsidR="00F15C10">
        <w:rPr>
          <w:rFonts w:asciiTheme="minorHAnsi" w:hAnsiTheme="minorHAnsi" w:cstheme="minorHAnsi"/>
          <w:iCs/>
          <w:sz w:val="22"/>
          <w:szCs w:val="22"/>
        </w:rPr>
        <w:t>.</w:t>
      </w:r>
    </w:p>
    <w:p w:rsidR="00625726" w:rsidRPr="0086189D" w:rsidRDefault="00625726" w:rsidP="005A5A7A">
      <w:pPr>
        <w:pStyle w:val="Default"/>
        <w:numPr>
          <w:ilvl w:val="1"/>
          <w:numId w:val="19"/>
        </w:numPr>
        <w:rPr>
          <w:rFonts w:asciiTheme="minorHAnsi" w:hAnsiTheme="minorHAnsi" w:cstheme="minorHAnsi"/>
          <w:iCs/>
          <w:sz w:val="22"/>
          <w:szCs w:val="22"/>
        </w:rPr>
      </w:pPr>
      <w:r w:rsidRPr="0086189D">
        <w:rPr>
          <w:rFonts w:asciiTheme="minorHAnsi" w:hAnsiTheme="minorHAnsi" w:cstheme="minorHAnsi"/>
          <w:iCs/>
          <w:sz w:val="22"/>
          <w:szCs w:val="22"/>
        </w:rPr>
        <w:t xml:space="preserve">Will the performance of </w:t>
      </w:r>
      <w:proofErr w:type="spellStart"/>
      <w:r w:rsidRPr="0086189D">
        <w:rPr>
          <w:rFonts w:asciiTheme="minorHAnsi" w:hAnsiTheme="minorHAnsi" w:cstheme="minorHAnsi"/>
          <w:iCs/>
          <w:sz w:val="22"/>
          <w:szCs w:val="22"/>
        </w:rPr>
        <w:t>benchmen</w:t>
      </w:r>
      <w:proofErr w:type="spellEnd"/>
      <w:r w:rsidRPr="0086189D">
        <w:rPr>
          <w:rFonts w:asciiTheme="minorHAnsi" w:hAnsiTheme="minorHAnsi" w:cstheme="minorHAnsi"/>
          <w:iCs/>
          <w:sz w:val="22"/>
          <w:szCs w:val="22"/>
        </w:rPr>
        <w:t xml:space="preserve"> improve after completing the training?</w:t>
      </w:r>
    </w:p>
    <w:p w:rsidR="00625726" w:rsidRPr="0086189D" w:rsidRDefault="00625726" w:rsidP="00625726">
      <w:pPr>
        <w:pStyle w:val="Default"/>
        <w:rPr>
          <w:rFonts w:asciiTheme="minorHAnsi" w:hAnsiTheme="minorHAnsi" w:cstheme="minorHAnsi"/>
          <w:iCs/>
          <w:sz w:val="22"/>
          <w:szCs w:val="22"/>
        </w:rPr>
      </w:pPr>
    </w:p>
    <w:p w:rsidR="00625726" w:rsidRPr="0086189D" w:rsidRDefault="00625726" w:rsidP="00625726">
      <w:pPr>
        <w:pStyle w:val="Default"/>
        <w:rPr>
          <w:rFonts w:asciiTheme="minorHAnsi" w:hAnsiTheme="minorHAnsi" w:cstheme="minorHAnsi"/>
          <w:iCs/>
          <w:sz w:val="22"/>
          <w:szCs w:val="22"/>
        </w:rPr>
      </w:pPr>
      <w:r w:rsidRPr="0086189D">
        <w:rPr>
          <w:rFonts w:asciiTheme="minorHAnsi" w:hAnsiTheme="minorHAnsi" w:cstheme="minorHAnsi"/>
          <w:iCs/>
          <w:sz w:val="22"/>
          <w:szCs w:val="22"/>
        </w:rPr>
        <w:lastRenderedPageBreak/>
        <w:t xml:space="preserve">Performance data </w:t>
      </w:r>
      <w:r w:rsidR="00347982">
        <w:rPr>
          <w:rFonts w:asciiTheme="minorHAnsi" w:hAnsiTheme="minorHAnsi" w:cstheme="minorHAnsi"/>
          <w:iCs/>
          <w:sz w:val="22"/>
          <w:szCs w:val="22"/>
        </w:rPr>
        <w:t xml:space="preserve">(e.g., </w:t>
      </w:r>
      <w:r w:rsidR="004E7AFB">
        <w:rPr>
          <w:rFonts w:asciiTheme="minorHAnsi" w:hAnsiTheme="minorHAnsi" w:cstheme="minorHAnsi"/>
          <w:iCs/>
          <w:sz w:val="22"/>
          <w:szCs w:val="22"/>
        </w:rPr>
        <w:t xml:space="preserve">speed, </w:t>
      </w:r>
      <w:r w:rsidRPr="0086189D">
        <w:rPr>
          <w:rFonts w:asciiTheme="minorHAnsi" w:hAnsiTheme="minorHAnsi" w:cstheme="minorHAnsi"/>
          <w:iCs/>
          <w:sz w:val="22"/>
          <w:szCs w:val="22"/>
        </w:rPr>
        <w:t>accuracy</w:t>
      </w:r>
      <w:r w:rsidR="00347982">
        <w:rPr>
          <w:rFonts w:asciiTheme="minorHAnsi" w:hAnsiTheme="minorHAnsi" w:cstheme="minorHAnsi"/>
          <w:iCs/>
          <w:sz w:val="22"/>
          <w:szCs w:val="22"/>
        </w:rPr>
        <w:t>, number of correct responses)</w:t>
      </w:r>
      <w:r w:rsidRPr="0086189D">
        <w:rPr>
          <w:rFonts w:asciiTheme="minorHAnsi" w:hAnsiTheme="minorHAnsi" w:cstheme="minorHAnsi"/>
          <w:iCs/>
          <w:sz w:val="22"/>
          <w:szCs w:val="22"/>
        </w:rPr>
        <w:t xml:space="preserve"> will be gathered during training in year 2 of the project. Comparing initial attempts with later attempts will give an indication of training-based improvements. Subjects will be taught to use interaction devices prior to training so their comfort with these tools will not confound the data. Trainee performance at mine rescue contests will also be tracked before and after training. While changes in contest performance will not be able to be directly attributed to training because of other variables that cannot be controlled for the study, the information can provide some indication of the impact of training and contribute to the overall training evaluation. </w:t>
      </w:r>
    </w:p>
    <w:p w:rsidR="004C493A" w:rsidRPr="0086189D" w:rsidRDefault="004C493A" w:rsidP="00625726">
      <w:pPr>
        <w:pStyle w:val="Default"/>
        <w:rPr>
          <w:rFonts w:asciiTheme="minorHAnsi" w:hAnsiTheme="minorHAnsi" w:cstheme="minorHAnsi"/>
          <w:iCs/>
          <w:sz w:val="22"/>
          <w:szCs w:val="22"/>
        </w:rPr>
      </w:pPr>
    </w:p>
    <w:p w:rsidR="00A17835" w:rsidRPr="0086189D" w:rsidRDefault="00A17835" w:rsidP="0070336B">
      <w:pPr>
        <w:pStyle w:val="Default"/>
        <w:rPr>
          <w:rFonts w:asciiTheme="minorHAnsi" w:hAnsiTheme="minorHAnsi" w:cstheme="minorHAnsi"/>
          <w:sz w:val="22"/>
          <w:szCs w:val="22"/>
        </w:rPr>
      </w:pPr>
    </w:p>
    <w:p w:rsidR="00A17835" w:rsidRPr="0086189D" w:rsidRDefault="00A17835" w:rsidP="0070336B">
      <w:pPr>
        <w:pStyle w:val="Default"/>
        <w:rPr>
          <w:rFonts w:asciiTheme="minorHAnsi" w:hAnsiTheme="minorHAnsi" w:cstheme="minorHAnsi"/>
          <w:sz w:val="22"/>
          <w:szCs w:val="22"/>
        </w:rPr>
      </w:pPr>
    </w:p>
    <w:p w:rsidR="0070336B" w:rsidRPr="0086189D" w:rsidRDefault="0070336B" w:rsidP="0070336B">
      <w:pPr>
        <w:pStyle w:val="Default"/>
        <w:rPr>
          <w:rFonts w:asciiTheme="minorHAnsi" w:hAnsiTheme="minorHAnsi" w:cstheme="minorHAnsi"/>
          <w:sz w:val="22"/>
          <w:szCs w:val="22"/>
          <w:u w:val="single"/>
        </w:rPr>
      </w:pPr>
      <w:r w:rsidRPr="0086189D">
        <w:rPr>
          <w:rFonts w:asciiTheme="minorHAnsi" w:hAnsiTheme="minorHAnsi" w:cstheme="minorHAnsi"/>
          <w:sz w:val="22"/>
          <w:szCs w:val="22"/>
          <w:u w:val="single"/>
        </w:rPr>
        <w:t xml:space="preserve">Items of Information to be </w:t>
      </w:r>
      <w:proofErr w:type="gramStart"/>
      <w:r w:rsidRPr="0086189D">
        <w:rPr>
          <w:rFonts w:asciiTheme="minorHAnsi" w:hAnsiTheme="minorHAnsi" w:cstheme="minorHAnsi"/>
          <w:sz w:val="22"/>
          <w:szCs w:val="22"/>
          <w:u w:val="single"/>
        </w:rPr>
        <w:t>Collected</w:t>
      </w:r>
      <w:proofErr w:type="gramEnd"/>
    </w:p>
    <w:p w:rsidR="00490CA7" w:rsidRPr="0086189D" w:rsidRDefault="00490CA7" w:rsidP="0070336B">
      <w:pPr>
        <w:pStyle w:val="Default"/>
        <w:rPr>
          <w:rFonts w:asciiTheme="minorHAnsi" w:hAnsiTheme="minorHAnsi" w:cstheme="minorHAnsi"/>
          <w:sz w:val="22"/>
          <w:szCs w:val="22"/>
        </w:rPr>
      </w:pPr>
    </w:p>
    <w:p w:rsidR="00490CA7" w:rsidRPr="0086189D" w:rsidRDefault="00490CA7" w:rsidP="0070336B">
      <w:pPr>
        <w:pStyle w:val="Default"/>
        <w:rPr>
          <w:rFonts w:asciiTheme="minorHAnsi" w:hAnsiTheme="minorHAnsi" w:cstheme="minorHAnsi"/>
          <w:sz w:val="22"/>
          <w:szCs w:val="22"/>
        </w:rPr>
      </w:pPr>
      <w:r w:rsidRPr="0086189D">
        <w:rPr>
          <w:rFonts w:asciiTheme="minorHAnsi" w:hAnsiTheme="minorHAnsi" w:cstheme="minorHAnsi"/>
          <w:sz w:val="22"/>
          <w:szCs w:val="22"/>
        </w:rPr>
        <w:t>The list of information items to be collected includes, but is not limited to:</w:t>
      </w:r>
    </w:p>
    <w:p w:rsidR="00490CA7" w:rsidRPr="0086189D" w:rsidRDefault="00490CA7" w:rsidP="0070336B">
      <w:pPr>
        <w:pStyle w:val="Default"/>
        <w:rPr>
          <w:rFonts w:asciiTheme="minorHAnsi" w:hAnsiTheme="minorHAnsi" w:cstheme="minorHAnsi"/>
          <w:sz w:val="22"/>
          <w:szCs w:val="22"/>
        </w:rPr>
      </w:pPr>
    </w:p>
    <w:p w:rsidR="00490CA7" w:rsidRPr="0086189D" w:rsidRDefault="00490CA7" w:rsidP="00490CA7">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Age</w:t>
      </w:r>
    </w:p>
    <w:p w:rsidR="00490CA7" w:rsidRPr="0086189D" w:rsidRDefault="00490CA7" w:rsidP="00490CA7">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Years mining experience</w:t>
      </w:r>
    </w:p>
    <w:p w:rsidR="00490CA7" w:rsidRPr="0086189D" w:rsidRDefault="00490CA7" w:rsidP="00490CA7">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Years of mine emergency experience</w:t>
      </w:r>
    </w:p>
    <w:p w:rsidR="00490CA7" w:rsidRPr="0086189D" w:rsidRDefault="00490CA7" w:rsidP="00490CA7">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Years of mine rescue experience</w:t>
      </w:r>
    </w:p>
    <w:p w:rsidR="00685E21" w:rsidRPr="0086189D" w:rsidRDefault="00685E21" w:rsidP="00490CA7">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Pre-training attitudes concerning mine safety and emergency preparedness</w:t>
      </w:r>
    </w:p>
    <w:p w:rsidR="004E7AFB" w:rsidRDefault="004E7AFB" w:rsidP="00490CA7">
      <w:pPr>
        <w:pStyle w:val="Default"/>
        <w:numPr>
          <w:ilvl w:val="0"/>
          <w:numId w:val="20"/>
        </w:numPr>
        <w:rPr>
          <w:rFonts w:asciiTheme="minorHAnsi" w:hAnsiTheme="minorHAnsi" w:cstheme="minorHAnsi"/>
          <w:sz w:val="22"/>
          <w:szCs w:val="22"/>
        </w:rPr>
      </w:pPr>
      <w:r>
        <w:rPr>
          <w:rFonts w:asciiTheme="minorHAnsi" w:hAnsiTheme="minorHAnsi" w:cstheme="minorHAnsi"/>
          <w:sz w:val="22"/>
          <w:szCs w:val="22"/>
        </w:rPr>
        <w:t>Team efficacy</w:t>
      </w:r>
    </w:p>
    <w:p w:rsidR="00685E21" w:rsidRPr="0086189D" w:rsidRDefault="004E7AFB" w:rsidP="00490CA7">
      <w:pPr>
        <w:pStyle w:val="Default"/>
        <w:numPr>
          <w:ilvl w:val="0"/>
          <w:numId w:val="20"/>
        </w:numPr>
        <w:rPr>
          <w:rFonts w:asciiTheme="minorHAnsi" w:hAnsiTheme="minorHAnsi" w:cstheme="minorHAnsi"/>
          <w:sz w:val="22"/>
          <w:szCs w:val="22"/>
        </w:rPr>
      </w:pPr>
      <w:r>
        <w:rPr>
          <w:rFonts w:asciiTheme="minorHAnsi" w:hAnsiTheme="minorHAnsi" w:cstheme="minorHAnsi"/>
          <w:sz w:val="22"/>
          <w:szCs w:val="22"/>
        </w:rPr>
        <w:t>T</w:t>
      </w:r>
      <w:r w:rsidR="00685E21" w:rsidRPr="0086189D">
        <w:rPr>
          <w:rFonts w:asciiTheme="minorHAnsi" w:hAnsiTheme="minorHAnsi" w:cstheme="minorHAnsi"/>
          <w:sz w:val="22"/>
          <w:szCs w:val="22"/>
        </w:rPr>
        <w:t>eam performance</w:t>
      </w:r>
      <w:r>
        <w:rPr>
          <w:rFonts w:asciiTheme="minorHAnsi" w:hAnsiTheme="minorHAnsi" w:cstheme="minorHAnsi"/>
          <w:sz w:val="22"/>
          <w:szCs w:val="22"/>
        </w:rPr>
        <w:t xml:space="preserve"> (measured in self-report questionnaires and through speed/accuracy metrics as part of the simulation data output)</w:t>
      </w:r>
    </w:p>
    <w:p w:rsidR="00490CA7" w:rsidRPr="0086189D" w:rsidRDefault="00490CA7" w:rsidP="00490CA7">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 xml:space="preserve">Trainee and trainer responses to questions about the utility of </w:t>
      </w:r>
      <w:r w:rsidR="00685E21" w:rsidRPr="0086189D">
        <w:rPr>
          <w:rFonts w:asciiTheme="minorHAnsi" w:hAnsiTheme="minorHAnsi" w:cstheme="minorHAnsi"/>
          <w:sz w:val="22"/>
          <w:szCs w:val="22"/>
        </w:rPr>
        <w:t xml:space="preserve">the training specifically and </w:t>
      </w:r>
      <w:r w:rsidRPr="0086189D">
        <w:rPr>
          <w:rFonts w:asciiTheme="minorHAnsi" w:hAnsiTheme="minorHAnsi" w:cstheme="minorHAnsi"/>
          <w:sz w:val="22"/>
          <w:szCs w:val="22"/>
        </w:rPr>
        <w:t xml:space="preserve">using VR </w:t>
      </w:r>
      <w:r w:rsidR="00685E21" w:rsidRPr="0086189D">
        <w:rPr>
          <w:rFonts w:asciiTheme="minorHAnsi" w:hAnsiTheme="minorHAnsi" w:cstheme="minorHAnsi"/>
          <w:sz w:val="22"/>
          <w:szCs w:val="22"/>
        </w:rPr>
        <w:t xml:space="preserve">in general </w:t>
      </w:r>
      <w:r w:rsidRPr="0086189D">
        <w:rPr>
          <w:rFonts w:asciiTheme="minorHAnsi" w:hAnsiTheme="minorHAnsi" w:cstheme="minorHAnsi"/>
          <w:sz w:val="22"/>
          <w:szCs w:val="22"/>
        </w:rPr>
        <w:t>for training cri</w:t>
      </w:r>
      <w:r w:rsidR="004838E5" w:rsidRPr="0086189D">
        <w:rPr>
          <w:rFonts w:asciiTheme="minorHAnsi" w:hAnsiTheme="minorHAnsi" w:cstheme="minorHAnsi"/>
          <w:sz w:val="22"/>
          <w:szCs w:val="22"/>
        </w:rPr>
        <w:t>tical emergency response skills</w:t>
      </w:r>
    </w:p>
    <w:p w:rsidR="00490CA7" w:rsidRPr="0086189D" w:rsidRDefault="00490CA7" w:rsidP="001A380D">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Trainee responses, pre-and post-training to measure learning</w:t>
      </w:r>
    </w:p>
    <w:p w:rsidR="004838E5" w:rsidRPr="0086189D" w:rsidRDefault="004838E5" w:rsidP="001A380D">
      <w:pPr>
        <w:pStyle w:val="Default"/>
        <w:numPr>
          <w:ilvl w:val="0"/>
          <w:numId w:val="20"/>
        </w:numPr>
        <w:rPr>
          <w:rFonts w:asciiTheme="minorHAnsi" w:hAnsiTheme="minorHAnsi" w:cstheme="minorHAnsi"/>
          <w:sz w:val="22"/>
          <w:szCs w:val="22"/>
        </w:rPr>
      </w:pPr>
      <w:r w:rsidRPr="0086189D">
        <w:rPr>
          <w:rFonts w:asciiTheme="minorHAnsi" w:hAnsiTheme="minorHAnsi" w:cstheme="minorHAnsi"/>
          <w:sz w:val="22"/>
          <w:szCs w:val="22"/>
        </w:rPr>
        <w:t>Trainee responses using VR environment interaction devices</w:t>
      </w:r>
    </w:p>
    <w:p w:rsidR="00E5703F" w:rsidRPr="0086189D" w:rsidRDefault="00E5703F" w:rsidP="0070336B">
      <w:pPr>
        <w:pStyle w:val="Default"/>
        <w:rPr>
          <w:rFonts w:asciiTheme="minorHAnsi" w:hAnsiTheme="minorHAnsi" w:cstheme="minorHAnsi"/>
          <w:sz w:val="22"/>
          <w:szCs w:val="22"/>
        </w:rPr>
      </w:pPr>
    </w:p>
    <w:p w:rsidR="0070336B" w:rsidRPr="0086189D" w:rsidRDefault="0070336B" w:rsidP="0070336B">
      <w:pPr>
        <w:pStyle w:val="Default"/>
        <w:rPr>
          <w:rFonts w:asciiTheme="minorHAnsi" w:hAnsiTheme="minorHAnsi" w:cstheme="minorHAnsi"/>
          <w:sz w:val="22"/>
          <w:szCs w:val="22"/>
        </w:rPr>
      </w:pPr>
      <w:r w:rsidRPr="0086189D">
        <w:rPr>
          <w:rFonts w:asciiTheme="minorHAnsi" w:hAnsiTheme="minorHAnsi" w:cstheme="minorHAnsi"/>
          <w:sz w:val="22"/>
          <w:szCs w:val="22"/>
        </w:rPr>
        <w:t>No individually identifiable information is being collected.</w:t>
      </w:r>
    </w:p>
    <w:p w:rsidR="0070336B" w:rsidRPr="0086189D" w:rsidRDefault="0070336B" w:rsidP="0070336B">
      <w:pPr>
        <w:pStyle w:val="Default"/>
        <w:rPr>
          <w:rFonts w:asciiTheme="minorHAnsi" w:hAnsiTheme="minorHAnsi" w:cstheme="minorHAnsi"/>
          <w:sz w:val="22"/>
          <w:szCs w:val="22"/>
          <w:u w:val="single"/>
        </w:rPr>
      </w:pPr>
    </w:p>
    <w:p w:rsidR="0070336B" w:rsidRPr="0086189D" w:rsidRDefault="0070336B" w:rsidP="00D1438A">
      <w:pPr>
        <w:pStyle w:val="Default"/>
        <w:rPr>
          <w:rFonts w:asciiTheme="minorHAnsi" w:hAnsiTheme="minorHAnsi" w:cstheme="minorHAnsi"/>
          <w:bCs/>
          <w:sz w:val="22"/>
          <w:szCs w:val="22"/>
          <w:u w:val="single"/>
        </w:rPr>
      </w:pPr>
      <w:r w:rsidRPr="0086189D">
        <w:rPr>
          <w:rFonts w:asciiTheme="minorHAnsi" w:hAnsiTheme="minorHAnsi" w:cstheme="minorHAnsi"/>
          <w:bCs/>
          <w:sz w:val="22"/>
          <w:szCs w:val="22"/>
          <w:u w:val="single"/>
        </w:rPr>
        <w:t>Identification of Website(s) and Website Content Directed at Children Under 13 Years of Age</w:t>
      </w:r>
    </w:p>
    <w:p w:rsidR="0070336B" w:rsidRPr="0086189D" w:rsidRDefault="0070336B" w:rsidP="00D1438A">
      <w:pPr>
        <w:pStyle w:val="Default"/>
        <w:rPr>
          <w:rFonts w:asciiTheme="minorHAnsi" w:hAnsiTheme="minorHAnsi" w:cstheme="minorHAnsi"/>
          <w:b/>
          <w:bCs/>
          <w:sz w:val="22"/>
          <w:szCs w:val="22"/>
        </w:rPr>
      </w:pPr>
    </w:p>
    <w:p w:rsidR="00DC3C0C" w:rsidRPr="0086189D" w:rsidRDefault="0070336B" w:rsidP="00DC3C0C">
      <w:pPr>
        <w:pStyle w:val="Default"/>
        <w:rPr>
          <w:rFonts w:asciiTheme="minorHAnsi" w:hAnsiTheme="minorHAnsi" w:cstheme="minorHAnsi"/>
          <w:sz w:val="22"/>
          <w:szCs w:val="22"/>
        </w:rPr>
      </w:pPr>
      <w:r w:rsidRPr="004A3876">
        <w:rPr>
          <w:rFonts w:asciiTheme="minorHAnsi" w:hAnsiTheme="minorHAnsi" w:cstheme="minorHAnsi"/>
          <w:sz w:val="22"/>
          <w:szCs w:val="22"/>
        </w:rPr>
        <w:t>Web-based data collection methods will not be used.  In addition, respondents will not be referred to websites.</w:t>
      </w:r>
      <w:r w:rsidR="00435B99" w:rsidRPr="004A3876">
        <w:rPr>
          <w:rFonts w:asciiTheme="minorHAnsi" w:hAnsiTheme="minorHAnsi" w:cstheme="minorHAnsi"/>
          <w:sz w:val="22"/>
          <w:szCs w:val="22"/>
        </w:rPr>
        <w:t xml:space="preserve"> No participants will be under 13 years of age.</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2" w:name="_Toc283114247"/>
      <w:r w:rsidRPr="0086189D">
        <w:rPr>
          <w:rFonts w:asciiTheme="minorHAnsi" w:eastAsiaTheme="majorEastAsia" w:hAnsiTheme="minorHAnsi" w:cstheme="minorHAnsi"/>
          <w:b/>
          <w:bCs/>
          <w:sz w:val="28"/>
          <w:szCs w:val="28"/>
        </w:rPr>
        <w:t>2. Purpose and Use of Information Collection</w:t>
      </w:r>
      <w:bookmarkEnd w:id="2"/>
      <w:r w:rsidRPr="0086189D">
        <w:rPr>
          <w:rFonts w:asciiTheme="minorHAnsi" w:eastAsiaTheme="majorEastAsia" w:hAnsiTheme="minorHAnsi" w:cstheme="minorHAnsi"/>
          <w:b/>
          <w:bCs/>
          <w:sz w:val="28"/>
          <w:szCs w:val="28"/>
        </w:rPr>
        <w:t xml:space="preserve"> </w:t>
      </w: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86189D" w:rsidRDefault="00915ED8"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Since mining is a hazardous environment, it is extremely important for NIOSH to collect this information. </w:t>
      </w:r>
      <w:r w:rsidR="00A148D2" w:rsidRPr="0086189D">
        <w:rPr>
          <w:rFonts w:asciiTheme="minorHAnsi" w:eastAsiaTheme="minorHAnsi" w:hAnsiTheme="minorHAnsi" w:cstheme="minorHAnsi"/>
          <w:color w:val="000000"/>
          <w:sz w:val="22"/>
          <w:szCs w:val="22"/>
        </w:rPr>
        <w:t xml:space="preserve">The information will be used by NIOSH researchers to assess the efficacy of using Virtual Reality immersive environments for teaching critical mine emergency response skills and for understanding trainees’ reactions to VR environments. </w:t>
      </w:r>
      <w:r w:rsidR="00563BA5" w:rsidRPr="0086189D">
        <w:rPr>
          <w:rFonts w:asciiTheme="minorHAnsi" w:eastAsiaTheme="minorHAnsi" w:hAnsiTheme="minorHAnsi" w:cstheme="minorHAnsi"/>
          <w:color w:val="000000"/>
          <w:sz w:val="22"/>
          <w:szCs w:val="22"/>
        </w:rPr>
        <w:t xml:space="preserve">Results from this effort will guide further research in the use of VR environments for teaching other mine safety skills and assess the </w:t>
      </w:r>
      <w:r w:rsidR="004E7AFB">
        <w:rPr>
          <w:rFonts w:asciiTheme="minorHAnsi" w:eastAsiaTheme="minorHAnsi" w:hAnsiTheme="minorHAnsi" w:cstheme="minorHAnsi"/>
          <w:color w:val="000000"/>
          <w:sz w:val="22"/>
          <w:szCs w:val="22"/>
        </w:rPr>
        <w:t>value</w:t>
      </w:r>
      <w:r w:rsidR="00563BA5" w:rsidRPr="0086189D">
        <w:rPr>
          <w:rFonts w:asciiTheme="minorHAnsi" w:eastAsiaTheme="minorHAnsi" w:hAnsiTheme="minorHAnsi" w:cstheme="minorHAnsi"/>
          <w:color w:val="000000"/>
          <w:sz w:val="22"/>
          <w:szCs w:val="22"/>
        </w:rPr>
        <w:t xml:space="preserve"> of using VR environments for other types of mine safety and health </w:t>
      </w:r>
      <w:r w:rsidRPr="0086189D">
        <w:rPr>
          <w:rFonts w:asciiTheme="minorHAnsi" w:eastAsiaTheme="minorHAnsi" w:hAnsiTheme="minorHAnsi" w:cstheme="minorHAnsi"/>
          <w:color w:val="000000"/>
          <w:sz w:val="22"/>
          <w:szCs w:val="22"/>
        </w:rPr>
        <w:t>issues including hazard recognition, mine ventilation, and ground control.</w:t>
      </w:r>
      <w:r w:rsidR="00563BA5" w:rsidRPr="0086189D">
        <w:rPr>
          <w:rFonts w:asciiTheme="minorHAnsi" w:eastAsiaTheme="minorHAnsi" w:hAnsiTheme="minorHAnsi" w:cstheme="minorHAnsi"/>
          <w:color w:val="000000"/>
          <w:sz w:val="22"/>
          <w:szCs w:val="22"/>
        </w:rPr>
        <w:t xml:space="preserve"> </w:t>
      </w:r>
      <w:r w:rsidRPr="0086189D">
        <w:rPr>
          <w:rFonts w:asciiTheme="minorHAnsi" w:eastAsiaTheme="minorHAnsi" w:hAnsiTheme="minorHAnsi" w:cstheme="minorHAnsi"/>
          <w:color w:val="000000"/>
          <w:sz w:val="22"/>
          <w:szCs w:val="22"/>
        </w:rPr>
        <w:t>This project and data collection has already been fully funded by the NIOSH Office of Mine Safety and Health Research.</w:t>
      </w:r>
    </w:p>
    <w:p w:rsidR="00915ED8" w:rsidRPr="0086189D" w:rsidRDefault="00915ED8" w:rsidP="00A148D2">
      <w:pPr>
        <w:autoSpaceDE w:val="0"/>
        <w:autoSpaceDN w:val="0"/>
        <w:adjustRightInd w:val="0"/>
        <w:rPr>
          <w:rFonts w:asciiTheme="minorHAnsi" w:eastAsiaTheme="minorHAnsi" w:hAnsiTheme="minorHAnsi" w:cstheme="minorHAnsi"/>
          <w:color w:val="000000"/>
          <w:sz w:val="22"/>
          <w:szCs w:val="22"/>
        </w:rPr>
      </w:pPr>
    </w:p>
    <w:p w:rsidR="00915ED8" w:rsidRPr="0086189D" w:rsidRDefault="00915ED8"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As mentioned earlier, the information to be collected will aid in improving the safety and health of underground coal miners by assessing the efficacy of immersive virtual mining environments for teaching critical mine safety and health skills. </w:t>
      </w:r>
      <w:r w:rsidR="004E7AFB">
        <w:rPr>
          <w:rFonts w:asciiTheme="minorHAnsi" w:eastAsiaTheme="minorHAnsi" w:hAnsiTheme="minorHAnsi" w:cstheme="minorHAnsi"/>
          <w:color w:val="000000"/>
          <w:sz w:val="22"/>
          <w:szCs w:val="22"/>
        </w:rPr>
        <w:t>These</w:t>
      </w:r>
      <w:r w:rsidRPr="0086189D">
        <w:rPr>
          <w:rFonts w:asciiTheme="minorHAnsi" w:eastAsiaTheme="minorHAnsi" w:hAnsiTheme="minorHAnsi" w:cstheme="minorHAnsi"/>
          <w:color w:val="000000"/>
          <w:sz w:val="22"/>
          <w:szCs w:val="22"/>
        </w:rPr>
        <w:t xml:space="preserve"> data is not available from any other sources. It is essential for </w:t>
      </w:r>
      <w:r w:rsidRPr="0086189D">
        <w:rPr>
          <w:rFonts w:asciiTheme="minorHAnsi" w:eastAsiaTheme="minorHAnsi" w:hAnsiTheme="minorHAnsi" w:cstheme="minorHAnsi"/>
          <w:color w:val="000000"/>
          <w:sz w:val="22"/>
          <w:szCs w:val="22"/>
        </w:rPr>
        <w:lastRenderedPageBreak/>
        <w:t xml:space="preserve">assessing virtual environments for mine safety and health training and in making recommendations for use of this technology by mine safety and health practitioners. </w:t>
      </w:r>
    </w:p>
    <w:p w:rsidR="00915ED8" w:rsidRPr="0086189D" w:rsidRDefault="00915ED8" w:rsidP="00A148D2">
      <w:pPr>
        <w:autoSpaceDE w:val="0"/>
        <w:autoSpaceDN w:val="0"/>
        <w:adjustRightInd w:val="0"/>
        <w:rPr>
          <w:rFonts w:asciiTheme="minorHAnsi" w:eastAsiaTheme="minorHAnsi" w:hAnsiTheme="minorHAnsi" w:cstheme="minorHAnsi"/>
          <w:color w:val="000000"/>
          <w:sz w:val="22"/>
          <w:szCs w:val="22"/>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u w:val="single"/>
        </w:rPr>
      </w:pPr>
      <w:r w:rsidRPr="0086189D">
        <w:rPr>
          <w:rFonts w:asciiTheme="minorHAnsi" w:eastAsiaTheme="minorHAnsi" w:hAnsiTheme="minorHAnsi" w:cstheme="minorHAnsi"/>
          <w:color w:val="000000"/>
          <w:sz w:val="22"/>
          <w:szCs w:val="22"/>
          <w:u w:val="single"/>
        </w:rPr>
        <w:t>Privacy Impact Assessment Information</w:t>
      </w: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No IIF is being collected.</w:t>
      </w:r>
    </w:p>
    <w:p w:rsidR="00A148D2" w:rsidRPr="0086189D" w:rsidRDefault="00A148D2" w:rsidP="00A148D2">
      <w:pPr>
        <w:autoSpaceDE w:val="0"/>
        <w:autoSpaceDN w:val="0"/>
        <w:adjustRightInd w:val="0"/>
        <w:rPr>
          <w:rFonts w:asciiTheme="minorHAnsi" w:eastAsiaTheme="minorHAnsi" w:hAnsiTheme="minorHAnsi" w:cstheme="minorHAnsi"/>
          <w:color w:val="000000"/>
          <w:szCs w:val="20"/>
        </w:rPr>
      </w:pP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3" w:name="_Toc283114248"/>
      <w:r w:rsidRPr="0086189D">
        <w:rPr>
          <w:rFonts w:asciiTheme="minorHAnsi" w:eastAsiaTheme="majorEastAsia" w:hAnsiTheme="minorHAnsi" w:cstheme="minorHAnsi"/>
          <w:b/>
          <w:bCs/>
          <w:sz w:val="28"/>
          <w:szCs w:val="28"/>
        </w:rPr>
        <w:t>3. Use of Improved Information Technology and Burden Reduction</w:t>
      </w:r>
      <w:bookmarkEnd w:id="3"/>
      <w:r w:rsidRPr="0086189D">
        <w:rPr>
          <w:rFonts w:asciiTheme="minorHAnsi" w:eastAsiaTheme="majorEastAsia" w:hAnsiTheme="minorHAnsi" w:cstheme="minorHAnsi"/>
          <w:b/>
          <w:bCs/>
          <w:sz w:val="28"/>
          <w:szCs w:val="28"/>
        </w:rPr>
        <w:t xml:space="preserve"> </w:t>
      </w:r>
    </w:p>
    <w:p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Approximately 80% of the information collected via data collection instruments will require respondents to fill out a paper document. Data collection related to the use of technologies and devices within the VR environment will be collected via technology based strategies. In order to reduce burden to the miners, data collection will occur either at the MRET laboratory facility or at </w:t>
      </w:r>
      <w:r w:rsidR="00F15C10">
        <w:rPr>
          <w:rFonts w:asciiTheme="minorHAnsi" w:eastAsiaTheme="minorHAnsi" w:hAnsiTheme="minorHAnsi" w:cstheme="minorHAnsi"/>
          <w:color w:val="000000"/>
          <w:sz w:val="22"/>
          <w:szCs w:val="22"/>
        </w:rPr>
        <w:t xml:space="preserve">a surface </w:t>
      </w:r>
      <w:r w:rsidR="00347982">
        <w:rPr>
          <w:rFonts w:asciiTheme="minorHAnsi" w:eastAsiaTheme="minorHAnsi" w:hAnsiTheme="minorHAnsi" w:cstheme="minorHAnsi"/>
          <w:color w:val="000000"/>
          <w:sz w:val="22"/>
          <w:szCs w:val="22"/>
        </w:rPr>
        <w:t>mine safety training facility</w:t>
      </w:r>
      <w:r w:rsidR="00F15C10">
        <w:rPr>
          <w:rFonts w:asciiTheme="minorHAnsi" w:eastAsiaTheme="minorHAnsi" w:hAnsiTheme="minorHAnsi" w:cstheme="minorHAnsi"/>
          <w:color w:val="000000"/>
          <w:sz w:val="22"/>
          <w:szCs w:val="22"/>
        </w:rPr>
        <w:t>.</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4" w:name="_Toc283114249"/>
      <w:r w:rsidRPr="0086189D">
        <w:rPr>
          <w:rFonts w:asciiTheme="minorHAnsi" w:eastAsiaTheme="majorEastAsia" w:hAnsiTheme="minorHAnsi" w:cstheme="minorHAnsi"/>
          <w:b/>
          <w:bCs/>
          <w:sz w:val="28"/>
          <w:szCs w:val="28"/>
        </w:rPr>
        <w:t>4. Efforts to Identify Duplication and Use of Similar Information</w:t>
      </w:r>
      <w:bookmarkEnd w:id="4"/>
      <w:r w:rsidRPr="0086189D">
        <w:rPr>
          <w:rFonts w:asciiTheme="minorHAnsi" w:eastAsiaTheme="majorEastAsia" w:hAnsiTheme="minorHAnsi" w:cstheme="minorHAnsi"/>
          <w:b/>
          <w:bCs/>
          <w:sz w:val="28"/>
          <w:szCs w:val="28"/>
        </w:rPr>
        <w:t xml:space="preserve"> </w:t>
      </w:r>
    </w:p>
    <w:p w:rsidR="00A148D2" w:rsidRPr="0086189D" w:rsidRDefault="00A148D2" w:rsidP="00A148D2">
      <w:pPr>
        <w:autoSpaceDE w:val="0"/>
        <w:autoSpaceDN w:val="0"/>
        <w:adjustRightInd w:val="0"/>
        <w:rPr>
          <w:rFonts w:asciiTheme="minorHAnsi" w:eastAsiaTheme="minorHAnsi" w:hAnsiTheme="minorHAnsi" w:cstheme="minorHAnsi"/>
          <w:color w:val="000000"/>
          <w:szCs w:val="20"/>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Data related to the use of VR environments for teaching critical skills in other populations exists, such as studies by the Department of Defense on soldiers in the military and studies on the use of VR technologies in the medical community. </w:t>
      </w:r>
      <w:r w:rsidR="00563BA5" w:rsidRPr="0086189D">
        <w:rPr>
          <w:rFonts w:asciiTheme="minorHAnsi" w:eastAsiaTheme="minorHAnsi" w:hAnsiTheme="minorHAnsi" w:cstheme="minorHAnsi"/>
          <w:color w:val="000000"/>
          <w:sz w:val="22"/>
          <w:szCs w:val="22"/>
        </w:rPr>
        <w:t xml:space="preserve">Simulators using partial immersive environment concepts have been developed for teaching underground and surface miners how to operate equipment such as underground continuous miners and surface mine haul trucks. Fully immersive environments are being used in Australia for training mine rescue teams. </w:t>
      </w:r>
      <w:r w:rsidRPr="0086189D">
        <w:rPr>
          <w:rFonts w:asciiTheme="minorHAnsi" w:eastAsiaTheme="minorHAnsi" w:hAnsiTheme="minorHAnsi" w:cstheme="minorHAnsi"/>
          <w:color w:val="000000"/>
          <w:sz w:val="22"/>
          <w:szCs w:val="22"/>
        </w:rPr>
        <w:t xml:space="preserve">However </w:t>
      </w:r>
      <w:r w:rsidR="00563BA5" w:rsidRPr="0086189D">
        <w:rPr>
          <w:rFonts w:asciiTheme="minorHAnsi" w:eastAsiaTheme="minorHAnsi" w:hAnsiTheme="minorHAnsi" w:cstheme="minorHAnsi"/>
          <w:color w:val="000000"/>
          <w:sz w:val="22"/>
          <w:szCs w:val="22"/>
        </w:rPr>
        <w:t xml:space="preserve">fully immersive VR environments have never been used before in the U.S. for teaching and assessing critical mine safety skills. As such </w:t>
      </w:r>
      <w:r w:rsidRPr="0086189D">
        <w:rPr>
          <w:rFonts w:asciiTheme="minorHAnsi" w:eastAsiaTheme="minorHAnsi" w:hAnsiTheme="minorHAnsi" w:cstheme="minorHAnsi"/>
          <w:color w:val="000000"/>
          <w:sz w:val="22"/>
          <w:szCs w:val="22"/>
        </w:rPr>
        <w:t xml:space="preserve">there </w:t>
      </w:r>
      <w:r w:rsidR="004E7AFB">
        <w:rPr>
          <w:rFonts w:asciiTheme="minorHAnsi" w:eastAsiaTheme="minorHAnsi" w:hAnsiTheme="minorHAnsi" w:cstheme="minorHAnsi"/>
          <w:color w:val="000000"/>
          <w:sz w:val="22"/>
          <w:szCs w:val="22"/>
        </w:rPr>
        <w:t>are</w:t>
      </w:r>
      <w:r w:rsidRPr="0086189D">
        <w:rPr>
          <w:rFonts w:asciiTheme="minorHAnsi" w:eastAsiaTheme="minorHAnsi" w:hAnsiTheme="minorHAnsi" w:cstheme="minorHAnsi"/>
          <w:color w:val="000000"/>
          <w:sz w:val="22"/>
          <w:szCs w:val="22"/>
        </w:rPr>
        <w:t xml:space="preserve"> no similar data available for the population of underground coal miners, mine rescue team members, and mine safety and health trainers </w:t>
      </w:r>
      <w:r w:rsidR="00563BA5" w:rsidRPr="0086189D">
        <w:rPr>
          <w:rFonts w:asciiTheme="minorHAnsi" w:eastAsiaTheme="minorHAnsi" w:hAnsiTheme="minorHAnsi" w:cstheme="minorHAnsi"/>
          <w:color w:val="000000"/>
          <w:sz w:val="22"/>
          <w:szCs w:val="22"/>
        </w:rPr>
        <w:t xml:space="preserve">in the United States </w:t>
      </w:r>
      <w:r w:rsidRPr="0086189D">
        <w:rPr>
          <w:rFonts w:asciiTheme="minorHAnsi" w:eastAsiaTheme="minorHAnsi" w:hAnsiTheme="minorHAnsi" w:cstheme="minorHAnsi"/>
          <w:color w:val="000000"/>
          <w:sz w:val="22"/>
          <w:szCs w:val="22"/>
        </w:rPr>
        <w:t>since VR technologi</w:t>
      </w:r>
      <w:r w:rsidR="00563BA5" w:rsidRPr="0086189D">
        <w:rPr>
          <w:rFonts w:asciiTheme="minorHAnsi" w:eastAsiaTheme="minorHAnsi" w:hAnsiTheme="minorHAnsi" w:cstheme="minorHAnsi"/>
          <w:color w:val="000000"/>
          <w:sz w:val="22"/>
          <w:szCs w:val="22"/>
        </w:rPr>
        <w:t>es and immersive environments are</w:t>
      </w:r>
      <w:r w:rsidRPr="0086189D">
        <w:rPr>
          <w:rFonts w:asciiTheme="minorHAnsi" w:eastAsiaTheme="minorHAnsi" w:hAnsiTheme="minorHAnsi" w:cstheme="minorHAnsi"/>
          <w:color w:val="000000"/>
          <w:sz w:val="22"/>
          <w:szCs w:val="22"/>
        </w:rPr>
        <w:t xml:space="preserve"> just being introduc</w:t>
      </w:r>
      <w:r w:rsidR="00563BA5" w:rsidRPr="0086189D">
        <w:rPr>
          <w:rFonts w:asciiTheme="minorHAnsi" w:eastAsiaTheme="minorHAnsi" w:hAnsiTheme="minorHAnsi" w:cstheme="minorHAnsi"/>
          <w:color w:val="000000"/>
          <w:sz w:val="22"/>
          <w:szCs w:val="22"/>
        </w:rPr>
        <w:t>ed to the U.S. mining community via this NIOSH project.</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5" w:name="_Toc283114250"/>
      <w:r w:rsidRPr="0086189D">
        <w:rPr>
          <w:rFonts w:asciiTheme="minorHAnsi" w:eastAsiaTheme="majorEastAsia" w:hAnsiTheme="minorHAnsi" w:cstheme="minorHAnsi"/>
          <w:b/>
          <w:bCs/>
          <w:sz w:val="28"/>
          <w:szCs w:val="28"/>
        </w:rPr>
        <w:t>5. Impact on Small Businesses or Other Small Entities</w:t>
      </w:r>
      <w:bookmarkEnd w:id="5"/>
      <w:r w:rsidRPr="0086189D">
        <w:rPr>
          <w:rFonts w:asciiTheme="minorHAnsi" w:eastAsiaTheme="majorEastAsia" w:hAnsiTheme="minorHAnsi" w:cstheme="minorHAnsi"/>
          <w:b/>
          <w:bCs/>
          <w:sz w:val="28"/>
          <w:szCs w:val="28"/>
        </w:rPr>
        <w:t xml:space="preserve"> </w:t>
      </w:r>
    </w:p>
    <w:p w:rsidR="00A148D2" w:rsidRPr="0086189D" w:rsidRDefault="00A148D2" w:rsidP="00A148D2">
      <w:pPr>
        <w:autoSpaceDE w:val="0"/>
        <w:autoSpaceDN w:val="0"/>
        <w:adjustRightInd w:val="0"/>
        <w:rPr>
          <w:rFonts w:asciiTheme="minorHAnsi" w:eastAsiaTheme="minorHAnsi" w:hAnsiTheme="minorHAnsi" w:cstheme="minorHAnsi"/>
          <w:b/>
          <w:bCs/>
          <w:color w:val="000000"/>
          <w:sz w:val="22"/>
          <w:szCs w:val="22"/>
        </w:rPr>
      </w:pPr>
    </w:p>
    <w:p w:rsidR="00A148D2" w:rsidRPr="0086189D" w:rsidRDefault="00A148D2" w:rsidP="00A148D2">
      <w:pPr>
        <w:autoSpaceDE w:val="0"/>
        <w:autoSpaceDN w:val="0"/>
        <w:adjustRightInd w:val="0"/>
        <w:rPr>
          <w:rFonts w:asciiTheme="minorHAnsi" w:eastAsiaTheme="minorHAnsi" w:hAnsiTheme="minorHAnsi" w:cstheme="minorHAnsi"/>
          <w:b/>
          <w:bCs/>
          <w:color w:val="000000"/>
          <w:sz w:val="22"/>
          <w:szCs w:val="22"/>
        </w:rPr>
      </w:pPr>
      <w:r w:rsidRPr="0086189D">
        <w:rPr>
          <w:rFonts w:asciiTheme="minorHAnsi" w:eastAsiaTheme="minorHAnsi" w:hAnsiTheme="minorHAnsi" w:cstheme="minorHAnsi"/>
          <w:sz w:val="22"/>
          <w:szCs w:val="22"/>
        </w:rPr>
        <w:t xml:space="preserve">Approximately 150 </w:t>
      </w:r>
      <w:r w:rsidR="00B60DC8" w:rsidRPr="0086189D">
        <w:rPr>
          <w:rFonts w:asciiTheme="minorHAnsi" w:eastAsiaTheme="minorHAnsi" w:hAnsiTheme="minorHAnsi" w:cstheme="minorHAnsi"/>
          <w:sz w:val="22"/>
          <w:szCs w:val="22"/>
        </w:rPr>
        <w:t>trainees</w:t>
      </w:r>
      <w:r w:rsidRPr="0086189D">
        <w:rPr>
          <w:rFonts w:asciiTheme="minorHAnsi" w:eastAsiaTheme="minorHAnsi" w:hAnsiTheme="minorHAnsi" w:cstheme="minorHAnsi"/>
          <w:sz w:val="22"/>
          <w:szCs w:val="22"/>
        </w:rPr>
        <w:t xml:space="preserve"> will be participating in the series of studies under this project. </w:t>
      </w:r>
      <w:r w:rsidR="00B60DC8" w:rsidRPr="0086189D">
        <w:rPr>
          <w:rFonts w:asciiTheme="minorHAnsi" w:eastAsiaTheme="minorHAnsi" w:hAnsiTheme="minorHAnsi" w:cstheme="minorHAnsi"/>
          <w:sz w:val="22"/>
          <w:szCs w:val="22"/>
        </w:rPr>
        <w:t xml:space="preserve">They will include rank-and-file </w:t>
      </w:r>
      <w:proofErr w:type="gramStart"/>
      <w:r w:rsidR="00B60DC8" w:rsidRPr="0086189D">
        <w:rPr>
          <w:rFonts w:asciiTheme="minorHAnsi" w:eastAsiaTheme="minorHAnsi" w:hAnsiTheme="minorHAnsi" w:cstheme="minorHAnsi"/>
          <w:sz w:val="22"/>
          <w:szCs w:val="22"/>
        </w:rPr>
        <w:t>miners,</w:t>
      </w:r>
      <w:proofErr w:type="gramEnd"/>
      <w:r w:rsidR="00B60DC8" w:rsidRPr="0086189D">
        <w:rPr>
          <w:rFonts w:asciiTheme="minorHAnsi" w:eastAsiaTheme="minorHAnsi" w:hAnsiTheme="minorHAnsi" w:cstheme="minorHAnsi"/>
          <w:sz w:val="22"/>
          <w:szCs w:val="22"/>
        </w:rPr>
        <w:t xml:space="preserve"> members of mine rescue teams, and </w:t>
      </w:r>
      <w:r w:rsidR="00F15C10">
        <w:rPr>
          <w:rFonts w:asciiTheme="minorHAnsi" w:eastAsiaTheme="minorHAnsi" w:hAnsiTheme="minorHAnsi" w:cstheme="minorHAnsi"/>
          <w:sz w:val="22"/>
          <w:szCs w:val="22"/>
        </w:rPr>
        <w:t>mine health and safety professionals</w:t>
      </w:r>
      <w:r w:rsidR="00B60DC8" w:rsidRPr="0086189D">
        <w:rPr>
          <w:rFonts w:asciiTheme="minorHAnsi" w:eastAsiaTheme="minorHAnsi" w:hAnsiTheme="minorHAnsi" w:cstheme="minorHAnsi"/>
          <w:sz w:val="22"/>
          <w:szCs w:val="22"/>
        </w:rPr>
        <w:t xml:space="preserve">. </w:t>
      </w:r>
      <w:r w:rsidRPr="0086189D">
        <w:rPr>
          <w:rFonts w:asciiTheme="minorHAnsi" w:eastAsiaTheme="minorHAnsi" w:hAnsiTheme="minorHAnsi" w:cstheme="minorHAnsi"/>
          <w:sz w:val="22"/>
          <w:szCs w:val="22"/>
        </w:rPr>
        <w:t xml:space="preserve">Many of those participating will be from large mining operations. The number of trainees, who are employed by small </w:t>
      </w:r>
      <w:r w:rsidRPr="0086189D">
        <w:rPr>
          <w:rFonts w:asciiTheme="minorHAnsi" w:eastAsiaTheme="minorHAnsi" w:hAnsiTheme="minorHAnsi" w:cstheme="minorHAnsi"/>
          <w:color w:val="000000"/>
          <w:sz w:val="22"/>
          <w:szCs w:val="22"/>
        </w:rPr>
        <w:t xml:space="preserve">mines (operations with </w:t>
      </w:r>
      <w:r w:rsidR="00B55D56" w:rsidRPr="0086189D">
        <w:rPr>
          <w:rFonts w:asciiTheme="minorHAnsi" w:eastAsiaTheme="minorHAnsi" w:hAnsiTheme="minorHAnsi" w:cstheme="minorHAnsi"/>
          <w:color w:val="000000"/>
          <w:sz w:val="22"/>
          <w:szCs w:val="22"/>
        </w:rPr>
        <w:t>20</w:t>
      </w:r>
      <w:r w:rsidRPr="0086189D">
        <w:rPr>
          <w:rFonts w:asciiTheme="minorHAnsi" w:eastAsiaTheme="minorHAnsi" w:hAnsiTheme="minorHAnsi" w:cstheme="minorHAnsi"/>
          <w:color w:val="000000"/>
          <w:sz w:val="22"/>
          <w:szCs w:val="22"/>
        </w:rPr>
        <w:t xml:space="preserve"> or fewer employees), will be minimal. Those who will be participating in this series of studies and data collection efforts will be doing so as part of regular, mandated mine safety and/or mine rescue training. The </w:t>
      </w:r>
      <w:r w:rsidR="004E7AFB">
        <w:rPr>
          <w:rFonts w:asciiTheme="minorHAnsi" w:eastAsiaTheme="minorHAnsi" w:hAnsiTheme="minorHAnsi" w:cstheme="minorHAnsi"/>
          <w:color w:val="000000"/>
          <w:sz w:val="22"/>
          <w:szCs w:val="22"/>
        </w:rPr>
        <w:t xml:space="preserve">number of </w:t>
      </w:r>
      <w:r w:rsidRPr="0086189D">
        <w:rPr>
          <w:rFonts w:asciiTheme="minorHAnsi" w:eastAsiaTheme="minorHAnsi" w:hAnsiTheme="minorHAnsi" w:cstheme="minorHAnsi"/>
          <w:color w:val="000000"/>
          <w:sz w:val="22"/>
          <w:szCs w:val="22"/>
        </w:rPr>
        <w:t xml:space="preserve">survey questions will </w:t>
      </w:r>
      <w:r w:rsidR="00B55D56" w:rsidRPr="0086189D">
        <w:rPr>
          <w:rFonts w:asciiTheme="minorHAnsi" w:eastAsiaTheme="minorHAnsi" w:hAnsiTheme="minorHAnsi" w:cstheme="minorHAnsi"/>
          <w:color w:val="000000"/>
          <w:sz w:val="22"/>
          <w:szCs w:val="22"/>
        </w:rPr>
        <w:t xml:space="preserve">be </w:t>
      </w:r>
      <w:r w:rsidRPr="0086189D">
        <w:rPr>
          <w:rFonts w:asciiTheme="minorHAnsi" w:eastAsiaTheme="minorHAnsi" w:hAnsiTheme="minorHAnsi" w:cstheme="minorHAnsi"/>
          <w:color w:val="000000"/>
          <w:sz w:val="22"/>
          <w:szCs w:val="22"/>
        </w:rPr>
        <w:t xml:space="preserve">held to the absolute minimum required for the intended use of the data. It is critical that the same number of questions be asked at each of the mines in the sample. Otherwise, it will be impossible to make valid comparisons and to formulate appropriate conclusions and recommendations. Data collection instruments will take less than 15 minutes to complete. </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6" w:name="_Toc283114251"/>
      <w:r w:rsidRPr="0086189D">
        <w:rPr>
          <w:rFonts w:asciiTheme="minorHAnsi" w:eastAsiaTheme="majorEastAsia" w:hAnsiTheme="minorHAnsi" w:cstheme="minorHAnsi"/>
          <w:b/>
          <w:bCs/>
          <w:sz w:val="28"/>
          <w:szCs w:val="28"/>
        </w:rPr>
        <w:t>6. Consequences of Collecting the Information Less Frequently</w:t>
      </w:r>
      <w:bookmarkEnd w:id="6"/>
      <w:r w:rsidRPr="0086189D">
        <w:rPr>
          <w:rFonts w:asciiTheme="minorHAnsi" w:eastAsiaTheme="majorEastAsia" w:hAnsiTheme="minorHAnsi" w:cstheme="minorHAnsi"/>
          <w:b/>
          <w:bCs/>
          <w:sz w:val="28"/>
          <w:szCs w:val="28"/>
        </w:rPr>
        <w:t xml:space="preserve"> </w:t>
      </w:r>
    </w:p>
    <w:p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NIOSH’s Mine Rescue and Escape Training Laboratory is the only one of its kind in the United States specifically dedicated to the development and testing of virtual reality based mine safety and health </w:t>
      </w:r>
      <w:r w:rsidRPr="0086189D">
        <w:rPr>
          <w:rFonts w:asciiTheme="minorHAnsi" w:eastAsiaTheme="minorHAnsi" w:hAnsiTheme="minorHAnsi" w:cstheme="minorHAnsi"/>
          <w:color w:val="000000"/>
          <w:sz w:val="22"/>
          <w:szCs w:val="22"/>
        </w:rPr>
        <w:lastRenderedPageBreak/>
        <w:t xml:space="preserve">training. If NIOSH does not conduct the subject research, it is doubtful the mining industry, academia or enforcement agencies will conduct such an extensive study to assess the efficacy of virtual reality environments for mine safety training. With the development of any training modules, testing of the material is paramount to ensure the training is appropriately presenting the content. As virtual reality technology continues to evolve, it is </w:t>
      </w:r>
      <w:r w:rsidR="004E7AFB">
        <w:rPr>
          <w:rFonts w:asciiTheme="minorHAnsi" w:eastAsiaTheme="minorHAnsi" w:hAnsiTheme="minorHAnsi" w:cstheme="minorHAnsi"/>
          <w:color w:val="000000"/>
          <w:sz w:val="22"/>
          <w:szCs w:val="22"/>
        </w:rPr>
        <w:t>essential</w:t>
      </w:r>
      <w:r w:rsidRPr="0086189D">
        <w:rPr>
          <w:rFonts w:asciiTheme="minorHAnsi" w:eastAsiaTheme="minorHAnsi" w:hAnsiTheme="minorHAnsi" w:cstheme="minorHAnsi"/>
          <w:color w:val="000000"/>
          <w:sz w:val="22"/>
          <w:szCs w:val="22"/>
        </w:rPr>
        <w:t xml:space="preserve"> </w:t>
      </w:r>
      <w:r w:rsidR="004E7AFB">
        <w:rPr>
          <w:rFonts w:asciiTheme="minorHAnsi" w:eastAsiaTheme="minorHAnsi" w:hAnsiTheme="minorHAnsi" w:cstheme="minorHAnsi"/>
          <w:color w:val="000000"/>
          <w:sz w:val="22"/>
          <w:szCs w:val="22"/>
        </w:rPr>
        <w:t xml:space="preserve">that </w:t>
      </w:r>
      <w:r w:rsidRPr="0086189D">
        <w:rPr>
          <w:rFonts w:asciiTheme="minorHAnsi" w:eastAsiaTheme="minorHAnsi" w:hAnsiTheme="minorHAnsi" w:cstheme="minorHAnsi"/>
          <w:color w:val="000000"/>
          <w:sz w:val="22"/>
          <w:szCs w:val="22"/>
        </w:rPr>
        <w:t xml:space="preserve">research be conducted to assess the usefulness of this technology for teaching critical mine safety and health skills. If this research is not conducted, assessments and subsequent recommendations about how to utilize VR technologies for mine safety training will not be disseminated to coal industry personnel. </w:t>
      </w: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86189D" w:rsidRDefault="00725481"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T</w:t>
      </w:r>
      <w:r w:rsidR="00A148D2" w:rsidRPr="0086189D">
        <w:rPr>
          <w:rFonts w:asciiTheme="minorHAnsi" w:eastAsiaTheme="minorHAnsi" w:hAnsiTheme="minorHAnsi" w:cstheme="minorHAnsi"/>
          <w:color w:val="000000"/>
          <w:sz w:val="22"/>
          <w:szCs w:val="22"/>
        </w:rPr>
        <w:t xml:space="preserve">here are no legal obstacles to </w:t>
      </w:r>
      <w:r>
        <w:rPr>
          <w:rFonts w:asciiTheme="minorHAnsi" w:eastAsiaTheme="minorHAnsi" w:hAnsiTheme="minorHAnsi" w:cstheme="minorHAnsi"/>
          <w:color w:val="000000"/>
          <w:sz w:val="22"/>
          <w:szCs w:val="22"/>
        </w:rPr>
        <w:t>reduce the burden</w:t>
      </w:r>
      <w:proofErr w:type="gramStart"/>
      <w:r>
        <w:rPr>
          <w:rFonts w:asciiTheme="minorHAnsi" w:eastAsiaTheme="minorHAnsi" w:hAnsiTheme="minorHAnsi" w:cstheme="minorHAnsi"/>
          <w:color w:val="000000"/>
          <w:sz w:val="22"/>
          <w:szCs w:val="22"/>
        </w:rPr>
        <w:t>.</w:t>
      </w:r>
      <w:r w:rsidR="00A148D2" w:rsidRPr="0086189D">
        <w:rPr>
          <w:rFonts w:asciiTheme="minorHAnsi" w:eastAsiaTheme="minorHAnsi" w:hAnsiTheme="minorHAnsi" w:cstheme="minorHAnsi"/>
          <w:color w:val="000000"/>
          <w:sz w:val="22"/>
          <w:szCs w:val="22"/>
        </w:rPr>
        <w:t>.</w:t>
      </w:r>
      <w:proofErr w:type="gramEnd"/>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7" w:name="_Toc283114252"/>
      <w:r w:rsidRPr="0086189D">
        <w:rPr>
          <w:rFonts w:asciiTheme="minorHAnsi" w:eastAsiaTheme="majorEastAsia" w:hAnsiTheme="minorHAnsi" w:cstheme="minorHAnsi"/>
          <w:b/>
          <w:bCs/>
          <w:sz w:val="28"/>
          <w:szCs w:val="28"/>
        </w:rPr>
        <w:t>7. Special Circumstances Relating to the Guidelines of 5 CFR 1320.5</w:t>
      </w:r>
      <w:bookmarkEnd w:id="7"/>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request fully complies with the regulation 5 CFR 1320.5.</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8" w:name="_Toc283114253"/>
      <w:r w:rsidRPr="0086189D">
        <w:rPr>
          <w:rFonts w:asciiTheme="minorHAnsi" w:eastAsiaTheme="majorEastAsia" w:hAnsiTheme="minorHAnsi" w:cstheme="minorHAnsi"/>
          <w:b/>
          <w:bCs/>
          <w:sz w:val="28"/>
          <w:szCs w:val="28"/>
        </w:rPr>
        <w:t>8. Comments in Response to the Federal Register Notice and Efforts to Consult Outside the Agency</w:t>
      </w:r>
      <w:bookmarkEnd w:id="8"/>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3B0B11" w:rsidRPr="003B0B11" w:rsidRDefault="00A148D2" w:rsidP="003B0B11">
      <w:pPr>
        <w:pStyle w:val="QuickA"/>
        <w:numPr>
          <w:ilvl w:val="0"/>
          <w:numId w:val="0"/>
        </w:numPr>
        <w:rPr>
          <w:sz w:val="22"/>
          <w:szCs w:val="22"/>
        </w:rPr>
      </w:pPr>
      <w:r w:rsidRPr="003B0B11">
        <w:rPr>
          <w:rFonts w:asciiTheme="minorHAnsi" w:hAnsiTheme="minorHAnsi" w:cstheme="minorHAnsi"/>
          <w:sz w:val="22"/>
          <w:szCs w:val="22"/>
        </w:rPr>
        <w:t xml:space="preserve">A. </w:t>
      </w:r>
      <w:r w:rsidR="003B0B11" w:rsidRPr="003B0B11">
        <w:rPr>
          <w:sz w:val="22"/>
          <w:szCs w:val="22"/>
        </w:rPr>
        <w:t xml:space="preserve">A 60-day Federal Register Notice was published in the Federal Register </w:t>
      </w:r>
      <w:r w:rsidR="003B0B11">
        <w:rPr>
          <w:sz w:val="22"/>
          <w:szCs w:val="22"/>
        </w:rPr>
        <w:t>February 25</w:t>
      </w:r>
      <w:r w:rsidR="00725481">
        <w:rPr>
          <w:sz w:val="22"/>
          <w:szCs w:val="22"/>
        </w:rPr>
        <w:t xml:space="preserve">, 2013, Vol. 78, No. </w:t>
      </w:r>
      <w:proofErr w:type="gramStart"/>
      <w:r w:rsidR="00725481">
        <w:rPr>
          <w:sz w:val="22"/>
          <w:szCs w:val="22"/>
        </w:rPr>
        <w:t>59,</w:t>
      </w:r>
      <w:proofErr w:type="gramEnd"/>
      <w:r w:rsidR="00725481">
        <w:rPr>
          <w:sz w:val="22"/>
          <w:szCs w:val="22"/>
        </w:rPr>
        <w:t xml:space="preserve"> </w:t>
      </w:r>
      <w:r w:rsidR="003B0B11" w:rsidRPr="003B0B11">
        <w:rPr>
          <w:sz w:val="22"/>
          <w:szCs w:val="22"/>
        </w:rPr>
        <w:t>pp</w:t>
      </w:r>
      <w:r w:rsidR="00725481">
        <w:rPr>
          <w:sz w:val="22"/>
          <w:szCs w:val="22"/>
        </w:rPr>
        <w:t>. 12756-12757</w:t>
      </w:r>
      <w:r w:rsidR="003B0B11" w:rsidRPr="003B0B11">
        <w:rPr>
          <w:sz w:val="22"/>
          <w:szCs w:val="22"/>
        </w:rPr>
        <w:t>-18597 (see Attachment B).  No comments were received.</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An extensive literature review was conducted. There were no personal consults outside NIOSH.</w:t>
      </w:r>
      <w:r w:rsidRPr="0086189D" w:rsidDel="00A92E19">
        <w:rPr>
          <w:rFonts w:asciiTheme="minorHAnsi" w:hAnsiTheme="minorHAnsi" w:cstheme="minorHAnsi"/>
          <w:sz w:val="22"/>
          <w:szCs w:val="22"/>
        </w:rPr>
        <w:t xml:space="preserve"> </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9" w:name="_Toc283114254"/>
      <w:r w:rsidRPr="0086189D">
        <w:rPr>
          <w:rFonts w:asciiTheme="minorHAnsi" w:eastAsiaTheme="majorEastAsia" w:hAnsiTheme="minorHAnsi" w:cstheme="minorHAnsi"/>
          <w:b/>
          <w:bCs/>
          <w:sz w:val="28"/>
          <w:szCs w:val="28"/>
        </w:rPr>
        <w:t>9. Explanation of Any Payment or Gift to Respondents</w:t>
      </w:r>
      <w:bookmarkEnd w:id="9"/>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Respondents will not receiv</w:t>
      </w:r>
      <w:r w:rsidR="00556F5F" w:rsidRPr="0086189D">
        <w:rPr>
          <w:rFonts w:asciiTheme="minorHAnsi" w:eastAsiaTheme="minorHAnsi" w:hAnsiTheme="minorHAnsi" w:cstheme="minorHAnsi"/>
          <w:color w:val="000000"/>
          <w:sz w:val="22"/>
          <w:szCs w:val="22"/>
        </w:rPr>
        <w:t xml:space="preserve">e any form of payment or gifts. </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0" w:name="_Toc283114255"/>
      <w:r w:rsidRPr="0086189D">
        <w:rPr>
          <w:rFonts w:asciiTheme="minorHAnsi" w:eastAsiaTheme="majorEastAsia" w:hAnsiTheme="minorHAnsi" w:cstheme="minorHAnsi"/>
          <w:b/>
          <w:bCs/>
          <w:sz w:val="28"/>
          <w:szCs w:val="28"/>
        </w:rPr>
        <w:t>10. Assurance of Confidentiality Provided to Respondents</w:t>
      </w:r>
      <w:bookmarkEnd w:id="10"/>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Trainers and trainees will not provide any form of identifying information (e.g., name or SSN); therefore no IIF will be included in the data records. No IIF will be collected as part of the data collection processes. All participants will be assigned a number which will not be linked with a name or other identifying information.   All information provided by respondents will be maintained by CDC/NIOSH researchers in a secure manner unless compelled otherwise by law. The data files will be analyzed in the aggregate and no individual respondents will be identified.</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This data collection has been </w:t>
      </w:r>
      <w:r w:rsidR="00347982">
        <w:rPr>
          <w:rFonts w:asciiTheme="minorHAnsi" w:hAnsiTheme="minorHAnsi" w:cstheme="minorHAnsi"/>
          <w:sz w:val="22"/>
          <w:szCs w:val="22"/>
        </w:rPr>
        <w:t>approved</w:t>
      </w:r>
      <w:r w:rsidR="00F15C10">
        <w:rPr>
          <w:rFonts w:asciiTheme="minorHAnsi" w:hAnsiTheme="minorHAnsi" w:cstheme="minorHAnsi"/>
          <w:sz w:val="22"/>
          <w:szCs w:val="22"/>
        </w:rPr>
        <w:t xml:space="preserve"> </w:t>
      </w:r>
      <w:r w:rsidR="00347982">
        <w:rPr>
          <w:rFonts w:asciiTheme="minorHAnsi" w:hAnsiTheme="minorHAnsi" w:cstheme="minorHAnsi"/>
          <w:sz w:val="22"/>
          <w:szCs w:val="22"/>
        </w:rPr>
        <w:t xml:space="preserve">by </w:t>
      </w:r>
      <w:r w:rsidRPr="0086189D">
        <w:rPr>
          <w:rFonts w:asciiTheme="minorHAnsi" w:hAnsiTheme="minorHAnsi" w:cstheme="minorHAnsi"/>
          <w:sz w:val="22"/>
          <w:szCs w:val="22"/>
        </w:rPr>
        <w:t>the NIOSH Human Subjects Review Board (HSRB)</w:t>
      </w:r>
      <w:r w:rsidR="00347982">
        <w:rPr>
          <w:rFonts w:asciiTheme="minorHAnsi" w:hAnsiTheme="minorHAnsi" w:cstheme="minorHAnsi"/>
          <w:sz w:val="22"/>
          <w:szCs w:val="22"/>
        </w:rPr>
        <w:t xml:space="preserve"> (</w:t>
      </w:r>
      <w:r w:rsidR="00725481">
        <w:rPr>
          <w:rFonts w:asciiTheme="minorHAnsi" w:hAnsiTheme="minorHAnsi" w:cstheme="minorHAnsi"/>
          <w:sz w:val="22"/>
          <w:szCs w:val="22"/>
        </w:rPr>
        <w:t>Attachment E</w:t>
      </w:r>
      <w:r w:rsidR="00347982">
        <w:rPr>
          <w:rFonts w:asciiTheme="minorHAnsi" w:hAnsiTheme="minorHAnsi" w:cstheme="minorHAnsi"/>
          <w:sz w:val="22"/>
          <w:szCs w:val="22"/>
        </w:rPr>
        <w:t>)</w:t>
      </w:r>
      <w:r w:rsidRPr="0086189D">
        <w:rPr>
          <w:rFonts w:asciiTheme="minorHAnsi" w:hAnsiTheme="minorHAnsi" w:cstheme="minorHAnsi"/>
          <w:sz w:val="22"/>
          <w:szCs w:val="22"/>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b/>
          <w:sz w:val="22"/>
          <w:szCs w:val="22"/>
          <w:u w:val="single"/>
        </w:rPr>
      </w:pPr>
      <w:r w:rsidRPr="0086189D">
        <w:rPr>
          <w:rFonts w:asciiTheme="minorHAnsi" w:hAnsiTheme="minorHAnsi" w:cstheme="minorHAnsi"/>
          <w:b/>
          <w:sz w:val="22"/>
          <w:szCs w:val="22"/>
          <w:u w:val="single"/>
        </w:rPr>
        <w:t>Privacy Impact Assessment Information</w:t>
      </w:r>
    </w:p>
    <w:p w:rsidR="00A148D2" w:rsidRPr="0086189D" w:rsidRDefault="00A148D2" w:rsidP="00A148D2">
      <w:pPr>
        <w:rPr>
          <w:rFonts w:asciiTheme="minorHAnsi" w:hAnsiTheme="minorHAnsi" w:cstheme="minorHAnsi"/>
          <w:sz w:val="22"/>
          <w:szCs w:val="22"/>
        </w:rPr>
      </w:pPr>
    </w:p>
    <w:p w:rsidR="00A148D2" w:rsidRPr="0086189D" w:rsidRDefault="00A148D2" w:rsidP="00A148D2">
      <w:pPr>
        <w:autoSpaceDE w:val="0"/>
        <w:autoSpaceDN w:val="0"/>
        <w:adjustRightInd w:val="0"/>
        <w:rPr>
          <w:rFonts w:asciiTheme="minorHAnsi" w:hAnsiTheme="minorHAnsi" w:cstheme="minorHAnsi"/>
          <w:b/>
          <w:sz w:val="22"/>
          <w:szCs w:val="22"/>
        </w:rPr>
      </w:pPr>
      <w:proofErr w:type="gramStart"/>
      <w:r w:rsidRPr="0086189D">
        <w:rPr>
          <w:rFonts w:asciiTheme="minorHAnsi" w:hAnsiTheme="minorHAnsi" w:cstheme="minorHAnsi"/>
          <w:b/>
          <w:sz w:val="22"/>
          <w:szCs w:val="22"/>
        </w:rPr>
        <w:t>10-A.</w:t>
      </w:r>
      <w:proofErr w:type="gramEnd"/>
      <w:r w:rsidRPr="0086189D">
        <w:rPr>
          <w:rFonts w:asciiTheme="minorHAnsi" w:hAnsiTheme="minorHAnsi" w:cstheme="minorHAnsi"/>
          <w:sz w:val="22"/>
          <w:szCs w:val="22"/>
        </w:rPr>
        <w:t xml:space="preserve"> The privacy act does not apply to this submission as no information in identifying format will be collected. </w:t>
      </w:r>
    </w:p>
    <w:p w:rsidR="00A148D2" w:rsidRPr="0086189D" w:rsidRDefault="00A148D2" w:rsidP="00A148D2">
      <w:pPr>
        <w:autoSpaceDE w:val="0"/>
        <w:autoSpaceDN w:val="0"/>
        <w:adjustRightInd w:val="0"/>
        <w:rPr>
          <w:rFonts w:asciiTheme="minorHAnsi" w:eastAsiaTheme="minorHAnsi" w:hAnsiTheme="minorHAnsi" w:cstheme="minorHAnsi"/>
          <w:b/>
          <w:color w:val="000000"/>
          <w:sz w:val="22"/>
          <w:szCs w:val="22"/>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roofErr w:type="gramStart"/>
      <w:r w:rsidRPr="0086189D">
        <w:rPr>
          <w:rFonts w:asciiTheme="minorHAnsi" w:eastAsiaTheme="minorHAnsi" w:hAnsiTheme="minorHAnsi" w:cstheme="minorHAnsi"/>
          <w:b/>
          <w:color w:val="000000"/>
          <w:sz w:val="22"/>
          <w:szCs w:val="22"/>
        </w:rPr>
        <w:t>10-B.</w:t>
      </w:r>
      <w:proofErr w:type="gramEnd"/>
      <w:r w:rsidRPr="0086189D">
        <w:rPr>
          <w:rFonts w:asciiTheme="minorHAnsi" w:eastAsiaTheme="minorHAnsi" w:hAnsiTheme="minorHAnsi" w:cstheme="minorHAnsi"/>
          <w:color w:val="000000"/>
          <w:sz w:val="22"/>
          <w:szCs w:val="22"/>
        </w:rPr>
        <w:t xml:space="preserve"> In terms of physical controls, the completed data collection instruments will be stored in a locked file cabinet at NIOSH’s Office of Mine Safety and Health Research (OMSHR) Pittsburgh Office. This is </w:t>
      </w:r>
      <w:r w:rsidRPr="0086189D">
        <w:rPr>
          <w:rFonts w:asciiTheme="minorHAnsi" w:eastAsiaTheme="minorHAnsi" w:hAnsiTheme="minorHAnsi" w:cstheme="minorHAnsi"/>
          <w:color w:val="000000"/>
          <w:sz w:val="22"/>
          <w:szCs w:val="22"/>
        </w:rPr>
        <w:lastRenderedPageBreak/>
        <w:t>a secure, gated facility with 24 hour security guard service. Only personnel with proper identification badges are allowed access to the site. All of the data will be entered and combined into data files that will be stored with technical safeguards in a secure, password protected location on the OMSHR computer network. This computer network is only accessible to NIOSH employees. All networks at NIOSH are firewall protected and utilize a virtual private network. Access to this information will be restricted to researchers directly involved with the study and 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data collection, the surveys will be destroyed.</w:t>
      </w: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tblGrid>
      <w:tr w:rsidR="00A148D2" w:rsidRPr="0086189D" w:rsidTr="00261188">
        <w:trPr>
          <w:trHeight w:val="262"/>
        </w:trPr>
        <w:tc>
          <w:tcPr>
            <w:tcW w:w="3354" w:type="dxa"/>
          </w:tcPr>
          <w:p w:rsidR="00A148D2" w:rsidRPr="0086189D" w:rsidRDefault="00A148D2" w:rsidP="00A148D2">
            <w:pPr>
              <w:autoSpaceDE w:val="0"/>
              <w:autoSpaceDN w:val="0"/>
              <w:adjustRightInd w:val="0"/>
              <w:jc w:val="center"/>
              <w:rPr>
                <w:rFonts w:asciiTheme="minorHAnsi" w:eastAsiaTheme="minorHAnsi" w:hAnsiTheme="minorHAnsi" w:cstheme="minorHAnsi"/>
                <w:b/>
                <w:color w:val="000000"/>
                <w:sz w:val="22"/>
                <w:szCs w:val="22"/>
              </w:rPr>
            </w:pPr>
            <w:r w:rsidRPr="0086189D">
              <w:rPr>
                <w:rFonts w:asciiTheme="minorHAnsi" w:eastAsiaTheme="minorHAnsi" w:hAnsiTheme="minorHAnsi" w:cstheme="minorHAnsi"/>
                <w:b/>
                <w:color w:val="000000"/>
                <w:sz w:val="22"/>
                <w:szCs w:val="22"/>
              </w:rPr>
              <w:t>Technical Controls</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Passwords</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Firewall</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Virtual Private Network (VPN)</w:t>
            </w:r>
          </w:p>
        </w:tc>
      </w:tr>
    </w:tbl>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tblGrid>
      <w:tr w:rsidR="00A148D2" w:rsidRPr="0086189D" w:rsidTr="00261188">
        <w:trPr>
          <w:trHeight w:val="262"/>
        </w:trPr>
        <w:tc>
          <w:tcPr>
            <w:tcW w:w="3354" w:type="dxa"/>
          </w:tcPr>
          <w:p w:rsidR="00A148D2" w:rsidRPr="0086189D" w:rsidRDefault="00A148D2" w:rsidP="00A148D2">
            <w:pPr>
              <w:autoSpaceDE w:val="0"/>
              <w:autoSpaceDN w:val="0"/>
              <w:adjustRightInd w:val="0"/>
              <w:jc w:val="center"/>
              <w:rPr>
                <w:rFonts w:asciiTheme="minorHAnsi" w:eastAsiaTheme="minorHAnsi" w:hAnsiTheme="minorHAnsi" w:cstheme="minorHAnsi"/>
                <w:b/>
                <w:color w:val="000000"/>
                <w:sz w:val="22"/>
                <w:szCs w:val="22"/>
              </w:rPr>
            </w:pPr>
            <w:r w:rsidRPr="0086189D">
              <w:rPr>
                <w:rFonts w:asciiTheme="minorHAnsi" w:eastAsiaTheme="minorHAnsi" w:hAnsiTheme="minorHAnsi" w:cstheme="minorHAnsi"/>
                <w:b/>
                <w:color w:val="000000"/>
                <w:sz w:val="22"/>
                <w:szCs w:val="22"/>
              </w:rPr>
              <w:t>Physical Controls</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Security Guards</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Identification Badges</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Office and File Cabinet Locks</w:t>
            </w:r>
          </w:p>
        </w:tc>
      </w:tr>
    </w:tbl>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tblGrid>
      <w:tr w:rsidR="00A148D2" w:rsidRPr="0086189D" w:rsidTr="00261188">
        <w:trPr>
          <w:trHeight w:val="262"/>
        </w:trPr>
        <w:tc>
          <w:tcPr>
            <w:tcW w:w="3354" w:type="dxa"/>
          </w:tcPr>
          <w:p w:rsidR="00A148D2" w:rsidRPr="0086189D" w:rsidRDefault="00A148D2" w:rsidP="00A148D2">
            <w:pPr>
              <w:autoSpaceDE w:val="0"/>
              <w:autoSpaceDN w:val="0"/>
              <w:adjustRightInd w:val="0"/>
              <w:jc w:val="center"/>
              <w:rPr>
                <w:rFonts w:asciiTheme="minorHAnsi" w:eastAsiaTheme="minorHAnsi" w:hAnsiTheme="minorHAnsi" w:cstheme="minorHAnsi"/>
                <w:b/>
                <w:color w:val="000000"/>
                <w:sz w:val="22"/>
                <w:szCs w:val="22"/>
              </w:rPr>
            </w:pPr>
            <w:r w:rsidRPr="0086189D">
              <w:rPr>
                <w:rFonts w:asciiTheme="minorHAnsi" w:eastAsiaTheme="minorHAnsi" w:hAnsiTheme="minorHAnsi" w:cstheme="minorHAnsi"/>
                <w:b/>
                <w:color w:val="000000"/>
                <w:sz w:val="22"/>
                <w:szCs w:val="22"/>
              </w:rPr>
              <w:t>Administrative Controls</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Access to data limited to researchers directly associated with task</w:t>
            </w:r>
          </w:p>
        </w:tc>
      </w:tr>
      <w:tr w:rsidR="00A148D2" w:rsidRPr="0086189D" w:rsidTr="00261188">
        <w:trPr>
          <w:trHeight w:val="262"/>
        </w:trPr>
        <w:tc>
          <w:tcPr>
            <w:tcW w:w="3354" w:type="dxa"/>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Training Session</w:t>
            </w:r>
          </w:p>
        </w:tc>
      </w:tr>
    </w:tbl>
    <w:p w:rsidR="00A148D2" w:rsidRPr="0086189D" w:rsidRDefault="00A148D2" w:rsidP="00A148D2">
      <w:pPr>
        <w:autoSpaceDE w:val="0"/>
        <w:autoSpaceDN w:val="0"/>
        <w:adjustRightInd w:val="0"/>
        <w:rPr>
          <w:rFonts w:asciiTheme="minorHAnsi" w:eastAsiaTheme="minorHAnsi" w:hAnsiTheme="minorHAnsi" w:cstheme="minorHAnsi"/>
          <w:color w:val="000000"/>
          <w:szCs w:val="20"/>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b/>
          <w:color w:val="000000"/>
          <w:sz w:val="22"/>
          <w:szCs w:val="22"/>
        </w:rPr>
        <w:t xml:space="preserve">10-C. </w:t>
      </w:r>
      <w:r w:rsidR="00556F5F" w:rsidRPr="0086189D">
        <w:rPr>
          <w:rFonts w:asciiTheme="minorHAnsi" w:eastAsiaTheme="minorHAnsi" w:hAnsiTheme="minorHAnsi" w:cstheme="minorHAnsi"/>
          <w:color w:val="000000"/>
          <w:sz w:val="22"/>
          <w:szCs w:val="22"/>
        </w:rPr>
        <w:t>Study</w:t>
      </w:r>
      <w:r w:rsidRPr="0086189D">
        <w:rPr>
          <w:rFonts w:asciiTheme="minorHAnsi" w:eastAsiaTheme="minorHAnsi" w:hAnsiTheme="minorHAnsi" w:cstheme="minorHAnsi"/>
          <w:color w:val="000000"/>
          <w:sz w:val="22"/>
          <w:szCs w:val="22"/>
        </w:rPr>
        <w:t xml:space="preserve"> participants</w:t>
      </w:r>
      <w:r w:rsidRPr="0086189D">
        <w:rPr>
          <w:rFonts w:asciiTheme="minorHAnsi" w:eastAsiaTheme="minorHAnsi" w:hAnsiTheme="minorHAnsi" w:cstheme="minorHAnsi"/>
          <w:b/>
          <w:i/>
          <w:color w:val="000000"/>
          <w:sz w:val="22"/>
          <w:szCs w:val="22"/>
        </w:rPr>
        <w:t xml:space="preserve"> </w:t>
      </w:r>
      <w:r w:rsidRPr="0086189D">
        <w:rPr>
          <w:rFonts w:asciiTheme="minorHAnsi" w:eastAsiaTheme="minorHAnsi" w:hAnsiTheme="minorHAnsi" w:cstheme="minorHAnsi"/>
          <w:color w:val="000000"/>
          <w:sz w:val="22"/>
          <w:szCs w:val="22"/>
        </w:rPr>
        <w:t xml:space="preserve">will be read a waiver of signed informed consent (see Attachment D). The consent form describes the study, the conditions of the study, and the use of information collected from the study. Respondents who agree to participate in interviews and/or focus groups state, “I agree to participate in this study.” Respondents who decline to participate in the interview state, “I decline.” The study researcher who reads the consent document signs it to certify that they have accurately described the study to the respondent. </w:t>
      </w:r>
    </w:p>
    <w:p w:rsidR="00A148D2" w:rsidRPr="0086189D" w:rsidRDefault="00A148D2" w:rsidP="00A148D2">
      <w:pPr>
        <w:autoSpaceDE w:val="0"/>
        <w:autoSpaceDN w:val="0"/>
        <w:adjustRightInd w:val="0"/>
        <w:rPr>
          <w:rFonts w:asciiTheme="minorHAnsi" w:eastAsiaTheme="minorHAnsi" w:hAnsiTheme="minorHAnsi" w:cstheme="minorHAnsi"/>
          <w:b/>
          <w:color w:val="000000"/>
          <w:sz w:val="22"/>
          <w:szCs w:val="22"/>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b/>
          <w:color w:val="000000"/>
          <w:sz w:val="22"/>
          <w:szCs w:val="22"/>
        </w:rPr>
        <w:t>10-D</w:t>
      </w:r>
      <w:r w:rsidRPr="0086189D">
        <w:rPr>
          <w:rFonts w:asciiTheme="minorHAnsi" w:eastAsiaTheme="minorHAnsi" w:hAnsiTheme="minorHAnsi" w:cstheme="minorHAnsi"/>
          <w:i/>
          <w:color w:val="000000"/>
          <w:sz w:val="22"/>
          <w:szCs w:val="22"/>
        </w:rPr>
        <w:t xml:space="preserve">. </w:t>
      </w:r>
      <w:r w:rsidRPr="0086189D">
        <w:rPr>
          <w:rFonts w:asciiTheme="minorHAnsi" w:eastAsiaTheme="minorHAnsi" w:hAnsiTheme="minorHAnsi" w:cstheme="minorHAnsi"/>
          <w:color w:val="000000"/>
          <w:sz w:val="22"/>
          <w:szCs w:val="22"/>
        </w:rPr>
        <w:t>Survey respondents are advised in the waiver of signed informed consent that their participation is voluntary (see Attachment D).</w:t>
      </w: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No IFF is being collected.</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1" w:name="_Toc283114256"/>
      <w:r w:rsidRPr="0086189D">
        <w:rPr>
          <w:rFonts w:asciiTheme="minorHAnsi" w:eastAsiaTheme="majorEastAsia" w:hAnsiTheme="minorHAnsi" w:cstheme="minorHAnsi"/>
          <w:b/>
          <w:bCs/>
          <w:sz w:val="28"/>
          <w:szCs w:val="28"/>
        </w:rPr>
        <w:t>11. Justification for Sensitive Questions</w:t>
      </w:r>
      <w:bookmarkEnd w:id="11"/>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Respondents will not be asked any questions of a sensitive nature.  </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2" w:name="_Toc283114257"/>
      <w:r w:rsidRPr="0086189D">
        <w:rPr>
          <w:rFonts w:asciiTheme="minorHAnsi" w:eastAsiaTheme="majorEastAsia" w:hAnsiTheme="minorHAnsi" w:cstheme="minorHAnsi"/>
          <w:b/>
          <w:bCs/>
          <w:sz w:val="28"/>
          <w:szCs w:val="28"/>
        </w:rPr>
        <w:t>12. Estimates of Annualized Burden Hours and Costs</w:t>
      </w:r>
      <w:bookmarkEnd w:id="12"/>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28290F" w:rsidRPr="0028290F" w:rsidRDefault="00A148D2" w:rsidP="0028290F">
      <w:pPr>
        <w:pStyle w:val="ListParagraph"/>
        <w:numPr>
          <w:ilvl w:val="0"/>
          <w:numId w:val="22"/>
        </w:numPr>
        <w:rPr>
          <w:rFonts w:asciiTheme="minorHAnsi" w:hAnsiTheme="minorHAnsi" w:cstheme="minorHAnsi"/>
          <w:sz w:val="22"/>
          <w:szCs w:val="22"/>
        </w:rPr>
      </w:pPr>
      <w:r w:rsidRPr="0028290F">
        <w:rPr>
          <w:rFonts w:asciiTheme="minorHAnsi" w:hAnsiTheme="minorHAnsi" w:cstheme="minorHAnsi"/>
          <w:sz w:val="22"/>
          <w:szCs w:val="22"/>
        </w:rPr>
        <w:t xml:space="preserve">The respondents targeted for this study include rank-and-file miners as well as mine safety and health trainers. A sample of 150 individual will be collected from various mining operations and mine rescue teams which have agreed to participate. The amount of time to complete a data collection instrument will be about 15 minutes. Data collection will be done with various data </w:t>
      </w:r>
      <w:r w:rsidRPr="0028290F">
        <w:rPr>
          <w:rFonts w:asciiTheme="minorHAnsi" w:hAnsiTheme="minorHAnsi" w:cstheme="minorHAnsi"/>
          <w:sz w:val="22"/>
          <w:szCs w:val="22"/>
        </w:rPr>
        <w:lastRenderedPageBreak/>
        <w:t>collection instruments.</w:t>
      </w:r>
      <w:r w:rsidR="0028290F">
        <w:rPr>
          <w:rFonts w:asciiTheme="minorHAnsi" w:hAnsiTheme="minorHAnsi" w:cstheme="minorHAnsi"/>
          <w:sz w:val="22"/>
          <w:szCs w:val="22"/>
        </w:rPr>
        <w:t xml:space="preserve"> The data collection instruments listed in the table below can best be understood by </w:t>
      </w:r>
      <w:r w:rsidR="00AF2F05">
        <w:rPr>
          <w:rFonts w:asciiTheme="minorHAnsi" w:hAnsiTheme="minorHAnsi" w:cstheme="minorHAnsi"/>
          <w:sz w:val="22"/>
          <w:szCs w:val="22"/>
        </w:rPr>
        <w:t>the</w:t>
      </w:r>
      <w:r w:rsidR="0028290F">
        <w:rPr>
          <w:rFonts w:asciiTheme="minorHAnsi" w:hAnsiTheme="minorHAnsi" w:cstheme="minorHAnsi"/>
          <w:sz w:val="22"/>
          <w:szCs w:val="22"/>
        </w:rPr>
        <w:t xml:space="preserve"> training exercises under which they will be used: benching simulation participants, mine rescue module participants, and mine escape module participants. Benching simulation participants will only take a single post-training questionnaire, which should take approximately 3 minutes to complete. Mine rescue module participants will take a pre-training questionnaire and a pre-training knowledge test before the training simulation, a post-simulation questionnaire after the training simulation, and a post-training questionnaire and a post-training knowledge test after the training </w:t>
      </w:r>
      <w:proofErr w:type="gramStart"/>
      <w:r w:rsidR="0028290F">
        <w:rPr>
          <w:rFonts w:asciiTheme="minorHAnsi" w:hAnsiTheme="minorHAnsi" w:cstheme="minorHAnsi"/>
          <w:sz w:val="22"/>
          <w:szCs w:val="22"/>
        </w:rPr>
        <w:t>is</w:t>
      </w:r>
      <w:proofErr w:type="gramEnd"/>
      <w:r w:rsidR="0028290F">
        <w:rPr>
          <w:rFonts w:asciiTheme="minorHAnsi" w:hAnsiTheme="minorHAnsi" w:cstheme="minorHAnsi"/>
          <w:sz w:val="22"/>
          <w:szCs w:val="22"/>
        </w:rPr>
        <w:t xml:space="preserve"> complete. </w:t>
      </w:r>
      <w:r w:rsidR="00E532E7">
        <w:rPr>
          <w:rFonts w:asciiTheme="minorHAnsi" w:hAnsiTheme="minorHAnsi" w:cstheme="minorHAnsi"/>
          <w:sz w:val="22"/>
          <w:szCs w:val="22"/>
        </w:rPr>
        <w:t xml:space="preserve">The knowledge tests will either have </w:t>
      </w:r>
      <w:proofErr w:type="spellStart"/>
      <w:r w:rsidR="00E532E7">
        <w:rPr>
          <w:rFonts w:asciiTheme="minorHAnsi" w:hAnsiTheme="minorHAnsi" w:cstheme="minorHAnsi"/>
          <w:sz w:val="22"/>
          <w:szCs w:val="22"/>
        </w:rPr>
        <w:t>longwall</w:t>
      </w:r>
      <w:proofErr w:type="spellEnd"/>
      <w:r w:rsidR="00E532E7">
        <w:rPr>
          <w:rFonts w:asciiTheme="minorHAnsi" w:hAnsiTheme="minorHAnsi" w:cstheme="minorHAnsi"/>
          <w:sz w:val="22"/>
          <w:szCs w:val="22"/>
        </w:rPr>
        <w:t xml:space="preserve"> or continuous mining content, depending on which of the two training modules the participants will experience. Each survey should take approximately 3 minutes to complete, for </w:t>
      </w:r>
      <w:r w:rsidR="00AF2F05">
        <w:rPr>
          <w:rFonts w:asciiTheme="minorHAnsi" w:hAnsiTheme="minorHAnsi" w:cstheme="minorHAnsi"/>
          <w:sz w:val="22"/>
          <w:szCs w:val="22"/>
        </w:rPr>
        <w:t xml:space="preserve">a total of 15 minutes of surveying </w:t>
      </w:r>
      <w:r w:rsidR="00E532E7">
        <w:rPr>
          <w:rFonts w:asciiTheme="minorHAnsi" w:hAnsiTheme="minorHAnsi" w:cstheme="minorHAnsi"/>
          <w:sz w:val="22"/>
          <w:szCs w:val="22"/>
        </w:rPr>
        <w:t xml:space="preserve">per mine rescue module participant. Mine escape module participants will undergo the same exact survey sequence as the mine rescue participants, only the mine escape participants will take the mine escape questionnaires instead of the mine rescue questionnaires. </w:t>
      </w:r>
      <w:r w:rsidR="00AF2F05">
        <w:rPr>
          <w:rFonts w:asciiTheme="minorHAnsi" w:hAnsiTheme="minorHAnsi" w:cstheme="minorHAnsi"/>
          <w:sz w:val="22"/>
          <w:szCs w:val="22"/>
        </w:rPr>
        <w:t>Like</w:t>
      </w:r>
      <w:r w:rsidR="00E532E7">
        <w:rPr>
          <w:rFonts w:asciiTheme="minorHAnsi" w:hAnsiTheme="minorHAnsi" w:cstheme="minorHAnsi"/>
          <w:sz w:val="22"/>
          <w:szCs w:val="22"/>
        </w:rPr>
        <w:t xml:space="preserve"> the mine rescue participants, each survey should take approximately 3 minutes to complete, for </w:t>
      </w:r>
      <w:r w:rsidR="00AF2F05">
        <w:rPr>
          <w:rFonts w:asciiTheme="minorHAnsi" w:hAnsiTheme="minorHAnsi" w:cstheme="minorHAnsi"/>
          <w:sz w:val="22"/>
          <w:szCs w:val="22"/>
        </w:rPr>
        <w:t xml:space="preserve">a total of 15 minutes of surveying </w:t>
      </w:r>
      <w:r w:rsidR="00E532E7">
        <w:rPr>
          <w:rFonts w:asciiTheme="minorHAnsi" w:hAnsiTheme="minorHAnsi" w:cstheme="minorHAnsi"/>
          <w:sz w:val="22"/>
          <w:szCs w:val="22"/>
        </w:rPr>
        <w:t>per mine escape module participant.</w:t>
      </w:r>
    </w:p>
    <w:p w:rsidR="00A148D2" w:rsidRPr="0086189D" w:rsidRDefault="00A148D2" w:rsidP="00A148D2">
      <w:pPr>
        <w:rPr>
          <w:rFonts w:asciiTheme="minorHAnsi" w:hAnsiTheme="minorHAnsi" w:cstheme="minorHAnsi"/>
          <w:sz w:val="22"/>
          <w:szCs w:val="22"/>
        </w:rPr>
      </w:pPr>
    </w:p>
    <w:p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The following table provides an estimate of the annualized burden hours. The estimates are based on the researcher’s previous experience conducting similar methods of data collection</w:t>
      </w:r>
      <w:r w:rsidR="00F15C10">
        <w:rPr>
          <w:rFonts w:asciiTheme="minorHAnsi" w:hAnsiTheme="minorHAnsi" w:cstheme="minorHAnsi"/>
          <w:sz w:val="22"/>
          <w:szCs w:val="22"/>
        </w:rPr>
        <w:t>.</w:t>
      </w:r>
    </w:p>
    <w:p w:rsidR="00832FAB" w:rsidRPr="0086189D" w:rsidRDefault="00832FAB" w:rsidP="00A148D2">
      <w:pPr>
        <w:rPr>
          <w:rFonts w:asciiTheme="minorHAnsi" w:hAnsiTheme="minorHAnsi" w:cstheme="minorHAnsi"/>
          <w:sz w:val="22"/>
          <w:szCs w:val="22"/>
        </w:rPr>
      </w:pPr>
    </w:p>
    <w:p w:rsidR="00A148D2" w:rsidRPr="00832FAB" w:rsidRDefault="00A148D2" w:rsidP="00A148D2">
      <w:pPr>
        <w:rPr>
          <w:rFonts w:asciiTheme="minorHAnsi" w:hAnsiTheme="minorHAnsi" w:cstheme="minorHAnsi"/>
          <w:sz w:val="22"/>
          <w:szCs w:val="22"/>
          <w:u w:val="single"/>
        </w:rPr>
      </w:pPr>
      <w:r w:rsidRPr="00832FAB">
        <w:rPr>
          <w:rFonts w:asciiTheme="minorHAnsi" w:hAnsiTheme="minorHAnsi" w:cstheme="minorHAnsi"/>
          <w:sz w:val="22"/>
          <w:szCs w:val="22"/>
          <w:u w:val="single"/>
        </w:rPr>
        <w:t>Estimated Annualized Burden Hours</w:t>
      </w:r>
    </w:p>
    <w:tbl>
      <w:tblPr>
        <w:tblStyle w:val="TableGrid"/>
        <w:tblW w:w="10350" w:type="dxa"/>
        <w:tblInd w:w="-522" w:type="dxa"/>
        <w:tblLayout w:type="fixed"/>
        <w:tblLook w:val="04A0" w:firstRow="1" w:lastRow="0" w:firstColumn="1" w:lastColumn="0" w:noHBand="0" w:noVBand="1"/>
      </w:tblPr>
      <w:tblGrid>
        <w:gridCol w:w="2700"/>
        <w:gridCol w:w="1890"/>
        <w:gridCol w:w="1350"/>
        <w:gridCol w:w="1710"/>
        <w:gridCol w:w="1710"/>
        <w:gridCol w:w="990"/>
      </w:tblGrid>
      <w:tr w:rsidR="00832FAB" w:rsidRPr="00832FAB" w:rsidTr="00832FAB">
        <w:tc>
          <w:tcPr>
            <w:tcW w:w="270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Type of Respondent</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Form Name</w:t>
            </w:r>
          </w:p>
        </w:tc>
        <w:tc>
          <w:tcPr>
            <w:tcW w:w="135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of Respondents</w:t>
            </w:r>
          </w:p>
        </w:tc>
        <w:tc>
          <w:tcPr>
            <w:tcW w:w="171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Responses per Respondent</w:t>
            </w:r>
          </w:p>
        </w:tc>
        <w:tc>
          <w:tcPr>
            <w:tcW w:w="171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Average Burden per Response (in hours)</w:t>
            </w:r>
          </w:p>
        </w:tc>
        <w:tc>
          <w:tcPr>
            <w:tcW w:w="9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Total Burden Hours</w:t>
            </w:r>
          </w:p>
        </w:tc>
      </w:tr>
      <w:tr w:rsidR="00832FAB" w:rsidRPr="00832FAB" w:rsidTr="00832FAB">
        <w:tc>
          <w:tcPr>
            <w:tcW w:w="270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proofErr w:type="spellStart"/>
            <w:r w:rsidRPr="00832FAB">
              <w:rPr>
                <w:rFonts w:asciiTheme="minorHAnsi" w:hAnsiTheme="minorHAnsi" w:cstheme="minorHAnsi"/>
                <w:color w:val="000000"/>
                <w:sz w:val="22"/>
                <w:szCs w:val="22"/>
              </w:rPr>
              <w:t>Dräger</w:t>
            </w:r>
            <w:proofErr w:type="spellEnd"/>
            <w:r w:rsidRPr="00832FAB">
              <w:rPr>
                <w:rFonts w:asciiTheme="minorHAnsi" w:hAnsiTheme="minorHAnsi" w:cstheme="minorHAnsi"/>
                <w:color w:val="000000"/>
                <w:sz w:val="22"/>
                <w:szCs w:val="22"/>
              </w:rPr>
              <w:t xml:space="preserve"> BG4 participants (i.e., closed circuit breathing apparatus training participants)</w:t>
            </w:r>
          </w:p>
        </w:tc>
        <w:tc>
          <w:tcPr>
            <w:tcW w:w="1890" w:type="dxa"/>
          </w:tcPr>
          <w:p w:rsidR="00832FAB" w:rsidRPr="00832FAB" w:rsidRDefault="004230BB" w:rsidP="00FA6910">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Post</w:t>
            </w:r>
            <w:r w:rsidR="00832FAB" w:rsidRPr="00832FAB">
              <w:rPr>
                <w:rFonts w:asciiTheme="minorHAnsi" w:hAnsiTheme="minorHAnsi" w:cstheme="minorHAnsi"/>
                <w:color w:val="000000"/>
                <w:sz w:val="22"/>
                <w:szCs w:val="22"/>
              </w:rPr>
              <w:t>-Training Questionnaire</w:t>
            </w:r>
          </w:p>
        </w:tc>
        <w:tc>
          <w:tcPr>
            <w:tcW w:w="135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30</w:t>
            </w:r>
          </w:p>
        </w:tc>
        <w:tc>
          <w:tcPr>
            <w:tcW w:w="171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1</w:t>
            </w:r>
          </w:p>
        </w:tc>
        <w:tc>
          <w:tcPr>
            <w:tcW w:w="171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3/60</w:t>
            </w:r>
          </w:p>
        </w:tc>
        <w:tc>
          <w:tcPr>
            <w:tcW w:w="9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2</w:t>
            </w:r>
          </w:p>
        </w:tc>
      </w:tr>
      <w:tr w:rsidR="00832FAB" w:rsidRPr="00832FAB" w:rsidTr="00832FAB">
        <w:tc>
          <w:tcPr>
            <w:tcW w:w="2700" w:type="dxa"/>
            <w:vMerge w:val="restart"/>
          </w:tcPr>
          <w:p w:rsidR="00832FAB" w:rsidRPr="00832FAB" w:rsidRDefault="00832FAB" w:rsidP="00FA6910">
            <w:pPr>
              <w:rPr>
                <w:rFonts w:asciiTheme="minorHAnsi" w:hAnsiTheme="minorHAnsi" w:cstheme="minorHAnsi"/>
                <w:sz w:val="22"/>
                <w:szCs w:val="22"/>
              </w:rPr>
            </w:pPr>
          </w:p>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Mine Rescue participants</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 xml:space="preserve">Pre-Training Questionnaire </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color w:val="000000"/>
                <w:sz w:val="22"/>
                <w:szCs w:val="22"/>
              </w:rPr>
              <w:t>3/60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vMerge/>
          </w:tcPr>
          <w:p w:rsidR="00832FAB" w:rsidRPr="00832FAB" w:rsidRDefault="00832FAB" w:rsidP="00FA6910">
            <w:pPr>
              <w:rPr>
                <w:rFonts w:asciiTheme="minorHAnsi" w:hAnsiTheme="minorHAnsi" w:cstheme="minorHAnsi"/>
                <w:sz w:val="22"/>
                <w:szCs w:val="22"/>
              </w:rPr>
            </w:pP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Post-Simulation Questionnaire</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color w:val="000000"/>
                <w:sz w:val="22"/>
                <w:szCs w:val="22"/>
              </w:rPr>
              <w:t>3/60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vMerge/>
          </w:tcPr>
          <w:p w:rsidR="00832FAB" w:rsidRPr="00832FAB" w:rsidRDefault="00832FAB" w:rsidP="00FA6910">
            <w:pPr>
              <w:rPr>
                <w:rFonts w:asciiTheme="minorHAnsi" w:hAnsiTheme="minorHAnsi" w:cstheme="minorHAnsi"/>
                <w:sz w:val="22"/>
                <w:szCs w:val="22"/>
              </w:rPr>
            </w:pP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Post-Training Questionnaire</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color w:val="000000"/>
                <w:sz w:val="22"/>
                <w:szCs w:val="22"/>
              </w:rPr>
              <w:t>3/60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vMerge w:val="restart"/>
          </w:tcPr>
          <w:p w:rsidR="00832FAB" w:rsidRPr="00832FAB" w:rsidRDefault="00832FAB" w:rsidP="00FA6910">
            <w:pPr>
              <w:rPr>
                <w:rFonts w:asciiTheme="minorHAnsi" w:hAnsiTheme="minorHAnsi" w:cstheme="minorHAnsi"/>
                <w:sz w:val="22"/>
                <w:szCs w:val="22"/>
              </w:rPr>
            </w:pPr>
          </w:p>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Mine Escape participants</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 xml:space="preserve">Pre-Training Questionnaire </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color w:val="000000"/>
                <w:sz w:val="22"/>
                <w:szCs w:val="22"/>
              </w:rPr>
              <w:t>3/60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vMerge/>
          </w:tcPr>
          <w:p w:rsidR="00832FAB" w:rsidRPr="00832FAB" w:rsidRDefault="00832FAB" w:rsidP="00FA6910">
            <w:pPr>
              <w:rPr>
                <w:rFonts w:asciiTheme="minorHAnsi" w:hAnsiTheme="minorHAnsi" w:cstheme="minorHAnsi"/>
                <w:sz w:val="22"/>
                <w:szCs w:val="22"/>
              </w:rPr>
            </w:pP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Post-Simulation Questionnaire</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color w:val="000000"/>
                <w:sz w:val="22"/>
                <w:szCs w:val="22"/>
              </w:rPr>
              <w:t>3/60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vMerge/>
          </w:tcPr>
          <w:p w:rsidR="00832FAB" w:rsidRPr="00832FAB" w:rsidRDefault="00832FAB" w:rsidP="00FA6910">
            <w:pPr>
              <w:rPr>
                <w:rFonts w:asciiTheme="minorHAnsi" w:hAnsiTheme="minorHAnsi" w:cstheme="minorHAnsi"/>
                <w:sz w:val="22"/>
                <w:szCs w:val="22"/>
              </w:rPr>
            </w:pP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Post-Training Questionnaire</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color w:val="000000"/>
                <w:sz w:val="22"/>
                <w:szCs w:val="22"/>
              </w:rPr>
              <w:t>3/60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Mine Escape/</w:t>
            </w:r>
            <w:proofErr w:type="spellStart"/>
            <w:r w:rsidRPr="00832FAB">
              <w:rPr>
                <w:rFonts w:asciiTheme="minorHAnsi" w:hAnsiTheme="minorHAnsi" w:cstheme="minorHAnsi"/>
                <w:sz w:val="22"/>
                <w:szCs w:val="22"/>
              </w:rPr>
              <w:t>Longwall</w:t>
            </w:r>
            <w:proofErr w:type="spellEnd"/>
            <w:r w:rsidRPr="00832FAB">
              <w:rPr>
                <w:rFonts w:asciiTheme="minorHAnsi" w:hAnsiTheme="minorHAnsi" w:cstheme="minorHAnsi"/>
                <w:sz w:val="22"/>
                <w:szCs w:val="22"/>
              </w:rPr>
              <w:t xml:space="preserve"> Mining participants</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Pre/Post-Training Knowledge Test</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Mine Escape/Continuous Mining participants</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Pre/Post-Training Knowledge Test</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Mine Rescue/</w:t>
            </w:r>
            <w:proofErr w:type="spellStart"/>
            <w:r w:rsidRPr="00832FAB">
              <w:rPr>
                <w:rFonts w:asciiTheme="minorHAnsi" w:hAnsiTheme="minorHAnsi" w:cstheme="minorHAnsi"/>
                <w:sz w:val="22"/>
                <w:szCs w:val="22"/>
              </w:rPr>
              <w:t>Longwall</w:t>
            </w:r>
            <w:proofErr w:type="spellEnd"/>
            <w:r w:rsidRPr="00832FAB">
              <w:rPr>
                <w:rFonts w:asciiTheme="minorHAnsi" w:hAnsiTheme="minorHAnsi" w:cstheme="minorHAnsi"/>
                <w:sz w:val="22"/>
                <w:szCs w:val="22"/>
              </w:rPr>
              <w:t xml:space="preserve"> Mining participants</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Pre/Post-Training Knowledge Test</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Mine Rescue/Continuous Mining participants</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Pre/Post-Training Knowledge Test</w:t>
            </w:r>
          </w:p>
        </w:tc>
        <w:tc>
          <w:tcPr>
            <w:tcW w:w="135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30</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1</w:t>
            </w:r>
          </w:p>
        </w:tc>
        <w:tc>
          <w:tcPr>
            <w:tcW w:w="171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6/60</w:t>
            </w: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w:t>
            </w:r>
          </w:p>
        </w:tc>
      </w:tr>
      <w:tr w:rsidR="00832FAB" w:rsidRPr="00832FAB" w:rsidTr="00832FAB">
        <w:tc>
          <w:tcPr>
            <w:tcW w:w="270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Total</w:t>
            </w:r>
          </w:p>
        </w:tc>
        <w:tc>
          <w:tcPr>
            <w:tcW w:w="1890" w:type="dxa"/>
          </w:tcPr>
          <w:p w:rsidR="00832FAB" w:rsidRPr="00832FAB" w:rsidRDefault="00832FAB" w:rsidP="00FA6910">
            <w:pPr>
              <w:autoSpaceDE w:val="0"/>
              <w:autoSpaceDN w:val="0"/>
              <w:adjustRightInd w:val="0"/>
              <w:rPr>
                <w:rFonts w:asciiTheme="minorHAnsi" w:hAnsiTheme="minorHAnsi" w:cstheme="minorHAnsi"/>
                <w:color w:val="000000"/>
                <w:sz w:val="22"/>
                <w:szCs w:val="22"/>
              </w:rPr>
            </w:pPr>
          </w:p>
        </w:tc>
        <w:tc>
          <w:tcPr>
            <w:tcW w:w="1350" w:type="dxa"/>
          </w:tcPr>
          <w:p w:rsidR="00832FAB" w:rsidRPr="00832FAB" w:rsidRDefault="00832FAB" w:rsidP="00FA6910">
            <w:pPr>
              <w:rPr>
                <w:rFonts w:asciiTheme="minorHAnsi" w:hAnsiTheme="minorHAnsi" w:cstheme="minorHAnsi"/>
                <w:sz w:val="22"/>
                <w:szCs w:val="22"/>
              </w:rPr>
            </w:pPr>
          </w:p>
        </w:tc>
        <w:tc>
          <w:tcPr>
            <w:tcW w:w="1710" w:type="dxa"/>
          </w:tcPr>
          <w:p w:rsidR="00832FAB" w:rsidRPr="00832FAB" w:rsidRDefault="00832FAB" w:rsidP="00FA6910">
            <w:pPr>
              <w:rPr>
                <w:rFonts w:asciiTheme="minorHAnsi" w:hAnsiTheme="minorHAnsi" w:cstheme="minorHAnsi"/>
                <w:sz w:val="22"/>
                <w:szCs w:val="22"/>
              </w:rPr>
            </w:pPr>
          </w:p>
        </w:tc>
        <w:tc>
          <w:tcPr>
            <w:tcW w:w="1710" w:type="dxa"/>
          </w:tcPr>
          <w:p w:rsidR="00832FAB" w:rsidRPr="00832FAB" w:rsidRDefault="00832FAB" w:rsidP="00FA6910">
            <w:pPr>
              <w:rPr>
                <w:rFonts w:asciiTheme="minorHAnsi" w:hAnsiTheme="minorHAnsi" w:cstheme="minorHAnsi"/>
                <w:sz w:val="22"/>
                <w:szCs w:val="22"/>
              </w:rPr>
            </w:pPr>
          </w:p>
        </w:tc>
        <w:tc>
          <w:tcPr>
            <w:tcW w:w="990" w:type="dxa"/>
          </w:tcPr>
          <w:p w:rsidR="00832FAB" w:rsidRPr="00832FAB" w:rsidRDefault="00832FAB" w:rsidP="00FA6910">
            <w:pPr>
              <w:rPr>
                <w:rFonts w:asciiTheme="minorHAnsi" w:hAnsiTheme="minorHAnsi" w:cstheme="minorHAnsi"/>
                <w:sz w:val="22"/>
                <w:szCs w:val="22"/>
              </w:rPr>
            </w:pPr>
            <w:r w:rsidRPr="00832FAB">
              <w:rPr>
                <w:rFonts w:asciiTheme="minorHAnsi" w:hAnsiTheme="minorHAnsi" w:cstheme="minorHAnsi"/>
                <w:sz w:val="22"/>
                <w:szCs w:val="22"/>
              </w:rPr>
              <w:t>32</w:t>
            </w:r>
          </w:p>
        </w:tc>
      </w:tr>
    </w:tbl>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The estimated total cost for this information collection is $2,327.00.</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197"/>
        <w:gridCol w:w="1883"/>
        <w:gridCol w:w="2710"/>
      </w:tblGrid>
      <w:tr w:rsidR="00A148D2" w:rsidRPr="0086189D" w:rsidTr="00261188">
        <w:tc>
          <w:tcPr>
            <w:tcW w:w="1455" w:type="pct"/>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Type of Respondent</w:t>
            </w:r>
          </w:p>
        </w:tc>
        <w:tc>
          <w:tcPr>
            <w:tcW w:w="1147" w:type="pct"/>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Burden Hours</w:t>
            </w:r>
          </w:p>
        </w:tc>
        <w:tc>
          <w:tcPr>
            <w:tcW w:w="983" w:type="pct"/>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Hourly Wage Rate</w:t>
            </w:r>
          </w:p>
        </w:tc>
        <w:tc>
          <w:tcPr>
            <w:tcW w:w="1415" w:type="pct"/>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Respondent Costs</w:t>
            </w:r>
          </w:p>
        </w:tc>
      </w:tr>
      <w:tr w:rsidR="00A148D2" w:rsidRPr="0086189D" w:rsidTr="00261188">
        <w:tc>
          <w:tcPr>
            <w:tcW w:w="1455" w:type="pct"/>
          </w:tcPr>
          <w:p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Mine Employee</w:t>
            </w:r>
          </w:p>
        </w:tc>
        <w:tc>
          <w:tcPr>
            <w:tcW w:w="1147" w:type="pct"/>
          </w:tcPr>
          <w:p w:rsidR="00A148D2" w:rsidRPr="0086189D" w:rsidRDefault="00A148D2" w:rsidP="00832FAB">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3</w:t>
            </w:r>
            <w:r w:rsidR="00832FAB">
              <w:rPr>
                <w:rFonts w:asciiTheme="minorHAnsi" w:eastAsiaTheme="minorHAnsi" w:hAnsiTheme="minorHAnsi" w:cstheme="minorHAnsi"/>
                <w:color w:val="000000"/>
                <w:sz w:val="22"/>
                <w:szCs w:val="22"/>
              </w:rPr>
              <w:t>2</w:t>
            </w:r>
          </w:p>
        </w:tc>
        <w:tc>
          <w:tcPr>
            <w:tcW w:w="983" w:type="pct"/>
          </w:tcPr>
          <w:p w:rsidR="00A148D2" w:rsidRPr="0086189D" w:rsidRDefault="00A148D2" w:rsidP="008B51E1">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w:t>
            </w:r>
            <w:r w:rsidR="008B51E1" w:rsidRPr="0086189D">
              <w:rPr>
                <w:rFonts w:asciiTheme="minorHAnsi" w:eastAsiaTheme="minorHAnsi" w:hAnsiTheme="minorHAnsi" w:cstheme="minorHAnsi"/>
                <w:color w:val="000000"/>
                <w:sz w:val="22"/>
                <w:szCs w:val="22"/>
              </w:rPr>
              <w:t>25.13</w:t>
            </w:r>
          </w:p>
        </w:tc>
        <w:tc>
          <w:tcPr>
            <w:tcW w:w="1415" w:type="pct"/>
          </w:tcPr>
          <w:p w:rsidR="00A148D2" w:rsidRPr="0086189D" w:rsidRDefault="00A148D2" w:rsidP="00832FAB">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w:t>
            </w:r>
            <w:r w:rsidR="00832FAB">
              <w:rPr>
                <w:rFonts w:asciiTheme="minorHAnsi" w:eastAsiaTheme="minorHAnsi" w:hAnsiTheme="minorHAnsi" w:cstheme="minorHAnsi"/>
                <w:color w:val="000000"/>
                <w:sz w:val="22"/>
                <w:szCs w:val="22"/>
              </w:rPr>
              <w:t>804.16</w:t>
            </w:r>
          </w:p>
        </w:tc>
      </w:tr>
    </w:tbl>
    <w:p w:rsidR="008B51E1" w:rsidRPr="0086189D" w:rsidRDefault="00A148D2" w:rsidP="008B51E1">
      <w:pPr>
        <w:rPr>
          <w:rFonts w:asciiTheme="minorHAnsi" w:hAnsiTheme="minorHAnsi" w:cstheme="minorHAnsi"/>
          <w:i/>
          <w:iCs/>
          <w:sz w:val="22"/>
          <w:szCs w:val="22"/>
        </w:rPr>
      </w:pPr>
      <w:r w:rsidRPr="0086189D">
        <w:rPr>
          <w:rFonts w:asciiTheme="minorHAnsi" w:hAnsiTheme="minorHAnsi" w:cstheme="minorHAnsi"/>
          <w:sz w:val="22"/>
          <w:szCs w:val="22"/>
        </w:rPr>
        <w:t xml:space="preserve">The value assigned for the hourly wage rate is based on the average U.S. hourly wage rate for coal miners available in the following </w:t>
      </w:r>
      <w:r w:rsidR="008B51E1" w:rsidRPr="0086189D">
        <w:rPr>
          <w:rFonts w:asciiTheme="minorHAnsi" w:hAnsiTheme="minorHAnsi" w:cstheme="minorHAnsi"/>
          <w:sz w:val="22"/>
          <w:szCs w:val="22"/>
        </w:rPr>
        <w:t>information</w:t>
      </w:r>
      <w:r w:rsidRPr="0086189D">
        <w:rPr>
          <w:rFonts w:asciiTheme="minorHAnsi" w:hAnsiTheme="minorHAnsi" w:cstheme="minorHAnsi"/>
          <w:sz w:val="22"/>
          <w:szCs w:val="22"/>
        </w:rPr>
        <w:t xml:space="preserve">: Bureau of Labor Statistics, U.S. Department of Labor, </w:t>
      </w:r>
      <w:r w:rsidR="008B51E1" w:rsidRPr="0086189D">
        <w:rPr>
          <w:rFonts w:asciiTheme="minorHAnsi" w:hAnsiTheme="minorHAnsi" w:cstheme="minorHAnsi"/>
          <w:i/>
          <w:iCs/>
          <w:sz w:val="22"/>
          <w:szCs w:val="22"/>
        </w:rPr>
        <w:t>May 2011 National Industry-Specific Occupational Employment and Wage Estimates</w:t>
      </w:r>
    </w:p>
    <w:p w:rsidR="00A148D2" w:rsidRPr="0086189D" w:rsidRDefault="008B51E1" w:rsidP="008B51E1">
      <w:pPr>
        <w:rPr>
          <w:rFonts w:asciiTheme="minorHAnsi" w:hAnsiTheme="minorHAnsi" w:cstheme="minorHAnsi"/>
          <w:b/>
          <w:sz w:val="22"/>
          <w:szCs w:val="22"/>
        </w:rPr>
      </w:pPr>
      <w:r w:rsidRPr="0086189D">
        <w:rPr>
          <w:rFonts w:asciiTheme="minorHAnsi" w:hAnsiTheme="minorHAnsi" w:cstheme="minorHAnsi"/>
          <w:i/>
          <w:iCs/>
          <w:sz w:val="22"/>
          <w:szCs w:val="22"/>
        </w:rPr>
        <w:t xml:space="preserve">NAICS 212100 - Coal </w:t>
      </w:r>
      <w:proofErr w:type="gramStart"/>
      <w:r w:rsidRPr="0086189D">
        <w:rPr>
          <w:rFonts w:asciiTheme="minorHAnsi" w:hAnsiTheme="minorHAnsi" w:cstheme="minorHAnsi"/>
          <w:i/>
          <w:iCs/>
          <w:sz w:val="22"/>
          <w:szCs w:val="22"/>
        </w:rPr>
        <w:t>Mining</w:t>
      </w:r>
      <w:proofErr w:type="gramEnd"/>
      <w:r w:rsidR="00A148D2" w:rsidRPr="0086189D">
        <w:rPr>
          <w:rFonts w:asciiTheme="minorHAnsi" w:hAnsiTheme="minorHAnsi" w:cstheme="minorHAnsi"/>
          <w:sz w:val="22"/>
          <w:szCs w:val="22"/>
        </w:rPr>
        <w:t xml:space="preserve">, on the Internet at </w:t>
      </w:r>
      <w:r w:rsidRPr="0086189D">
        <w:rPr>
          <w:rFonts w:asciiTheme="minorHAnsi" w:hAnsiTheme="minorHAnsi" w:cstheme="minorHAnsi"/>
          <w:b/>
          <w:bCs/>
          <w:sz w:val="22"/>
          <w:szCs w:val="22"/>
        </w:rPr>
        <w:t xml:space="preserve">http://www.bls.gov/oes/current/naics4_212100.htm </w:t>
      </w:r>
      <w:r w:rsidR="00A148D2" w:rsidRPr="0086189D">
        <w:rPr>
          <w:rFonts w:asciiTheme="minorHAnsi" w:hAnsiTheme="minorHAnsi" w:cstheme="minorHAnsi"/>
          <w:sz w:val="22"/>
          <w:szCs w:val="22"/>
        </w:rPr>
        <w:t xml:space="preserve">(visited </w:t>
      </w:r>
      <w:r w:rsidRPr="0086189D">
        <w:rPr>
          <w:rFonts w:asciiTheme="minorHAnsi" w:hAnsiTheme="minorHAnsi" w:cstheme="minorHAnsi"/>
          <w:i/>
          <w:iCs/>
          <w:sz w:val="22"/>
          <w:szCs w:val="22"/>
        </w:rPr>
        <w:t>September 4,</w:t>
      </w:r>
      <w:r w:rsidR="00A148D2" w:rsidRPr="0086189D">
        <w:rPr>
          <w:rFonts w:asciiTheme="minorHAnsi" w:hAnsiTheme="minorHAnsi" w:cstheme="minorHAnsi"/>
          <w:i/>
          <w:iCs/>
          <w:sz w:val="22"/>
          <w:szCs w:val="22"/>
        </w:rPr>
        <w:t xml:space="preserve"> 201</w:t>
      </w:r>
      <w:r w:rsidR="000E2AA3" w:rsidRPr="0086189D">
        <w:rPr>
          <w:rFonts w:asciiTheme="minorHAnsi" w:hAnsiTheme="minorHAnsi" w:cstheme="minorHAnsi"/>
          <w:i/>
          <w:iCs/>
          <w:sz w:val="22"/>
          <w:szCs w:val="22"/>
        </w:rPr>
        <w:t>2</w:t>
      </w:r>
      <w:r w:rsidR="00A148D2" w:rsidRPr="0086189D">
        <w:rPr>
          <w:rFonts w:asciiTheme="minorHAnsi" w:hAnsiTheme="minorHAnsi" w:cstheme="minorHAnsi"/>
          <w:sz w:val="22"/>
          <w:szCs w:val="22"/>
        </w:rPr>
        <w:t>).</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3" w:name="_Toc283114258"/>
      <w:r w:rsidRPr="0086189D">
        <w:rPr>
          <w:rFonts w:asciiTheme="minorHAnsi" w:eastAsiaTheme="majorEastAsia" w:hAnsiTheme="minorHAnsi" w:cstheme="minorHAnsi"/>
          <w:b/>
          <w:bCs/>
          <w:sz w:val="28"/>
          <w:szCs w:val="28"/>
        </w:rPr>
        <w:t>13. Estimates of Other Total Annual Cost Burden to Respondents or Record Keepers</w:t>
      </w:r>
      <w:bookmarkEnd w:id="13"/>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proofErr w:type="gramStart"/>
      <w:r w:rsidRPr="0086189D">
        <w:rPr>
          <w:rFonts w:asciiTheme="minorHAnsi" w:hAnsiTheme="minorHAnsi" w:cstheme="minorHAnsi"/>
          <w:sz w:val="22"/>
          <w:szCs w:val="22"/>
        </w:rPr>
        <w:t>None.</w:t>
      </w:r>
      <w:proofErr w:type="gramEnd"/>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4" w:name="_Toc283114259"/>
      <w:r w:rsidRPr="0086189D">
        <w:rPr>
          <w:rFonts w:asciiTheme="minorHAnsi" w:eastAsiaTheme="majorEastAsia" w:hAnsiTheme="minorHAnsi" w:cstheme="minorHAnsi"/>
          <w:b/>
          <w:bCs/>
          <w:sz w:val="28"/>
          <w:szCs w:val="28"/>
        </w:rPr>
        <w:t>14. Annualized Cost to the Government</w:t>
      </w:r>
      <w:bookmarkEnd w:id="14"/>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86189D" w:rsidRDefault="00D84813" w:rsidP="00A148D2">
      <w:pPr>
        <w:rPr>
          <w:rFonts w:asciiTheme="minorHAnsi" w:hAnsiTheme="minorHAnsi" w:cstheme="minorHAnsi"/>
          <w:sz w:val="22"/>
          <w:szCs w:val="22"/>
        </w:rPr>
      </w:pPr>
      <w:r w:rsidRPr="0086189D">
        <w:rPr>
          <w:rFonts w:asciiTheme="minorHAnsi" w:hAnsiTheme="minorHAnsi" w:cstheme="minorHAnsi"/>
          <w:sz w:val="22"/>
          <w:szCs w:val="22"/>
        </w:rPr>
        <w:t xml:space="preserve">Data will be collected four years. </w:t>
      </w:r>
      <w:r w:rsidR="00A148D2" w:rsidRPr="0086189D">
        <w:rPr>
          <w:rFonts w:asciiTheme="minorHAnsi" w:hAnsiTheme="minorHAnsi" w:cstheme="minorHAnsi"/>
          <w:sz w:val="22"/>
          <w:szCs w:val="22"/>
        </w:rPr>
        <w:t>The estimated annual cost to the Federal Government is $</w:t>
      </w:r>
      <w:r w:rsidRPr="0086189D">
        <w:rPr>
          <w:rFonts w:asciiTheme="minorHAnsi" w:hAnsiTheme="minorHAnsi" w:cstheme="minorHAnsi"/>
          <w:sz w:val="22"/>
          <w:szCs w:val="22"/>
        </w:rPr>
        <w:t>108,580</w:t>
      </w:r>
      <w:r w:rsidR="00A148D2" w:rsidRPr="0086189D">
        <w:rPr>
          <w:rFonts w:asciiTheme="minorHAnsi" w:hAnsiTheme="minorHAnsi" w:cstheme="minorHAnsi"/>
          <w:sz w:val="22"/>
          <w:szCs w:val="22"/>
        </w:rPr>
        <w:t xml:space="preserve">. This includes data collection by CDC/NIOSH employees, data analysis, and report writing. The hours designated for government staff were calculated as shown in the table below. The total cost average for a </w:t>
      </w:r>
      <w:r w:rsidRPr="0086189D">
        <w:rPr>
          <w:rFonts w:asciiTheme="minorHAnsi" w:hAnsiTheme="minorHAnsi" w:cstheme="minorHAnsi"/>
          <w:sz w:val="22"/>
          <w:szCs w:val="22"/>
        </w:rPr>
        <w:t>four</w:t>
      </w:r>
      <w:r w:rsidR="00A148D2" w:rsidRPr="0086189D">
        <w:rPr>
          <w:rFonts w:asciiTheme="minorHAnsi" w:hAnsiTheme="minorHAnsi" w:cstheme="minorHAnsi"/>
          <w:sz w:val="22"/>
          <w:szCs w:val="22"/>
        </w:rPr>
        <w:t xml:space="preserve"> year period is $</w:t>
      </w:r>
      <w:r w:rsidRPr="0086189D">
        <w:rPr>
          <w:rFonts w:asciiTheme="minorHAnsi" w:hAnsiTheme="minorHAnsi" w:cstheme="minorHAnsi"/>
          <w:sz w:val="22"/>
          <w:szCs w:val="22"/>
        </w:rPr>
        <w:t>434</w:t>
      </w:r>
      <w:r w:rsidR="00A148D2" w:rsidRPr="0086189D">
        <w:rPr>
          <w:rFonts w:asciiTheme="minorHAnsi" w:hAnsiTheme="minorHAnsi" w:cstheme="minorHAnsi"/>
          <w:sz w:val="22"/>
          <w:szCs w:val="22"/>
        </w:rPr>
        <w:t>,</w:t>
      </w:r>
      <w:r w:rsidRPr="0086189D">
        <w:rPr>
          <w:rFonts w:asciiTheme="minorHAnsi" w:hAnsiTheme="minorHAnsi" w:cstheme="minorHAnsi"/>
          <w:sz w:val="22"/>
          <w:szCs w:val="22"/>
        </w:rPr>
        <w:t>32</w:t>
      </w:r>
      <w:r w:rsidR="00A148D2" w:rsidRPr="0086189D">
        <w:rPr>
          <w:rFonts w:asciiTheme="minorHAnsi" w:hAnsiTheme="minorHAnsi" w:cstheme="minorHAnsi"/>
          <w:sz w:val="22"/>
          <w:szCs w:val="22"/>
        </w:rPr>
        <w:t xml:space="preserve">0. </w:t>
      </w:r>
    </w:p>
    <w:p w:rsidR="00A148D2" w:rsidRPr="0086189D" w:rsidRDefault="00A148D2"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506"/>
        <w:gridCol w:w="1644"/>
        <w:gridCol w:w="1368"/>
      </w:tblGrid>
      <w:tr w:rsidR="00A148D2" w:rsidRPr="0086189D" w:rsidTr="00261188">
        <w:tc>
          <w:tcPr>
            <w:tcW w:w="1476" w:type="dxa"/>
          </w:tcPr>
          <w:p w:rsidR="00A148D2" w:rsidRPr="0086189D" w:rsidRDefault="00A148D2" w:rsidP="00A148D2">
            <w:pPr>
              <w:rPr>
                <w:rFonts w:asciiTheme="minorHAnsi" w:hAnsiTheme="minorHAnsi" w:cstheme="minorHAnsi"/>
                <w:sz w:val="22"/>
                <w:szCs w:val="22"/>
              </w:rPr>
            </w:pPr>
          </w:p>
        </w:tc>
        <w:tc>
          <w:tcPr>
            <w:tcW w:w="147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Hours</w:t>
            </w:r>
          </w:p>
        </w:tc>
        <w:tc>
          <w:tcPr>
            <w:tcW w:w="147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Hourly Rate</w:t>
            </w:r>
          </w:p>
        </w:tc>
        <w:tc>
          <w:tcPr>
            <w:tcW w:w="150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Cost at Hourly Rate</w:t>
            </w:r>
          </w:p>
        </w:tc>
        <w:tc>
          <w:tcPr>
            <w:tcW w:w="1644"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Other Costs (data collection, etc.)</w:t>
            </w:r>
          </w:p>
        </w:tc>
        <w:tc>
          <w:tcPr>
            <w:tcW w:w="136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Total</w:t>
            </w:r>
          </w:p>
        </w:tc>
      </w:tr>
      <w:tr w:rsidR="00A148D2" w:rsidRPr="0086189D" w:rsidTr="00261188">
        <w:tc>
          <w:tcPr>
            <w:tcW w:w="147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Federal Government Employee</w:t>
            </w:r>
          </w:p>
        </w:tc>
        <w:tc>
          <w:tcPr>
            <w:tcW w:w="1476" w:type="dxa"/>
          </w:tcPr>
          <w:p w:rsidR="00A148D2" w:rsidRPr="0086189D" w:rsidRDefault="00D84813" w:rsidP="00A148D2">
            <w:pPr>
              <w:rPr>
                <w:rFonts w:asciiTheme="minorHAnsi" w:hAnsiTheme="minorHAnsi" w:cstheme="minorHAnsi"/>
                <w:sz w:val="22"/>
                <w:szCs w:val="22"/>
              </w:rPr>
            </w:pPr>
            <w:r w:rsidRPr="0086189D">
              <w:rPr>
                <w:rFonts w:asciiTheme="minorHAnsi" w:hAnsiTheme="minorHAnsi" w:cstheme="minorHAnsi"/>
                <w:sz w:val="22"/>
                <w:szCs w:val="22"/>
              </w:rPr>
              <w:t>8320</w:t>
            </w:r>
          </w:p>
        </w:tc>
        <w:tc>
          <w:tcPr>
            <w:tcW w:w="1476"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51</w:t>
            </w:r>
            <w:r w:rsidRPr="0086189D">
              <w:rPr>
                <w:rFonts w:asciiTheme="minorHAnsi" w:hAnsiTheme="minorHAnsi" w:cstheme="minorHAnsi"/>
                <w:sz w:val="22"/>
                <w:szCs w:val="22"/>
              </w:rPr>
              <w:t>.00</w:t>
            </w:r>
          </w:p>
        </w:tc>
        <w:tc>
          <w:tcPr>
            <w:tcW w:w="1506"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424,320</w:t>
            </w:r>
          </w:p>
        </w:tc>
        <w:tc>
          <w:tcPr>
            <w:tcW w:w="1644"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10</w:t>
            </w:r>
            <w:r w:rsidRPr="0086189D">
              <w:rPr>
                <w:rFonts w:asciiTheme="minorHAnsi" w:hAnsiTheme="minorHAnsi" w:cstheme="minorHAnsi"/>
                <w:sz w:val="22"/>
                <w:szCs w:val="22"/>
              </w:rPr>
              <w:t>,000</w:t>
            </w:r>
          </w:p>
        </w:tc>
        <w:tc>
          <w:tcPr>
            <w:tcW w:w="1368"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434,320</w:t>
            </w:r>
          </w:p>
        </w:tc>
      </w:tr>
    </w:tbl>
    <w:p w:rsidR="00A148D2" w:rsidRPr="0086189D" w:rsidRDefault="00A148D2" w:rsidP="00A148D2">
      <w:pPr>
        <w:rPr>
          <w:rFonts w:asciiTheme="minorHAnsi" w:hAnsiTheme="minorHAnsi" w:cstheme="minorHAnsi"/>
        </w:rPr>
      </w:pP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5" w:name="_Toc283114260"/>
      <w:r w:rsidRPr="0086189D">
        <w:rPr>
          <w:rFonts w:asciiTheme="minorHAnsi" w:eastAsiaTheme="majorEastAsia" w:hAnsiTheme="minorHAnsi" w:cstheme="minorHAnsi"/>
          <w:b/>
          <w:bCs/>
          <w:sz w:val="28"/>
          <w:szCs w:val="28"/>
        </w:rPr>
        <w:t>15. Explanation for Program Changes or Adjustments</w:t>
      </w:r>
      <w:bookmarkEnd w:id="15"/>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is a new data collection.</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6" w:name="_Toc283114261"/>
      <w:r w:rsidRPr="0086189D">
        <w:rPr>
          <w:rFonts w:asciiTheme="minorHAnsi" w:eastAsiaTheme="majorEastAsia" w:hAnsiTheme="minorHAnsi" w:cstheme="minorHAnsi"/>
          <w:b/>
          <w:bCs/>
          <w:sz w:val="28"/>
          <w:szCs w:val="28"/>
        </w:rPr>
        <w:t>16. Plans for Tabulation and Publication and Project Time Schedule</w:t>
      </w:r>
      <w:bookmarkEnd w:id="16"/>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Data analyses will be conducted over the life of the project.  The project schedules below provide an estimate of data collection activities, analysis, and dissemination.</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b/>
          <w:bCs/>
          <w:sz w:val="22"/>
          <w:szCs w:val="22"/>
          <w:u w:val="single"/>
        </w:rPr>
      </w:pPr>
      <w:r w:rsidRPr="0086189D">
        <w:rPr>
          <w:rFonts w:asciiTheme="minorHAnsi" w:hAnsiTheme="minorHAnsi" w:cstheme="minorHAnsi"/>
          <w:b/>
          <w:bCs/>
          <w:sz w:val="22"/>
          <w:szCs w:val="22"/>
          <w:u w:val="single"/>
        </w:rPr>
        <w:t>Project Schedule – Training Assessment:</w:t>
      </w:r>
    </w:p>
    <w:p w:rsidR="00A148D2" w:rsidRPr="0086189D" w:rsidRDefault="00A148D2" w:rsidP="00A148D2">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1817"/>
        <w:gridCol w:w="7759"/>
      </w:tblGrid>
      <w:tr w:rsidR="00A148D2" w:rsidRPr="0086189D" w:rsidTr="00261188">
        <w:tc>
          <w:tcPr>
            <w:tcW w:w="1817"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Subjects</w:t>
            </w:r>
          </w:p>
        </w:tc>
        <w:tc>
          <w:tcPr>
            <w:tcW w:w="7759" w:type="dxa"/>
          </w:tcPr>
          <w:p w:rsidR="00A148D2" w:rsidRPr="0086189D" w:rsidRDefault="00BC206A" w:rsidP="00A148D2">
            <w:pPr>
              <w:rPr>
                <w:rFonts w:asciiTheme="minorHAnsi" w:hAnsiTheme="minorHAnsi" w:cstheme="minorHAnsi"/>
                <w:bCs/>
                <w:sz w:val="22"/>
                <w:szCs w:val="22"/>
              </w:rPr>
            </w:pPr>
            <w:r>
              <w:rPr>
                <w:rFonts w:asciiTheme="minorHAnsi" w:hAnsiTheme="minorHAnsi" w:cstheme="minorHAnsi"/>
                <w:bCs/>
                <w:sz w:val="22"/>
                <w:szCs w:val="22"/>
              </w:rPr>
              <w:t>Non-NIOSH g</w:t>
            </w:r>
            <w:r w:rsidR="00A148D2" w:rsidRPr="0086189D">
              <w:rPr>
                <w:rFonts w:asciiTheme="minorHAnsi" w:hAnsiTheme="minorHAnsi" w:cstheme="minorHAnsi"/>
                <w:bCs/>
                <w:sz w:val="22"/>
                <w:szCs w:val="22"/>
              </w:rPr>
              <w:t>overnment employees (formative evaluation/pilot testing), mine rescue team members, miner trainees, mine safety and health professionals</w:t>
            </w:r>
          </w:p>
        </w:tc>
      </w:tr>
      <w:tr w:rsidR="00A148D2" w:rsidRPr="0086189D" w:rsidTr="00261188">
        <w:tc>
          <w:tcPr>
            <w:tcW w:w="1817"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Data Collection Techniques</w:t>
            </w:r>
          </w:p>
        </w:tc>
        <w:tc>
          <w:tcPr>
            <w:tcW w:w="7759" w:type="dxa"/>
          </w:tcPr>
          <w:p w:rsidR="00A148D2" w:rsidRPr="0086189D" w:rsidRDefault="00A148D2" w:rsidP="00BC206A">
            <w:pPr>
              <w:rPr>
                <w:rFonts w:asciiTheme="minorHAnsi" w:hAnsiTheme="minorHAnsi" w:cstheme="minorHAnsi"/>
                <w:bCs/>
                <w:sz w:val="22"/>
                <w:szCs w:val="22"/>
              </w:rPr>
            </w:pPr>
            <w:r w:rsidRPr="0086189D">
              <w:rPr>
                <w:rFonts w:asciiTheme="minorHAnsi" w:hAnsiTheme="minorHAnsi" w:cstheme="minorHAnsi"/>
                <w:bCs/>
                <w:sz w:val="22"/>
                <w:szCs w:val="22"/>
              </w:rPr>
              <w:t xml:space="preserve">Pre/Post-training </w:t>
            </w:r>
            <w:r w:rsidR="00BC206A">
              <w:rPr>
                <w:rFonts w:asciiTheme="minorHAnsi" w:hAnsiTheme="minorHAnsi" w:cstheme="minorHAnsi"/>
                <w:bCs/>
                <w:sz w:val="22"/>
                <w:szCs w:val="22"/>
              </w:rPr>
              <w:t xml:space="preserve">knowledge </w:t>
            </w:r>
            <w:r w:rsidRPr="0086189D">
              <w:rPr>
                <w:rFonts w:asciiTheme="minorHAnsi" w:hAnsiTheme="minorHAnsi" w:cstheme="minorHAnsi"/>
                <w:bCs/>
                <w:sz w:val="22"/>
                <w:szCs w:val="22"/>
              </w:rPr>
              <w:t>test, observation, pre- and post-training questionnaires</w:t>
            </w:r>
          </w:p>
        </w:tc>
      </w:tr>
      <w:tr w:rsidR="00A148D2" w:rsidRPr="0086189D" w:rsidTr="00261188">
        <w:tc>
          <w:tcPr>
            <w:tcW w:w="1817"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 xml:space="preserve">Training </w:t>
            </w:r>
            <w:r w:rsidRPr="0086189D">
              <w:rPr>
                <w:rFonts w:asciiTheme="minorHAnsi" w:hAnsiTheme="minorHAnsi" w:cstheme="minorHAnsi"/>
                <w:bCs/>
                <w:sz w:val="22"/>
                <w:szCs w:val="22"/>
              </w:rPr>
              <w:lastRenderedPageBreak/>
              <w:t>Materials</w:t>
            </w:r>
          </w:p>
        </w:tc>
        <w:tc>
          <w:tcPr>
            <w:tcW w:w="7759" w:type="dxa"/>
          </w:tcPr>
          <w:p w:rsidR="00A148D2" w:rsidRPr="0086189D" w:rsidRDefault="00A148D2" w:rsidP="00347982">
            <w:pPr>
              <w:rPr>
                <w:rFonts w:asciiTheme="minorHAnsi" w:hAnsiTheme="minorHAnsi" w:cstheme="minorHAnsi"/>
                <w:bCs/>
                <w:sz w:val="22"/>
                <w:szCs w:val="22"/>
              </w:rPr>
            </w:pPr>
            <w:r w:rsidRPr="0086189D">
              <w:rPr>
                <w:rFonts w:asciiTheme="minorHAnsi" w:hAnsiTheme="minorHAnsi" w:cstheme="minorHAnsi"/>
                <w:bCs/>
                <w:sz w:val="22"/>
                <w:szCs w:val="22"/>
              </w:rPr>
              <w:lastRenderedPageBreak/>
              <w:t xml:space="preserve">4 modules delivered as part of MRET Lab contract (2 mine rescue modules and 2 </w:t>
            </w:r>
            <w:r w:rsidRPr="0086189D">
              <w:rPr>
                <w:rFonts w:asciiTheme="minorHAnsi" w:hAnsiTheme="minorHAnsi" w:cstheme="minorHAnsi"/>
                <w:bCs/>
                <w:sz w:val="22"/>
                <w:szCs w:val="22"/>
              </w:rPr>
              <w:lastRenderedPageBreak/>
              <w:t>mine emergency evacuation modules)</w:t>
            </w:r>
          </w:p>
        </w:tc>
      </w:tr>
      <w:tr w:rsidR="001A3062" w:rsidRPr="0086189D" w:rsidTr="00E0563C">
        <w:tc>
          <w:tcPr>
            <w:tcW w:w="9576" w:type="dxa"/>
            <w:gridSpan w:val="2"/>
          </w:tcPr>
          <w:p w:rsidR="001A3062" w:rsidRPr="0086189D" w:rsidRDefault="001A3062" w:rsidP="00E0563C">
            <w:pPr>
              <w:rPr>
                <w:rFonts w:asciiTheme="minorHAnsi" w:hAnsiTheme="minorHAnsi" w:cstheme="minorHAnsi"/>
                <w:bCs/>
                <w:sz w:val="22"/>
                <w:szCs w:val="22"/>
              </w:rPr>
            </w:pPr>
            <w:bookmarkStart w:id="17" w:name="_Toc283114262"/>
            <w:r>
              <w:rPr>
                <w:rFonts w:asciiTheme="minorHAnsi" w:hAnsiTheme="minorHAnsi" w:cstheme="minorHAnsi"/>
                <w:bCs/>
                <w:sz w:val="22"/>
                <w:szCs w:val="22"/>
              </w:rPr>
              <w:lastRenderedPageBreak/>
              <w:t>Project Time Schedule</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Activity</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Time Schedule</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Recruit participants</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1 – 6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Testing data collection instruments</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3 – 6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Module evaluation data collection</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6 – 30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Module review data analysis</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24 – 32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Publication</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32 – 36 months after OMB approval</w:t>
            </w:r>
          </w:p>
        </w:tc>
      </w:tr>
    </w:tbl>
    <w:p w:rsidR="00A148D2" w:rsidRPr="0086189D" w:rsidRDefault="006F57B3" w:rsidP="00A148D2">
      <w:pPr>
        <w:keepNext/>
        <w:keepLines/>
        <w:spacing w:before="480"/>
        <w:outlineLvl w:val="0"/>
        <w:rPr>
          <w:rFonts w:asciiTheme="minorHAnsi" w:eastAsiaTheme="majorEastAsia" w:hAnsiTheme="minorHAnsi" w:cstheme="minorHAnsi"/>
          <w:b/>
          <w:bCs/>
          <w:color w:val="000000" w:themeColor="text1"/>
          <w:sz w:val="22"/>
          <w:szCs w:val="22"/>
        </w:rPr>
      </w:pPr>
      <w:r w:rsidRPr="0086189D">
        <w:rPr>
          <w:rFonts w:asciiTheme="minorHAnsi" w:eastAsiaTheme="majorEastAsia" w:hAnsiTheme="minorHAnsi" w:cstheme="minorHAnsi"/>
          <w:b/>
          <w:bCs/>
          <w:color w:val="000000" w:themeColor="text1"/>
          <w:sz w:val="22"/>
          <w:szCs w:val="22"/>
        </w:rPr>
        <w:t>P</w:t>
      </w:r>
      <w:r w:rsidR="00A148D2" w:rsidRPr="0086189D">
        <w:rPr>
          <w:rFonts w:asciiTheme="minorHAnsi" w:eastAsiaTheme="majorEastAsia" w:hAnsiTheme="minorHAnsi" w:cstheme="minorHAnsi"/>
          <w:b/>
          <w:bCs/>
          <w:color w:val="000000" w:themeColor="text1"/>
          <w:sz w:val="22"/>
          <w:szCs w:val="22"/>
        </w:rPr>
        <w:t>roject Schedule – Training Development:</w:t>
      </w:r>
    </w:p>
    <w:p w:rsidR="00A148D2" w:rsidRPr="0086189D" w:rsidRDefault="00A148D2" w:rsidP="00A148D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908"/>
        <w:gridCol w:w="7668"/>
      </w:tblGrid>
      <w:tr w:rsidR="00A148D2" w:rsidRPr="0086189D" w:rsidTr="00261188">
        <w:tc>
          <w:tcPr>
            <w:tcW w:w="190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Subjects</w:t>
            </w:r>
          </w:p>
        </w:tc>
        <w:tc>
          <w:tcPr>
            <w:tcW w:w="7668" w:type="dxa"/>
          </w:tcPr>
          <w:p w:rsidR="00A148D2" w:rsidRPr="0086189D" w:rsidRDefault="00A148D2" w:rsidP="008515B5">
            <w:pPr>
              <w:rPr>
                <w:rFonts w:asciiTheme="minorHAnsi" w:hAnsiTheme="minorHAnsi" w:cstheme="minorHAnsi"/>
                <w:sz w:val="22"/>
                <w:szCs w:val="22"/>
              </w:rPr>
            </w:pPr>
            <w:r w:rsidRPr="0086189D">
              <w:rPr>
                <w:rFonts w:asciiTheme="minorHAnsi" w:hAnsiTheme="minorHAnsi" w:cstheme="minorHAnsi"/>
                <w:sz w:val="22"/>
                <w:szCs w:val="22"/>
              </w:rPr>
              <w:t>Mine rescue team members and trainers, mine safety and health professionals</w:t>
            </w:r>
          </w:p>
        </w:tc>
      </w:tr>
      <w:tr w:rsidR="00A148D2" w:rsidRPr="0086189D" w:rsidTr="00261188">
        <w:tc>
          <w:tcPr>
            <w:tcW w:w="190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Data Collection Techniques</w:t>
            </w:r>
          </w:p>
        </w:tc>
        <w:tc>
          <w:tcPr>
            <w:tcW w:w="766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Pre/Post-training knowledge test, observation, post-training questionnaire, interviews</w:t>
            </w:r>
          </w:p>
        </w:tc>
      </w:tr>
      <w:tr w:rsidR="00A148D2" w:rsidRPr="0086189D" w:rsidTr="00261188">
        <w:tc>
          <w:tcPr>
            <w:tcW w:w="190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Training Materials</w:t>
            </w:r>
          </w:p>
        </w:tc>
        <w:tc>
          <w:tcPr>
            <w:tcW w:w="7668" w:type="dxa"/>
          </w:tcPr>
          <w:p w:rsidR="00A148D2" w:rsidRPr="0086189D" w:rsidRDefault="00A148D2" w:rsidP="008515B5">
            <w:pPr>
              <w:rPr>
                <w:rFonts w:asciiTheme="minorHAnsi" w:hAnsiTheme="minorHAnsi" w:cstheme="minorHAnsi"/>
                <w:sz w:val="22"/>
                <w:szCs w:val="22"/>
              </w:rPr>
            </w:pPr>
            <w:r w:rsidRPr="0086189D">
              <w:rPr>
                <w:rFonts w:asciiTheme="minorHAnsi" w:hAnsiTheme="minorHAnsi" w:cstheme="minorHAnsi"/>
                <w:sz w:val="22"/>
                <w:szCs w:val="22"/>
              </w:rPr>
              <w:t>BG4 benching simulation training</w:t>
            </w:r>
          </w:p>
        </w:tc>
      </w:tr>
    </w:tbl>
    <w:p w:rsidR="00A148D2" w:rsidRPr="0086189D" w:rsidRDefault="00A148D2" w:rsidP="00A148D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17"/>
        <w:gridCol w:w="7759"/>
      </w:tblGrid>
      <w:tr w:rsidR="001A3062" w:rsidRPr="0086189D" w:rsidTr="00E0563C">
        <w:tc>
          <w:tcPr>
            <w:tcW w:w="9576" w:type="dxa"/>
            <w:gridSpan w:val="2"/>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Project Time Schedule</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Activity</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Time Schedule</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Recruit participants</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1 – 6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Testing data collection instruments</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3 – 6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Module evaluation data collection</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6 – 30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Module review data analysis</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24 – 32 months after OMB approval</w:t>
            </w:r>
          </w:p>
        </w:tc>
      </w:tr>
      <w:tr w:rsidR="001A3062" w:rsidRPr="0086189D" w:rsidTr="00E0563C">
        <w:tc>
          <w:tcPr>
            <w:tcW w:w="1817"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Publication</w:t>
            </w:r>
          </w:p>
        </w:tc>
        <w:tc>
          <w:tcPr>
            <w:tcW w:w="7759" w:type="dxa"/>
          </w:tcPr>
          <w:p w:rsidR="001A3062" w:rsidRPr="0086189D" w:rsidRDefault="001A3062" w:rsidP="00E0563C">
            <w:pPr>
              <w:rPr>
                <w:rFonts w:asciiTheme="minorHAnsi" w:hAnsiTheme="minorHAnsi" w:cstheme="minorHAnsi"/>
                <w:bCs/>
                <w:sz w:val="22"/>
                <w:szCs w:val="22"/>
              </w:rPr>
            </w:pPr>
            <w:r>
              <w:rPr>
                <w:rFonts w:asciiTheme="minorHAnsi" w:hAnsiTheme="minorHAnsi" w:cstheme="minorHAnsi"/>
                <w:bCs/>
                <w:sz w:val="22"/>
                <w:szCs w:val="22"/>
              </w:rPr>
              <w:t>32 – 36 months after OMB approval</w:t>
            </w:r>
          </w:p>
        </w:tc>
      </w:tr>
    </w:tbl>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17. Reason(s) Display of OMB Expiration Date is Inappropriate</w:t>
      </w:r>
      <w:bookmarkEnd w:id="17"/>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Not applicable. The OMB expiration date will be displayed. </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8" w:name="_Toc283114263"/>
      <w:r w:rsidRPr="0086189D">
        <w:rPr>
          <w:rFonts w:asciiTheme="minorHAnsi" w:eastAsiaTheme="majorEastAsia" w:hAnsiTheme="minorHAnsi" w:cstheme="minorHAnsi"/>
          <w:b/>
          <w:bCs/>
          <w:sz w:val="28"/>
          <w:szCs w:val="28"/>
        </w:rPr>
        <w:t>18. Exceptions to Certification for Paperwork Reduction Act Submissions</w:t>
      </w:r>
      <w:bookmarkEnd w:id="18"/>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0E2AA3" w:rsidRDefault="00A148D2" w:rsidP="00A148D2">
      <w:pPr>
        <w:rPr>
          <w:rFonts w:asciiTheme="minorHAnsi" w:hAnsiTheme="minorHAnsi" w:cstheme="minorHAnsi"/>
          <w:b/>
          <w:bCs/>
          <w:sz w:val="22"/>
          <w:szCs w:val="22"/>
        </w:rPr>
      </w:pPr>
      <w:r w:rsidRPr="0086189D">
        <w:rPr>
          <w:rFonts w:asciiTheme="minorHAnsi" w:hAnsiTheme="minorHAnsi" w:cstheme="minorHAnsi"/>
          <w:sz w:val="22"/>
          <w:szCs w:val="22"/>
        </w:rPr>
        <w:t>There are no exceptions to the certification.</w:t>
      </w:r>
      <w:r w:rsidRPr="000E2AA3">
        <w:rPr>
          <w:rFonts w:asciiTheme="minorHAnsi" w:hAnsiTheme="minorHAnsi" w:cstheme="minorHAnsi"/>
          <w:sz w:val="22"/>
          <w:szCs w:val="22"/>
        </w:rPr>
        <w:t xml:space="preserve">  </w:t>
      </w:r>
    </w:p>
    <w:p w:rsidR="00D1438A" w:rsidRDefault="00D1438A" w:rsidP="00A148D2">
      <w:pPr>
        <w:pStyle w:val="Heading1"/>
        <w:rPr>
          <w:b w:val="0"/>
          <w:bCs w:val="0"/>
          <w:szCs w:val="20"/>
        </w:rPr>
      </w:pPr>
    </w:p>
    <w:sectPr w:rsidR="00D1438A" w:rsidSect="005340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16" w:rsidRDefault="00403716" w:rsidP="00485946">
      <w:r>
        <w:separator/>
      </w:r>
    </w:p>
  </w:endnote>
  <w:endnote w:type="continuationSeparator" w:id="0">
    <w:p w:rsidR="00403716" w:rsidRDefault="00403716" w:rsidP="004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813094"/>
      <w:docPartObj>
        <w:docPartGallery w:val="Page Numbers (Bottom of Page)"/>
        <w:docPartUnique/>
      </w:docPartObj>
    </w:sdtPr>
    <w:sdtEndPr/>
    <w:sdtContent>
      <w:p w:rsidR="00685E21" w:rsidRDefault="00685E21">
        <w:pPr>
          <w:pStyle w:val="Footer"/>
          <w:jc w:val="center"/>
        </w:pPr>
        <w:r>
          <w:fldChar w:fldCharType="begin"/>
        </w:r>
        <w:r>
          <w:instrText xml:space="preserve"> PAGE   \* MERGEFORMAT </w:instrText>
        </w:r>
        <w:r>
          <w:fldChar w:fldCharType="separate"/>
        </w:r>
        <w:r w:rsidR="009521AA">
          <w:rPr>
            <w:noProof/>
          </w:rPr>
          <w:t>13</w:t>
        </w:r>
        <w:r>
          <w:rPr>
            <w:noProof/>
          </w:rPr>
          <w:fldChar w:fldCharType="end"/>
        </w:r>
      </w:p>
    </w:sdtContent>
  </w:sdt>
  <w:p w:rsidR="00685E21" w:rsidRDefault="00685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16" w:rsidRDefault="00403716" w:rsidP="00485946">
      <w:r>
        <w:separator/>
      </w:r>
    </w:p>
  </w:footnote>
  <w:footnote w:type="continuationSeparator" w:id="0">
    <w:p w:rsidR="00403716" w:rsidRDefault="00403716" w:rsidP="0048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582"/>
    <w:multiLevelType w:val="hybridMultilevel"/>
    <w:tmpl w:val="6D4A07EC"/>
    <w:lvl w:ilvl="0" w:tplc="04090015">
      <w:start w:val="1"/>
      <w:numFmt w:val="upperLetter"/>
      <w:pStyle w:val="Quic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02BD7"/>
    <w:multiLevelType w:val="hybridMultilevel"/>
    <w:tmpl w:val="6FDCC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0C799D"/>
    <w:multiLevelType w:val="hybridMultilevel"/>
    <w:tmpl w:val="30E2DB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10"/>
  </w:num>
  <w:num w:numId="5">
    <w:abstractNumId w:val="1"/>
  </w:num>
  <w:num w:numId="6">
    <w:abstractNumId w:val="14"/>
  </w:num>
  <w:num w:numId="7">
    <w:abstractNumId w:val="13"/>
  </w:num>
  <w:num w:numId="8">
    <w:abstractNumId w:val="11"/>
  </w:num>
  <w:num w:numId="9">
    <w:abstractNumId w:val="16"/>
  </w:num>
  <w:num w:numId="10">
    <w:abstractNumId w:val="12"/>
  </w:num>
  <w:num w:numId="11">
    <w:abstractNumId w:val="19"/>
  </w:num>
  <w:num w:numId="12">
    <w:abstractNumId w:val="17"/>
  </w:num>
  <w:num w:numId="13">
    <w:abstractNumId w:val="9"/>
  </w:num>
  <w:num w:numId="14">
    <w:abstractNumId w:val="20"/>
  </w:num>
  <w:num w:numId="15">
    <w:abstractNumId w:val="3"/>
  </w:num>
  <w:num w:numId="16">
    <w:abstractNumId w:val="5"/>
  </w:num>
  <w:num w:numId="17">
    <w:abstractNumId w:val="21"/>
  </w:num>
  <w:num w:numId="18">
    <w:abstractNumId w:val="2"/>
  </w:num>
  <w:num w:numId="19">
    <w:abstractNumId w:val="7"/>
  </w:num>
  <w:num w:numId="20">
    <w:abstractNumId w:val="8"/>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8A"/>
    <w:rsid w:val="000249BC"/>
    <w:rsid w:val="000255A8"/>
    <w:rsid w:val="0003275F"/>
    <w:rsid w:val="000357CE"/>
    <w:rsid w:val="000451FA"/>
    <w:rsid w:val="000634EB"/>
    <w:rsid w:val="000965BE"/>
    <w:rsid w:val="00097B7D"/>
    <w:rsid w:val="000B0464"/>
    <w:rsid w:val="000B3A63"/>
    <w:rsid w:val="000C7247"/>
    <w:rsid w:val="000E2AA3"/>
    <w:rsid w:val="000F4889"/>
    <w:rsid w:val="001373B2"/>
    <w:rsid w:val="001A3062"/>
    <w:rsid w:val="001A380D"/>
    <w:rsid w:val="00220379"/>
    <w:rsid w:val="00261188"/>
    <w:rsid w:val="0026153E"/>
    <w:rsid w:val="00275BE2"/>
    <w:rsid w:val="0028290F"/>
    <w:rsid w:val="002856E5"/>
    <w:rsid w:val="002C5300"/>
    <w:rsid w:val="002F1865"/>
    <w:rsid w:val="00314E4B"/>
    <w:rsid w:val="00323D3A"/>
    <w:rsid w:val="003408B2"/>
    <w:rsid w:val="00347982"/>
    <w:rsid w:val="0035752B"/>
    <w:rsid w:val="003610E5"/>
    <w:rsid w:val="00385B76"/>
    <w:rsid w:val="00395AE9"/>
    <w:rsid w:val="003B0B11"/>
    <w:rsid w:val="003D4E91"/>
    <w:rsid w:val="003E2861"/>
    <w:rsid w:val="003E4B18"/>
    <w:rsid w:val="003F357D"/>
    <w:rsid w:val="00403716"/>
    <w:rsid w:val="0040482D"/>
    <w:rsid w:val="004230BB"/>
    <w:rsid w:val="00435B99"/>
    <w:rsid w:val="00482929"/>
    <w:rsid w:val="004838E5"/>
    <w:rsid w:val="00485946"/>
    <w:rsid w:val="00485E80"/>
    <w:rsid w:val="00486827"/>
    <w:rsid w:val="00490CA7"/>
    <w:rsid w:val="004928CA"/>
    <w:rsid w:val="004A3876"/>
    <w:rsid w:val="004C493A"/>
    <w:rsid w:val="004D5B52"/>
    <w:rsid w:val="004D6173"/>
    <w:rsid w:val="004E79BB"/>
    <w:rsid w:val="004E7AFB"/>
    <w:rsid w:val="00503CF3"/>
    <w:rsid w:val="00510AAD"/>
    <w:rsid w:val="00534053"/>
    <w:rsid w:val="00535889"/>
    <w:rsid w:val="0054050E"/>
    <w:rsid w:val="0054213F"/>
    <w:rsid w:val="00556F5F"/>
    <w:rsid w:val="00563BA5"/>
    <w:rsid w:val="00587406"/>
    <w:rsid w:val="0059495E"/>
    <w:rsid w:val="005A5A7A"/>
    <w:rsid w:val="005C380F"/>
    <w:rsid w:val="005C7FFD"/>
    <w:rsid w:val="005E1394"/>
    <w:rsid w:val="005E78EB"/>
    <w:rsid w:val="006040F7"/>
    <w:rsid w:val="00616E8C"/>
    <w:rsid w:val="00625726"/>
    <w:rsid w:val="00633D97"/>
    <w:rsid w:val="006346BB"/>
    <w:rsid w:val="006441C0"/>
    <w:rsid w:val="00660D62"/>
    <w:rsid w:val="00685E21"/>
    <w:rsid w:val="006972A0"/>
    <w:rsid w:val="006A0B4B"/>
    <w:rsid w:val="006C63F3"/>
    <w:rsid w:val="006E0B63"/>
    <w:rsid w:val="006F57B3"/>
    <w:rsid w:val="0070336B"/>
    <w:rsid w:val="007067C1"/>
    <w:rsid w:val="00724284"/>
    <w:rsid w:val="00725481"/>
    <w:rsid w:val="00731900"/>
    <w:rsid w:val="0073498C"/>
    <w:rsid w:val="007E27B7"/>
    <w:rsid w:val="008046DA"/>
    <w:rsid w:val="008327E3"/>
    <w:rsid w:val="00832FAB"/>
    <w:rsid w:val="008435B7"/>
    <w:rsid w:val="008507AC"/>
    <w:rsid w:val="008515B5"/>
    <w:rsid w:val="00854B95"/>
    <w:rsid w:val="0086189D"/>
    <w:rsid w:val="00862132"/>
    <w:rsid w:val="00884C73"/>
    <w:rsid w:val="00890144"/>
    <w:rsid w:val="008A257C"/>
    <w:rsid w:val="008B51E1"/>
    <w:rsid w:val="008F0148"/>
    <w:rsid w:val="009021FB"/>
    <w:rsid w:val="00915ED8"/>
    <w:rsid w:val="009406E8"/>
    <w:rsid w:val="009521AA"/>
    <w:rsid w:val="00956032"/>
    <w:rsid w:val="00974212"/>
    <w:rsid w:val="00974323"/>
    <w:rsid w:val="009A4976"/>
    <w:rsid w:val="009B53CC"/>
    <w:rsid w:val="009C6757"/>
    <w:rsid w:val="009E3919"/>
    <w:rsid w:val="009E5BD2"/>
    <w:rsid w:val="00A11FDA"/>
    <w:rsid w:val="00A148D2"/>
    <w:rsid w:val="00A17835"/>
    <w:rsid w:val="00A20F54"/>
    <w:rsid w:val="00A22F7F"/>
    <w:rsid w:val="00A92E19"/>
    <w:rsid w:val="00A955C2"/>
    <w:rsid w:val="00AB0B3D"/>
    <w:rsid w:val="00AD0889"/>
    <w:rsid w:val="00AD7C6A"/>
    <w:rsid w:val="00AE1EF8"/>
    <w:rsid w:val="00AE394E"/>
    <w:rsid w:val="00AF2F05"/>
    <w:rsid w:val="00B13B39"/>
    <w:rsid w:val="00B13FA6"/>
    <w:rsid w:val="00B55D56"/>
    <w:rsid w:val="00B60DC8"/>
    <w:rsid w:val="00B62DBC"/>
    <w:rsid w:val="00B64B85"/>
    <w:rsid w:val="00B84464"/>
    <w:rsid w:val="00B91D3F"/>
    <w:rsid w:val="00B94E89"/>
    <w:rsid w:val="00BC1D17"/>
    <w:rsid w:val="00BC206A"/>
    <w:rsid w:val="00BC23DC"/>
    <w:rsid w:val="00BC6BB8"/>
    <w:rsid w:val="00BD11B7"/>
    <w:rsid w:val="00BF3DD3"/>
    <w:rsid w:val="00C7507B"/>
    <w:rsid w:val="00C7723C"/>
    <w:rsid w:val="00C87FED"/>
    <w:rsid w:val="00D03CDF"/>
    <w:rsid w:val="00D0420B"/>
    <w:rsid w:val="00D1438A"/>
    <w:rsid w:val="00D24B10"/>
    <w:rsid w:val="00D26F0B"/>
    <w:rsid w:val="00D311ED"/>
    <w:rsid w:val="00D71FEB"/>
    <w:rsid w:val="00D84813"/>
    <w:rsid w:val="00D86421"/>
    <w:rsid w:val="00DA399D"/>
    <w:rsid w:val="00DB30D3"/>
    <w:rsid w:val="00DC3C0C"/>
    <w:rsid w:val="00DC5C9B"/>
    <w:rsid w:val="00DC6EC0"/>
    <w:rsid w:val="00DD3460"/>
    <w:rsid w:val="00DD52B0"/>
    <w:rsid w:val="00E259DB"/>
    <w:rsid w:val="00E4105E"/>
    <w:rsid w:val="00E45DD8"/>
    <w:rsid w:val="00E47500"/>
    <w:rsid w:val="00E532E7"/>
    <w:rsid w:val="00E5703F"/>
    <w:rsid w:val="00E62522"/>
    <w:rsid w:val="00E71F56"/>
    <w:rsid w:val="00E94D28"/>
    <w:rsid w:val="00E9687E"/>
    <w:rsid w:val="00EF35AB"/>
    <w:rsid w:val="00F10BF6"/>
    <w:rsid w:val="00F15C10"/>
    <w:rsid w:val="00F200BC"/>
    <w:rsid w:val="00F33BD3"/>
    <w:rsid w:val="00F442BE"/>
    <w:rsid w:val="00F45FB4"/>
    <w:rsid w:val="00F50A94"/>
    <w:rsid w:val="00FA18B2"/>
    <w:rsid w:val="00FA1BEC"/>
    <w:rsid w:val="00FE1DC1"/>
    <w:rsid w:val="00FF0AD4"/>
    <w:rsid w:val="00FF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70336B"/>
    <w:pPr>
      <w:tabs>
        <w:tab w:val="center" w:pos="4320"/>
        <w:tab w:val="right" w:pos="8640"/>
      </w:tabs>
    </w:pPr>
  </w:style>
  <w:style w:type="character" w:customStyle="1" w:styleId="HeaderChar">
    <w:name w:val="Header Char"/>
    <w:basedOn w:val="DefaultParagraphFont"/>
    <w:link w:val="Header"/>
    <w:uiPriority w:val="99"/>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3B0B11"/>
    <w:pPr>
      <w:widowControl w:val="0"/>
      <w:numPr>
        <w:numId w:val="2"/>
      </w:numPr>
      <w:autoSpaceDE w:val="0"/>
      <w:autoSpaceDN w:val="0"/>
      <w:adjustRightInd w:val="0"/>
      <w:ind w:left="1080"/>
      <w:outlineLvl w:val="0"/>
    </w:pPr>
    <w:rPr>
      <w:rFonts w:ascii="Times New Roman" w:hAnsi="Times New Roman"/>
      <w:color w:val="0000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70336B"/>
    <w:pPr>
      <w:tabs>
        <w:tab w:val="center" w:pos="4320"/>
        <w:tab w:val="right" w:pos="8640"/>
      </w:tabs>
    </w:pPr>
  </w:style>
  <w:style w:type="character" w:customStyle="1" w:styleId="HeaderChar">
    <w:name w:val="Header Char"/>
    <w:basedOn w:val="DefaultParagraphFont"/>
    <w:link w:val="Header"/>
    <w:uiPriority w:val="99"/>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3B0B11"/>
    <w:pPr>
      <w:widowControl w:val="0"/>
      <w:numPr>
        <w:numId w:val="2"/>
      </w:numPr>
      <w:autoSpaceDE w:val="0"/>
      <w:autoSpaceDN w:val="0"/>
      <w:adjustRightInd w:val="0"/>
      <w:ind w:left="1080"/>
      <w:outlineLvl w:val="0"/>
    </w:pPr>
    <w:rPr>
      <w:rFonts w:ascii="Times New Roman" w:hAnsi="Times New Roman"/>
      <w:color w:val="00000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opa/media/press/MSHA/MSHA201013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180B-C1C9-4DBB-83A4-DA578E56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4433</Words>
  <Characters>25270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CDC User</cp:lastModifiedBy>
  <cp:revision>3</cp:revision>
  <cp:lastPrinted>2012-03-19T17:22:00Z</cp:lastPrinted>
  <dcterms:created xsi:type="dcterms:W3CDTF">2013-06-10T15:32:00Z</dcterms:created>
  <dcterms:modified xsi:type="dcterms:W3CDTF">2013-06-11T12:57:00Z</dcterms:modified>
</cp:coreProperties>
</file>