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07" w:rsidRPr="00184ED5" w:rsidRDefault="00541707" w:rsidP="004D4977">
      <w:pPr>
        <w:pStyle w:val="Heading1"/>
        <w:tabs>
          <w:tab w:val="right" w:pos="10080"/>
        </w:tabs>
        <w:jc w:val="center"/>
        <w:rPr>
          <w:rFonts w:asciiTheme="minorHAnsi" w:hAnsiTheme="minorHAnsi" w:cstheme="minorHAnsi"/>
          <w:b/>
          <w:bCs/>
          <w:sz w:val="28"/>
          <w:szCs w:val="28"/>
        </w:rPr>
      </w:pPr>
      <w:r w:rsidRPr="00184ED5">
        <w:rPr>
          <w:rFonts w:asciiTheme="minorHAnsi" w:hAnsiTheme="minorHAnsi" w:cstheme="minorHAnsi"/>
          <w:b/>
          <w:bCs/>
          <w:sz w:val="28"/>
          <w:szCs w:val="28"/>
        </w:rPr>
        <w:t>Using Traditional Foods and Sustainable Ecological Approaches for</w:t>
      </w:r>
    </w:p>
    <w:p w:rsidR="00541707" w:rsidRPr="00184ED5" w:rsidRDefault="00541707" w:rsidP="004D4977">
      <w:pPr>
        <w:pStyle w:val="Heading1"/>
        <w:tabs>
          <w:tab w:val="right" w:pos="10080"/>
        </w:tabs>
        <w:jc w:val="center"/>
        <w:rPr>
          <w:rFonts w:asciiTheme="minorHAnsi" w:hAnsiTheme="minorHAnsi" w:cstheme="minorHAnsi"/>
          <w:b/>
          <w:bCs/>
          <w:sz w:val="22"/>
          <w:szCs w:val="22"/>
        </w:rPr>
      </w:pPr>
      <w:r w:rsidRPr="00184ED5">
        <w:rPr>
          <w:rFonts w:asciiTheme="minorHAnsi" w:hAnsiTheme="minorHAnsi" w:cstheme="minorHAnsi"/>
          <w:b/>
          <w:bCs/>
          <w:sz w:val="28"/>
          <w:szCs w:val="28"/>
        </w:rPr>
        <w:t>Health Promotion and Diabetes Prevention in AI/AN Communities</w:t>
      </w:r>
    </w:p>
    <w:p w:rsidR="00541707" w:rsidRDefault="00541707" w:rsidP="004D4977">
      <w:pPr>
        <w:pStyle w:val="Heading1"/>
        <w:tabs>
          <w:tab w:val="right" w:pos="10080"/>
        </w:tabs>
        <w:jc w:val="center"/>
        <w:rPr>
          <w:rFonts w:asciiTheme="minorHAnsi" w:hAnsiTheme="minorHAnsi" w:cstheme="minorHAnsi"/>
          <w:sz w:val="22"/>
          <w:szCs w:val="22"/>
        </w:rPr>
      </w:pPr>
      <w:r w:rsidRPr="00184ED5">
        <w:rPr>
          <w:rFonts w:asciiTheme="minorHAnsi" w:hAnsiTheme="minorHAnsi" w:cstheme="minorHAnsi"/>
          <w:sz w:val="22"/>
          <w:szCs w:val="22"/>
        </w:rPr>
        <w:t xml:space="preserve">(OMB no. </w:t>
      </w:r>
      <w:r w:rsidR="00891FA4">
        <w:rPr>
          <w:rFonts w:asciiTheme="minorHAnsi" w:hAnsiTheme="minorHAnsi" w:cstheme="minorHAnsi"/>
          <w:sz w:val="22"/>
          <w:szCs w:val="22"/>
        </w:rPr>
        <w:t>0920-0889, exp. date 6/30/2014)</w:t>
      </w:r>
    </w:p>
    <w:p w:rsidR="00891FA4" w:rsidRPr="00891FA4" w:rsidRDefault="00891FA4" w:rsidP="004D4977">
      <w:pPr>
        <w:spacing w:after="0" w:line="240" w:lineRule="auto"/>
      </w:pPr>
    </w:p>
    <w:p w:rsidR="00541707" w:rsidRPr="00184ED5" w:rsidRDefault="00541707" w:rsidP="004D4977">
      <w:pPr>
        <w:pStyle w:val="Heading1"/>
        <w:tabs>
          <w:tab w:val="right" w:pos="10080"/>
        </w:tabs>
        <w:jc w:val="center"/>
        <w:rPr>
          <w:rFonts w:asciiTheme="minorHAnsi" w:hAnsiTheme="minorHAnsi" w:cstheme="minorHAnsi"/>
          <w:b/>
          <w:bCs/>
          <w:sz w:val="28"/>
          <w:szCs w:val="28"/>
        </w:rPr>
      </w:pPr>
      <w:r w:rsidRPr="00184ED5">
        <w:rPr>
          <w:rFonts w:asciiTheme="minorHAnsi" w:hAnsiTheme="minorHAnsi" w:cstheme="minorHAnsi"/>
          <w:b/>
          <w:bCs/>
          <w:sz w:val="28"/>
          <w:szCs w:val="28"/>
        </w:rPr>
        <w:t>Change Request</w:t>
      </w:r>
    </w:p>
    <w:p w:rsidR="00541707" w:rsidRPr="00184ED5" w:rsidRDefault="00541707" w:rsidP="004D4977">
      <w:pPr>
        <w:spacing w:after="0" w:line="240" w:lineRule="auto"/>
        <w:jc w:val="center"/>
        <w:rPr>
          <w:rFonts w:cstheme="minorHAnsi"/>
        </w:rPr>
      </w:pPr>
      <w:r w:rsidRPr="00184ED5">
        <w:rPr>
          <w:rFonts w:cstheme="minorHAnsi"/>
        </w:rPr>
        <w:t>October 24, 2012</w:t>
      </w:r>
    </w:p>
    <w:p w:rsidR="00541707" w:rsidRDefault="00541707" w:rsidP="004D4977">
      <w:pPr>
        <w:pStyle w:val="Heading1"/>
        <w:tabs>
          <w:tab w:val="right" w:pos="10080"/>
        </w:tabs>
        <w:rPr>
          <w:rFonts w:asciiTheme="minorHAnsi" w:hAnsiTheme="minorHAnsi" w:cstheme="minorHAnsi"/>
          <w:sz w:val="22"/>
          <w:szCs w:val="22"/>
        </w:rPr>
      </w:pPr>
    </w:p>
    <w:p w:rsidR="004D4977" w:rsidRPr="004D4977" w:rsidRDefault="004D4977" w:rsidP="00311951">
      <w:pPr>
        <w:spacing w:after="0" w:line="240" w:lineRule="auto"/>
      </w:pPr>
    </w:p>
    <w:p w:rsidR="00541707" w:rsidRPr="00184ED5" w:rsidRDefault="00541707" w:rsidP="00311951">
      <w:pPr>
        <w:pStyle w:val="Heading1"/>
        <w:tabs>
          <w:tab w:val="right" w:pos="10080"/>
        </w:tabs>
        <w:rPr>
          <w:rFonts w:asciiTheme="minorHAnsi" w:hAnsiTheme="minorHAnsi" w:cstheme="minorHAnsi"/>
          <w:b/>
          <w:sz w:val="22"/>
          <w:szCs w:val="22"/>
        </w:rPr>
      </w:pPr>
      <w:r w:rsidRPr="00184ED5">
        <w:rPr>
          <w:rFonts w:asciiTheme="minorHAnsi" w:hAnsiTheme="minorHAnsi" w:cstheme="minorHAnsi"/>
          <w:b/>
          <w:sz w:val="22"/>
          <w:szCs w:val="22"/>
        </w:rPr>
        <w:t>Summary</w:t>
      </w:r>
    </w:p>
    <w:p w:rsidR="00184ED5" w:rsidRDefault="00184ED5" w:rsidP="00311951">
      <w:pPr>
        <w:pStyle w:val="Heading1"/>
        <w:tabs>
          <w:tab w:val="right" w:pos="10080"/>
        </w:tabs>
        <w:rPr>
          <w:rFonts w:asciiTheme="minorHAnsi" w:eastAsiaTheme="minorHAnsi" w:hAnsiTheme="minorHAnsi" w:cstheme="minorHAnsi"/>
          <w:sz w:val="22"/>
          <w:szCs w:val="22"/>
        </w:rPr>
      </w:pPr>
    </w:p>
    <w:p w:rsidR="00541707" w:rsidRDefault="00184ED5" w:rsidP="00311951">
      <w:pPr>
        <w:pStyle w:val="Heading1"/>
        <w:tabs>
          <w:tab w:val="right" w:pos="10080"/>
        </w:tabs>
        <w:rPr>
          <w:rFonts w:asciiTheme="minorHAnsi" w:hAnsiTheme="minorHAnsi" w:cstheme="minorHAnsi"/>
          <w:sz w:val="22"/>
          <w:szCs w:val="22"/>
        </w:rPr>
      </w:pPr>
      <w:r>
        <w:rPr>
          <w:rFonts w:asciiTheme="minorHAnsi" w:eastAsiaTheme="minorHAnsi" w:hAnsiTheme="minorHAnsi" w:cstheme="minorHAnsi"/>
          <w:sz w:val="22"/>
          <w:szCs w:val="22"/>
        </w:rPr>
        <w:t>CDC i</w:t>
      </w:r>
      <w:r w:rsidR="00BD66A9">
        <w:rPr>
          <w:rFonts w:asciiTheme="minorHAnsi" w:eastAsiaTheme="minorHAnsi" w:hAnsiTheme="minorHAnsi" w:cstheme="minorHAnsi"/>
          <w:sz w:val="22"/>
          <w:szCs w:val="22"/>
        </w:rPr>
        <w:t>s currently approved to collect</w:t>
      </w:r>
      <w:r>
        <w:rPr>
          <w:rFonts w:asciiTheme="minorHAnsi" w:eastAsiaTheme="minorHAnsi" w:hAnsiTheme="minorHAnsi" w:cstheme="minorHAnsi"/>
          <w:sz w:val="22"/>
          <w:szCs w:val="22"/>
        </w:rPr>
        <w:t xml:space="preserve"> i</w:t>
      </w:r>
      <w:r w:rsidR="00541707" w:rsidRPr="00184ED5">
        <w:rPr>
          <w:rFonts w:asciiTheme="minorHAnsi" w:hAnsiTheme="minorHAnsi" w:cstheme="minorHAnsi"/>
          <w:sz w:val="22"/>
          <w:szCs w:val="22"/>
        </w:rPr>
        <w:t>nfor</w:t>
      </w:r>
      <w:r w:rsidR="00BD66A9">
        <w:rPr>
          <w:rFonts w:asciiTheme="minorHAnsi" w:hAnsiTheme="minorHAnsi" w:cstheme="minorHAnsi"/>
          <w:sz w:val="22"/>
          <w:szCs w:val="22"/>
        </w:rPr>
        <w:t>mation semi-annually from 17 AI/</w:t>
      </w:r>
      <w:proofErr w:type="gramStart"/>
      <w:r w:rsidR="00BD66A9">
        <w:rPr>
          <w:rFonts w:asciiTheme="minorHAnsi" w:hAnsiTheme="minorHAnsi" w:cstheme="minorHAnsi"/>
          <w:sz w:val="22"/>
          <w:szCs w:val="22"/>
        </w:rPr>
        <w:t>AN</w:t>
      </w:r>
      <w:proofErr w:type="gramEnd"/>
      <w:r w:rsidR="00BD66A9">
        <w:rPr>
          <w:rFonts w:asciiTheme="minorHAnsi" w:hAnsiTheme="minorHAnsi" w:cstheme="minorHAnsi"/>
          <w:sz w:val="22"/>
          <w:szCs w:val="22"/>
        </w:rPr>
        <w:t xml:space="preserve"> tribes funded under the </w:t>
      </w:r>
      <w:r w:rsidR="00125EE7">
        <w:rPr>
          <w:rFonts w:asciiTheme="minorHAnsi" w:hAnsiTheme="minorHAnsi" w:cstheme="minorHAnsi"/>
          <w:sz w:val="22"/>
          <w:szCs w:val="22"/>
        </w:rPr>
        <w:t>cooperative agreement</w:t>
      </w:r>
      <w:r w:rsidR="00BD66A9" w:rsidRPr="004B2786">
        <w:rPr>
          <w:rFonts w:asciiTheme="minorHAnsi" w:hAnsiTheme="minorHAnsi" w:cstheme="minorHAnsi"/>
          <w:sz w:val="22"/>
          <w:szCs w:val="22"/>
        </w:rPr>
        <w:t xml:space="preserve"> “</w:t>
      </w:r>
      <w:r w:rsidR="00BD66A9" w:rsidRPr="004B2786">
        <w:rPr>
          <w:rFonts w:asciiTheme="minorHAnsi" w:hAnsiTheme="minorHAnsi" w:cstheme="minorHAnsi"/>
          <w:i/>
          <w:sz w:val="22"/>
          <w:szCs w:val="22"/>
        </w:rPr>
        <w:t>Using Traditional Foods and Sustainable Ecological Approaches for Health Promotion and Diabetes Prevention in American Indian/Alaska Native Communities</w:t>
      </w:r>
      <w:r w:rsidR="00BD66A9" w:rsidRPr="004B2786">
        <w:rPr>
          <w:rFonts w:asciiTheme="minorHAnsi" w:hAnsiTheme="minorHAnsi" w:cstheme="minorHAnsi"/>
          <w:sz w:val="22"/>
          <w:szCs w:val="22"/>
        </w:rPr>
        <w:t xml:space="preserve">.”  </w:t>
      </w:r>
      <w:r w:rsidR="004B2786">
        <w:rPr>
          <w:rFonts w:asciiTheme="minorHAnsi" w:hAnsiTheme="minorHAnsi" w:cstheme="minorHAnsi"/>
          <w:sz w:val="22"/>
          <w:szCs w:val="22"/>
        </w:rPr>
        <w:t xml:space="preserve">The web-based information </w:t>
      </w:r>
      <w:r w:rsidR="00541707" w:rsidRPr="004B2786">
        <w:rPr>
          <w:rFonts w:asciiTheme="minorHAnsi" w:hAnsiTheme="minorHAnsi" w:cstheme="minorHAnsi"/>
          <w:sz w:val="22"/>
          <w:szCs w:val="22"/>
        </w:rPr>
        <w:t>collection</w:t>
      </w:r>
      <w:r w:rsidR="004B2786">
        <w:rPr>
          <w:rFonts w:asciiTheme="minorHAnsi" w:hAnsiTheme="minorHAnsi" w:cstheme="minorHAnsi"/>
          <w:sz w:val="22"/>
          <w:szCs w:val="22"/>
        </w:rPr>
        <w:t xml:space="preserve"> instrument is called the </w:t>
      </w:r>
      <w:r w:rsidR="004B2786" w:rsidRPr="004B2786">
        <w:rPr>
          <w:rFonts w:asciiTheme="minorHAnsi" w:hAnsiTheme="minorHAnsi" w:cstheme="minorHAnsi"/>
          <w:b/>
          <w:sz w:val="22"/>
          <w:szCs w:val="22"/>
        </w:rPr>
        <w:t>Traditional Foods Shared Data Elements</w:t>
      </w:r>
      <w:r w:rsidR="004B2786">
        <w:rPr>
          <w:rFonts w:asciiTheme="minorHAnsi" w:hAnsiTheme="minorHAnsi" w:cstheme="minorHAnsi"/>
          <w:sz w:val="22"/>
          <w:szCs w:val="22"/>
        </w:rPr>
        <w:t>.  Based on experience with the instrument since its approval in 2011, CDC proposes</w:t>
      </w:r>
      <w:r w:rsidR="00ED57EB">
        <w:rPr>
          <w:rFonts w:asciiTheme="minorHAnsi" w:hAnsiTheme="minorHAnsi" w:cstheme="minorHAnsi"/>
          <w:sz w:val="22"/>
          <w:szCs w:val="22"/>
        </w:rPr>
        <w:t xml:space="preserve"> two clarifications in wording, as well as restructuring/reformatting the instrument</w:t>
      </w:r>
      <w:r w:rsidR="004B2786">
        <w:rPr>
          <w:rFonts w:asciiTheme="minorHAnsi" w:hAnsiTheme="minorHAnsi" w:cstheme="minorHAnsi"/>
          <w:sz w:val="22"/>
          <w:szCs w:val="22"/>
        </w:rPr>
        <w:t xml:space="preserve"> to improve usabilit</w:t>
      </w:r>
      <w:r w:rsidR="00343A8E">
        <w:rPr>
          <w:rFonts w:asciiTheme="minorHAnsi" w:hAnsiTheme="minorHAnsi" w:cstheme="minorHAnsi"/>
          <w:sz w:val="22"/>
          <w:szCs w:val="22"/>
        </w:rPr>
        <w:t>y and respondent satisfaction.</w:t>
      </w:r>
    </w:p>
    <w:p w:rsidR="004B2786" w:rsidRPr="004B2786" w:rsidRDefault="004B2786" w:rsidP="00311951">
      <w:pPr>
        <w:spacing w:after="0" w:line="240" w:lineRule="auto"/>
      </w:pPr>
    </w:p>
    <w:p w:rsidR="00541707" w:rsidRPr="00184ED5" w:rsidRDefault="00541707" w:rsidP="00311951">
      <w:pPr>
        <w:pStyle w:val="BodyText21"/>
        <w:rPr>
          <w:rFonts w:asciiTheme="minorHAnsi" w:hAnsiTheme="minorHAnsi" w:cstheme="minorHAnsi"/>
          <w:b/>
          <w:sz w:val="22"/>
          <w:szCs w:val="22"/>
        </w:rPr>
      </w:pPr>
      <w:r w:rsidRPr="00184ED5">
        <w:rPr>
          <w:rFonts w:asciiTheme="minorHAnsi" w:hAnsiTheme="minorHAnsi" w:cstheme="minorHAnsi"/>
          <w:b/>
          <w:sz w:val="22"/>
          <w:szCs w:val="22"/>
        </w:rPr>
        <w:t>Effect of Proposed Changes on Currently Approved Instruments and Attachments</w:t>
      </w:r>
    </w:p>
    <w:p w:rsidR="00541707" w:rsidRPr="00184ED5" w:rsidRDefault="00541707" w:rsidP="00311951">
      <w:pPr>
        <w:pStyle w:val="BodyText21"/>
        <w:rPr>
          <w:rFonts w:asciiTheme="minorHAnsi" w:hAnsiTheme="minorHAnsi" w:cstheme="minorHAnsi"/>
          <w:sz w:val="22"/>
          <w:szCs w:val="22"/>
        </w:rPr>
      </w:pPr>
    </w:p>
    <w:p w:rsidR="00003231" w:rsidRDefault="00003231" w:rsidP="00003231">
      <w:pPr>
        <w:spacing w:after="0" w:line="240" w:lineRule="auto"/>
        <w:rPr>
          <w:rFonts w:cstheme="minorHAnsi"/>
        </w:rPr>
      </w:pPr>
      <w:r w:rsidRPr="00003231">
        <w:rPr>
          <w:rFonts w:cstheme="minorHAnsi"/>
          <w:u w:val="single"/>
        </w:rPr>
        <w:t>Changes requested</w:t>
      </w:r>
    </w:p>
    <w:p w:rsidR="00003231" w:rsidRPr="008C0E67" w:rsidRDefault="00003231" w:rsidP="008C0E67">
      <w:pPr>
        <w:spacing w:after="0" w:line="240" w:lineRule="auto"/>
        <w:rPr>
          <w:rFonts w:cstheme="minorHAnsi"/>
        </w:rPr>
      </w:pPr>
      <w:r w:rsidRPr="008C0E67">
        <w:rPr>
          <w:rFonts w:cstheme="minorHAnsi"/>
        </w:rPr>
        <w:t>T</w:t>
      </w:r>
      <w:r w:rsidR="0034373F" w:rsidRPr="008C0E67">
        <w:rPr>
          <w:rFonts w:cstheme="minorHAnsi"/>
        </w:rPr>
        <w:t>wo clarifications in wording</w:t>
      </w:r>
      <w:r w:rsidRPr="008C0E67">
        <w:rPr>
          <w:rFonts w:cstheme="minorHAnsi"/>
        </w:rPr>
        <w:t>:</w:t>
      </w:r>
    </w:p>
    <w:p w:rsidR="00003231" w:rsidRDefault="0034373F" w:rsidP="00003231">
      <w:pPr>
        <w:spacing w:after="0" w:line="240" w:lineRule="auto"/>
        <w:ind w:left="1080" w:hanging="360"/>
        <w:rPr>
          <w:rFonts w:cstheme="minorHAnsi"/>
        </w:rPr>
      </w:pPr>
      <w:r w:rsidRPr="00003231">
        <w:rPr>
          <w:rFonts w:cstheme="minorHAnsi"/>
        </w:rPr>
        <w:t xml:space="preserve">(1) </w:t>
      </w:r>
      <w:r w:rsidR="00003231">
        <w:rPr>
          <w:rFonts w:cstheme="minorHAnsi"/>
        </w:rPr>
        <w:tab/>
      </w:r>
      <w:r w:rsidR="001E05DD">
        <w:rPr>
          <w:rFonts w:cstheme="minorHAnsi"/>
        </w:rPr>
        <w:t>Q</w:t>
      </w:r>
      <w:r w:rsidR="00ED57EB" w:rsidRPr="00003231">
        <w:rPr>
          <w:rFonts w:cstheme="minorHAnsi"/>
        </w:rPr>
        <w:t xml:space="preserve">uestions about gardening will explicitly include </w:t>
      </w:r>
      <w:r w:rsidR="00003231" w:rsidRPr="00003231">
        <w:rPr>
          <w:rFonts w:cstheme="minorHAnsi"/>
        </w:rPr>
        <w:t>composting, soil amendment, irrigation methods, canning and preserving foods, and types of gardens, such as community, school, box, raised beds</w:t>
      </w:r>
      <w:r w:rsidR="001E05DD">
        <w:rPr>
          <w:rFonts w:cstheme="minorHAnsi"/>
        </w:rPr>
        <w:t>.</w:t>
      </w:r>
    </w:p>
    <w:p w:rsidR="00003231" w:rsidRPr="00003231" w:rsidRDefault="00003231" w:rsidP="00003231">
      <w:pPr>
        <w:spacing w:after="0" w:line="240" w:lineRule="auto"/>
        <w:ind w:left="1080" w:hanging="360"/>
        <w:rPr>
          <w:rFonts w:cstheme="minorHAnsi"/>
        </w:rPr>
      </w:pPr>
      <w:r>
        <w:rPr>
          <w:rFonts w:cstheme="minorHAnsi"/>
        </w:rPr>
        <w:t xml:space="preserve">(2) </w:t>
      </w:r>
      <w:r>
        <w:rPr>
          <w:rFonts w:cstheme="minorHAnsi"/>
        </w:rPr>
        <w:tab/>
      </w:r>
      <w:r w:rsidR="001E05DD">
        <w:rPr>
          <w:rFonts w:cstheme="minorHAnsi"/>
        </w:rPr>
        <w:t>T</w:t>
      </w:r>
      <w:r>
        <w:rPr>
          <w:rFonts w:cstheme="minorHAnsi"/>
        </w:rPr>
        <w:t>he term “health policy” will be</w:t>
      </w:r>
      <w:r w:rsidRPr="00184ED5">
        <w:rPr>
          <w:rFonts w:cstheme="minorHAnsi"/>
        </w:rPr>
        <w:t xml:space="preserve"> changed to “health practice.”</w:t>
      </w:r>
    </w:p>
    <w:p w:rsidR="00003231" w:rsidRDefault="00003231" w:rsidP="00003231">
      <w:pPr>
        <w:pStyle w:val="BodyText21"/>
        <w:rPr>
          <w:rFonts w:asciiTheme="minorHAnsi" w:hAnsiTheme="minorHAnsi" w:cstheme="minorHAnsi"/>
          <w:sz w:val="22"/>
          <w:szCs w:val="22"/>
        </w:rPr>
      </w:pPr>
      <w:r>
        <w:rPr>
          <w:rFonts w:asciiTheme="minorHAnsi" w:hAnsiTheme="minorHAnsi" w:cstheme="minorHAnsi"/>
          <w:sz w:val="22"/>
          <w:szCs w:val="22"/>
        </w:rPr>
        <w:t>Formatting</w:t>
      </w:r>
      <w:r w:rsidR="007E2DCD">
        <w:rPr>
          <w:rFonts w:asciiTheme="minorHAnsi" w:hAnsiTheme="minorHAnsi" w:cstheme="minorHAnsi"/>
          <w:sz w:val="22"/>
          <w:szCs w:val="22"/>
        </w:rPr>
        <w:t>:</w:t>
      </w:r>
    </w:p>
    <w:p w:rsidR="00003231" w:rsidRDefault="001E05DD" w:rsidP="008B5913">
      <w:pPr>
        <w:pStyle w:val="BodyText21"/>
        <w:tabs>
          <w:tab w:val="left" w:pos="1080"/>
        </w:tabs>
        <w:ind w:left="1080" w:hanging="360"/>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t>Q</w:t>
      </w:r>
      <w:r w:rsidR="00003231">
        <w:rPr>
          <w:rFonts w:asciiTheme="minorHAnsi" w:hAnsiTheme="minorHAnsi" w:cstheme="minorHAnsi"/>
          <w:sz w:val="22"/>
          <w:szCs w:val="22"/>
        </w:rPr>
        <w:t>uestions that were repeated across</w:t>
      </w:r>
      <w:r w:rsidR="00A83445">
        <w:rPr>
          <w:rFonts w:asciiTheme="minorHAnsi" w:hAnsiTheme="minorHAnsi" w:cstheme="minorHAnsi"/>
          <w:sz w:val="22"/>
          <w:szCs w:val="22"/>
        </w:rPr>
        <w:t xml:space="preserve"> evaluation</w:t>
      </w:r>
      <w:r w:rsidR="00003231">
        <w:rPr>
          <w:rFonts w:asciiTheme="minorHAnsi" w:hAnsiTheme="minorHAnsi" w:cstheme="minorHAnsi"/>
          <w:sz w:val="22"/>
          <w:szCs w:val="22"/>
        </w:rPr>
        <w:t xml:space="preserve"> domains will be consolidated</w:t>
      </w:r>
      <w:r w:rsidR="008B5913">
        <w:rPr>
          <w:rFonts w:asciiTheme="minorHAnsi" w:hAnsiTheme="minorHAnsi" w:cstheme="minorHAnsi"/>
          <w:sz w:val="22"/>
          <w:szCs w:val="22"/>
        </w:rPr>
        <w:t>, thus reducing duplication of questions</w:t>
      </w:r>
      <w:r w:rsidR="00B63195">
        <w:rPr>
          <w:rFonts w:asciiTheme="minorHAnsi" w:hAnsiTheme="minorHAnsi" w:cstheme="minorHAnsi"/>
          <w:sz w:val="22"/>
          <w:szCs w:val="22"/>
        </w:rPr>
        <w:t xml:space="preserve"> and the length of the instrument</w:t>
      </w:r>
      <w:r w:rsidR="008B5913">
        <w:rPr>
          <w:rFonts w:asciiTheme="minorHAnsi" w:hAnsiTheme="minorHAnsi" w:cstheme="minorHAnsi"/>
          <w:sz w:val="22"/>
          <w:szCs w:val="22"/>
        </w:rPr>
        <w:t>.</w:t>
      </w:r>
      <w:r w:rsidR="00B63195">
        <w:rPr>
          <w:rFonts w:asciiTheme="minorHAnsi" w:hAnsiTheme="minorHAnsi" w:cstheme="minorHAnsi"/>
          <w:sz w:val="22"/>
          <w:szCs w:val="22"/>
        </w:rPr>
        <w:t xml:space="preserve">  However, data generated by the revised </w:t>
      </w:r>
      <w:r w:rsidR="00354A87">
        <w:rPr>
          <w:rFonts w:asciiTheme="minorHAnsi" w:hAnsiTheme="minorHAnsi" w:cstheme="minorHAnsi"/>
          <w:sz w:val="22"/>
          <w:szCs w:val="22"/>
        </w:rPr>
        <w:t xml:space="preserve">MDE </w:t>
      </w:r>
      <w:r w:rsidR="00B63195">
        <w:rPr>
          <w:rFonts w:asciiTheme="minorHAnsi" w:hAnsiTheme="minorHAnsi" w:cstheme="minorHAnsi"/>
          <w:sz w:val="22"/>
          <w:szCs w:val="22"/>
        </w:rPr>
        <w:t xml:space="preserve">instrument </w:t>
      </w:r>
      <w:r w:rsidR="00354A87">
        <w:rPr>
          <w:rFonts w:asciiTheme="minorHAnsi" w:hAnsiTheme="minorHAnsi" w:cstheme="minorHAnsi"/>
          <w:sz w:val="22"/>
          <w:szCs w:val="22"/>
        </w:rPr>
        <w:t>w</w:t>
      </w:r>
      <w:r w:rsidR="00B63195">
        <w:rPr>
          <w:rFonts w:asciiTheme="minorHAnsi" w:hAnsiTheme="minorHAnsi" w:cstheme="minorHAnsi"/>
          <w:sz w:val="22"/>
          <w:szCs w:val="22"/>
        </w:rPr>
        <w:t>ill be comparable to data generated by the</w:t>
      </w:r>
      <w:r w:rsidR="004D1F88">
        <w:rPr>
          <w:rFonts w:asciiTheme="minorHAnsi" w:hAnsiTheme="minorHAnsi" w:cstheme="minorHAnsi"/>
          <w:sz w:val="22"/>
          <w:szCs w:val="22"/>
        </w:rPr>
        <w:t xml:space="preserve"> original</w:t>
      </w:r>
      <w:r w:rsidR="00354A87">
        <w:rPr>
          <w:rFonts w:asciiTheme="minorHAnsi" w:hAnsiTheme="minorHAnsi" w:cstheme="minorHAnsi"/>
          <w:sz w:val="22"/>
          <w:szCs w:val="22"/>
        </w:rPr>
        <w:t xml:space="preserve"> MDE instrument.</w:t>
      </w:r>
    </w:p>
    <w:p w:rsidR="00003231" w:rsidRDefault="00003231" w:rsidP="00003231">
      <w:pPr>
        <w:pStyle w:val="BodyText21"/>
        <w:rPr>
          <w:rFonts w:asciiTheme="minorHAnsi" w:hAnsiTheme="minorHAnsi" w:cstheme="minorHAnsi"/>
          <w:sz w:val="22"/>
          <w:szCs w:val="22"/>
        </w:rPr>
      </w:pPr>
    </w:p>
    <w:p w:rsidR="001E05DD" w:rsidRDefault="00A83445" w:rsidP="00003231">
      <w:pPr>
        <w:pStyle w:val="BodyText21"/>
        <w:rPr>
          <w:rFonts w:asciiTheme="minorHAnsi" w:hAnsiTheme="minorHAnsi" w:cstheme="minorHAnsi"/>
          <w:sz w:val="22"/>
          <w:szCs w:val="22"/>
        </w:rPr>
      </w:pPr>
      <w:r>
        <w:rPr>
          <w:rFonts w:asciiTheme="minorHAnsi" w:hAnsiTheme="minorHAnsi" w:cstheme="minorHAnsi"/>
          <w:sz w:val="22"/>
          <w:szCs w:val="22"/>
        </w:rPr>
        <w:t>N</w:t>
      </w:r>
      <w:r w:rsidR="004B2786">
        <w:rPr>
          <w:rFonts w:asciiTheme="minorHAnsi" w:hAnsiTheme="minorHAnsi" w:cstheme="minorHAnsi"/>
          <w:sz w:val="22"/>
          <w:szCs w:val="22"/>
        </w:rPr>
        <w:t>o</w:t>
      </w:r>
      <w:r>
        <w:rPr>
          <w:rFonts w:asciiTheme="minorHAnsi" w:hAnsiTheme="minorHAnsi" w:cstheme="minorHAnsi"/>
          <w:sz w:val="22"/>
          <w:szCs w:val="22"/>
        </w:rPr>
        <w:t xml:space="preserve"> other</w:t>
      </w:r>
      <w:r w:rsidR="004B2786">
        <w:rPr>
          <w:rFonts w:asciiTheme="minorHAnsi" w:hAnsiTheme="minorHAnsi" w:cstheme="minorHAnsi"/>
          <w:sz w:val="22"/>
          <w:szCs w:val="22"/>
        </w:rPr>
        <w:t xml:space="preserve"> changes are proposed to the content of the shared data elements</w:t>
      </w:r>
      <w:r w:rsidR="00A208CC">
        <w:rPr>
          <w:rFonts w:asciiTheme="minorHAnsi" w:hAnsiTheme="minorHAnsi" w:cstheme="minorHAnsi"/>
          <w:sz w:val="22"/>
          <w:szCs w:val="22"/>
        </w:rPr>
        <w:t>, the number of respondents,</w:t>
      </w:r>
      <w:r w:rsidR="004B2786">
        <w:rPr>
          <w:rFonts w:asciiTheme="minorHAnsi" w:hAnsiTheme="minorHAnsi" w:cstheme="minorHAnsi"/>
          <w:sz w:val="22"/>
          <w:szCs w:val="22"/>
        </w:rPr>
        <w:t xml:space="preserve"> the estimated burden per response</w:t>
      </w:r>
      <w:r w:rsidR="00A208CC">
        <w:rPr>
          <w:rFonts w:asciiTheme="minorHAnsi" w:hAnsiTheme="minorHAnsi" w:cstheme="minorHAnsi"/>
          <w:sz w:val="22"/>
          <w:szCs w:val="22"/>
        </w:rPr>
        <w:t xml:space="preserve">, </w:t>
      </w:r>
      <w:r w:rsidR="00F93352">
        <w:rPr>
          <w:rFonts w:asciiTheme="minorHAnsi" w:hAnsiTheme="minorHAnsi" w:cstheme="minorHAnsi"/>
          <w:sz w:val="22"/>
          <w:szCs w:val="22"/>
        </w:rPr>
        <w:t xml:space="preserve">the semi-annual frequency of data collection, </w:t>
      </w:r>
      <w:r w:rsidR="00A208CC">
        <w:rPr>
          <w:rFonts w:asciiTheme="minorHAnsi" w:hAnsiTheme="minorHAnsi" w:cstheme="minorHAnsi"/>
          <w:sz w:val="22"/>
          <w:szCs w:val="22"/>
        </w:rPr>
        <w:t>or the electronic method of data collection</w:t>
      </w:r>
      <w:r w:rsidR="004B2786">
        <w:rPr>
          <w:rFonts w:asciiTheme="minorHAnsi" w:hAnsiTheme="minorHAnsi" w:cstheme="minorHAnsi"/>
          <w:sz w:val="22"/>
          <w:szCs w:val="22"/>
        </w:rPr>
        <w:t>.</w:t>
      </w:r>
      <w:r w:rsidR="0020292A">
        <w:rPr>
          <w:rFonts w:asciiTheme="minorHAnsi" w:hAnsiTheme="minorHAnsi" w:cstheme="minorHAnsi"/>
          <w:sz w:val="22"/>
          <w:szCs w:val="22"/>
        </w:rPr>
        <w:t xml:space="preserve">  We will monitor feedback from respondents to determine whether the revised format results </w:t>
      </w:r>
      <w:r w:rsidR="004A5897">
        <w:rPr>
          <w:rFonts w:asciiTheme="minorHAnsi" w:hAnsiTheme="minorHAnsi" w:cstheme="minorHAnsi"/>
          <w:sz w:val="22"/>
          <w:szCs w:val="22"/>
        </w:rPr>
        <w:t>in reduced burden per response</w:t>
      </w:r>
      <w:r w:rsidR="0020292A">
        <w:rPr>
          <w:rFonts w:asciiTheme="minorHAnsi" w:hAnsiTheme="minorHAnsi" w:cstheme="minorHAnsi"/>
          <w:sz w:val="22"/>
          <w:szCs w:val="22"/>
        </w:rPr>
        <w:t>.</w:t>
      </w:r>
    </w:p>
    <w:p w:rsidR="001E05DD" w:rsidRDefault="001E05DD" w:rsidP="00003231">
      <w:pPr>
        <w:pStyle w:val="BodyText21"/>
        <w:rPr>
          <w:rFonts w:asciiTheme="minorHAnsi" w:hAnsiTheme="minorHAnsi" w:cstheme="minorHAnsi"/>
          <w:sz w:val="22"/>
          <w:szCs w:val="22"/>
        </w:rPr>
      </w:pPr>
    </w:p>
    <w:p w:rsidR="00541707" w:rsidRPr="00184ED5" w:rsidRDefault="00F34A98" w:rsidP="00003231">
      <w:pPr>
        <w:pStyle w:val="BodyText21"/>
        <w:rPr>
          <w:rFonts w:asciiTheme="minorHAnsi" w:hAnsiTheme="minorHAnsi" w:cstheme="minorHAnsi"/>
          <w:sz w:val="22"/>
          <w:szCs w:val="22"/>
        </w:rPr>
      </w:pPr>
      <w:r>
        <w:rPr>
          <w:rFonts w:asciiTheme="minorHAnsi" w:hAnsiTheme="minorHAnsi" w:cstheme="minorHAnsi"/>
          <w:sz w:val="22"/>
          <w:szCs w:val="22"/>
        </w:rPr>
        <w:t xml:space="preserve">The revised instrument is included as </w:t>
      </w:r>
      <w:r w:rsidRPr="00F34A98">
        <w:rPr>
          <w:rFonts w:asciiTheme="minorHAnsi" w:hAnsiTheme="minorHAnsi" w:cstheme="minorHAnsi"/>
          <w:b/>
          <w:sz w:val="22"/>
          <w:szCs w:val="22"/>
        </w:rPr>
        <w:t>Att 4a</w:t>
      </w:r>
      <w:r w:rsidR="00F14E13">
        <w:rPr>
          <w:rFonts w:asciiTheme="minorHAnsi" w:hAnsiTheme="minorHAnsi" w:cstheme="minorHAnsi"/>
          <w:b/>
          <w:sz w:val="22"/>
          <w:szCs w:val="22"/>
        </w:rPr>
        <w:t xml:space="preserve"> (rev). Traditional Foods S</w:t>
      </w:r>
      <w:r w:rsidR="00E341F0">
        <w:rPr>
          <w:rFonts w:asciiTheme="minorHAnsi" w:hAnsiTheme="minorHAnsi" w:cstheme="minorHAnsi"/>
          <w:b/>
          <w:sz w:val="22"/>
          <w:szCs w:val="22"/>
        </w:rPr>
        <w:t>DE Oct</w:t>
      </w:r>
      <w:r w:rsidRPr="00F34A98">
        <w:rPr>
          <w:rFonts w:asciiTheme="minorHAnsi" w:hAnsiTheme="minorHAnsi" w:cstheme="minorHAnsi"/>
          <w:b/>
          <w:sz w:val="22"/>
          <w:szCs w:val="22"/>
        </w:rPr>
        <w:t xml:space="preserve"> 2012</w:t>
      </w:r>
      <w:r>
        <w:rPr>
          <w:rFonts w:asciiTheme="minorHAnsi" w:hAnsiTheme="minorHAnsi" w:cstheme="minorHAnsi"/>
          <w:sz w:val="22"/>
          <w:szCs w:val="22"/>
        </w:rPr>
        <w:t>.</w:t>
      </w:r>
    </w:p>
    <w:p w:rsidR="00541707" w:rsidRPr="00184ED5" w:rsidRDefault="00541707" w:rsidP="00311951">
      <w:pPr>
        <w:spacing w:after="0" w:line="240" w:lineRule="auto"/>
        <w:rPr>
          <w:rFonts w:cstheme="minorHAnsi"/>
        </w:rPr>
      </w:pPr>
    </w:p>
    <w:p w:rsidR="00541707" w:rsidRPr="00184ED5" w:rsidRDefault="00331029" w:rsidP="00311951">
      <w:pPr>
        <w:spacing w:after="0" w:line="240" w:lineRule="auto"/>
        <w:rPr>
          <w:rFonts w:cstheme="minorHAnsi"/>
          <w:b/>
        </w:rPr>
      </w:pPr>
      <w:r>
        <w:rPr>
          <w:rFonts w:cstheme="minorHAnsi"/>
          <w:b/>
        </w:rPr>
        <w:t xml:space="preserve">Background and </w:t>
      </w:r>
      <w:r w:rsidR="00541707" w:rsidRPr="00184ED5">
        <w:rPr>
          <w:rFonts w:cstheme="minorHAnsi"/>
          <w:b/>
        </w:rPr>
        <w:t>Justification</w:t>
      </w:r>
    </w:p>
    <w:p w:rsidR="00331029" w:rsidRDefault="00331029" w:rsidP="00311951">
      <w:pPr>
        <w:spacing w:after="0" w:line="240" w:lineRule="auto"/>
        <w:rPr>
          <w:rFonts w:cstheme="minorHAnsi"/>
        </w:rPr>
      </w:pPr>
    </w:p>
    <w:p w:rsidR="00532310" w:rsidRDefault="00A00185" w:rsidP="00532310">
      <w:pPr>
        <w:spacing w:after="0" w:line="240" w:lineRule="auto"/>
        <w:rPr>
          <w:rFonts w:cstheme="minorHAnsi"/>
        </w:rPr>
      </w:pPr>
      <w:r>
        <w:rPr>
          <w:rFonts w:cstheme="minorHAnsi"/>
        </w:rPr>
        <w:t>CDC is</w:t>
      </w:r>
      <w:r w:rsidR="005D7895">
        <w:rPr>
          <w:rFonts w:cstheme="minorHAnsi"/>
        </w:rPr>
        <w:t xml:space="preserve"> currently</w:t>
      </w:r>
      <w:r w:rsidR="005D7895" w:rsidRPr="00184ED5">
        <w:rPr>
          <w:rFonts w:cstheme="minorHAnsi"/>
        </w:rPr>
        <w:t xml:space="preserve"> </w:t>
      </w:r>
      <w:r>
        <w:rPr>
          <w:rFonts w:cstheme="minorHAnsi"/>
        </w:rPr>
        <w:t xml:space="preserve">collecting information from 17 AI/AN tribal awardees concerning </w:t>
      </w:r>
      <w:r w:rsidR="005D7895" w:rsidRPr="00184ED5">
        <w:rPr>
          <w:rFonts w:cstheme="minorHAnsi"/>
        </w:rPr>
        <w:t>activities that support the availability and use of traditional foods or alternative healthy foods, such as community/individual gardens and farmers’ markets; storytelling, media and outreach activities; availability of places, equipment and educational programs that promote physical activity; social support for healthy lifestyles; collaboration with other agencies and programs; policy-level changes in communities; and program outcomes.</w:t>
      </w:r>
      <w:r w:rsidR="005D7895">
        <w:rPr>
          <w:rFonts w:cstheme="minorHAnsi"/>
        </w:rPr>
        <w:t xml:space="preserve"> </w:t>
      </w:r>
      <w:r w:rsidR="005D7895" w:rsidRPr="00184ED5">
        <w:rPr>
          <w:rFonts w:cstheme="minorHAnsi"/>
        </w:rPr>
        <w:t xml:space="preserve">The Shared Data Elements are based on an evaluation construct that employs three domains: Traditional Local Healthy Foods, Physical Activity, and Social Support for Healthy Lifestyle </w:t>
      </w:r>
      <w:r w:rsidR="005D7895" w:rsidRPr="00184ED5">
        <w:rPr>
          <w:rFonts w:cstheme="minorHAnsi"/>
        </w:rPr>
        <w:lastRenderedPageBreak/>
        <w:t xml:space="preserve">Change and Maintenance.  </w:t>
      </w:r>
      <w:r w:rsidR="00331029">
        <w:rPr>
          <w:rFonts w:cstheme="minorHAnsi"/>
        </w:rPr>
        <w:t>The original</w:t>
      </w:r>
      <w:r w:rsidR="00762F32" w:rsidRPr="00184ED5">
        <w:rPr>
          <w:rFonts w:cstheme="minorHAnsi"/>
        </w:rPr>
        <w:t xml:space="preserve"> SDE instrument</w:t>
      </w:r>
      <w:r w:rsidR="00331029">
        <w:rPr>
          <w:rFonts w:cstheme="minorHAnsi"/>
        </w:rPr>
        <w:t xml:space="preserve"> was organized by the three domains.  Respondents were asked to answer similar questions for each domain, resulting in duplication of questions across domains.</w:t>
      </w:r>
      <w:r w:rsidR="00532310" w:rsidRPr="00532310">
        <w:rPr>
          <w:rFonts w:cstheme="minorHAnsi"/>
        </w:rPr>
        <w:t xml:space="preserve"> </w:t>
      </w:r>
      <w:r w:rsidR="00532310">
        <w:rPr>
          <w:rFonts w:cstheme="minorHAnsi"/>
        </w:rPr>
        <w:t xml:space="preserve"> A number of g</w:t>
      </w:r>
      <w:r w:rsidR="00532310" w:rsidRPr="00184ED5">
        <w:rPr>
          <w:rFonts w:cstheme="minorHAnsi"/>
        </w:rPr>
        <w:t>rantees expressed concern about the length of the instrument</w:t>
      </w:r>
      <w:r w:rsidR="00532310">
        <w:rPr>
          <w:rFonts w:cstheme="minorHAnsi"/>
        </w:rPr>
        <w:t xml:space="preserve">.  </w:t>
      </w:r>
    </w:p>
    <w:p w:rsidR="00331029" w:rsidRDefault="00331029" w:rsidP="00331029">
      <w:pPr>
        <w:spacing w:after="0" w:line="240" w:lineRule="auto"/>
        <w:rPr>
          <w:rFonts w:cstheme="minorHAnsi"/>
        </w:rPr>
      </w:pPr>
    </w:p>
    <w:p w:rsidR="00762F32" w:rsidRDefault="00532310" w:rsidP="00311951">
      <w:pPr>
        <w:autoSpaceDE w:val="0"/>
        <w:autoSpaceDN w:val="0"/>
        <w:adjustRightInd w:val="0"/>
        <w:spacing w:after="0" w:line="240" w:lineRule="auto"/>
        <w:rPr>
          <w:rFonts w:cstheme="minorHAnsi"/>
        </w:rPr>
      </w:pPr>
      <w:r>
        <w:rPr>
          <w:rFonts w:cstheme="minorHAnsi"/>
        </w:rPr>
        <w:t xml:space="preserve">We </w:t>
      </w:r>
      <w:r w:rsidR="008C0E67">
        <w:rPr>
          <w:rFonts w:cstheme="minorHAnsi"/>
        </w:rPr>
        <w:t>prepared a streamlined instrument that presents each question once</w:t>
      </w:r>
      <w:r w:rsidR="00922150">
        <w:rPr>
          <w:rFonts w:cstheme="minorHAnsi"/>
        </w:rPr>
        <w:t xml:space="preserve"> (instead of three times)</w:t>
      </w:r>
      <w:r w:rsidR="008C0E67">
        <w:rPr>
          <w:rFonts w:cstheme="minorHAnsi"/>
        </w:rPr>
        <w:t xml:space="preserve">, and allows the respondent to identify the domain(s) associated with the response.  We </w:t>
      </w:r>
      <w:r w:rsidR="008F73CB">
        <w:rPr>
          <w:rFonts w:cstheme="minorHAnsi"/>
        </w:rPr>
        <w:t xml:space="preserve">have consulted with grantees about this approach and </w:t>
      </w:r>
      <w:r w:rsidR="009E1091">
        <w:rPr>
          <w:rFonts w:cstheme="minorHAnsi"/>
        </w:rPr>
        <w:t xml:space="preserve">have </w:t>
      </w:r>
      <w:r w:rsidR="008F73CB">
        <w:rPr>
          <w:rFonts w:cstheme="minorHAnsi"/>
        </w:rPr>
        <w:t>received favorable</w:t>
      </w:r>
      <w:r w:rsidR="008C0E67">
        <w:rPr>
          <w:rFonts w:cstheme="minorHAnsi"/>
        </w:rPr>
        <w:t xml:space="preserve"> feedback.  </w:t>
      </w:r>
      <w:r w:rsidR="008F73CB">
        <w:rPr>
          <w:rFonts w:cstheme="minorHAnsi"/>
        </w:rPr>
        <w:t xml:space="preserve">Grantees indicate that </w:t>
      </w:r>
      <w:r w:rsidR="00FF28AF">
        <w:rPr>
          <w:rFonts w:cstheme="minorHAnsi"/>
        </w:rPr>
        <w:t>the new approach will make</w:t>
      </w:r>
      <w:r w:rsidR="008C0E67" w:rsidRPr="00184ED5">
        <w:rPr>
          <w:rFonts w:cstheme="minorHAnsi"/>
        </w:rPr>
        <w:t xml:space="preserve"> data entry easier</w:t>
      </w:r>
      <w:r w:rsidR="008C0E67">
        <w:rPr>
          <w:rFonts w:cstheme="minorHAnsi"/>
        </w:rPr>
        <w:t xml:space="preserve"> for them.</w:t>
      </w:r>
    </w:p>
    <w:p w:rsidR="008C0E67" w:rsidRPr="00184ED5" w:rsidRDefault="008C0E67" w:rsidP="00311951">
      <w:pPr>
        <w:autoSpaceDE w:val="0"/>
        <w:autoSpaceDN w:val="0"/>
        <w:adjustRightInd w:val="0"/>
        <w:spacing w:after="0" w:line="240" w:lineRule="auto"/>
        <w:rPr>
          <w:rFonts w:cstheme="minorHAnsi"/>
        </w:rPr>
      </w:pPr>
    </w:p>
    <w:p w:rsidR="00266109" w:rsidRDefault="00B7355A" w:rsidP="00266109">
      <w:pPr>
        <w:spacing w:after="0" w:line="240" w:lineRule="auto"/>
        <w:rPr>
          <w:rFonts w:cstheme="minorHAnsi"/>
        </w:rPr>
      </w:pPr>
      <w:r w:rsidRPr="00184ED5">
        <w:rPr>
          <w:rFonts w:cstheme="minorHAnsi"/>
        </w:rPr>
        <w:t xml:space="preserve">Other concerns </w:t>
      </w:r>
      <w:r w:rsidR="009E1091">
        <w:rPr>
          <w:rFonts w:cstheme="minorHAnsi"/>
        </w:rPr>
        <w:t>noted by grantees since the initial OMB approval include</w:t>
      </w:r>
      <w:r w:rsidRPr="00184ED5">
        <w:rPr>
          <w:rFonts w:cstheme="minorHAnsi"/>
        </w:rPr>
        <w:t xml:space="preserve"> use of the term “health policy” (they suggested the change to “health practice” – see below) and </w:t>
      </w:r>
      <w:r w:rsidR="009E1091">
        <w:rPr>
          <w:rFonts w:cstheme="minorHAnsi"/>
        </w:rPr>
        <w:t xml:space="preserve">the concern </w:t>
      </w:r>
      <w:r w:rsidRPr="00184ED5">
        <w:rPr>
          <w:rFonts w:cstheme="minorHAnsi"/>
        </w:rPr>
        <w:t xml:space="preserve">that questions about gardening did not include the full complement of activities </w:t>
      </w:r>
      <w:r w:rsidR="00B83FBB" w:rsidRPr="00184ED5">
        <w:rPr>
          <w:rFonts w:cstheme="minorHAnsi"/>
        </w:rPr>
        <w:t xml:space="preserve">or types of gardens </w:t>
      </w:r>
      <w:r w:rsidRPr="00184ED5">
        <w:rPr>
          <w:rFonts w:cstheme="minorHAnsi"/>
        </w:rPr>
        <w:t>across seasons</w:t>
      </w:r>
      <w:r w:rsidR="00266109">
        <w:rPr>
          <w:rFonts w:cstheme="minorHAnsi"/>
        </w:rPr>
        <w:t>.  These concerns have been addressed in the revised instrument.</w:t>
      </w:r>
    </w:p>
    <w:p w:rsidR="00266109" w:rsidRDefault="00266109" w:rsidP="00266109">
      <w:pPr>
        <w:pStyle w:val="ListParagraph"/>
        <w:numPr>
          <w:ilvl w:val="0"/>
          <w:numId w:val="6"/>
        </w:numPr>
        <w:spacing w:after="0" w:line="240" w:lineRule="auto"/>
        <w:rPr>
          <w:rFonts w:cstheme="minorHAnsi"/>
        </w:rPr>
      </w:pPr>
      <w:r>
        <w:rPr>
          <w:rFonts w:cstheme="minorHAnsi"/>
        </w:rPr>
        <w:t>The term “health policy” ha</w:t>
      </w:r>
      <w:r w:rsidR="009C0C1A" w:rsidRPr="00266109">
        <w:rPr>
          <w:rFonts w:cstheme="minorHAnsi"/>
        </w:rPr>
        <w:t>s</w:t>
      </w:r>
      <w:r>
        <w:rPr>
          <w:rFonts w:cstheme="minorHAnsi"/>
        </w:rPr>
        <w:t xml:space="preserve"> been</w:t>
      </w:r>
      <w:r w:rsidR="009C0C1A" w:rsidRPr="00266109">
        <w:rPr>
          <w:rFonts w:cstheme="minorHAnsi"/>
        </w:rPr>
        <w:t xml:space="preserve"> changed to “health practice</w:t>
      </w:r>
      <w:r w:rsidR="000F1AAC" w:rsidRPr="00266109">
        <w:rPr>
          <w:rFonts w:cstheme="minorHAnsi"/>
        </w:rPr>
        <w:t>.</w:t>
      </w:r>
      <w:r w:rsidR="009C0C1A" w:rsidRPr="00266109">
        <w:rPr>
          <w:rFonts w:cstheme="minorHAnsi"/>
        </w:rPr>
        <w:t>” Grantees noted that “health practice” in l</w:t>
      </w:r>
      <w:r w:rsidR="000F1AAC" w:rsidRPr="00266109">
        <w:rPr>
          <w:rFonts w:cstheme="minorHAnsi"/>
        </w:rPr>
        <w:t xml:space="preserve">ocal communities makes more sense to community members, in that “this is how we do things.” Health policy, on the other hand, may be viewed as “top down” prescription from outside the community. </w:t>
      </w:r>
      <w:r w:rsidR="00B60840" w:rsidRPr="00266109">
        <w:rPr>
          <w:rFonts w:cstheme="minorHAnsi"/>
        </w:rPr>
        <w:t xml:space="preserve">In the revised </w:t>
      </w:r>
      <w:r w:rsidR="00F5415B" w:rsidRPr="00266109">
        <w:rPr>
          <w:rFonts w:cstheme="minorHAnsi"/>
        </w:rPr>
        <w:t>instrument</w:t>
      </w:r>
      <w:r w:rsidR="00B60840" w:rsidRPr="00266109">
        <w:rPr>
          <w:rFonts w:cstheme="minorHAnsi"/>
        </w:rPr>
        <w:t xml:space="preserve">, </w:t>
      </w:r>
      <w:r w:rsidR="00F5415B" w:rsidRPr="00266109">
        <w:rPr>
          <w:rFonts w:cstheme="minorHAnsi"/>
        </w:rPr>
        <w:t>information a</w:t>
      </w:r>
      <w:r w:rsidR="009D2FFB" w:rsidRPr="00266109">
        <w:rPr>
          <w:rFonts w:cstheme="minorHAnsi"/>
        </w:rPr>
        <w:t>b</w:t>
      </w:r>
      <w:r w:rsidR="00F5415B" w:rsidRPr="00266109">
        <w:rPr>
          <w:rFonts w:cstheme="minorHAnsi"/>
        </w:rPr>
        <w:t>ou</w:t>
      </w:r>
      <w:r w:rsidR="009D2FFB" w:rsidRPr="00266109">
        <w:rPr>
          <w:rFonts w:cstheme="minorHAnsi"/>
        </w:rPr>
        <w:t xml:space="preserve">t </w:t>
      </w:r>
      <w:r w:rsidR="00B60840" w:rsidRPr="00266109">
        <w:rPr>
          <w:rFonts w:cstheme="minorHAnsi"/>
        </w:rPr>
        <w:t xml:space="preserve">health policy is </w:t>
      </w:r>
      <w:r w:rsidR="009D2FFB" w:rsidRPr="00266109">
        <w:rPr>
          <w:rFonts w:cstheme="minorHAnsi"/>
        </w:rPr>
        <w:t xml:space="preserve">subsumed </w:t>
      </w:r>
      <w:r w:rsidR="00B60840" w:rsidRPr="00266109">
        <w:rPr>
          <w:rFonts w:cstheme="minorHAnsi"/>
        </w:rPr>
        <w:t>under health practice.</w:t>
      </w:r>
    </w:p>
    <w:p w:rsidR="008445D5" w:rsidRPr="00266109" w:rsidRDefault="00266109" w:rsidP="00266109">
      <w:pPr>
        <w:pStyle w:val="ListParagraph"/>
        <w:numPr>
          <w:ilvl w:val="0"/>
          <w:numId w:val="6"/>
        </w:numPr>
        <w:spacing w:after="0" w:line="240" w:lineRule="auto"/>
        <w:rPr>
          <w:rFonts w:cstheme="minorHAnsi"/>
        </w:rPr>
      </w:pPr>
      <w:r>
        <w:rPr>
          <w:rFonts w:cstheme="minorHAnsi"/>
        </w:rPr>
        <w:t>The existing gardening questions ar</w:t>
      </w:r>
      <w:r w:rsidR="009D2FFB" w:rsidRPr="00266109">
        <w:rPr>
          <w:rFonts w:cstheme="minorHAnsi"/>
        </w:rPr>
        <w:t>e</w:t>
      </w:r>
      <w:r>
        <w:rPr>
          <w:rFonts w:cstheme="minorHAnsi"/>
        </w:rPr>
        <w:t xml:space="preserve"> being</w:t>
      </w:r>
      <w:r w:rsidR="009D2FFB" w:rsidRPr="00266109">
        <w:rPr>
          <w:rFonts w:cstheme="minorHAnsi"/>
        </w:rPr>
        <w:t xml:space="preserve"> expanded to include: </w:t>
      </w:r>
      <w:r w:rsidR="008445D5" w:rsidRPr="00266109">
        <w:rPr>
          <w:rFonts w:cstheme="minorHAnsi"/>
        </w:rPr>
        <w:t>composting, soil amendment, irrigation methods, canning and preserving foods</w:t>
      </w:r>
      <w:r w:rsidR="006A14F0" w:rsidRPr="00266109">
        <w:rPr>
          <w:rFonts w:cstheme="minorHAnsi"/>
        </w:rPr>
        <w:t>,</w:t>
      </w:r>
      <w:r w:rsidR="00B83FBB" w:rsidRPr="00266109">
        <w:rPr>
          <w:rFonts w:cstheme="minorHAnsi"/>
        </w:rPr>
        <w:t xml:space="preserve"> and types of gardens</w:t>
      </w:r>
      <w:r w:rsidR="00B705B2" w:rsidRPr="00266109">
        <w:rPr>
          <w:rFonts w:cstheme="minorHAnsi"/>
        </w:rPr>
        <w:t>, such as</w:t>
      </w:r>
      <w:r w:rsidR="00B83FBB" w:rsidRPr="00266109">
        <w:rPr>
          <w:rFonts w:cstheme="minorHAnsi"/>
        </w:rPr>
        <w:t xml:space="preserve"> community, school,</w:t>
      </w:r>
      <w:r w:rsidR="008D5E62" w:rsidRPr="00266109">
        <w:rPr>
          <w:rFonts w:cstheme="minorHAnsi"/>
        </w:rPr>
        <w:t xml:space="preserve"> box, raised beds</w:t>
      </w:r>
      <w:r w:rsidR="008445D5" w:rsidRPr="00266109">
        <w:rPr>
          <w:rFonts w:cstheme="minorHAnsi"/>
        </w:rPr>
        <w:t xml:space="preserve">. </w:t>
      </w:r>
      <w:r w:rsidR="000F1AAC" w:rsidRPr="00266109">
        <w:rPr>
          <w:rFonts w:cstheme="minorHAnsi"/>
        </w:rPr>
        <w:t xml:space="preserve"> </w:t>
      </w:r>
    </w:p>
    <w:p w:rsidR="006F4F00" w:rsidRDefault="006F4F00" w:rsidP="00311951">
      <w:pPr>
        <w:spacing w:after="0" w:line="240" w:lineRule="auto"/>
        <w:rPr>
          <w:rFonts w:cstheme="minorHAnsi"/>
        </w:rPr>
      </w:pPr>
    </w:p>
    <w:p w:rsidR="00456509" w:rsidRPr="00184ED5" w:rsidRDefault="00456509" w:rsidP="00311951">
      <w:pPr>
        <w:spacing w:after="0" w:line="240" w:lineRule="auto"/>
        <w:rPr>
          <w:rFonts w:cstheme="minorHAnsi"/>
        </w:rPr>
      </w:pPr>
      <w:r>
        <w:rPr>
          <w:rFonts w:cstheme="minorHAnsi"/>
        </w:rPr>
        <w:t>CDC requests OMB approval of the revised instrument, effective immediately.</w:t>
      </w:r>
      <w:r w:rsidR="004E4B8A">
        <w:rPr>
          <w:rFonts w:cstheme="minorHAnsi"/>
        </w:rPr>
        <w:t xml:space="preserve">  </w:t>
      </w:r>
      <w:r w:rsidR="004E4B8A">
        <w:t xml:space="preserve">We plan to field the revised instrument for the </w:t>
      </w:r>
      <w:proofErr w:type="gramStart"/>
      <w:r w:rsidR="004E4B8A">
        <w:t>Fall</w:t>
      </w:r>
      <w:proofErr w:type="gramEnd"/>
      <w:r w:rsidR="004E4B8A">
        <w:t xml:space="preserve"> 2012 data collection.  The next report to CDC is due by December 10, 2012.</w:t>
      </w:r>
      <w:bookmarkStart w:id="0" w:name="_GoBack"/>
      <w:bookmarkEnd w:id="0"/>
    </w:p>
    <w:sectPr w:rsidR="00456509" w:rsidRPr="00184E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3E9" w:rsidRDefault="00E533E9" w:rsidP="00F01D11">
      <w:pPr>
        <w:spacing w:after="0" w:line="240" w:lineRule="auto"/>
      </w:pPr>
      <w:r>
        <w:separator/>
      </w:r>
    </w:p>
  </w:endnote>
  <w:endnote w:type="continuationSeparator" w:id="0">
    <w:p w:rsidR="00E533E9" w:rsidRDefault="00E533E9" w:rsidP="00F0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106817"/>
      <w:docPartObj>
        <w:docPartGallery w:val="Page Numbers (Bottom of Page)"/>
        <w:docPartUnique/>
      </w:docPartObj>
    </w:sdtPr>
    <w:sdtEndPr>
      <w:rPr>
        <w:noProof/>
      </w:rPr>
    </w:sdtEndPr>
    <w:sdtContent>
      <w:p w:rsidR="00E533E9" w:rsidRDefault="00E533E9">
        <w:pPr>
          <w:pStyle w:val="Footer"/>
          <w:jc w:val="center"/>
        </w:pPr>
        <w:r>
          <w:fldChar w:fldCharType="begin"/>
        </w:r>
        <w:r>
          <w:instrText xml:space="preserve"> PAGE   \* MERGEFORMAT </w:instrText>
        </w:r>
        <w:r>
          <w:fldChar w:fldCharType="separate"/>
        </w:r>
        <w:r w:rsidR="004E4B8A">
          <w:rPr>
            <w:noProof/>
          </w:rPr>
          <w:t>2</w:t>
        </w:r>
        <w:r>
          <w:rPr>
            <w:noProof/>
          </w:rPr>
          <w:fldChar w:fldCharType="end"/>
        </w:r>
      </w:p>
    </w:sdtContent>
  </w:sdt>
  <w:p w:rsidR="00E533E9" w:rsidRDefault="00E53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3E9" w:rsidRDefault="00E533E9" w:rsidP="00F01D11">
      <w:pPr>
        <w:spacing w:after="0" w:line="240" w:lineRule="auto"/>
      </w:pPr>
      <w:r>
        <w:separator/>
      </w:r>
    </w:p>
  </w:footnote>
  <w:footnote w:type="continuationSeparator" w:id="0">
    <w:p w:rsidR="00E533E9" w:rsidRDefault="00E533E9" w:rsidP="00F01D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FE0011"/>
    <w:multiLevelType w:val="hybridMultilevel"/>
    <w:tmpl w:val="8A685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CF"/>
    <w:rsid w:val="00003231"/>
    <w:rsid w:val="0003227B"/>
    <w:rsid w:val="000C350B"/>
    <w:rsid w:val="000F1AAC"/>
    <w:rsid w:val="00125EE7"/>
    <w:rsid w:val="00167C3E"/>
    <w:rsid w:val="00184ED5"/>
    <w:rsid w:val="001E05DD"/>
    <w:rsid w:val="0020292A"/>
    <w:rsid w:val="002607AB"/>
    <w:rsid w:val="00266109"/>
    <w:rsid w:val="0028287F"/>
    <w:rsid w:val="00311951"/>
    <w:rsid w:val="00331029"/>
    <w:rsid w:val="00340AA7"/>
    <w:rsid w:val="0034373F"/>
    <w:rsid w:val="00343A8E"/>
    <w:rsid w:val="00354A87"/>
    <w:rsid w:val="00456509"/>
    <w:rsid w:val="004668B6"/>
    <w:rsid w:val="004A5897"/>
    <w:rsid w:val="004B2786"/>
    <w:rsid w:val="004C3A3E"/>
    <w:rsid w:val="004D1F88"/>
    <w:rsid w:val="004D4977"/>
    <w:rsid w:val="004E4B8A"/>
    <w:rsid w:val="00532310"/>
    <w:rsid w:val="00541707"/>
    <w:rsid w:val="00566765"/>
    <w:rsid w:val="005A0CD6"/>
    <w:rsid w:val="005D7895"/>
    <w:rsid w:val="00620194"/>
    <w:rsid w:val="00677C5F"/>
    <w:rsid w:val="00685ACF"/>
    <w:rsid w:val="006A14F0"/>
    <w:rsid w:val="006F4F00"/>
    <w:rsid w:val="00762F32"/>
    <w:rsid w:val="007A6744"/>
    <w:rsid w:val="007E2DCD"/>
    <w:rsid w:val="008445D5"/>
    <w:rsid w:val="00891FA4"/>
    <w:rsid w:val="0089313B"/>
    <w:rsid w:val="008B5913"/>
    <w:rsid w:val="008C0E67"/>
    <w:rsid w:val="008D5E62"/>
    <w:rsid w:val="008F73CB"/>
    <w:rsid w:val="00922150"/>
    <w:rsid w:val="009C0C1A"/>
    <w:rsid w:val="009D2FFB"/>
    <w:rsid w:val="009E1091"/>
    <w:rsid w:val="00A00185"/>
    <w:rsid w:val="00A208CC"/>
    <w:rsid w:val="00A30202"/>
    <w:rsid w:val="00A83445"/>
    <w:rsid w:val="00A83DD0"/>
    <w:rsid w:val="00AB4E84"/>
    <w:rsid w:val="00B16AC5"/>
    <w:rsid w:val="00B60840"/>
    <w:rsid w:val="00B63195"/>
    <w:rsid w:val="00B705B2"/>
    <w:rsid w:val="00B7355A"/>
    <w:rsid w:val="00B83FBB"/>
    <w:rsid w:val="00BD66A9"/>
    <w:rsid w:val="00C23995"/>
    <w:rsid w:val="00DA7F3F"/>
    <w:rsid w:val="00E341F0"/>
    <w:rsid w:val="00E533E9"/>
    <w:rsid w:val="00ED57EB"/>
    <w:rsid w:val="00F01D11"/>
    <w:rsid w:val="00F14E13"/>
    <w:rsid w:val="00F34A98"/>
    <w:rsid w:val="00F5415B"/>
    <w:rsid w:val="00F93352"/>
    <w:rsid w:val="00FE3650"/>
    <w:rsid w:val="00FF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DeBruyn, Lemyra (CDC/ONDIEH/NCCDPHP)</dc:creator>
  <cp:lastModifiedBy>CDC User</cp:lastModifiedBy>
  <cp:revision>55</cp:revision>
  <dcterms:created xsi:type="dcterms:W3CDTF">2012-10-23T19:28:00Z</dcterms:created>
  <dcterms:modified xsi:type="dcterms:W3CDTF">2012-10-24T22:49:00Z</dcterms:modified>
</cp:coreProperties>
</file>