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A0C" w:rsidRDefault="009B3794" w:rsidP="00187365">
      <w:pPr>
        <w:tabs>
          <w:tab w:val="center" w:pos="4680"/>
        </w:tabs>
        <w:jc w:val="center"/>
        <w:rPr>
          <w:b/>
          <w:bCs/>
          <w:sz w:val="32"/>
          <w:szCs w:val="32"/>
        </w:rPr>
      </w:pPr>
      <w:bookmarkStart w:id="0" w:name="_GoBack"/>
      <w:bookmarkEnd w:id="0"/>
      <w:r>
        <w:rPr>
          <w:b/>
          <w:bCs/>
          <w:sz w:val="32"/>
          <w:szCs w:val="32"/>
        </w:rPr>
        <w:t xml:space="preserve">Supporting Statement </w:t>
      </w:r>
      <w:r w:rsidR="00BA1A0C">
        <w:rPr>
          <w:b/>
          <w:bCs/>
          <w:sz w:val="32"/>
          <w:szCs w:val="32"/>
        </w:rPr>
        <w:t>A</w:t>
      </w:r>
    </w:p>
    <w:p w:rsidR="00BA1A0C" w:rsidRDefault="00BA1A0C" w:rsidP="00187365">
      <w:pPr>
        <w:tabs>
          <w:tab w:val="center" w:pos="4680"/>
        </w:tabs>
        <w:jc w:val="center"/>
        <w:rPr>
          <w:b/>
          <w:bCs/>
          <w:sz w:val="32"/>
          <w:szCs w:val="32"/>
        </w:rPr>
      </w:pPr>
    </w:p>
    <w:p w:rsidR="009B3794" w:rsidRDefault="00187365" w:rsidP="00187365">
      <w:pPr>
        <w:tabs>
          <w:tab w:val="center" w:pos="4680"/>
        </w:tabs>
        <w:jc w:val="center"/>
        <w:rPr>
          <w:b/>
          <w:bCs/>
          <w:sz w:val="32"/>
          <w:szCs w:val="32"/>
        </w:rPr>
      </w:pPr>
      <w:r>
        <w:rPr>
          <w:b/>
          <w:bCs/>
          <w:sz w:val="32"/>
          <w:szCs w:val="32"/>
        </w:rPr>
        <w:t>Health Center Patient Survey</w:t>
      </w:r>
    </w:p>
    <w:p w:rsidR="00BA1A0C" w:rsidRDefault="00BA1A0C" w:rsidP="00187365">
      <w:pPr>
        <w:tabs>
          <w:tab w:val="center" w:pos="4680"/>
        </w:tabs>
        <w:jc w:val="center"/>
        <w:rPr>
          <w:b/>
          <w:bCs/>
          <w:sz w:val="32"/>
          <w:szCs w:val="32"/>
        </w:rPr>
      </w:pPr>
    </w:p>
    <w:p w:rsidR="00BA1A0C" w:rsidRDefault="00BA1A0C" w:rsidP="000F2050">
      <w:pPr>
        <w:tabs>
          <w:tab w:val="center" w:pos="4680"/>
        </w:tabs>
        <w:jc w:val="center"/>
        <w:rPr>
          <w:b/>
          <w:bCs/>
          <w:sz w:val="32"/>
          <w:szCs w:val="32"/>
        </w:rPr>
      </w:pPr>
      <w:r>
        <w:rPr>
          <w:b/>
          <w:bCs/>
          <w:sz w:val="32"/>
          <w:szCs w:val="32"/>
        </w:rPr>
        <w:t>OMB Control No. 09</w:t>
      </w:r>
      <w:r w:rsidR="00E34A1F">
        <w:rPr>
          <w:b/>
          <w:bCs/>
          <w:sz w:val="32"/>
          <w:szCs w:val="32"/>
        </w:rPr>
        <w:t>15</w:t>
      </w:r>
      <w:r>
        <w:rPr>
          <w:b/>
          <w:bCs/>
          <w:sz w:val="32"/>
          <w:szCs w:val="32"/>
        </w:rPr>
        <w:t>-</w:t>
      </w:r>
      <w:r w:rsidR="000F2050">
        <w:rPr>
          <w:b/>
          <w:bCs/>
          <w:sz w:val="32"/>
          <w:szCs w:val="32"/>
        </w:rPr>
        <w:t>0368</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634048" w:rsidRDefault="00DE3A45" w:rsidP="001E02F8">
      <w:pPr>
        <w:spacing w:before="120"/>
        <w:rPr>
          <w:b/>
          <w:sz w:val="24"/>
        </w:rPr>
      </w:pPr>
      <w:r w:rsidRPr="00634048">
        <w:rPr>
          <w:b/>
          <w:sz w:val="24"/>
        </w:rPr>
        <w:t>Terms of Clearance</w:t>
      </w:r>
      <w:r w:rsidR="00BA1A0C" w:rsidRPr="00634048">
        <w:rPr>
          <w:b/>
          <w:sz w:val="24"/>
        </w:rPr>
        <w:t xml:space="preserve">:  </w:t>
      </w:r>
      <w:r w:rsidRPr="00634048">
        <w:rPr>
          <w:b/>
          <w:sz w:val="24"/>
        </w:rPr>
        <w:t>None.</w:t>
      </w:r>
      <w:r w:rsidR="00BA1A0C" w:rsidRPr="00634048">
        <w:rPr>
          <w:b/>
          <w:sz w:val="24"/>
        </w:rPr>
        <w:t xml:space="preserve"> </w:t>
      </w:r>
    </w:p>
    <w:p w:rsidR="00147DC5" w:rsidRDefault="00147DC5" w:rsidP="00147DC5">
      <w:pPr>
        <w:spacing w:before="120"/>
        <w:rPr>
          <w:color w:val="000000"/>
          <w:sz w:val="24"/>
          <w:highlight w:val="yellow"/>
        </w:rPr>
      </w:pPr>
    </w:p>
    <w:p w:rsidR="00147DC5" w:rsidRDefault="00147DC5" w:rsidP="00147DC5">
      <w:pPr>
        <w:pStyle w:val="Heading1"/>
        <w:widowControl/>
        <w:numPr>
          <w:ilvl w:val="0"/>
          <w:numId w:val="43"/>
        </w:numPr>
        <w:tabs>
          <w:tab w:val="clear" w:pos="360"/>
        </w:tabs>
        <w:autoSpaceDE/>
        <w:autoSpaceDN/>
        <w:adjustRightInd/>
        <w:spacing w:after="120"/>
        <w:ind w:left="540" w:hanging="540"/>
      </w:pPr>
      <w:bookmarkStart w:id="1" w:name="_Toc179712036"/>
      <w:bookmarkStart w:id="2" w:name="_Toc181169375"/>
      <w:bookmarkStart w:id="3" w:name="_Toc181169637"/>
      <w:bookmarkStart w:id="4" w:name="_Toc181169804"/>
      <w:bookmarkStart w:id="5" w:name="_Toc181169939"/>
      <w:bookmarkStart w:id="6" w:name="_Toc181170298"/>
      <w:bookmarkStart w:id="7" w:name="_Toc181170399"/>
      <w:bookmarkStart w:id="8" w:name="_Toc200945394"/>
      <w:bookmarkStart w:id="9" w:name="_Toc371999206"/>
      <w:bookmarkStart w:id="10" w:name="_Toc372098058"/>
      <w:r>
        <w:t>Justification</w:t>
      </w:r>
      <w:bookmarkEnd w:id="1"/>
      <w:bookmarkEnd w:id="2"/>
      <w:bookmarkEnd w:id="3"/>
      <w:bookmarkEnd w:id="4"/>
      <w:bookmarkEnd w:id="5"/>
      <w:bookmarkEnd w:id="6"/>
      <w:bookmarkEnd w:id="7"/>
      <w:bookmarkEnd w:id="8"/>
    </w:p>
    <w:p w:rsidR="00147DC5" w:rsidRPr="00251DE3" w:rsidRDefault="00147DC5" w:rsidP="00147DC5">
      <w:pPr>
        <w:pStyle w:val="Heading2"/>
        <w:keepLines w:val="0"/>
        <w:widowControl/>
        <w:numPr>
          <w:ilvl w:val="1"/>
          <w:numId w:val="43"/>
        </w:numPr>
        <w:tabs>
          <w:tab w:val="clear" w:pos="1080"/>
        </w:tabs>
        <w:overflowPunct w:val="0"/>
        <w:spacing w:before="240" w:after="120"/>
        <w:ind w:left="1080" w:hanging="540"/>
        <w:textAlignment w:val="baseline"/>
        <w:rPr>
          <w:color w:val="auto"/>
        </w:rPr>
      </w:pPr>
      <w:bookmarkStart w:id="11" w:name="_Toc179712037"/>
      <w:bookmarkStart w:id="12" w:name="_Toc181169376"/>
      <w:bookmarkStart w:id="13" w:name="_Toc181169638"/>
      <w:bookmarkStart w:id="14" w:name="_Toc181169805"/>
      <w:bookmarkStart w:id="15" w:name="_Toc181169940"/>
      <w:bookmarkStart w:id="16" w:name="_Toc181170299"/>
      <w:bookmarkStart w:id="17" w:name="_Toc181170400"/>
      <w:bookmarkStart w:id="18" w:name="_Toc200945395"/>
      <w:r w:rsidRPr="00251DE3">
        <w:rPr>
          <w:color w:val="auto"/>
        </w:rPr>
        <w:t>Circumstances Making Collection of Information Necessary</w:t>
      </w:r>
      <w:bookmarkEnd w:id="9"/>
      <w:bookmarkEnd w:id="10"/>
      <w:bookmarkEnd w:id="11"/>
      <w:bookmarkEnd w:id="12"/>
      <w:bookmarkEnd w:id="13"/>
      <w:bookmarkEnd w:id="14"/>
      <w:bookmarkEnd w:id="15"/>
      <w:bookmarkEnd w:id="16"/>
      <w:bookmarkEnd w:id="17"/>
      <w:bookmarkEnd w:id="18"/>
    </w:p>
    <w:p w:rsidR="00685794" w:rsidRPr="00251DE3" w:rsidRDefault="00685794" w:rsidP="00685794">
      <w:pPr>
        <w:pStyle w:val="Heading3"/>
        <w:keepLines w:val="0"/>
        <w:widowControl/>
        <w:numPr>
          <w:ilvl w:val="2"/>
          <w:numId w:val="43"/>
        </w:numPr>
        <w:tabs>
          <w:tab w:val="clear" w:pos="1440"/>
        </w:tabs>
        <w:autoSpaceDE/>
        <w:autoSpaceDN/>
        <w:adjustRightInd/>
        <w:spacing w:before="240" w:after="120"/>
        <w:ind w:left="1440" w:hanging="360"/>
        <w:rPr>
          <w:rFonts w:asciiTheme="majorBidi" w:hAnsiTheme="majorBidi"/>
          <w:color w:val="auto"/>
          <w:sz w:val="24"/>
        </w:rPr>
      </w:pPr>
      <w:bookmarkStart w:id="19" w:name="_Toc371999207"/>
      <w:bookmarkStart w:id="20" w:name="_Toc372098059"/>
      <w:bookmarkStart w:id="21" w:name="_Toc179712038"/>
      <w:bookmarkStart w:id="22" w:name="_Toc181169377"/>
      <w:bookmarkStart w:id="23" w:name="_Toc181169639"/>
      <w:bookmarkStart w:id="24" w:name="_Toc181169806"/>
      <w:bookmarkStart w:id="25" w:name="_Toc181169941"/>
      <w:bookmarkStart w:id="26" w:name="_Toc181170300"/>
      <w:bookmarkStart w:id="27" w:name="_Toc181170401"/>
      <w:bookmarkStart w:id="28" w:name="_Toc200945396"/>
      <w:r w:rsidRPr="00251DE3">
        <w:rPr>
          <w:rFonts w:asciiTheme="majorBidi" w:hAnsiTheme="majorBidi"/>
          <w:color w:val="auto"/>
          <w:sz w:val="24"/>
        </w:rPr>
        <w:t>Purpose of this Submission</w:t>
      </w:r>
      <w:bookmarkEnd w:id="19"/>
      <w:bookmarkEnd w:id="20"/>
      <w:bookmarkEnd w:id="21"/>
      <w:bookmarkEnd w:id="22"/>
      <w:bookmarkEnd w:id="23"/>
      <w:bookmarkEnd w:id="24"/>
      <w:bookmarkEnd w:id="25"/>
      <w:bookmarkEnd w:id="26"/>
      <w:bookmarkEnd w:id="27"/>
      <w:bookmarkEnd w:id="28"/>
    </w:p>
    <w:p w:rsidR="0051268B" w:rsidRPr="005836D1" w:rsidRDefault="00685794" w:rsidP="00265CD1">
      <w:pPr>
        <w:pStyle w:val="BodyText"/>
        <w:rPr>
          <w:rFonts w:asciiTheme="majorBidi" w:hAnsiTheme="majorBidi" w:cstheme="majorBidi"/>
          <w:i/>
          <w:iCs/>
          <w:sz w:val="24"/>
        </w:rPr>
      </w:pPr>
      <w:r w:rsidRPr="00251DE3">
        <w:rPr>
          <w:rFonts w:asciiTheme="majorBidi" w:hAnsiTheme="majorBidi" w:cstheme="majorBidi"/>
          <w:sz w:val="24"/>
        </w:rPr>
        <w:t xml:space="preserve">This submission requests Office of Management and Budget (OMB) clearance to conduct the </w:t>
      </w:r>
      <w:r w:rsidR="005A7D18" w:rsidRPr="00251DE3">
        <w:rPr>
          <w:rFonts w:asciiTheme="majorBidi" w:hAnsiTheme="majorBidi" w:cstheme="majorBidi"/>
          <w:sz w:val="24"/>
        </w:rPr>
        <w:t>Health Center</w:t>
      </w:r>
      <w:r w:rsidRPr="00251DE3">
        <w:rPr>
          <w:rFonts w:asciiTheme="majorBidi" w:hAnsiTheme="majorBidi" w:cstheme="majorBidi"/>
          <w:sz w:val="24"/>
        </w:rPr>
        <w:t xml:space="preserve"> Patient Survey (</w:t>
      </w:r>
      <w:r w:rsidR="008B3E7D" w:rsidRPr="005836D1">
        <w:rPr>
          <w:rFonts w:asciiTheme="majorBidi" w:hAnsiTheme="majorBidi" w:cstheme="majorBidi"/>
          <w:sz w:val="24"/>
        </w:rPr>
        <w:t>herein referred to as the HCPS</w:t>
      </w:r>
      <w:r w:rsidRPr="00251DE3">
        <w:rPr>
          <w:rFonts w:asciiTheme="majorBidi" w:hAnsiTheme="majorBidi" w:cstheme="majorBidi"/>
          <w:sz w:val="24"/>
        </w:rPr>
        <w:t>; OMB No</w:t>
      </w:r>
      <w:r w:rsidRPr="000F2050">
        <w:rPr>
          <w:rFonts w:asciiTheme="majorBidi" w:hAnsiTheme="majorBidi" w:cstheme="majorBidi"/>
          <w:sz w:val="24"/>
        </w:rPr>
        <w:t xml:space="preserve">. </w:t>
      </w:r>
      <w:r w:rsidR="0062265D" w:rsidRPr="000F2050">
        <w:rPr>
          <w:sz w:val="24"/>
        </w:rPr>
        <w:t>0915-0368</w:t>
      </w:r>
      <w:r w:rsidRPr="00251DE3">
        <w:rPr>
          <w:rFonts w:asciiTheme="majorBidi" w:hAnsiTheme="majorBidi" w:cstheme="majorBidi"/>
          <w:sz w:val="24"/>
        </w:rPr>
        <w:t xml:space="preserve">). </w:t>
      </w:r>
      <w:r w:rsidR="00251DE3">
        <w:rPr>
          <w:rFonts w:asciiTheme="majorBidi" w:hAnsiTheme="majorBidi" w:cstheme="majorBidi"/>
          <w:sz w:val="24"/>
        </w:rPr>
        <w:t>The survey</w:t>
      </w:r>
      <w:r w:rsidRPr="00251DE3">
        <w:rPr>
          <w:rFonts w:asciiTheme="majorBidi" w:hAnsiTheme="majorBidi" w:cstheme="majorBidi"/>
          <w:sz w:val="24"/>
        </w:rPr>
        <w:t xml:space="preserve"> is being conducted by RTI International for the U.S. Departm</w:t>
      </w:r>
      <w:r w:rsidR="0037089D" w:rsidRPr="00251DE3">
        <w:rPr>
          <w:rFonts w:asciiTheme="majorBidi" w:hAnsiTheme="majorBidi" w:cstheme="majorBidi"/>
          <w:sz w:val="24"/>
        </w:rPr>
        <w:t>ent of Health and Human Service</w:t>
      </w:r>
      <w:r w:rsidRPr="00251DE3">
        <w:rPr>
          <w:rFonts w:asciiTheme="majorBidi" w:hAnsiTheme="majorBidi" w:cstheme="majorBidi"/>
          <w:sz w:val="24"/>
        </w:rPr>
        <w:t>s (DHHS) Bureau of Primary Health Care (BPHC) within the Health Resources and Services Administration (HRSA)</w:t>
      </w:r>
      <w:r w:rsidR="00153F1C" w:rsidRPr="00251DE3">
        <w:rPr>
          <w:rFonts w:asciiTheme="majorBidi" w:hAnsiTheme="majorBidi" w:cstheme="majorBidi"/>
          <w:sz w:val="24"/>
        </w:rPr>
        <w:t>.</w:t>
      </w:r>
      <w:r w:rsidRPr="00251DE3">
        <w:rPr>
          <w:rFonts w:asciiTheme="majorBidi" w:hAnsiTheme="majorBidi" w:cstheme="majorBidi"/>
          <w:sz w:val="24"/>
        </w:rPr>
        <w:t xml:space="preserve"> </w:t>
      </w:r>
      <w:r w:rsidR="00251DE3">
        <w:rPr>
          <w:rFonts w:asciiTheme="majorBidi" w:hAnsiTheme="majorBidi" w:cstheme="majorBidi"/>
          <w:sz w:val="24"/>
        </w:rPr>
        <w:t xml:space="preserve"> </w:t>
      </w:r>
      <w:r w:rsidR="0051268B" w:rsidRPr="005836D1">
        <w:rPr>
          <w:rFonts w:asciiTheme="majorBidi" w:hAnsiTheme="majorBidi" w:cstheme="majorBidi"/>
          <w:sz w:val="24"/>
        </w:rPr>
        <w:t xml:space="preserve">The HCPS is authorized under Sections 330 and 331 of the Public Health Service Act (USC 254 </w:t>
      </w:r>
      <w:proofErr w:type="spellStart"/>
      <w:r w:rsidR="0051268B" w:rsidRPr="005836D1">
        <w:rPr>
          <w:rFonts w:asciiTheme="majorBidi" w:hAnsiTheme="majorBidi" w:cstheme="majorBidi"/>
          <w:sz w:val="24"/>
        </w:rPr>
        <w:t>b</w:t>
      </w:r>
      <w:proofErr w:type="gramStart"/>
      <w:r w:rsidR="0051268B" w:rsidRPr="005836D1">
        <w:rPr>
          <w:rFonts w:asciiTheme="majorBidi" w:hAnsiTheme="majorBidi" w:cstheme="majorBidi"/>
          <w:sz w:val="24"/>
        </w:rPr>
        <w:t>,d</w:t>
      </w:r>
      <w:proofErr w:type="spellEnd"/>
      <w:proofErr w:type="gramEnd"/>
      <w:r w:rsidR="0051268B">
        <w:rPr>
          <w:rFonts w:asciiTheme="majorBidi" w:hAnsiTheme="majorBidi" w:cstheme="majorBidi"/>
          <w:sz w:val="24"/>
        </w:rPr>
        <w:t>)</w:t>
      </w:r>
      <w:r w:rsidR="0051268B" w:rsidRPr="005836D1">
        <w:rPr>
          <w:rFonts w:asciiTheme="majorBidi" w:hAnsiTheme="majorBidi" w:cstheme="majorBidi"/>
          <w:sz w:val="24"/>
        </w:rPr>
        <w:t xml:space="preserve"> </w:t>
      </w:r>
    </w:p>
    <w:p w:rsidR="0051268B" w:rsidRDefault="0051268B" w:rsidP="001A4DD5">
      <w:pPr>
        <w:ind w:firstLine="720"/>
        <w:rPr>
          <w:rFonts w:asciiTheme="majorBidi" w:hAnsiTheme="majorBidi" w:cstheme="majorBidi"/>
          <w:sz w:val="24"/>
        </w:rPr>
      </w:pPr>
    </w:p>
    <w:p w:rsidR="00685794" w:rsidRPr="009911FF" w:rsidRDefault="00685794" w:rsidP="00265CD1">
      <w:pPr>
        <w:rPr>
          <w:rFonts w:asciiTheme="majorBidi" w:hAnsiTheme="majorBidi" w:cstheme="majorBidi"/>
          <w:sz w:val="24"/>
        </w:rPr>
      </w:pPr>
      <w:r w:rsidRPr="009911FF">
        <w:rPr>
          <w:rFonts w:asciiTheme="majorBidi" w:hAnsiTheme="majorBidi" w:cstheme="majorBidi"/>
          <w:sz w:val="24"/>
        </w:rPr>
        <w:t>HRSA’s Bureau of Primary Health Care administers the Health Center Program.  Health Centers (HC</w:t>
      </w:r>
      <w:r w:rsidR="00BB1D6A" w:rsidRPr="009911FF">
        <w:rPr>
          <w:rFonts w:asciiTheme="majorBidi" w:hAnsiTheme="majorBidi" w:cstheme="majorBidi"/>
          <w:sz w:val="24"/>
        </w:rPr>
        <w:t>s</w:t>
      </w:r>
      <w:r w:rsidRPr="009911FF">
        <w:rPr>
          <w:rFonts w:asciiTheme="majorBidi" w:hAnsiTheme="majorBidi" w:cstheme="majorBidi"/>
          <w:sz w:val="24"/>
        </w:rPr>
        <w:t>) improve the health of the Nation’s underserved communities and vulnerable populations by assuring access to comprehensive, culturally competent, quality primary health care services</w:t>
      </w:r>
      <w:r w:rsidR="007B6921" w:rsidRPr="009911FF">
        <w:rPr>
          <w:rFonts w:asciiTheme="majorBidi" w:hAnsiTheme="majorBidi" w:cstheme="majorBidi"/>
          <w:sz w:val="24"/>
        </w:rPr>
        <w:t>.  The Health Center Program administered by BPHC supports the provision of community-based preventive and primary health care services to the medically underserved and to vulnerable populations with special needs, through Se</w:t>
      </w:r>
      <w:r w:rsidR="00BB1D6A" w:rsidRPr="009911FF">
        <w:rPr>
          <w:rFonts w:asciiTheme="majorBidi" w:hAnsiTheme="majorBidi" w:cstheme="majorBidi"/>
          <w:sz w:val="24"/>
        </w:rPr>
        <w:t>ction 330 grants to HCs</w:t>
      </w:r>
      <w:r w:rsidR="007B6921" w:rsidRPr="009911FF">
        <w:rPr>
          <w:rFonts w:asciiTheme="majorBidi" w:hAnsiTheme="majorBidi" w:cstheme="majorBidi"/>
          <w:sz w:val="24"/>
        </w:rPr>
        <w:t xml:space="preserve"> and community organizations.  The populations include, but are not limited to: poor and near poor, homeless, public housing residents, migrant and seasonal farm workers, at-risk women, minorities, persons with HIV/AIDS, uninsured and underinsured, and non-English speakers.</w:t>
      </w:r>
    </w:p>
    <w:p w:rsidR="001A4DD5" w:rsidRPr="00EB786F" w:rsidRDefault="001A4DD5" w:rsidP="00A95887">
      <w:pPr>
        <w:rPr>
          <w:rFonts w:asciiTheme="majorBidi" w:hAnsiTheme="majorBidi" w:cstheme="majorBidi"/>
          <w:sz w:val="24"/>
          <w:highlight w:val="lightGray"/>
        </w:rPr>
      </w:pPr>
    </w:p>
    <w:p w:rsidR="00BB1D6A" w:rsidRDefault="00685794" w:rsidP="00265CD1">
      <w:pPr>
        <w:rPr>
          <w:rFonts w:asciiTheme="majorBidi" w:hAnsiTheme="majorBidi" w:cstheme="majorBidi"/>
          <w:sz w:val="24"/>
        </w:rPr>
      </w:pPr>
      <w:r w:rsidRPr="005836D1">
        <w:rPr>
          <w:rFonts w:asciiTheme="majorBidi" w:hAnsiTheme="majorBidi" w:cstheme="majorBidi"/>
          <w:sz w:val="24"/>
        </w:rPr>
        <w:t xml:space="preserve">The </w:t>
      </w:r>
      <w:r w:rsidR="005A7D18" w:rsidRPr="005836D1">
        <w:rPr>
          <w:rFonts w:asciiTheme="majorBidi" w:hAnsiTheme="majorBidi" w:cstheme="majorBidi"/>
          <w:sz w:val="24"/>
        </w:rPr>
        <w:t>H</w:t>
      </w:r>
      <w:r w:rsidR="008B3E7D">
        <w:rPr>
          <w:rFonts w:asciiTheme="majorBidi" w:hAnsiTheme="majorBidi" w:cstheme="majorBidi"/>
          <w:sz w:val="24"/>
        </w:rPr>
        <w:t>CPS</w:t>
      </w:r>
      <w:r w:rsidR="004136F3" w:rsidRPr="005836D1">
        <w:rPr>
          <w:rFonts w:asciiTheme="majorBidi" w:hAnsiTheme="majorBidi" w:cstheme="majorBidi"/>
          <w:sz w:val="24"/>
        </w:rPr>
        <w:t xml:space="preserve"> </w:t>
      </w:r>
      <w:r w:rsidRPr="005836D1">
        <w:rPr>
          <w:rFonts w:asciiTheme="majorBidi" w:hAnsiTheme="majorBidi" w:cstheme="majorBidi"/>
          <w:sz w:val="24"/>
        </w:rPr>
        <w:t>will collect in-depth information about</w:t>
      </w:r>
      <w:r w:rsidR="00123A93" w:rsidRPr="005836D1">
        <w:rPr>
          <w:rFonts w:asciiTheme="majorBidi" w:hAnsiTheme="majorBidi" w:cstheme="majorBidi"/>
          <w:sz w:val="24"/>
        </w:rPr>
        <w:t xml:space="preserve"> HC patients such as their health status, the reasons they seek care at HCs, their diagnoses, the services they </w:t>
      </w:r>
      <w:r w:rsidR="005D437F" w:rsidRPr="005836D1">
        <w:rPr>
          <w:rFonts w:asciiTheme="majorBidi" w:hAnsiTheme="majorBidi" w:cstheme="majorBidi"/>
          <w:sz w:val="24"/>
        </w:rPr>
        <w:t>u</w:t>
      </w:r>
      <w:r w:rsidR="005D437F">
        <w:rPr>
          <w:rFonts w:asciiTheme="majorBidi" w:hAnsiTheme="majorBidi" w:cstheme="majorBidi"/>
          <w:sz w:val="24"/>
        </w:rPr>
        <w:t>s</w:t>
      </w:r>
      <w:r w:rsidR="005D437F" w:rsidRPr="005836D1">
        <w:rPr>
          <w:rFonts w:asciiTheme="majorBidi" w:hAnsiTheme="majorBidi" w:cstheme="majorBidi"/>
          <w:sz w:val="24"/>
        </w:rPr>
        <w:t xml:space="preserve">e </w:t>
      </w:r>
      <w:r w:rsidR="00123A93" w:rsidRPr="005836D1">
        <w:rPr>
          <w:rFonts w:asciiTheme="majorBidi" w:hAnsiTheme="majorBidi" w:cstheme="majorBidi"/>
          <w:sz w:val="24"/>
        </w:rPr>
        <w:t xml:space="preserve">at HCs and elsewhere, the quality of those services, and their satisfaction with the care they receive. </w:t>
      </w:r>
      <w:r w:rsidRPr="005836D1">
        <w:rPr>
          <w:rFonts w:asciiTheme="majorBidi" w:hAnsiTheme="majorBidi" w:cstheme="majorBidi"/>
          <w:sz w:val="24"/>
        </w:rPr>
        <w:t xml:space="preserve">The HCPS will be conducted in two stages: </w:t>
      </w:r>
      <w:r w:rsidR="00BB1D6A" w:rsidRPr="005836D1">
        <w:rPr>
          <w:rFonts w:asciiTheme="majorBidi" w:hAnsiTheme="majorBidi" w:cstheme="majorBidi"/>
          <w:sz w:val="24"/>
        </w:rPr>
        <w:t xml:space="preserve">(1) a pilot survey or pretest of the survey instrument, survey sampling methodologies and procedures, </w:t>
      </w:r>
      <w:r w:rsidR="00251DE3">
        <w:rPr>
          <w:rFonts w:asciiTheme="majorBidi" w:hAnsiTheme="majorBidi" w:cstheme="majorBidi"/>
          <w:sz w:val="24"/>
        </w:rPr>
        <w:t xml:space="preserve">which was conducted during </w:t>
      </w:r>
      <w:r w:rsidR="006D16A6">
        <w:rPr>
          <w:rFonts w:asciiTheme="majorBidi" w:hAnsiTheme="majorBidi" w:cstheme="majorBidi"/>
          <w:sz w:val="24"/>
        </w:rPr>
        <w:t>f</w:t>
      </w:r>
      <w:r w:rsidR="00251DE3">
        <w:rPr>
          <w:rFonts w:asciiTheme="majorBidi" w:hAnsiTheme="majorBidi" w:cstheme="majorBidi"/>
          <w:sz w:val="24"/>
        </w:rPr>
        <w:t xml:space="preserve">all 2013, </w:t>
      </w:r>
      <w:r w:rsidR="00BB1D6A" w:rsidRPr="005836D1">
        <w:rPr>
          <w:rFonts w:asciiTheme="majorBidi" w:hAnsiTheme="majorBidi" w:cstheme="majorBidi"/>
          <w:sz w:val="24"/>
        </w:rPr>
        <w:t xml:space="preserve">and (2) the main survey, consisting of a personal interview of a stratified random sample of patients of the </w:t>
      </w:r>
      <w:r w:rsidR="005D437F">
        <w:rPr>
          <w:rFonts w:asciiTheme="majorBidi" w:hAnsiTheme="majorBidi" w:cstheme="majorBidi"/>
          <w:sz w:val="24"/>
        </w:rPr>
        <w:t>HC</w:t>
      </w:r>
      <w:r w:rsidR="00BB1D6A" w:rsidRPr="005836D1">
        <w:rPr>
          <w:rFonts w:asciiTheme="majorBidi" w:hAnsiTheme="majorBidi" w:cstheme="majorBidi"/>
          <w:sz w:val="24"/>
        </w:rPr>
        <w:t xml:space="preserve"> program. Both the pretest and main study will sample patients of Section 330-funded HCs.  The HCPS builds on previous periodic User-Visit Surveys </w:t>
      </w:r>
      <w:r w:rsidR="005D437F">
        <w:rPr>
          <w:rFonts w:asciiTheme="majorBidi" w:hAnsiTheme="majorBidi" w:cstheme="majorBidi"/>
          <w:sz w:val="24"/>
        </w:rPr>
        <w:t>that</w:t>
      </w:r>
      <w:r w:rsidR="005D437F" w:rsidRPr="005836D1">
        <w:rPr>
          <w:rFonts w:asciiTheme="majorBidi" w:hAnsiTheme="majorBidi" w:cstheme="majorBidi"/>
          <w:sz w:val="24"/>
        </w:rPr>
        <w:t xml:space="preserve"> </w:t>
      </w:r>
      <w:r w:rsidR="00BB1D6A" w:rsidRPr="005836D1">
        <w:rPr>
          <w:rFonts w:asciiTheme="majorBidi" w:hAnsiTheme="majorBidi" w:cstheme="majorBidi"/>
          <w:sz w:val="24"/>
        </w:rPr>
        <w:t xml:space="preserve">were conducted to learn about the process and outcomes of care in Community Health Center (CHC), Health Care for the Homeless </w:t>
      </w:r>
      <w:r w:rsidR="00BB1D6A" w:rsidRPr="005836D1">
        <w:rPr>
          <w:rFonts w:asciiTheme="majorBidi" w:hAnsiTheme="majorBidi" w:cstheme="majorBidi"/>
          <w:sz w:val="24"/>
        </w:rPr>
        <w:lastRenderedPageBreak/>
        <w:t xml:space="preserve">(HCH), Migrant Health Center (MHC), and Public Housing Primary Care (PHPC) projects. </w:t>
      </w:r>
      <w:r w:rsidR="00BB1D6A" w:rsidRPr="005836D1">
        <w:rPr>
          <w:sz w:val="24"/>
        </w:rPr>
        <w:t xml:space="preserve">In addition, the HCPS will include patients from different racial/ethnic backgrounds, including Chinese, Koreans, and Vietnamese, subgroups not included in the previous surveys. </w:t>
      </w:r>
      <w:r w:rsidR="00BB1D6A" w:rsidRPr="005836D1">
        <w:rPr>
          <w:rFonts w:asciiTheme="majorBidi" w:hAnsiTheme="majorBidi" w:cstheme="majorBidi"/>
          <w:sz w:val="24"/>
        </w:rPr>
        <w:t xml:space="preserve">The original questionnaires were derived from the National Health Interview Survey (NHIS) and the National Ambulatory Medical Care Survey (NAMCS) conducted by the National Center for Health Statistics (NCHS). Conformance with the NHIS and NHAMCS allowed comparisons between these NCHS surveys and the previous CHC and HCH User/Visit Surveys. The present HCPS instrument </w:t>
      </w:r>
      <w:r w:rsidR="008F5939">
        <w:rPr>
          <w:rFonts w:asciiTheme="majorBidi" w:hAnsiTheme="majorBidi" w:cstheme="majorBidi"/>
          <w:sz w:val="24"/>
        </w:rPr>
        <w:t>(</w:t>
      </w:r>
      <w:r w:rsidR="008F5939" w:rsidRPr="00EA0038">
        <w:rPr>
          <w:rFonts w:asciiTheme="majorBidi" w:hAnsiTheme="majorBidi" w:cstheme="majorBidi"/>
          <w:b/>
          <w:bCs/>
          <w:sz w:val="24"/>
        </w:rPr>
        <w:t>Attachment 2</w:t>
      </w:r>
      <w:r w:rsidR="008F5939">
        <w:rPr>
          <w:rFonts w:asciiTheme="majorBidi" w:hAnsiTheme="majorBidi" w:cstheme="majorBidi"/>
          <w:sz w:val="24"/>
        </w:rPr>
        <w:t xml:space="preserve">) </w:t>
      </w:r>
      <w:r w:rsidR="00BB1D6A" w:rsidRPr="005836D1">
        <w:rPr>
          <w:rFonts w:asciiTheme="majorBidi" w:hAnsiTheme="majorBidi" w:cstheme="majorBidi"/>
          <w:sz w:val="24"/>
        </w:rPr>
        <w:t xml:space="preserve">was developed using a similar questionnaire methodology to that used in the past, and will allow comparisons for HC projects with the previous User/Visit survey data, including monitoring of process outcomes over time. </w:t>
      </w:r>
    </w:p>
    <w:p w:rsidR="0051268B" w:rsidRPr="005836D1" w:rsidRDefault="0051268B" w:rsidP="00265CD1">
      <w:pPr>
        <w:rPr>
          <w:rFonts w:asciiTheme="majorBidi" w:hAnsiTheme="majorBidi" w:cstheme="majorBidi"/>
          <w:sz w:val="24"/>
        </w:rPr>
      </w:pPr>
    </w:p>
    <w:p w:rsidR="00685794" w:rsidRDefault="00685794" w:rsidP="00265CD1">
      <w:pPr>
        <w:rPr>
          <w:rFonts w:asciiTheme="majorBidi" w:hAnsiTheme="majorBidi" w:cstheme="majorBidi"/>
          <w:sz w:val="24"/>
        </w:rPr>
      </w:pPr>
      <w:r w:rsidRPr="005836D1">
        <w:rPr>
          <w:rFonts w:asciiTheme="majorBidi" w:hAnsiTheme="majorBidi" w:cstheme="majorBidi"/>
          <w:sz w:val="24"/>
        </w:rPr>
        <w:t xml:space="preserve">Prior to the conduct of the main HCPS, a small-scale pretest </w:t>
      </w:r>
      <w:r w:rsidR="005F3EC0" w:rsidRPr="005836D1">
        <w:rPr>
          <w:rFonts w:asciiTheme="majorBidi" w:hAnsiTheme="majorBidi" w:cstheme="majorBidi"/>
          <w:sz w:val="24"/>
        </w:rPr>
        <w:t>was</w:t>
      </w:r>
      <w:r w:rsidRPr="005836D1">
        <w:rPr>
          <w:rFonts w:asciiTheme="majorBidi" w:hAnsiTheme="majorBidi" w:cstheme="majorBidi"/>
          <w:sz w:val="24"/>
        </w:rPr>
        <w:t xml:space="preserve"> conducted to test main study implementation materials and procedures and identify potential questionnaire problems. The pretest </w:t>
      </w:r>
      <w:r w:rsidR="005F3EC0" w:rsidRPr="005836D1">
        <w:rPr>
          <w:rFonts w:asciiTheme="majorBidi" w:hAnsiTheme="majorBidi" w:cstheme="majorBidi"/>
          <w:sz w:val="24"/>
        </w:rPr>
        <w:t>included</w:t>
      </w:r>
      <w:r w:rsidRPr="005836D1">
        <w:rPr>
          <w:rFonts w:asciiTheme="majorBidi" w:hAnsiTheme="majorBidi" w:cstheme="majorBidi"/>
          <w:sz w:val="24"/>
        </w:rPr>
        <w:t xml:space="preserve"> </w:t>
      </w:r>
      <w:r w:rsidR="00905F47" w:rsidRPr="005836D1">
        <w:rPr>
          <w:rFonts w:asciiTheme="majorBidi" w:hAnsiTheme="majorBidi" w:cstheme="majorBidi"/>
          <w:sz w:val="24"/>
        </w:rPr>
        <w:t xml:space="preserve">69 </w:t>
      </w:r>
      <w:r w:rsidRPr="005836D1">
        <w:rPr>
          <w:rFonts w:asciiTheme="majorBidi" w:hAnsiTheme="majorBidi" w:cstheme="majorBidi"/>
          <w:sz w:val="24"/>
        </w:rPr>
        <w:t>in-person cognitive interviews</w:t>
      </w:r>
      <w:r w:rsidR="001F0C12" w:rsidRPr="005836D1">
        <w:rPr>
          <w:rFonts w:asciiTheme="majorBidi" w:hAnsiTheme="majorBidi" w:cstheme="majorBidi"/>
          <w:sz w:val="24"/>
        </w:rPr>
        <w:t xml:space="preserve"> conducted in English, Spanish, Chinese (Mandarin and Cantonese), Vietnamese, and Korean</w:t>
      </w:r>
      <w:r w:rsidRPr="005836D1">
        <w:rPr>
          <w:rFonts w:asciiTheme="majorBidi" w:hAnsiTheme="majorBidi" w:cstheme="majorBidi"/>
          <w:sz w:val="24"/>
        </w:rPr>
        <w:t xml:space="preserve">. </w:t>
      </w:r>
      <w:r w:rsidR="005D437F">
        <w:rPr>
          <w:rFonts w:asciiTheme="majorBidi" w:hAnsiTheme="majorBidi" w:cstheme="majorBidi"/>
          <w:sz w:val="24"/>
        </w:rPr>
        <w:t>A</w:t>
      </w:r>
      <w:r w:rsidR="005D437F" w:rsidRPr="005836D1">
        <w:rPr>
          <w:rFonts w:asciiTheme="majorBidi" w:hAnsiTheme="majorBidi" w:cstheme="majorBidi"/>
          <w:sz w:val="24"/>
        </w:rPr>
        <w:t xml:space="preserve">long </w:t>
      </w:r>
      <w:r w:rsidRPr="005836D1">
        <w:rPr>
          <w:rFonts w:asciiTheme="majorBidi" w:hAnsiTheme="majorBidi" w:cstheme="majorBidi"/>
          <w:sz w:val="24"/>
        </w:rPr>
        <w:t xml:space="preserve">with testing operational materials and procedures, the interviews </w:t>
      </w:r>
      <w:r w:rsidR="00A266C8" w:rsidRPr="005836D1">
        <w:rPr>
          <w:rFonts w:asciiTheme="majorBidi" w:hAnsiTheme="majorBidi" w:cstheme="majorBidi"/>
          <w:sz w:val="24"/>
        </w:rPr>
        <w:t>focused</w:t>
      </w:r>
      <w:r w:rsidRPr="005836D1">
        <w:rPr>
          <w:rFonts w:asciiTheme="majorBidi" w:hAnsiTheme="majorBidi" w:cstheme="majorBidi"/>
          <w:sz w:val="24"/>
        </w:rPr>
        <w:t xml:space="preserve"> </w:t>
      </w:r>
      <w:r w:rsidR="00FF596C">
        <w:rPr>
          <w:rFonts w:asciiTheme="majorBidi" w:hAnsiTheme="majorBidi" w:cstheme="majorBidi"/>
          <w:sz w:val="24"/>
        </w:rPr>
        <w:t>s</w:t>
      </w:r>
      <w:r w:rsidR="00FF596C" w:rsidRPr="005836D1">
        <w:rPr>
          <w:rFonts w:asciiTheme="majorBidi" w:hAnsiTheme="majorBidi" w:cstheme="majorBidi"/>
          <w:sz w:val="24"/>
        </w:rPr>
        <w:t xml:space="preserve">pecifically </w:t>
      </w:r>
      <w:r w:rsidRPr="005836D1">
        <w:rPr>
          <w:rFonts w:asciiTheme="majorBidi" w:hAnsiTheme="majorBidi" w:cstheme="majorBidi"/>
          <w:sz w:val="24"/>
        </w:rPr>
        <w:t xml:space="preserve">on identifying problems with instrument question wording, instructions, and assumptions as well as evaluating timing and the flow of the questions. Pretest results </w:t>
      </w:r>
      <w:r w:rsidR="008F5939">
        <w:rPr>
          <w:rFonts w:asciiTheme="majorBidi" w:hAnsiTheme="majorBidi" w:cstheme="majorBidi"/>
          <w:sz w:val="24"/>
        </w:rPr>
        <w:t>(</w:t>
      </w:r>
      <w:r w:rsidR="008F5939" w:rsidRPr="00EA0038">
        <w:rPr>
          <w:rFonts w:asciiTheme="majorBidi" w:hAnsiTheme="majorBidi" w:cstheme="majorBidi"/>
          <w:b/>
          <w:sz w:val="24"/>
        </w:rPr>
        <w:t>Attachment 3</w:t>
      </w:r>
      <w:r w:rsidR="008F5939">
        <w:rPr>
          <w:rFonts w:asciiTheme="majorBidi" w:hAnsiTheme="majorBidi" w:cstheme="majorBidi"/>
          <w:sz w:val="24"/>
        </w:rPr>
        <w:t xml:space="preserve">) </w:t>
      </w:r>
      <w:r w:rsidR="00A266C8" w:rsidRPr="005836D1">
        <w:rPr>
          <w:rFonts w:asciiTheme="majorBidi" w:hAnsiTheme="majorBidi" w:cstheme="majorBidi"/>
          <w:sz w:val="24"/>
        </w:rPr>
        <w:t xml:space="preserve">led to </w:t>
      </w:r>
      <w:r w:rsidRPr="005836D1">
        <w:rPr>
          <w:rFonts w:asciiTheme="majorBidi" w:hAnsiTheme="majorBidi" w:cstheme="majorBidi"/>
          <w:sz w:val="24"/>
        </w:rPr>
        <w:t xml:space="preserve">procedural and questionnaire </w:t>
      </w:r>
      <w:r w:rsidR="006D16A6" w:rsidRPr="005836D1">
        <w:rPr>
          <w:rFonts w:asciiTheme="majorBidi" w:hAnsiTheme="majorBidi" w:cstheme="majorBidi"/>
          <w:sz w:val="24"/>
        </w:rPr>
        <w:t>improvements</w:t>
      </w:r>
      <w:r w:rsidR="006D16A6">
        <w:rPr>
          <w:rFonts w:asciiTheme="majorBidi" w:hAnsiTheme="majorBidi" w:cstheme="majorBidi"/>
          <w:sz w:val="24"/>
        </w:rPr>
        <w:t xml:space="preserve"> for</w:t>
      </w:r>
      <w:r w:rsidR="00B06D35">
        <w:rPr>
          <w:rFonts w:asciiTheme="majorBidi" w:hAnsiTheme="majorBidi" w:cstheme="majorBidi"/>
          <w:sz w:val="24"/>
        </w:rPr>
        <w:t xml:space="preserve"> the main study.</w:t>
      </w:r>
    </w:p>
    <w:p w:rsidR="0051268B" w:rsidRDefault="0051268B" w:rsidP="00265CD1">
      <w:pPr>
        <w:rPr>
          <w:rFonts w:asciiTheme="majorBidi" w:hAnsiTheme="majorBidi" w:cstheme="majorBidi"/>
          <w:sz w:val="24"/>
        </w:rPr>
      </w:pPr>
    </w:p>
    <w:p w:rsidR="008B3E7D" w:rsidRDefault="00685794" w:rsidP="00265CD1">
      <w:pPr>
        <w:rPr>
          <w:sz w:val="24"/>
        </w:rPr>
      </w:pPr>
      <w:r w:rsidRPr="005836D1">
        <w:rPr>
          <w:rFonts w:asciiTheme="majorBidi" w:hAnsiTheme="majorBidi" w:cstheme="majorBidi"/>
          <w:sz w:val="24"/>
        </w:rPr>
        <w:t xml:space="preserve">The data gathered from the pretest </w:t>
      </w:r>
      <w:r w:rsidR="00A266C8" w:rsidRPr="005836D1">
        <w:rPr>
          <w:rFonts w:asciiTheme="majorBidi" w:hAnsiTheme="majorBidi" w:cstheme="majorBidi"/>
          <w:sz w:val="24"/>
        </w:rPr>
        <w:t>ensured</w:t>
      </w:r>
      <w:r w:rsidRPr="005836D1">
        <w:rPr>
          <w:rFonts w:asciiTheme="majorBidi" w:hAnsiTheme="majorBidi" w:cstheme="majorBidi"/>
          <w:sz w:val="24"/>
        </w:rPr>
        <w:t xml:space="preserve"> proper administration of the main survey. The data from the main </w:t>
      </w:r>
      <w:r w:rsidR="00F80641" w:rsidRPr="005836D1">
        <w:rPr>
          <w:rFonts w:asciiTheme="majorBidi" w:hAnsiTheme="majorBidi" w:cstheme="majorBidi"/>
          <w:sz w:val="24"/>
        </w:rPr>
        <w:t>HCPS</w:t>
      </w:r>
      <w:r w:rsidRPr="005836D1">
        <w:rPr>
          <w:rFonts w:asciiTheme="majorBidi" w:hAnsiTheme="majorBidi" w:cstheme="majorBidi"/>
          <w:sz w:val="24"/>
        </w:rPr>
        <w:t xml:space="preserve"> will facilitate the Bureau’s mission to improve the health of the nation’s underserved communities and ensure access to high-quality primary health care services. </w:t>
      </w:r>
      <w:r w:rsidR="002A6AE8" w:rsidRPr="005836D1">
        <w:rPr>
          <w:sz w:val="24"/>
        </w:rPr>
        <w:t xml:space="preserve">The data generated from these surveys will assist BPHC to assess how well HRSA-supported health care sites are able to meet health care needs, guide planning decisions, and determine the extent to which </w:t>
      </w:r>
      <w:r w:rsidR="00BB1D6A" w:rsidRPr="005836D1">
        <w:rPr>
          <w:sz w:val="24"/>
        </w:rPr>
        <w:t>HC</w:t>
      </w:r>
      <w:r w:rsidR="002A6AE8" w:rsidRPr="005836D1">
        <w:rPr>
          <w:sz w:val="24"/>
        </w:rPr>
        <w:t xml:space="preserve">s meet the needs of underserved populations, as well as how patients perceive the quality of their care. Additionally, the data resulting from the survey will serve as a complementary source of data that are not routinely collected from other BPHC data sources.  </w:t>
      </w:r>
    </w:p>
    <w:p w:rsidR="008B3E7D" w:rsidRDefault="008B3E7D" w:rsidP="00265CD1">
      <w:pPr>
        <w:rPr>
          <w:sz w:val="24"/>
        </w:rPr>
      </w:pPr>
    </w:p>
    <w:p w:rsidR="002A6AE8" w:rsidRDefault="002A6AE8" w:rsidP="00265CD1">
      <w:pPr>
        <w:rPr>
          <w:sz w:val="24"/>
        </w:rPr>
      </w:pPr>
      <w:r w:rsidRPr="005836D1">
        <w:rPr>
          <w:sz w:val="24"/>
        </w:rPr>
        <w:t xml:space="preserve">Furthermore, data collected from this round of the Patient Survey will serve as a baseline to assess the impact of Affordable Care Act implementation on </w:t>
      </w:r>
      <w:r w:rsidR="00BB1D6A" w:rsidRPr="005836D1">
        <w:rPr>
          <w:sz w:val="24"/>
        </w:rPr>
        <w:t>HC</w:t>
      </w:r>
      <w:r w:rsidRPr="005836D1">
        <w:rPr>
          <w:sz w:val="24"/>
        </w:rPr>
        <w:t xml:space="preserve"> patients.  The Patient Survey incorporates all measurement constructs from the Consumer Assessment of Health-care Providers and Systems (CAHPS) </w:t>
      </w:r>
      <w:r w:rsidR="00BB1D6A" w:rsidRPr="005836D1">
        <w:rPr>
          <w:sz w:val="24"/>
        </w:rPr>
        <w:t>explicitly</w:t>
      </w:r>
      <w:r w:rsidRPr="005836D1">
        <w:rPr>
          <w:sz w:val="24"/>
        </w:rPr>
        <w:t xml:space="preserve"> mentioned in H.R. 3590 (Affordable Care Act) for evaluating quality of care and patient satisfaction. </w:t>
      </w:r>
    </w:p>
    <w:p w:rsidR="008B3E7D" w:rsidRPr="005836D1" w:rsidRDefault="008B3E7D" w:rsidP="00265CD1">
      <w:pPr>
        <w:rPr>
          <w:sz w:val="24"/>
        </w:rPr>
      </w:pPr>
    </w:p>
    <w:p w:rsidR="00BB1D6A" w:rsidRPr="005836D1" w:rsidRDefault="00BB1D6A" w:rsidP="00265CD1">
      <w:pPr>
        <w:rPr>
          <w:sz w:val="24"/>
        </w:rPr>
      </w:pPr>
      <w:bookmarkStart w:id="29" w:name="_Toc179712039"/>
      <w:bookmarkStart w:id="30" w:name="_Toc181169378"/>
      <w:bookmarkStart w:id="31" w:name="_Toc181169640"/>
      <w:bookmarkStart w:id="32" w:name="_Toc181169807"/>
      <w:bookmarkStart w:id="33" w:name="_Toc181169942"/>
      <w:bookmarkStart w:id="34" w:name="_Toc181170301"/>
      <w:bookmarkStart w:id="35" w:name="_Toc181170402"/>
      <w:bookmarkStart w:id="36" w:name="_Toc200945397"/>
      <w:r w:rsidRPr="005836D1">
        <w:rPr>
          <w:sz w:val="24"/>
        </w:rPr>
        <w:t>The Patient Survey results are essential to compare HC procedural, health care</w:t>
      </w:r>
      <w:r w:rsidR="00FF596C">
        <w:rPr>
          <w:sz w:val="24"/>
        </w:rPr>
        <w:t>,</w:t>
      </w:r>
      <w:r w:rsidRPr="005836D1">
        <w:rPr>
          <w:sz w:val="24"/>
        </w:rPr>
        <w:t xml:space="preserve"> and health outcome data with other national surveys (e.g., NHIS) and to conduct analyses that will enable comparisons of HC patient characteristics, health-related behaviors, health service utilization, health conditions, patient satisfaction, and patient access to care with patients in other health care settings.  In addition, this iteration of the Patient Survey will be aligned with Section 4302 of the Affordable Care Act</w:t>
      </w:r>
      <w:r w:rsidRPr="005836D1">
        <w:rPr>
          <w:rStyle w:val="FootnoteReference"/>
          <w:sz w:val="24"/>
          <w:vertAlign w:val="superscript"/>
        </w:rPr>
        <w:footnoteReference w:id="1"/>
      </w:r>
      <w:r w:rsidRPr="005836D1">
        <w:rPr>
          <w:sz w:val="24"/>
          <w:vertAlign w:val="superscript"/>
        </w:rPr>
        <w:t xml:space="preserve"> </w:t>
      </w:r>
      <w:r w:rsidRPr="005836D1">
        <w:rPr>
          <w:sz w:val="24"/>
        </w:rPr>
        <w:t>(ACA) and the 2011 race and ethnicity data collection standards specified by the Secretary of the U.S. Department of Health and Human Services</w:t>
      </w:r>
      <w:r w:rsidR="00C33867" w:rsidRPr="005836D1">
        <w:rPr>
          <w:sz w:val="24"/>
        </w:rPr>
        <w:t>.</w:t>
      </w:r>
      <w:r w:rsidRPr="005836D1">
        <w:rPr>
          <w:rStyle w:val="FootnoteReference"/>
          <w:sz w:val="24"/>
          <w:vertAlign w:val="superscript"/>
        </w:rPr>
        <w:footnoteReference w:id="2"/>
      </w:r>
      <w:r w:rsidRPr="005836D1">
        <w:rPr>
          <w:sz w:val="24"/>
        </w:rPr>
        <w:t xml:space="preserve">  This alignment will </w:t>
      </w:r>
      <w:r w:rsidRPr="005836D1">
        <w:rPr>
          <w:sz w:val="24"/>
        </w:rPr>
        <w:lastRenderedPageBreak/>
        <w:t xml:space="preserve">provide unprecedented detailed information on the diversity of HC patients, their health insurance, and their health service use and experience than any other Patient Survey.  To meet the HHS standards for data collection will require the Patient Survey to select a sample of patients from </w:t>
      </w:r>
      <w:r w:rsidR="002E4525" w:rsidRPr="005836D1">
        <w:rPr>
          <w:sz w:val="24"/>
        </w:rPr>
        <w:t xml:space="preserve">the </w:t>
      </w:r>
      <w:r w:rsidRPr="005836D1">
        <w:rPr>
          <w:sz w:val="24"/>
        </w:rPr>
        <w:t xml:space="preserve">50 states (and the District of Columbia), increase its historical analytical sample size from 4,500 to </w:t>
      </w:r>
      <w:r w:rsidR="00905F47" w:rsidRPr="005836D1">
        <w:rPr>
          <w:sz w:val="24"/>
        </w:rPr>
        <w:t>6,600</w:t>
      </w:r>
      <w:r w:rsidRPr="005836D1">
        <w:rPr>
          <w:sz w:val="24"/>
        </w:rPr>
        <w:t xml:space="preserve">, </w:t>
      </w:r>
      <w:r w:rsidR="00FF596C" w:rsidRPr="005836D1">
        <w:rPr>
          <w:sz w:val="24"/>
        </w:rPr>
        <w:t>u</w:t>
      </w:r>
      <w:r w:rsidR="00FF596C">
        <w:rPr>
          <w:sz w:val="24"/>
        </w:rPr>
        <w:t>s</w:t>
      </w:r>
      <w:r w:rsidR="00FF596C" w:rsidRPr="005836D1">
        <w:rPr>
          <w:sz w:val="24"/>
        </w:rPr>
        <w:t xml:space="preserve">e </w:t>
      </w:r>
      <w:r w:rsidRPr="005836D1">
        <w:rPr>
          <w:sz w:val="24"/>
        </w:rPr>
        <w:t>respondent oversampling methods, and conduct the survey in four languages other than English.</w:t>
      </w:r>
    </w:p>
    <w:p w:rsidR="00685794" w:rsidRPr="00603819" w:rsidRDefault="00685794" w:rsidP="00685794">
      <w:pPr>
        <w:pStyle w:val="Heading3"/>
        <w:keepLines w:val="0"/>
        <w:widowControl/>
        <w:numPr>
          <w:ilvl w:val="2"/>
          <w:numId w:val="43"/>
        </w:numPr>
        <w:tabs>
          <w:tab w:val="clear" w:pos="1440"/>
        </w:tabs>
        <w:autoSpaceDE/>
        <w:autoSpaceDN/>
        <w:adjustRightInd/>
        <w:spacing w:before="240" w:after="120"/>
        <w:ind w:left="1440" w:hanging="360"/>
        <w:rPr>
          <w:rFonts w:asciiTheme="majorBidi" w:hAnsiTheme="majorBidi"/>
          <w:color w:val="auto"/>
          <w:sz w:val="24"/>
        </w:rPr>
      </w:pPr>
      <w:bookmarkStart w:id="37" w:name="_Toc371999210"/>
      <w:bookmarkStart w:id="38" w:name="_Toc372098062"/>
      <w:bookmarkStart w:id="39" w:name="_Toc179712041"/>
      <w:bookmarkStart w:id="40" w:name="_Toc181169380"/>
      <w:bookmarkStart w:id="41" w:name="_Toc181169642"/>
      <w:bookmarkStart w:id="42" w:name="_Toc181169809"/>
      <w:bookmarkStart w:id="43" w:name="_Toc181169944"/>
      <w:bookmarkStart w:id="44" w:name="_Toc181170303"/>
      <w:bookmarkStart w:id="45" w:name="_Toc181170404"/>
      <w:bookmarkStart w:id="46" w:name="_Toc200945399"/>
      <w:bookmarkEnd w:id="29"/>
      <w:bookmarkEnd w:id="30"/>
      <w:bookmarkEnd w:id="31"/>
      <w:bookmarkEnd w:id="32"/>
      <w:bookmarkEnd w:id="33"/>
      <w:bookmarkEnd w:id="34"/>
      <w:bookmarkEnd w:id="35"/>
      <w:bookmarkEnd w:id="36"/>
      <w:r w:rsidRPr="00603819">
        <w:rPr>
          <w:rFonts w:asciiTheme="majorBidi" w:hAnsiTheme="majorBidi"/>
          <w:color w:val="auto"/>
          <w:sz w:val="24"/>
        </w:rPr>
        <w:t>Study Design</w:t>
      </w:r>
      <w:bookmarkEnd w:id="37"/>
      <w:bookmarkEnd w:id="38"/>
      <w:bookmarkEnd w:id="39"/>
      <w:bookmarkEnd w:id="40"/>
      <w:bookmarkEnd w:id="41"/>
      <w:bookmarkEnd w:id="42"/>
      <w:bookmarkEnd w:id="43"/>
      <w:bookmarkEnd w:id="44"/>
      <w:bookmarkEnd w:id="45"/>
      <w:bookmarkEnd w:id="46"/>
    </w:p>
    <w:p w:rsidR="005C1D24" w:rsidRDefault="00685794" w:rsidP="008F5939">
      <w:pPr>
        <w:widowControl/>
        <w:rPr>
          <w:rFonts w:asciiTheme="majorBidi" w:hAnsiTheme="majorBidi" w:cstheme="majorBidi"/>
          <w:sz w:val="24"/>
        </w:rPr>
      </w:pPr>
      <w:r w:rsidRPr="00714906">
        <w:rPr>
          <w:rFonts w:asciiTheme="majorBidi" w:hAnsiTheme="majorBidi" w:cstheme="majorBidi"/>
          <w:sz w:val="24"/>
        </w:rPr>
        <w:t xml:space="preserve">The </w:t>
      </w:r>
      <w:r w:rsidR="00F80641">
        <w:rPr>
          <w:rFonts w:asciiTheme="majorBidi" w:hAnsiTheme="majorBidi" w:cstheme="majorBidi"/>
          <w:sz w:val="24"/>
        </w:rPr>
        <w:t>HCPS</w:t>
      </w:r>
      <w:r w:rsidRPr="00714906">
        <w:rPr>
          <w:rFonts w:asciiTheme="majorBidi" w:hAnsiTheme="majorBidi" w:cstheme="majorBidi"/>
          <w:sz w:val="24"/>
        </w:rPr>
        <w:t xml:space="preserve"> will include interviews of patients of Section 330-funded </w:t>
      </w:r>
      <w:r w:rsidR="00BB1D6A">
        <w:rPr>
          <w:rFonts w:asciiTheme="majorBidi" w:hAnsiTheme="majorBidi" w:cstheme="majorBidi"/>
          <w:sz w:val="24"/>
        </w:rPr>
        <w:t>HC</w:t>
      </w:r>
      <w:r w:rsidRPr="00714906">
        <w:rPr>
          <w:rFonts w:asciiTheme="majorBidi" w:hAnsiTheme="majorBidi" w:cstheme="majorBidi"/>
          <w:sz w:val="24"/>
        </w:rPr>
        <w:t xml:space="preserve">s. </w:t>
      </w:r>
      <w:r w:rsidR="00FF596C">
        <w:rPr>
          <w:rFonts w:asciiTheme="majorBidi" w:hAnsiTheme="majorBidi" w:cstheme="majorBidi"/>
          <w:sz w:val="24"/>
        </w:rPr>
        <w:t>T</w:t>
      </w:r>
      <w:r w:rsidRPr="00714906">
        <w:rPr>
          <w:rFonts w:asciiTheme="majorBidi" w:hAnsiTheme="majorBidi" w:cstheme="majorBidi"/>
          <w:sz w:val="24"/>
        </w:rPr>
        <w:t xml:space="preserve">he </w:t>
      </w:r>
      <w:r w:rsidR="005C1D24">
        <w:rPr>
          <w:rFonts w:asciiTheme="majorBidi" w:hAnsiTheme="majorBidi" w:cstheme="majorBidi"/>
          <w:sz w:val="24"/>
        </w:rPr>
        <w:t>study</w:t>
      </w:r>
      <w:r w:rsidRPr="00714906">
        <w:rPr>
          <w:rFonts w:asciiTheme="majorBidi" w:hAnsiTheme="majorBidi" w:cstheme="majorBidi"/>
          <w:sz w:val="24"/>
        </w:rPr>
        <w:t xml:space="preserve"> will </w:t>
      </w:r>
      <w:r w:rsidR="00FF596C">
        <w:rPr>
          <w:rFonts w:asciiTheme="majorBidi" w:hAnsiTheme="majorBidi" w:cstheme="majorBidi"/>
          <w:sz w:val="24"/>
        </w:rPr>
        <w:t>s</w:t>
      </w:r>
      <w:r w:rsidR="00FF596C" w:rsidRPr="00714906">
        <w:rPr>
          <w:rFonts w:asciiTheme="majorBidi" w:hAnsiTheme="majorBidi" w:cstheme="majorBidi"/>
          <w:sz w:val="24"/>
        </w:rPr>
        <w:t>pecifically</w:t>
      </w:r>
      <w:r w:rsidR="00FF596C" w:rsidRPr="002308F3">
        <w:rPr>
          <w:rFonts w:asciiTheme="majorBidi" w:hAnsiTheme="majorBidi" w:cstheme="majorBidi"/>
          <w:sz w:val="24"/>
        </w:rPr>
        <w:t xml:space="preserve"> </w:t>
      </w:r>
      <w:r w:rsidRPr="002308F3">
        <w:rPr>
          <w:rFonts w:asciiTheme="majorBidi" w:hAnsiTheme="majorBidi" w:cstheme="majorBidi"/>
          <w:sz w:val="24"/>
        </w:rPr>
        <w:t xml:space="preserve">encompass </w:t>
      </w:r>
      <w:r w:rsidR="005C1D24">
        <w:rPr>
          <w:rFonts w:asciiTheme="majorBidi" w:hAnsiTheme="majorBidi" w:cstheme="majorBidi"/>
          <w:sz w:val="24"/>
        </w:rPr>
        <w:t>6,600</w:t>
      </w:r>
      <w:r w:rsidRPr="00E14404">
        <w:rPr>
          <w:rFonts w:asciiTheme="majorBidi" w:hAnsiTheme="majorBidi" w:cstheme="majorBidi"/>
          <w:sz w:val="24"/>
        </w:rPr>
        <w:t xml:space="preserve"> in-person</w:t>
      </w:r>
      <w:r w:rsidRPr="002308F3">
        <w:rPr>
          <w:rFonts w:asciiTheme="majorBidi" w:hAnsiTheme="majorBidi" w:cstheme="majorBidi"/>
          <w:sz w:val="24"/>
        </w:rPr>
        <w:t xml:space="preserve"> interviews</w:t>
      </w:r>
      <w:r w:rsidR="005C1D24">
        <w:rPr>
          <w:rFonts w:asciiTheme="majorBidi" w:hAnsiTheme="majorBidi" w:cstheme="majorBidi"/>
          <w:sz w:val="24"/>
        </w:rPr>
        <w:t xml:space="preserve"> at no more than </w:t>
      </w:r>
      <w:r w:rsidR="00AA5992">
        <w:rPr>
          <w:rFonts w:asciiTheme="majorBidi" w:hAnsiTheme="majorBidi" w:cstheme="majorBidi"/>
          <w:sz w:val="24"/>
        </w:rPr>
        <w:t>520</w:t>
      </w:r>
      <w:r w:rsidR="005C1D24">
        <w:rPr>
          <w:rFonts w:asciiTheme="majorBidi" w:hAnsiTheme="majorBidi" w:cstheme="majorBidi"/>
          <w:sz w:val="24"/>
        </w:rPr>
        <w:t xml:space="preserve"> sites within a sample of 165 </w:t>
      </w:r>
      <w:r w:rsidR="00FF596C">
        <w:rPr>
          <w:rFonts w:asciiTheme="majorBidi" w:hAnsiTheme="majorBidi" w:cstheme="majorBidi"/>
          <w:sz w:val="24"/>
        </w:rPr>
        <w:t>HC</w:t>
      </w:r>
      <w:r w:rsidR="005C1D24">
        <w:rPr>
          <w:rFonts w:asciiTheme="majorBidi" w:hAnsiTheme="majorBidi" w:cstheme="majorBidi"/>
          <w:sz w:val="24"/>
        </w:rPr>
        <w:t xml:space="preserve"> grantees. Details regarding grantee and site sampling procedures are included in </w:t>
      </w:r>
      <w:r w:rsidR="005759BE">
        <w:rPr>
          <w:rFonts w:asciiTheme="majorBidi" w:hAnsiTheme="majorBidi" w:cstheme="majorBidi"/>
          <w:sz w:val="24"/>
        </w:rPr>
        <w:t xml:space="preserve">Supporting </w:t>
      </w:r>
      <w:r w:rsidR="005C1D24">
        <w:rPr>
          <w:rFonts w:asciiTheme="majorBidi" w:hAnsiTheme="majorBidi" w:cstheme="majorBidi"/>
          <w:sz w:val="24"/>
        </w:rPr>
        <w:t xml:space="preserve">Statement B. Materials for recruitment, training site staff, and data collection are included in </w:t>
      </w:r>
      <w:r w:rsidR="005C1D24" w:rsidRPr="00B06D35">
        <w:rPr>
          <w:rFonts w:asciiTheme="majorBidi" w:hAnsiTheme="majorBidi" w:cstheme="majorBidi"/>
          <w:b/>
          <w:bCs/>
          <w:sz w:val="24"/>
        </w:rPr>
        <w:t>Attachment</w:t>
      </w:r>
      <w:r w:rsidR="00257B9C">
        <w:rPr>
          <w:rFonts w:asciiTheme="majorBidi" w:hAnsiTheme="majorBidi" w:cstheme="majorBidi"/>
          <w:b/>
          <w:bCs/>
          <w:sz w:val="24"/>
        </w:rPr>
        <w:t>s</w:t>
      </w:r>
      <w:r w:rsidR="005C1D24" w:rsidRPr="00B06D35">
        <w:rPr>
          <w:rFonts w:asciiTheme="majorBidi" w:hAnsiTheme="majorBidi" w:cstheme="majorBidi"/>
          <w:b/>
          <w:bCs/>
          <w:sz w:val="24"/>
        </w:rPr>
        <w:t xml:space="preserve"> </w:t>
      </w:r>
      <w:r w:rsidR="008F5939">
        <w:rPr>
          <w:rFonts w:asciiTheme="majorBidi" w:hAnsiTheme="majorBidi" w:cstheme="majorBidi"/>
          <w:b/>
          <w:bCs/>
          <w:sz w:val="24"/>
        </w:rPr>
        <w:t>4</w:t>
      </w:r>
      <w:r w:rsidR="00257B9C">
        <w:rPr>
          <w:rFonts w:asciiTheme="majorBidi" w:hAnsiTheme="majorBidi" w:cstheme="majorBidi"/>
          <w:b/>
          <w:bCs/>
          <w:sz w:val="24"/>
        </w:rPr>
        <w:t xml:space="preserve"> and 5</w:t>
      </w:r>
      <w:r w:rsidR="005C1D24">
        <w:rPr>
          <w:rFonts w:asciiTheme="majorBidi" w:hAnsiTheme="majorBidi" w:cstheme="majorBidi"/>
          <w:sz w:val="24"/>
        </w:rPr>
        <w:t xml:space="preserve">. </w:t>
      </w:r>
      <w:r w:rsidR="005C1D24">
        <w:rPr>
          <w:sz w:val="24"/>
        </w:rPr>
        <w:t xml:space="preserve">Specifically, introductory letters and/or materials for the grantees, sites, and patients are included in </w:t>
      </w:r>
      <w:r w:rsidR="005C1D24">
        <w:rPr>
          <w:b/>
          <w:bCs/>
          <w:sz w:val="24"/>
        </w:rPr>
        <w:t xml:space="preserve">Attachment </w:t>
      </w:r>
      <w:r w:rsidR="008F5939">
        <w:rPr>
          <w:b/>
          <w:bCs/>
          <w:sz w:val="24"/>
        </w:rPr>
        <w:t>4</w:t>
      </w:r>
      <w:r w:rsidR="005C1D24">
        <w:rPr>
          <w:b/>
          <w:bCs/>
          <w:sz w:val="24"/>
        </w:rPr>
        <w:t xml:space="preserve"> </w:t>
      </w:r>
      <w:r w:rsidR="005C1D24">
        <w:rPr>
          <w:sz w:val="24"/>
        </w:rPr>
        <w:t xml:space="preserve">while informed consent forms and other procedural forms are included in </w:t>
      </w:r>
      <w:r w:rsidR="005C1D24">
        <w:rPr>
          <w:b/>
          <w:bCs/>
          <w:sz w:val="24"/>
        </w:rPr>
        <w:t xml:space="preserve">Attachment </w:t>
      </w:r>
      <w:r w:rsidR="008F5939">
        <w:rPr>
          <w:b/>
          <w:bCs/>
          <w:sz w:val="24"/>
        </w:rPr>
        <w:t>5</w:t>
      </w:r>
      <w:r w:rsidR="005C1D24">
        <w:rPr>
          <w:sz w:val="24"/>
        </w:rPr>
        <w:t>.</w:t>
      </w:r>
    </w:p>
    <w:p w:rsidR="005C1D24" w:rsidRDefault="005C1D24" w:rsidP="005C1D24">
      <w:pPr>
        <w:widowControl/>
        <w:rPr>
          <w:sz w:val="24"/>
        </w:rPr>
      </w:pPr>
    </w:p>
    <w:p w:rsidR="005C1D24" w:rsidRDefault="005C1D24" w:rsidP="00257B9C">
      <w:pPr>
        <w:widowControl/>
        <w:rPr>
          <w:sz w:val="24"/>
        </w:rPr>
      </w:pPr>
      <w:r>
        <w:rPr>
          <w:sz w:val="24"/>
        </w:rPr>
        <w:t xml:space="preserve">A BPHC </w:t>
      </w:r>
      <w:r w:rsidR="00EA0038">
        <w:rPr>
          <w:sz w:val="24"/>
        </w:rPr>
        <w:t>HC</w:t>
      </w:r>
      <w:r>
        <w:rPr>
          <w:sz w:val="24"/>
        </w:rPr>
        <w:t xml:space="preserve"> grantee often has several sites. Once the grantee is recruited,</w:t>
      </w:r>
      <w:r w:rsidR="00257B9C">
        <w:rPr>
          <w:sz w:val="24"/>
        </w:rPr>
        <w:t xml:space="preserve"> </w:t>
      </w:r>
      <w:r>
        <w:rPr>
          <w:sz w:val="24"/>
        </w:rPr>
        <w:t xml:space="preserve">sampled </w:t>
      </w:r>
      <w:r w:rsidR="00EA0038">
        <w:rPr>
          <w:sz w:val="24"/>
        </w:rPr>
        <w:t>HC</w:t>
      </w:r>
      <w:r>
        <w:rPr>
          <w:sz w:val="24"/>
        </w:rPr>
        <w:t xml:space="preserve"> sites will be contacted for participation in the survey. Patients seen</w:t>
      </w:r>
      <w:r w:rsidR="00257B9C">
        <w:rPr>
          <w:sz w:val="24"/>
        </w:rPr>
        <w:t xml:space="preserve"> </w:t>
      </w:r>
      <w:r>
        <w:rPr>
          <w:sz w:val="24"/>
        </w:rPr>
        <w:t xml:space="preserve">at the </w:t>
      </w:r>
      <w:r w:rsidR="00EA0038">
        <w:rPr>
          <w:sz w:val="24"/>
        </w:rPr>
        <w:t>HC</w:t>
      </w:r>
      <w:r>
        <w:rPr>
          <w:sz w:val="24"/>
        </w:rPr>
        <w:t xml:space="preserve"> in the past 12 months will be eligible for selection. All interviews will</w:t>
      </w:r>
      <w:r w:rsidR="00257B9C">
        <w:rPr>
          <w:sz w:val="24"/>
        </w:rPr>
        <w:t xml:space="preserve"> </w:t>
      </w:r>
      <w:r>
        <w:rPr>
          <w:sz w:val="24"/>
        </w:rPr>
        <w:t xml:space="preserve">be conducted in-person by a field interviewer via </w:t>
      </w:r>
      <w:r w:rsidR="00EA0038">
        <w:rPr>
          <w:sz w:val="24"/>
        </w:rPr>
        <w:t>computer-assisted personal interview</w:t>
      </w:r>
      <w:r w:rsidR="00257B9C">
        <w:rPr>
          <w:sz w:val="24"/>
        </w:rPr>
        <w:t xml:space="preserve"> </w:t>
      </w:r>
      <w:r>
        <w:rPr>
          <w:sz w:val="24"/>
        </w:rPr>
        <w:t xml:space="preserve">(CAPI) in </w:t>
      </w:r>
      <w:r w:rsidR="006D16A6">
        <w:rPr>
          <w:sz w:val="24"/>
        </w:rPr>
        <w:t>English</w:t>
      </w:r>
      <w:r w:rsidR="008B7C00">
        <w:rPr>
          <w:sz w:val="24"/>
        </w:rPr>
        <w:t xml:space="preserve">, </w:t>
      </w:r>
      <w:r>
        <w:rPr>
          <w:sz w:val="24"/>
        </w:rPr>
        <w:t>Spanish</w:t>
      </w:r>
      <w:r w:rsidR="008B7C00">
        <w:rPr>
          <w:sz w:val="24"/>
        </w:rPr>
        <w:t xml:space="preserve">, Chinese (Mandarin or Cantonese), Korean, or </w:t>
      </w:r>
      <w:r w:rsidR="00EA0038">
        <w:rPr>
          <w:sz w:val="24"/>
        </w:rPr>
        <w:t>Vietnamese</w:t>
      </w:r>
      <w:r w:rsidR="002234E1">
        <w:rPr>
          <w:sz w:val="24"/>
        </w:rPr>
        <w:t xml:space="preserve"> </w:t>
      </w:r>
      <w:r>
        <w:rPr>
          <w:sz w:val="24"/>
        </w:rPr>
        <w:t>at participating sites. (Some</w:t>
      </w:r>
      <w:r w:rsidR="008B7C00">
        <w:rPr>
          <w:sz w:val="24"/>
        </w:rPr>
        <w:t xml:space="preserve"> </w:t>
      </w:r>
      <w:r>
        <w:rPr>
          <w:sz w:val="24"/>
        </w:rPr>
        <w:t xml:space="preserve">rescheduled interviews may take place outside the </w:t>
      </w:r>
      <w:r w:rsidR="008B7C00">
        <w:rPr>
          <w:sz w:val="24"/>
        </w:rPr>
        <w:t>site</w:t>
      </w:r>
      <w:r>
        <w:rPr>
          <w:sz w:val="24"/>
        </w:rPr>
        <w:t>. Details are included in</w:t>
      </w:r>
      <w:r w:rsidR="008B7C00">
        <w:rPr>
          <w:sz w:val="24"/>
        </w:rPr>
        <w:t xml:space="preserve"> </w:t>
      </w:r>
      <w:r>
        <w:rPr>
          <w:sz w:val="24"/>
        </w:rPr>
        <w:t>S</w:t>
      </w:r>
      <w:r w:rsidR="001C0BEC">
        <w:rPr>
          <w:sz w:val="24"/>
        </w:rPr>
        <w:t>tatement</w:t>
      </w:r>
      <w:r>
        <w:rPr>
          <w:sz w:val="24"/>
        </w:rPr>
        <w:t xml:space="preserve"> B</w:t>
      </w:r>
      <w:r w:rsidR="001C0BEC">
        <w:rPr>
          <w:sz w:val="24"/>
        </w:rPr>
        <w:t xml:space="preserve"> </w:t>
      </w:r>
      <w:r>
        <w:rPr>
          <w:sz w:val="24"/>
        </w:rPr>
        <w:t>3d.) The interviews will take approximately 1.</w:t>
      </w:r>
      <w:r w:rsidR="008B7C00">
        <w:rPr>
          <w:sz w:val="24"/>
        </w:rPr>
        <w:t>25</w:t>
      </w:r>
      <w:r>
        <w:rPr>
          <w:sz w:val="24"/>
        </w:rPr>
        <w:t xml:space="preserve"> hours (</w:t>
      </w:r>
      <w:r w:rsidR="008B7C00">
        <w:rPr>
          <w:sz w:val="24"/>
        </w:rPr>
        <w:t>75</w:t>
      </w:r>
      <w:r>
        <w:rPr>
          <w:sz w:val="24"/>
        </w:rPr>
        <w:t xml:space="preserve"> minutes). To</w:t>
      </w:r>
      <w:r w:rsidR="005D5CDE">
        <w:rPr>
          <w:sz w:val="24"/>
        </w:rPr>
        <w:t xml:space="preserve"> </w:t>
      </w:r>
      <w:r>
        <w:rPr>
          <w:sz w:val="24"/>
        </w:rPr>
        <w:t xml:space="preserve">complete </w:t>
      </w:r>
      <w:r w:rsidR="008B7C00">
        <w:rPr>
          <w:sz w:val="24"/>
        </w:rPr>
        <w:t>6</w:t>
      </w:r>
      <w:r>
        <w:rPr>
          <w:sz w:val="24"/>
        </w:rPr>
        <w:t>,</w:t>
      </w:r>
      <w:r w:rsidR="008B7C00">
        <w:rPr>
          <w:sz w:val="24"/>
        </w:rPr>
        <w:t>660</w:t>
      </w:r>
      <w:r>
        <w:rPr>
          <w:sz w:val="24"/>
        </w:rPr>
        <w:t xml:space="preserve"> interviews, there will be </w:t>
      </w:r>
      <w:r w:rsidR="00C1270E">
        <w:rPr>
          <w:sz w:val="24"/>
        </w:rPr>
        <w:t xml:space="preserve">at least </w:t>
      </w:r>
      <w:r>
        <w:rPr>
          <w:sz w:val="24"/>
        </w:rPr>
        <w:t>one field interviewer per sampled grantee.</w:t>
      </w:r>
      <w:r w:rsidR="00C1270E">
        <w:rPr>
          <w:sz w:val="24"/>
        </w:rPr>
        <w:t xml:space="preserve"> An estimated 1</w:t>
      </w:r>
      <w:r w:rsidR="008B7C00">
        <w:rPr>
          <w:sz w:val="24"/>
        </w:rPr>
        <w:t>30</w:t>
      </w:r>
      <w:r>
        <w:rPr>
          <w:sz w:val="24"/>
        </w:rPr>
        <w:t xml:space="preserve"> local interviewers </w:t>
      </w:r>
      <w:r w:rsidR="00C1270E">
        <w:rPr>
          <w:sz w:val="24"/>
        </w:rPr>
        <w:t xml:space="preserve">will be needed. </w:t>
      </w:r>
      <w:r>
        <w:rPr>
          <w:sz w:val="24"/>
        </w:rPr>
        <w:t>For grantees that have substantial</w:t>
      </w:r>
      <w:r w:rsidR="00257B9C">
        <w:rPr>
          <w:sz w:val="24"/>
        </w:rPr>
        <w:t xml:space="preserve"> </w:t>
      </w:r>
      <w:r w:rsidR="008B7C00">
        <w:rPr>
          <w:sz w:val="24"/>
        </w:rPr>
        <w:t xml:space="preserve">non-English speaking </w:t>
      </w:r>
      <w:r>
        <w:rPr>
          <w:sz w:val="24"/>
        </w:rPr>
        <w:t>population</w:t>
      </w:r>
      <w:r w:rsidR="008B7C00">
        <w:rPr>
          <w:sz w:val="24"/>
        </w:rPr>
        <w:t>s</w:t>
      </w:r>
      <w:r>
        <w:rPr>
          <w:sz w:val="24"/>
        </w:rPr>
        <w:t>, a certified bilingual interviewer will be used.</w:t>
      </w:r>
    </w:p>
    <w:p w:rsidR="0051268B" w:rsidRDefault="0051268B" w:rsidP="00257B9C">
      <w:pPr>
        <w:widowControl/>
        <w:rPr>
          <w:rFonts w:asciiTheme="majorBidi" w:hAnsiTheme="majorBidi" w:cstheme="majorBidi"/>
          <w:sz w:val="24"/>
        </w:rPr>
      </w:pPr>
    </w:p>
    <w:p w:rsidR="00685794" w:rsidRDefault="00685794" w:rsidP="00265CD1">
      <w:pPr>
        <w:pStyle w:val="BodyText"/>
        <w:rPr>
          <w:rFonts w:asciiTheme="majorBidi" w:hAnsiTheme="majorBidi" w:cstheme="majorBidi"/>
          <w:sz w:val="24"/>
        </w:rPr>
      </w:pPr>
      <w:r w:rsidRPr="00D90199">
        <w:rPr>
          <w:rFonts w:asciiTheme="majorBidi" w:hAnsiTheme="majorBidi" w:cstheme="majorBidi"/>
          <w:sz w:val="24"/>
        </w:rPr>
        <w:t xml:space="preserve">Patients will enter the site and register with the receptionist for services. The receptionist will select patients on a flow basis according to the detailed study sample selection protocols to ensure the selection of a random sample of patients. Specifically, the receptionist will select the first patient registered after the RTI staff member informs the receptionist that he or she is ready for the next interview. </w:t>
      </w:r>
      <w:r w:rsidR="005B2898" w:rsidRPr="00D90199">
        <w:rPr>
          <w:rFonts w:asciiTheme="majorBidi" w:hAnsiTheme="majorBidi" w:cstheme="majorBidi"/>
          <w:sz w:val="24"/>
        </w:rPr>
        <w:t xml:space="preserve"> </w:t>
      </w:r>
      <w:r w:rsidRPr="00533832">
        <w:rPr>
          <w:rFonts w:asciiTheme="majorBidi" w:hAnsiTheme="majorBidi" w:cstheme="majorBidi"/>
          <w:sz w:val="24"/>
        </w:rPr>
        <w:t xml:space="preserve">The receptionist will read a brief recruitment script </w:t>
      </w:r>
      <w:r w:rsidRPr="00D90199">
        <w:rPr>
          <w:rFonts w:asciiTheme="majorBidi" w:hAnsiTheme="majorBidi" w:cstheme="majorBidi"/>
          <w:sz w:val="24"/>
        </w:rPr>
        <w:t>to the</w:t>
      </w:r>
      <w:r w:rsidRPr="00714906">
        <w:rPr>
          <w:rFonts w:asciiTheme="majorBidi" w:hAnsiTheme="majorBidi" w:cstheme="majorBidi"/>
          <w:sz w:val="24"/>
        </w:rPr>
        <w:t xml:space="preserve"> patient (or his or her parent or guardian, for selected children) and give him or </w:t>
      </w:r>
      <w:r w:rsidRPr="00533832">
        <w:rPr>
          <w:rFonts w:asciiTheme="majorBidi" w:hAnsiTheme="majorBidi" w:cstheme="majorBidi"/>
          <w:sz w:val="24"/>
        </w:rPr>
        <w:t xml:space="preserve">her a study </w:t>
      </w:r>
      <w:r w:rsidR="00796664">
        <w:rPr>
          <w:rFonts w:asciiTheme="majorBidi" w:hAnsiTheme="majorBidi" w:cstheme="majorBidi"/>
          <w:sz w:val="24"/>
        </w:rPr>
        <w:t>brochure</w:t>
      </w:r>
      <w:r w:rsidRPr="00714906">
        <w:rPr>
          <w:rFonts w:asciiTheme="majorBidi" w:hAnsiTheme="majorBidi" w:cstheme="majorBidi"/>
          <w:sz w:val="24"/>
        </w:rPr>
        <w:t xml:space="preserve"> </w:t>
      </w:r>
      <w:r w:rsidR="00EA0038">
        <w:rPr>
          <w:rFonts w:asciiTheme="majorBidi" w:hAnsiTheme="majorBidi" w:cstheme="majorBidi"/>
          <w:sz w:val="24"/>
        </w:rPr>
        <w:t>that</w:t>
      </w:r>
      <w:r w:rsidR="00EA0038" w:rsidRPr="00714906">
        <w:rPr>
          <w:rFonts w:asciiTheme="majorBidi" w:hAnsiTheme="majorBidi" w:cstheme="majorBidi"/>
          <w:sz w:val="24"/>
        </w:rPr>
        <w:t xml:space="preserve"> </w:t>
      </w:r>
      <w:r w:rsidRPr="00714906">
        <w:rPr>
          <w:rFonts w:asciiTheme="majorBidi" w:hAnsiTheme="majorBidi" w:cstheme="majorBidi"/>
          <w:sz w:val="24"/>
        </w:rPr>
        <w:t xml:space="preserve">will provide patients with information about </w:t>
      </w:r>
      <w:r w:rsidR="004C61B9">
        <w:rPr>
          <w:rFonts w:asciiTheme="majorBidi" w:hAnsiTheme="majorBidi" w:cstheme="majorBidi"/>
          <w:sz w:val="24"/>
        </w:rPr>
        <w:t xml:space="preserve">the </w:t>
      </w:r>
      <w:r w:rsidRPr="00714906">
        <w:rPr>
          <w:rFonts w:asciiTheme="majorBidi" w:hAnsiTheme="majorBidi" w:cstheme="majorBidi"/>
          <w:sz w:val="24"/>
        </w:rPr>
        <w:t>study,</w:t>
      </w:r>
      <w:r w:rsidR="004C61B9">
        <w:rPr>
          <w:rFonts w:asciiTheme="majorBidi" w:hAnsiTheme="majorBidi" w:cstheme="majorBidi"/>
          <w:sz w:val="24"/>
        </w:rPr>
        <w:t xml:space="preserve"> how long the interview takes, who to contact for more information on the study, </w:t>
      </w:r>
      <w:r w:rsidRPr="00714906">
        <w:rPr>
          <w:rFonts w:asciiTheme="majorBidi" w:hAnsiTheme="majorBidi" w:cstheme="majorBidi"/>
          <w:sz w:val="24"/>
        </w:rPr>
        <w:t>and of the $</w:t>
      </w:r>
      <w:r w:rsidR="00796664">
        <w:rPr>
          <w:rFonts w:asciiTheme="majorBidi" w:hAnsiTheme="majorBidi" w:cstheme="majorBidi"/>
          <w:sz w:val="24"/>
        </w:rPr>
        <w:t>25</w:t>
      </w:r>
      <w:r w:rsidRPr="00714906">
        <w:rPr>
          <w:rFonts w:asciiTheme="majorBidi" w:hAnsiTheme="majorBidi" w:cstheme="majorBidi"/>
          <w:sz w:val="24"/>
        </w:rPr>
        <w:t xml:space="preserve"> incentive </w:t>
      </w:r>
      <w:r w:rsidR="00F13758">
        <w:rPr>
          <w:rFonts w:asciiTheme="majorBidi" w:hAnsiTheme="majorBidi" w:cstheme="majorBidi"/>
          <w:sz w:val="24"/>
        </w:rPr>
        <w:t xml:space="preserve">(or </w:t>
      </w:r>
      <w:r w:rsidR="00EA0038">
        <w:rPr>
          <w:rFonts w:asciiTheme="majorBidi" w:hAnsiTheme="majorBidi" w:cstheme="majorBidi"/>
          <w:sz w:val="24"/>
        </w:rPr>
        <w:t>non</w:t>
      </w:r>
      <w:r w:rsidR="00F13758">
        <w:rPr>
          <w:rFonts w:asciiTheme="majorBidi" w:hAnsiTheme="majorBidi" w:cstheme="majorBidi"/>
          <w:sz w:val="24"/>
        </w:rPr>
        <w:t xml:space="preserve">cash equivalent) </w:t>
      </w:r>
      <w:r w:rsidR="004C61B9">
        <w:rPr>
          <w:rFonts w:asciiTheme="majorBidi" w:hAnsiTheme="majorBidi" w:cstheme="majorBidi"/>
          <w:sz w:val="24"/>
        </w:rPr>
        <w:t xml:space="preserve">they will receive </w:t>
      </w:r>
      <w:r w:rsidRPr="00714906">
        <w:rPr>
          <w:rFonts w:asciiTheme="majorBidi" w:hAnsiTheme="majorBidi" w:cstheme="majorBidi"/>
          <w:sz w:val="24"/>
        </w:rPr>
        <w:t xml:space="preserve">for their participation. If the selected patient is interested in participating or has questions about the study, she or he will approach the RTI team member. The RTI staffer will work to gain cooperation and then take interested participants to the designated private location at the site to begin the screening, informed consent, and interviewing process. The RTI staff will ask the participant some initial screening questions from the Participant Screening Form </w:t>
      </w:r>
      <w:r w:rsidR="00842495">
        <w:rPr>
          <w:rFonts w:asciiTheme="majorBidi" w:hAnsiTheme="majorBidi" w:cstheme="majorBidi"/>
          <w:sz w:val="24"/>
        </w:rPr>
        <w:t xml:space="preserve">(see </w:t>
      </w:r>
      <w:r w:rsidR="00842495" w:rsidRPr="00842495">
        <w:rPr>
          <w:rFonts w:asciiTheme="majorBidi" w:hAnsiTheme="majorBidi" w:cstheme="majorBidi"/>
          <w:b/>
          <w:bCs/>
          <w:sz w:val="24"/>
        </w:rPr>
        <w:t xml:space="preserve">Attachment </w:t>
      </w:r>
      <w:r w:rsidR="00257B9C">
        <w:rPr>
          <w:rFonts w:asciiTheme="majorBidi" w:hAnsiTheme="majorBidi" w:cstheme="majorBidi"/>
          <w:b/>
          <w:bCs/>
          <w:sz w:val="24"/>
        </w:rPr>
        <w:t>4</w:t>
      </w:r>
      <w:r w:rsidR="00842495">
        <w:rPr>
          <w:rFonts w:asciiTheme="majorBidi" w:hAnsiTheme="majorBidi" w:cstheme="majorBidi"/>
          <w:sz w:val="24"/>
        </w:rPr>
        <w:t xml:space="preserve">) </w:t>
      </w:r>
      <w:r w:rsidRPr="00714906">
        <w:rPr>
          <w:rFonts w:asciiTheme="majorBidi" w:hAnsiTheme="majorBidi" w:cstheme="majorBidi"/>
          <w:sz w:val="24"/>
        </w:rPr>
        <w:t xml:space="preserve">to determine the </w:t>
      </w:r>
      <w:r w:rsidRPr="00FD583C">
        <w:rPr>
          <w:rFonts w:asciiTheme="majorBidi" w:hAnsiTheme="majorBidi" w:cstheme="majorBidi"/>
          <w:sz w:val="24"/>
        </w:rPr>
        <w:t>patient’s eligibility for the study (which includes determining patient type),</w:t>
      </w:r>
      <w:r w:rsidRPr="00714906">
        <w:rPr>
          <w:rFonts w:asciiTheme="majorBidi" w:hAnsiTheme="majorBidi" w:cstheme="majorBidi"/>
          <w:sz w:val="24"/>
        </w:rPr>
        <w:t xml:space="preserve"> and if he or she is eligible, administer the appropriate informed consent and continue with the interview. </w:t>
      </w:r>
    </w:p>
    <w:p w:rsidR="00685794" w:rsidRPr="00714906" w:rsidRDefault="00685794" w:rsidP="00265CD1">
      <w:pPr>
        <w:pStyle w:val="BodyText"/>
        <w:rPr>
          <w:rFonts w:asciiTheme="majorBidi" w:hAnsiTheme="majorBidi" w:cstheme="majorBidi"/>
          <w:sz w:val="24"/>
        </w:rPr>
      </w:pPr>
      <w:r w:rsidRPr="00714906">
        <w:rPr>
          <w:rFonts w:asciiTheme="majorBidi" w:hAnsiTheme="majorBidi" w:cstheme="majorBidi"/>
          <w:sz w:val="24"/>
        </w:rPr>
        <w:t xml:space="preserve">RTI staff will employ one of the following informed consent procedures depending on (1) the </w:t>
      </w:r>
      <w:r w:rsidRPr="00714906">
        <w:rPr>
          <w:rFonts w:asciiTheme="majorBidi" w:hAnsiTheme="majorBidi" w:cstheme="majorBidi"/>
          <w:sz w:val="24"/>
        </w:rPr>
        <w:lastRenderedPageBreak/>
        <w:t>age of the respondent and (2) if the respondent is 13 to 17</w:t>
      </w:r>
      <w:r w:rsidR="00EA0038">
        <w:rPr>
          <w:rFonts w:asciiTheme="majorBidi" w:hAnsiTheme="majorBidi" w:cstheme="majorBidi"/>
          <w:sz w:val="24"/>
        </w:rPr>
        <w:t>,</w:t>
      </w:r>
      <w:r w:rsidRPr="00714906">
        <w:rPr>
          <w:rFonts w:asciiTheme="majorBidi" w:hAnsiTheme="majorBidi" w:cstheme="majorBidi"/>
          <w:sz w:val="24"/>
        </w:rPr>
        <w:t xml:space="preserve"> whether he or she is accompanied by an adult. The respondent’s answers to the questions included on the Participant Screening Form will inform which procedures the RTI staff member will follow.</w:t>
      </w:r>
    </w:p>
    <w:p w:rsidR="00685794" w:rsidRPr="00714906" w:rsidRDefault="00685794" w:rsidP="00EB39B1">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b/>
          <w:bCs/>
          <w:sz w:val="24"/>
          <w:szCs w:val="24"/>
        </w:rPr>
        <w:t>Self-consent for adult respondents aged 18 and older</w:t>
      </w:r>
      <w:r w:rsidRPr="00714906">
        <w:rPr>
          <w:rFonts w:asciiTheme="majorBidi" w:hAnsiTheme="majorBidi" w:cstheme="majorBidi"/>
          <w:sz w:val="24"/>
          <w:szCs w:val="24"/>
        </w:rPr>
        <w:t xml:space="preserve">—RTI staff will present the subject with a copy of the </w:t>
      </w:r>
      <w:r w:rsidRPr="00714906">
        <w:rPr>
          <w:rFonts w:asciiTheme="majorBidi" w:hAnsiTheme="majorBidi" w:cstheme="majorBidi"/>
          <w:bCs/>
          <w:sz w:val="24"/>
          <w:szCs w:val="24"/>
        </w:rPr>
        <w:t xml:space="preserve">Adult Survey Participation Consent Form </w:t>
      </w:r>
      <w:r w:rsidRPr="00714906">
        <w:rPr>
          <w:rFonts w:asciiTheme="majorBidi" w:hAnsiTheme="majorBidi" w:cstheme="majorBidi"/>
          <w:sz w:val="24"/>
          <w:szCs w:val="24"/>
        </w:rPr>
        <w:t>and read it aloud. Afterward, the subject will be invited to ask any questions about the study. Respondents who agree to participate will then be asked to sign the appropriate consent form; if respondents cannot sign their names</w:t>
      </w:r>
      <w:r w:rsidR="00EA0038">
        <w:rPr>
          <w:rFonts w:asciiTheme="majorBidi" w:hAnsiTheme="majorBidi" w:cstheme="majorBidi"/>
          <w:sz w:val="24"/>
          <w:szCs w:val="24"/>
        </w:rPr>
        <w:t>,</w:t>
      </w:r>
      <w:r w:rsidRPr="00714906">
        <w:rPr>
          <w:rFonts w:asciiTheme="majorBidi" w:hAnsiTheme="majorBidi" w:cstheme="majorBidi"/>
          <w:sz w:val="24"/>
          <w:szCs w:val="24"/>
        </w:rPr>
        <w:t xml:space="preserve"> they will be asked to make a mark for their names.</w:t>
      </w:r>
    </w:p>
    <w:p w:rsidR="00685794" w:rsidRPr="00714906" w:rsidRDefault="00685794" w:rsidP="00EB39B1">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b/>
          <w:sz w:val="24"/>
          <w:szCs w:val="24"/>
        </w:rPr>
        <w:t>Parental/guardian consent for child respondents aged 12 and younger (proxy interviews</w:t>
      </w:r>
      <w:r w:rsidRPr="00714906">
        <w:rPr>
          <w:rFonts w:asciiTheme="majorBidi" w:hAnsiTheme="majorBidi" w:cstheme="majorBidi"/>
          <w:sz w:val="24"/>
          <w:szCs w:val="24"/>
        </w:rPr>
        <w:t>)—RTI staff will present the subject with a copy of the Parent/Guardian Participation in Proxy Interview for Accompanied Children Consent Form and read it aloud. Afterward, the subject will be invited to ask any questions about the study. Respondents who agree to participate will be asked to sign the consent form; if respondents cannot sign their names</w:t>
      </w:r>
      <w:r w:rsidR="00EA0038">
        <w:rPr>
          <w:rFonts w:asciiTheme="majorBidi" w:hAnsiTheme="majorBidi" w:cstheme="majorBidi"/>
          <w:sz w:val="24"/>
          <w:szCs w:val="24"/>
        </w:rPr>
        <w:t>,</w:t>
      </w:r>
      <w:r w:rsidRPr="00714906">
        <w:rPr>
          <w:rFonts w:asciiTheme="majorBidi" w:hAnsiTheme="majorBidi" w:cstheme="majorBidi"/>
          <w:sz w:val="24"/>
          <w:szCs w:val="24"/>
        </w:rPr>
        <w:t xml:space="preserve"> they will be asked to make a mark for their names. </w:t>
      </w:r>
    </w:p>
    <w:p w:rsidR="00685794" w:rsidRPr="00714906" w:rsidRDefault="00685794" w:rsidP="00EB39B1">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b/>
          <w:bCs/>
          <w:sz w:val="24"/>
          <w:szCs w:val="24"/>
        </w:rPr>
        <w:t>Parental/guardian consent and adolescent assent for respondents aged 13 to 17 who are accompanied by a parent/guardian</w:t>
      </w:r>
      <w:r w:rsidRPr="00714906">
        <w:rPr>
          <w:rFonts w:asciiTheme="majorBidi" w:hAnsiTheme="majorBidi" w:cstheme="majorBidi"/>
          <w:sz w:val="24"/>
          <w:szCs w:val="24"/>
        </w:rPr>
        <w:t>—RTI staff will first approach the parent/guardian and obtain parental consent on the Parent/Guardian Permission Form for Adolescent Participation with the adolescent present. RTI staff will next request the parent/guardian go to a waiting area</w:t>
      </w:r>
      <w:r w:rsidR="00EA0038">
        <w:rPr>
          <w:rFonts w:asciiTheme="majorBidi" w:hAnsiTheme="majorBidi" w:cstheme="majorBidi"/>
          <w:sz w:val="24"/>
          <w:szCs w:val="24"/>
        </w:rPr>
        <w:t>,</w:t>
      </w:r>
      <w:r w:rsidRPr="00714906">
        <w:rPr>
          <w:rFonts w:asciiTheme="majorBidi" w:hAnsiTheme="majorBidi" w:cstheme="majorBidi"/>
          <w:sz w:val="24"/>
          <w:szCs w:val="24"/>
        </w:rPr>
        <w:t xml:space="preserve"> therefore allowing the interviewer to privately obtain youth assent on the Minor Participant Assent Form. </w:t>
      </w:r>
    </w:p>
    <w:p w:rsidR="00685794" w:rsidRPr="00714906" w:rsidRDefault="00685794" w:rsidP="00685794">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sz w:val="24"/>
          <w:szCs w:val="24"/>
        </w:rPr>
        <w:t>The consent/assent forms will be read both to the parents and the adolescent. Both parents and adolescents will be invited to ask any questions. Parents/respondents who agree to participate will be asked to sign the consent form; if parents/respondents cannot sign their names</w:t>
      </w:r>
      <w:r w:rsidR="00EA0038">
        <w:rPr>
          <w:rFonts w:asciiTheme="majorBidi" w:hAnsiTheme="majorBidi" w:cstheme="majorBidi"/>
          <w:sz w:val="24"/>
          <w:szCs w:val="24"/>
        </w:rPr>
        <w:t>,</w:t>
      </w:r>
      <w:r w:rsidRPr="00714906">
        <w:rPr>
          <w:rFonts w:asciiTheme="majorBidi" w:hAnsiTheme="majorBidi" w:cstheme="majorBidi"/>
          <w:sz w:val="24"/>
          <w:szCs w:val="24"/>
        </w:rPr>
        <w:t xml:space="preserve"> they will be asked to make a mark for their names. </w:t>
      </w:r>
    </w:p>
    <w:p w:rsidR="00685794" w:rsidRPr="00714906" w:rsidRDefault="00685794" w:rsidP="00265CD1">
      <w:pPr>
        <w:pStyle w:val="BodyText"/>
        <w:rPr>
          <w:rFonts w:asciiTheme="majorBidi" w:hAnsiTheme="majorBidi" w:cstheme="majorBidi"/>
          <w:sz w:val="24"/>
        </w:rPr>
      </w:pPr>
      <w:r w:rsidRPr="004435A3">
        <w:rPr>
          <w:rFonts w:asciiTheme="majorBidi" w:hAnsiTheme="majorBidi" w:cstheme="majorBidi"/>
          <w:sz w:val="24"/>
        </w:rPr>
        <w:t xml:space="preserve">All participants will be provided with an unsigned copy of the consent form to take with them after completion of the interview. In the </w:t>
      </w:r>
      <w:r w:rsidR="00EA0038" w:rsidRPr="004435A3">
        <w:rPr>
          <w:rFonts w:asciiTheme="majorBidi" w:hAnsiTheme="majorBidi" w:cstheme="majorBidi"/>
          <w:sz w:val="24"/>
        </w:rPr>
        <w:t>parental/guardian</w:t>
      </w:r>
      <w:r w:rsidRPr="004435A3">
        <w:rPr>
          <w:rFonts w:asciiTheme="majorBidi" w:hAnsiTheme="majorBidi" w:cstheme="majorBidi"/>
          <w:sz w:val="24"/>
        </w:rPr>
        <w:t xml:space="preserve"> consent and adolescent assent for respondents aged 13 to 17 protocol, a copy of the parent/guardian consent form will be given to the parent/guardian and a copy of the assent form will be given to the participant. </w:t>
      </w:r>
      <w:r w:rsidRPr="00714906">
        <w:rPr>
          <w:rFonts w:asciiTheme="majorBidi" w:hAnsiTheme="majorBidi" w:cstheme="majorBidi"/>
          <w:sz w:val="24"/>
        </w:rPr>
        <w:t xml:space="preserve">After the administration of the informed consent, the interview will begin. </w:t>
      </w:r>
    </w:p>
    <w:p w:rsidR="00685794" w:rsidRPr="00714906" w:rsidRDefault="00685794" w:rsidP="00265CD1">
      <w:pPr>
        <w:pStyle w:val="BodyText"/>
        <w:rPr>
          <w:rFonts w:asciiTheme="majorBidi" w:hAnsiTheme="majorBidi" w:cstheme="majorBidi"/>
          <w:sz w:val="24"/>
        </w:rPr>
      </w:pPr>
      <w:r w:rsidRPr="00714906">
        <w:rPr>
          <w:rFonts w:asciiTheme="majorBidi" w:hAnsiTheme="majorBidi" w:cstheme="majorBidi"/>
          <w:sz w:val="24"/>
        </w:rPr>
        <w:t>If at any time the privacy of the interview setting is compromised, the interviewer will pause the interview until privacy can be reestablished, rescheduling as necessary. After the interview is completed each respondent will be given a $</w:t>
      </w:r>
      <w:r w:rsidR="008B7C00">
        <w:rPr>
          <w:rFonts w:asciiTheme="majorBidi" w:hAnsiTheme="majorBidi" w:cstheme="majorBidi"/>
          <w:sz w:val="24"/>
        </w:rPr>
        <w:t>25</w:t>
      </w:r>
      <w:r w:rsidRPr="00714906">
        <w:rPr>
          <w:rFonts w:asciiTheme="majorBidi" w:hAnsiTheme="majorBidi" w:cstheme="majorBidi"/>
          <w:sz w:val="24"/>
        </w:rPr>
        <w:t xml:space="preserve"> incentive payment (or noncash equivalent) and asked to initial a receip</w:t>
      </w:r>
      <w:r w:rsidR="00BB1D6A">
        <w:rPr>
          <w:rFonts w:asciiTheme="majorBidi" w:hAnsiTheme="majorBidi" w:cstheme="majorBidi"/>
          <w:sz w:val="24"/>
        </w:rPr>
        <w:t>t</w:t>
      </w:r>
      <w:r w:rsidRPr="00714906">
        <w:rPr>
          <w:rFonts w:asciiTheme="majorBidi" w:hAnsiTheme="majorBidi" w:cstheme="majorBidi"/>
          <w:sz w:val="24"/>
        </w:rPr>
        <w:t xml:space="preserve">. </w:t>
      </w:r>
    </w:p>
    <w:p w:rsidR="00685794" w:rsidRDefault="00685794" w:rsidP="00265CD1">
      <w:pPr>
        <w:spacing w:before="120"/>
        <w:rPr>
          <w:color w:val="000000"/>
          <w:sz w:val="24"/>
        </w:rPr>
      </w:pPr>
      <w:r w:rsidRPr="00714906">
        <w:rPr>
          <w:rFonts w:asciiTheme="majorBidi" w:hAnsiTheme="majorBidi" w:cstheme="majorBidi"/>
          <w:sz w:val="24"/>
        </w:rPr>
        <w:t>All data collection materials that are shown or read to respondents will be available in English</w:t>
      </w:r>
      <w:r w:rsidR="00F13758">
        <w:rPr>
          <w:rFonts w:asciiTheme="majorBidi" w:hAnsiTheme="majorBidi" w:cstheme="majorBidi"/>
          <w:sz w:val="24"/>
        </w:rPr>
        <w:t xml:space="preserve">, </w:t>
      </w:r>
      <w:r w:rsidRPr="00714906">
        <w:rPr>
          <w:rFonts w:asciiTheme="majorBidi" w:hAnsiTheme="majorBidi" w:cstheme="majorBidi"/>
          <w:sz w:val="24"/>
        </w:rPr>
        <w:t>Spanish</w:t>
      </w:r>
      <w:r w:rsidR="00F13758">
        <w:rPr>
          <w:rFonts w:asciiTheme="majorBidi" w:hAnsiTheme="majorBidi" w:cstheme="majorBidi"/>
          <w:sz w:val="24"/>
        </w:rPr>
        <w:t>, Chinese (Mandarin and Cantonese), Vietnamese, and Korean</w:t>
      </w:r>
      <w:r w:rsidRPr="00714906">
        <w:rPr>
          <w:rFonts w:asciiTheme="majorBidi" w:hAnsiTheme="majorBidi" w:cstheme="majorBidi"/>
          <w:sz w:val="24"/>
        </w:rPr>
        <w:t>.</w:t>
      </w:r>
    </w:p>
    <w:p w:rsidR="009B3794" w:rsidRPr="009911FF" w:rsidRDefault="009B3794" w:rsidP="008920F8">
      <w:pPr>
        <w:pStyle w:val="ListParagraph"/>
        <w:numPr>
          <w:ilvl w:val="1"/>
          <w:numId w:val="43"/>
        </w:numPr>
        <w:spacing w:before="240"/>
        <w:rPr>
          <w:b/>
          <w:sz w:val="24"/>
        </w:rPr>
      </w:pPr>
      <w:r w:rsidRPr="009911FF">
        <w:rPr>
          <w:b/>
          <w:sz w:val="24"/>
          <w:u w:val="single"/>
        </w:rPr>
        <w:t>Purpose and Use of Information Collection</w:t>
      </w:r>
    </w:p>
    <w:p w:rsidR="00510C30" w:rsidRPr="009911FF" w:rsidRDefault="00510C30" w:rsidP="00454C33">
      <w:pPr>
        <w:pStyle w:val="BodyText"/>
        <w:rPr>
          <w:b/>
          <w:color w:val="000000"/>
          <w:sz w:val="24"/>
        </w:rPr>
      </w:pPr>
    </w:p>
    <w:p w:rsidR="00454C33" w:rsidRPr="009911FF" w:rsidRDefault="00454C33" w:rsidP="00265CD1">
      <w:pPr>
        <w:pStyle w:val="BodyText"/>
        <w:rPr>
          <w:sz w:val="24"/>
        </w:rPr>
      </w:pPr>
      <w:r w:rsidRPr="009911FF">
        <w:rPr>
          <w:sz w:val="24"/>
        </w:rPr>
        <w:t xml:space="preserve">The </w:t>
      </w:r>
      <w:r w:rsidR="00F80641" w:rsidRPr="009911FF">
        <w:rPr>
          <w:sz w:val="24"/>
        </w:rPr>
        <w:t>HCPS</w:t>
      </w:r>
      <w:r w:rsidR="00FC71CE" w:rsidRPr="009911FF">
        <w:rPr>
          <w:sz w:val="24"/>
        </w:rPr>
        <w:t xml:space="preserve"> is</w:t>
      </w:r>
      <w:r w:rsidRPr="009911FF">
        <w:rPr>
          <w:sz w:val="24"/>
        </w:rPr>
        <w:t xml:space="preserve"> unique in </w:t>
      </w:r>
      <w:r w:rsidR="00FC71CE" w:rsidRPr="009911FF">
        <w:rPr>
          <w:sz w:val="24"/>
        </w:rPr>
        <w:t>its</w:t>
      </w:r>
      <w:r w:rsidRPr="009911FF">
        <w:rPr>
          <w:sz w:val="24"/>
        </w:rPr>
        <w:t xml:space="preserve"> effort to capture national, person-level data from patients of all types of </w:t>
      </w:r>
      <w:r w:rsidR="00EC132F">
        <w:rPr>
          <w:sz w:val="24"/>
        </w:rPr>
        <w:t>HC</w:t>
      </w:r>
      <w:r w:rsidRPr="009911FF">
        <w:rPr>
          <w:sz w:val="24"/>
        </w:rPr>
        <w:t xml:space="preserve"> Program grantees. The data collected from the </w:t>
      </w:r>
      <w:r w:rsidR="00F80641" w:rsidRPr="009911FF">
        <w:rPr>
          <w:sz w:val="24"/>
        </w:rPr>
        <w:t>HCPS</w:t>
      </w:r>
      <w:r w:rsidRPr="009911FF">
        <w:rPr>
          <w:sz w:val="24"/>
        </w:rPr>
        <w:t xml:space="preserve"> will be used to:</w:t>
      </w:r>
    </w:p>
    <w:p w:rsidR="00454C33" w:rsidRPr="009911FF" w:rsidRDefault="00454C33" w:rsidP="00454C33">
      <w:pPr>
        <w:widowControl/>
        <w:numPr>
          <w:ilvl w:val="0"/>
          <w:numId w:val="47"/>
        </w:numPr>
        <w:autoSpaceDE/>
        <w:autoSpaceDN/>
        <w:adjustRightInd/>
        <w:spacing w:before="100" w:beforeAutospacing="1" w:after="100" w:afterAutospacing="1"/>
        <w:rPr>
          <w:sz w:val="24"/>
        </w:rPr>
      </w:pPr>
      <w:r w:rsidRPr="009911FF">
        <w:rPr>
          <w:color w:val="000000"/>
          <w:sz w:val="24"/>
        </w:rPr>
        <w:t>Gather nationally representative data about the patients of the CHC, MHC, HCH, and PH</w:t>
      </w:r>
      <w:r w:rsidR="00FC71CE" w:rsidRPr="009911FF">
        <w:rPr>
          <w:color w:val="000000"/>
          <w:sz w:val="24"/>
        </w:rPr>
        <w:t>PC</w:t>
      </w:r>
      <w:r w:rsidRPr="009911FF">
        <w:rPr>
          <w:color w:val="000000"/>
          <w:sz w:val="24"/>
        </w:rPr>
        <w:t xml:space="preserve"> programs and the services they obtain; </w:t>
      </w:r>
    </w:p>
    <w:p w:rsidR="00454C33" w:rsidRPr="009911FF" w:rsidRDefault="00454C33" w:rsidP="00454C33">
      <w:pPr>
        <w:widowControl/>
        <w:numPr>
          <w:ilvl w:val="0"/>
          <w:numId w:val="47"/>
        </w:numPr>
        <w:autoSpaceDE/>
        <w:autoSpaceDN/>
        <w:adjustRightInd/>
        <w:spacing w:before="100" w:beforeAutospacing="1" w:after="100" w:afterAutospacing="1"/>
        <w:rPr>
          <w:sz w:val="24"/>
        </w:rPr>
      </w:pPr>
      <w:r w:rsidRPr="009911FF">
        <w:rPr>
          <w:color w:val="000000"/>
          <w:sz w:val="24"/>
        </w:rPr>
        <w:lastRenderedPageBreak/>
        <w:t>Enable comparisons of care received by HC patients with care received by the general population, as measured by NHIS and other national surveys; and</w:t>
      </w:r>
    </w:p>
    <w:p w:rsidR="00454C33" w:rsidRPr="009911FF" w:rsidRDefault="00454C33" w:rsidP="00454C33">
      <w:pPr>
        <w:widowControl/>
        <w:numPr>
          <w:ilvl w:val="0"/>
          <w:numId w:val="47"/>
        </w:numPr>
        <w:autoSpaceDE/>
        <w:autoSpaceDN/>
        <w:adjustRightInd/>
        <w:spacing w:before="100" w:beforeAutospacing="1"/>
        <w:rPr>
          <w:sz w:val="24"/>
        </w:rPr>
      </w:pPr>
      <w:r w:rsidRPr="009911FF">
        <w:rPr>
          <w:color w:val="000000"/>
          <w:sz w:val="24"/>
        </w:rPr>
        <w:t xml:space="preserve">Gather information which will assist policymakers and BPHC staff to: </w:t>
      </w:r>
    </w:p>
    <w:p w:rsidR="00454C33" w:rsidRPr="009911FF" w:rsidRDefault="00454C33" w:rsidP="00454C33">
      <w:pPr>
        <w:widowControl/>
        <w:numPr>
          <w:ilvl w:val="0"/>
          <w:numId w:val="45"/>
        </w:numPr>
        <w:autoSpaceDE/>
        <w:autoSpaceDN/>
        <w:adjustRightInd/>
        <w:spacing w:after="100" w:afterAutospacing="1"/>
        <w:rPr>
          <w:sz w:val="24"/>
        </w:rPr>
      </w:pPr>
      <w:r w:rsidRPr="009911FF">
        <w:rPr>
          <w:color w:val="000000"/>
          <w:sz w:val="24"/>
        </w:rPr>
        <w:t xml:space="preserve">assess how well HRSA-supported </w:t>
      </w:r>
      <w:r w:rsidR="00FC71CE" w:rsidRPr="009911FF">
        <w:rPr>
          <w:color w:val="000000"/>
          <w:sz w:val="24"/>
        </w:rPr>
        <w:t>HC</w:t>
      </w:r>
      <w:r w:rsidR="00EC132F">
        <w:rPr>
          <w:color w:val="000000"/>
          <w:sz w:val="24"/>
        </w:rPr>
        <w:t>s</w:t>
      </w:r>
      <w:r w:rsidRPr="009911FF">
        <w:rPr>
          <w:color w:val="000000"/>
          <w:sz w:val="24"/>
        </w:rPr>
        <w:t xml:space="preserve"> are currently able to meet health care needs, </w:t>
      </w:r>
    </w:p>
    <w:p w:rsidR="00454C33" w:rsidRPr="009911FF" w:rsidRDefault="00454C33" w:rsidP="00454C33">
      <w:pPr>
        <w:widowControl/>
        <w:numPr>
          <w:ilvl w:val="0"/>
          <w:numId w:val="45"/>
        </w:numPr>
        <w:autoSpaceDE/>
        <w:autoSpaceDN/>
        <w:adjustRightInd/>
        <w:spacing w:before="100" w:beforeAutospacing="1" w:after="100" w:afterAutospacing="1"/>
        <w:rPr>
          <w:sz w:val="24"/>
        </w:rPr>
      </w:pPr>
      <w:r w:rsidRPr="009911FF">
        <w:rPr>
          <w:color w:val="000000"/>
          <w:sz w:val="24"/>
        </w:rPr>
        <w:t xml:space="preserve">identify areas for improvement and guide planning decisions, </w:t>
      </w:r>
      <w:r w:rsidR="00DC0527" w:rsidRPr="009911FF">
        <w:rPr>
          <w:color w:val="000000"/>
          <w:sz w:val="24"/>
        </w:rPr>
        <w:t>and</w:t>
      </w:r>
    </w:p>
    <w:p w:rsidR="00454C33" w:rsidRPr="009911FF" w:rsidRDefault="00454C33" w:rsidP="00DC0527">
      <w:pPr>
        <w:widowControl/>
        <w:numPr>
          <w:ilvl w:val="0"/>
          <w:numId w:val="45"/>
        </w:numPr>
        <w:autoSpaceDE/>
        <w:autoSpaceDN/>
        <w:adjustRightInd/>
        <w:spacing w:before="100" w:beforeAutospacing="1" w:after="100" w:afterAutospacing="1"/>
        <w:rPr>
          <w:sz w:val="24"/>
        </w:rPr>
      </w:pPr>
      <w:r w:rsidRPr="009911FF">
        <w:rPr>
          <w:color w:val="000000"/>
          <w:sz w:val="24"/>
        </w:rPr>
        <w:t>complement data that are not routinely collected from other BPHC data sources</w:t>
      </w:r>
      <w:r w:rsidR="00DC0527" w:rsidRPr="009911FF">
        <w:rPr>
          <w:color w:val="000000"/>
          <w:sz w:val="24"/>
        </w:rPr>
        <w:t>.</w:t>
      </w:r>
      <w:r w:rsidRPr="009911FF">
        <w:rPr>
          <w:color w:val="000000"/>
          <w:sz w:val="24"/>
        </w:rPr>
        <w:t xml:space="preserve"> </w:t>
      </w:r>
    </w:p>
    <w:p w:rsidR="00454C33" w:rsidRPr="009911FF" w:rsidRDefault="00DC0527" w:rsidP="00265CD1">
      <w:pPr>
        <w:pStyle w:val="Bodytextnoindent"/>
      </w:pPr>
      <w:r w:rsidRPr="009911FF">
        <w:t>Th</w:t>
      </w:r>
      <w:r w:rsidR="00454C33" w:rsidRPr="009911FF">
        <w:t>e specific BPHC priorities for analysis will be</w:t>
      </w:r>
      <w:r w:rsidR="00C139E4" w:rsidRPr="009911FF">
        <w:t xml:space="preserve"> comparisons of HC patients with patients served in other primary care settings with respect to: </w:t>
      </w:r>
    </w:p>
    <w:p w:rsidR="00C139E4" w:rsidRPr="009911FF" w:rsidRDefault="00C139E4" w:rsidP="00D5538B">
      <w:pPr>
        <w:ind w:left="720" w:hanging="360"/>
        <w:rPr>
          <w:rFonts w:asciiTheme="majorBidi" w:hAnsiTheme="majorBidi" w:cstheme="majorBidi"/>
          <w:sz w:val="24"/>
        </w:rPr>
      </w:pPr>
      <w:r w:rsidRPr="009911FF">
        <w:rPr>
          <w:rFonts w:asciiTheme="majorBidi" w:hAnsiTheme="majorBidi" w:cstheme="majorBidi"/>
          <w:sz w:val="24"/>
        </w:rPr>
        <w:t>1. Access to care</w:t>
      </w:r>
    </w:p>
    <w:p w:rsidR="00C139E4" w:rsidRPr="009911FF" w:rsidRDefault="00C139E4" w:rsidP="00D5538B">
      <w:pPr>
        <w:ind w:left="720" w:hanging="360"/>
        <w:rPr>
          <w:rFonts w:asciiTheme="majorBidi" w:hAnsiTheme="majorBidi" w:cstheme="majorBidi"/>
          <w:sz w:val="24"/>
        </w:rPr>
      </w:pPr>
      <w:r w:rsidRPr="009911FF">
        <w:rPr>
          <w:rFonts w:asciiTheme="majorBidi" w:hAnsiTheme="majorBidi" w:cstheme="majorBidi"/>
          <w:sz w:val="24"/>
        </w:rPr>
        <w:t>2. Health disparities</w:t>
      </w:r>
    </w:p>
    <w:p w:rsidR="00EA14AB" w:rsidRPr="009911FF" w:rsidRDefault="00EA14AB" w:rsidP="00D5538B">
      <w:pPr>
        <w:ind w:left="720" w:hanging="360"/>
        <w:rPr>
          <w:rFonts w:asciiTheme="majorBidi" w:hAnsiTheme="majorBidi" w:cstheme="majorBidi"/>
          <w:sz w:val="24"/>
        </w:rPr>
      </w:pPr>
      <w:r w:rsidRPr="009911FF">
        <w:rPr>
          <w:rFonts w:asciiTheme="majorBidi" w:hAnsiTheme="majorBidi" w:cstheme="majorBidi"/>
          <w:sz w:val="24"/>
        </w:rPr>
        <w:t>3. Health conditions</w:t>
      </w:r>
    </w:p>
    <w:p w:rsidR="00C139E4" w:rsidRPr="009911FF" w:rsidRDefault="00EA14AB" w:rsidP="00D5538B">
      <w:pPr>
        <w:ind w:left="720" w:hanging="360"/>
        <w:rPr>
          <w:rFonts w:asciiTheme="majorBidi" w:hAnsiTheme="majorBidi" w:cstheme="majorBidi"/>
          <w:sz w:val="24"/>
        </w:rPr>
      </w:pPr>
      <w:r w:rsidRPr="009911FF">
        <w:rPr>
          <w:rFonts w:asciiTheme="majorBidi" w:hAnsiTheme="majorBidi" w:cstheme="majorBidi"/>
          <w:sz w:val="24"/>
        </w:rPr>
        <w:t>4</w:t>
      </w:r>
      <w:r w:rsidR="00C139E4" w:rsidRPr="009911FF">
        <w:rPr>
          <w:rFonts w:asciiTheme="majorBidi" w:hAnsiTheme="majorBidi" w:cstheme="majorBidi"/>
          <w:sz w:val="24"/>
        </w:rPr>
        <w:t>. Quality of care</w:t>
      </w:r>
    </w:p>
    <w:p w:rsidR="00EA14AB" w:rsidRPr="009911FF" w:rsidRDefault="00EA14AB" w:rsidP="00D5538B">
      <w:pPr>
        <w:ind w:left="720" w:hanging="360"/>
        <w:rPr>
          <w:rFonts w:asciiTheme="majorBidi" w:hAnsiTheme="majorBidi" w:cstheme="majorBidi"/>
          <w:sz w:val="24"/>
        </w:rPr>
      </w:pPr>
      <w:r w:rsidRPr="009911FF">
        <w:rPr>
          <w:rFonts w:asciiTheme="majorBidi" w:hAnsiTheme="majorBidi" w:cstheme="majorBidi"/>
          <w:sz w:val="24"/>
        </w:rPr>
        <w:t>5</w:t>
      </w:r>
      <w:r w:rsidR="00C139E4" w:rsidRPr="009911FF">
        <w:rPr>
          <w:rFonts w:asciiTheme="majorBidi" w:hAnsiTheme="majorBidi" w:cstheme="majorBidi"/>
          <w:sz w:val="24"/>
        </w:rPr>
        <w:t>. Care coordination</w:t>
      </w:r>
    </w:p>
    <w:p w:rsidR="00EA14AB" w:rsidRPr="009911FF" w:rsidRDefault="00EA14AB" w:rsidP="00D5538B">
      <w:pPr>
        <w:ind w:left="720" w:hanging="360"/>
        <w:rPr>
          <w:rFonts w:asciiTheme="majorBidi" w:hAnsiTheme="majorBidi" w:cstheme="majorBidi"/>
          <w:sz w:val="24"/>
        </w:rPr>
      </w:pPr>
      <w:r w:rsidRPr="009911FF">
        <w:rPr>
          <w:rFonts w:asciiTheme="majorBidi" w:hAnsiTheme="majorBidi" w:cstheme="majorBidi"/>
          <w:sz w:val="24"/>
        </w:rPr>
        <w:t xml:space="preserve">6. Patient experience </w:t>
      </w:r>
    </w:p>
    <w:p w:rsidR="00EA14AB" w:rsidRPr="009911FF" w:rsidRDefault="00EA14AB" w:rsidP="00D5538B">
      <w:pPr>
        <w:ind w:left="720" w:hanging="360"/>
        <w:rPr>
          <w:rFonts w:asciiTheme="majorBidi" w:hAnsiTheme="majorBidi" w:cstheme="majorBidi"/>
          <w:sz w:val="24"/>
        </w:rPr>
      </w:pPr>
    </w:p>
    <w:p w:rsidR="00FC71CE" w:rsidRPr="009911FF" w:rsidRDefault="00EA14AB" w:rsidP="00265CD1">
      <w:pPr>
        <w:pStyle w:val="BodyText"/>
        <w:rPr>
          <w:sz w:val="24"/>
        </w:rPr>
      </w:pPr>
      <w:r w:rsidRPr="009911FF">
        <w:rPr>
          <w:rFonts w:asciiTheme="majorBidi" w:hAnsiTheme="majorBidi" w:cstheme="majorBidi"/>
          <w:sz w:val="24"/>
        </w:rPr>
        <w:t>Comparisons will be made with results from national surveys</w:t>
      </w:r>
      <w:r w:rsidR="00430EB0" w:rsidRPr="009911FF">
        <w:rPr>
          <w:rFonts w:asciiTheme="majorBidi" w:hAnsiTheme="majorBidi" w:cstheme="majorBidi"/>
          <w:sz w:val="24"/>
        </w:rPr>
        <w:t xml:space="preserve"> </w:t>
      </w:r>
      <w:r w:rsidRPr="009911FF">
        <w:rPr>
          <w:rFonts w:asciiTheme="majorBidi" w:hAnsiTheme="majorBidi" w:cstheme="majorBidi"/>
          <w:sz w:val="24"/>
        </w:rPr>
        <w:t xml:space="preserve">and </w:t>
      </w:r>
      <w:r w:rsidR="003F5EC7" w:rsidRPr="009911FF">
        <w:rPr>
          <w:rFonts w:asciiTheme="majorBidi" w:hAnsiTheme="majorBidi" w:cstheme="majorBidi"/>
          <w:sz w:val="24"/>
        </w:rPr>
        <w:t xml:space="preserve">with results from the 2009 Patient Survey. </w:t>
      </w:r>
      <w:r w:rsidR="00FC71CE" w:rsidRPr="009911FF">
        <w:rPr>
          <w:sz w:val="24"/>
        </w:rPr>
        <w:t xml:space="preserve">The data elements included in the HCPS instrument </w:t>
      </w:r>
      <w:r w:rsidR="00CB352D" w:rsidRPr="009911FF">
        <w:rPr>
          <w:sz w:val="24"/>
        </w:rPr>
        <w:t xml:space="preserve">are collected through the </w:t>
      </w:r>
      <w:r w:rsidR="00FC71CE" w:rsidRPr="009911FF">
        <w:rPr>
          <w:sz w:val="24"/>
        </w:rPr>
        <w:t>following 1</w:t>
      </w:r>
      <w:r w:rsidR="00A266C8" w:rsidRPr="009911FF">
        <w:rPr>
          <w:sz w:val="24"/>
        </w:rPr>
        <w:t>6</w:t>
      </w:r>
      <w:r w:rsidR="00FC71CE" w:rsidRPr="009911FF">
        <w:rPr>
          <w:sz w:val="24"/>
        </w:rPr>
        <w:t xml:space="preserve"> modules administered to patients:</w:t>
      </w:r>
    </w:p>
    <w:p w:rsidR="002839A9" w:rsidRPr="009911FF" w:rsidRDefault="002839A9" w:rsidP="006F0C46">
      <w:pPr>
        <w:pStyle w:val="BodyText"/>
        <w:spacing w:line="192" w:lineRule="auto"/>
        <w:ind w:firstLine="360"/>
        <w:rPr>
          <w:sz w:val="24"/>
        </w:rPr>
      </w:pPr>
      <w:r w:rsidRPr="009911FF">
        <w:rPr>
          <w:sz w:val="24"/>
        </w:rPr>
        <w:t>A. Introduction</w:t>
      </w:r>
    </w:p>
    <w:p w:rsidR="002839A9" w:rsidRPr="009911FF" w:rsidRDefault="002839A9" w:rsidP="006F0C46">
      <w:pPr>
        <w:pStyle w:val="BodyText"/>
        <w:spacing w:line="192" w:lineRule="auto"/>
        <w:ind w:firstLine="360"/>
        <w:rPr>
          <w:sz w:val="24"/>
        </w:rPr>
      </w:pPr>
      <w:r w:rsidRPr="009911FF">
        <w:rPr>
          <w:sz w:val="24"/>
        </w:rPr>
        <w:t xml:space="preserve">B. </w:t>
      </w:r>
      <w:r w:rsidR="00115B1D" w:rsidRPr="009911FF">
        <w:rPr>
          <w:sz w:val="24"/>
        </w:rPr>
        <w:t>Access to Care</w:t>
      </w:r>
      <w:r w:rsidRPr="009911FF">
        <w:rPr>
          <w:sz w:val="24"/>
        </w:rPr>
        <w:t xml:space="preserve"> </w:t>
      </w:r>
    </w:p>
    <w:p w:rsidR="002839A9" w:rsidRPr="009911FF" w:rsidRDefault="00115B1D" w:rsidP="006F0C46">
      <w:pPr>
        <w:pStyle w:val="BodyText"/>
        <w:spacing w:line="192" w:lineRule="auto"/>
        <w:ind w:firstLine="360"/>
        <w:rPr>
          <w:sz w:val="24"/>
        </w:rPr>
      </w:pPr>
      <w:r w:rsidRPr="009911FF">
        <w:rPr>
          <w:sz w:val="24"/>
        </w:rPr>
        <w:t>C. Routine Care</w:t>
      </w:r>
    </w:p>
    <w:p w:rsidR="002839A9" w:rsidRPr="009911FF" w:rsidRDefault="002839A9" w:rsidP="006F0C46">
      <w:pPr>
        <w:pStyle w:val="BodyText"/>
        <w:spacing w:line="192" w:lineRule="auto"/>
        <w:ind w:firstLine="360"/>
        <w:rPr>
          <w:sz w:val="24"/>
        </w:rPr>
      </w:pPr>
      <w:r w:rsidRPr="009911FF">
        <w:rPr>
          <w:sz w:val="24"/>
        </w:rPr>
        <w:t xml:space="preserve">D. </w:t>
      </w:r>
      <w:r w:rsidR="00115B1D" w:rsidRPr="009911FF">
        <w:rPr>
          <w:sz w:val="24"/>
        </w:rPr>
        <w:t>Conditions</w:t>
      </w:r>
    </w:p>
    <w:p w:rsidR="002839A9" w:rsidRPr="009911FF" w:rsidRDefault="002839A9" w:rsidP="006F0C46">
      <w:pPr>
        <w:pStyle w:val="BodyText"/>
        <w:spacing w:line="192" w:lineRule="auto"/>
        <w:ind w:firstLine="360"/>
        <w:rPr>
          <w:sz w:val="24"/>
        </w:rPr>
      </w:pPr>
      <w:r w:rsidRPr="009911FF">
        <w:rPr>
          <w:sz w:val="24"/>
        </w:rPr>
        <w:t xml:space="preserve">E. Conditions </w:t>
      </w:r>
      <w:r w:rsidR="00EC132F" w:rsidRPr="009911FF">
        <w:rPr>
          <w:sz w:val="24"/>
        </w:rPr>
        <w:t>F</w:t>
      </w:r>
      <w:r w:rsidRPr="009911FF">
        <w:rPr>
          <w:sz w:val="24"/>
        </w:rPr>
        <w:t>ollow-up</w:t>
      </w:r>
    </w:p>
    <w:p w:rsidR="002839A9" w:rsidRPr="009911FF" w:rsidRDefault="002839A9" w:rsidP="006F0C46">
      <w:pPr>
        <w:pStyle w:val="BodyText"/>
        <w:spacing w:line="192" w:lineRule="auto"/>
        <w:ind w:firstLine="360"/>
        <w:rPr>
          <w:sz w:val="24"/>
        </w:rPr>
      </w:pPr>
      <w:r w:rsidRPr="009911FF">
        <w:rPr>
          <w:sz w:val="24"/>
        </w:rPr>
        <w:t xml:space="preserve">F. Cancer Screening </w:t>
      </w:r>
    </w:p>
    <w:p w:rsidR="002839A9" w:rsidRPr="009911FF" w:rsidRDefault="002839A9" w:rsidP="006F0C46">
      <w:pPr>
        <w:pStyle w:val="BodyText"/>
        <w:spacing w:line="192" w:lineRule="auto"/>
        <w:ind w:firstLine="360"/>
        <w:rPr>
          <w:sz w:val="24"/>
        </w:rPr>
      </w:pPr>
      <w:r w:rsidRPr="009911FF">
        <w:rPr>
          <w:sz w:val="24"/>
        </w:rPr>
        <w:t>G. Health Center Services</w:t>
      </w:r>
    </w:p>
    <w:p w:rsidR="002839A9" w:rsidRPr="009911FF" w:rsidRDefault="002839A9" w:rsidP="006F0C46">
      <w:pPr>
        <w:pStyle w:val="BodyText"/>
        <w:spacing w:line="192" w:lineRule="auto"/>
        <w:ind w:firstLine="360"/>
        <w:rPr>
          <w:sz w:val="24"/>
        </w:rPr>
      </w:pPr>
      <w:r w:rsidRPr="009911FF">
        <w:rPr>
          <w:sz w:val="24"/>
        </w:rPr>
        <w:t xml:space="preserve">H. </w:t>
      </w:r>
      <w:r w:rsidR="00115B1D" w:rsidRPr="009911FF">
        <w:rPr>
          <w:sz w:val="24"/>
        </w:rPr>
        <w:t>Health Insurance</w:t>
      </w:r>
    </w:p>
    <w:p w:rsidR="002839A9" w:rsidRPr="009911FF" w:rsidRDefault="002839A9" w:rsidP="006F0C46">
      <w:pPr>
        <w:pStyle w:val="BodyText"/>
        <w:spacing w:line="192" w:lineRule="auto"/>
        <w:ind w:firstLine="360"/>
        <w:rPr>
          <w:sz w:val="24"/>
        </w:rPr>
      </w:pPr>
      <w:r w:rsidRPr="009911FF">
        <w:rPr>
          <w:sz w:val="24"/>
        </w:rPr>
        <w:t>I. Prescription Medication</w:t>
      </w:r>
      <w:r w:rsidR="00115B1D" w:rsidRPr="009911FF">
        <w:rPr>
          <w:sz w:val="24"/>
        </w:rPr>
        <w:t>s</w:t>
      </w:r>
    </w:p>
    <w:p w:rsidR="002839A9" w:rsidRPr="009911FF" w:rsidRDefault="002839A9" w:rsidP="006F0C46">
      <w:pPr>
        <w:pStyle w:val="BodyText"/>
        <w:spacing w:line="192" w:lineRule="auto"/>
        <w:ind w:firstLine="360"/>
        <w:rPr>
          <w:sz w:val="24"/>
        </w:rPr>
      </w:pPr>
      <w:r w:rsidRPr="009911FF">
        <w:rPr>
          <w:sz w:val="24"/>
        </w:rPr>
        <w:t>J. Dental</w:t>
      </w:r>
    </w:p>
    <w:p w:rsidR="002839A9" w:rsidRPr="009911FF" w:rsidRDefault="002839A9" w:rsidP="006F0C46">
      <w:pPr>
        <w:pStyle w:val="BodyText"/>
        <w:spacing w:line="192" w:lineRule="auto"/>
        <w:ind w:firstLine="360"/>
        <w:rPr>
          <w:sz w:val="24"/>
        </w:rPr>
      </w:pPr>
      <w:r w:rsidRPr="009911FF">
        <w:rPr>
          <w:sz w:val="24"/>
        </w:rPr>
        <w:t>K. Mental Health</w:t>
      </w:r>
    </w:p>
    <w:p w:rsidR="002839A9" w:rsidRPr="009911FF" w:rsidRDefault="002839A9" w:rsidP="006F0C46">
      <w:pPr>
        <w:pStyle w:val="BodyText"/>
        <w:spacing w:line="192" w:lineRule="auto"/>
        <w:ind w:firstLine="360"/>
        <w:rPr>
          <w:sz w:val="24"/>
        </w:rPr>
      </w:pPr>
      <w:r w:rsidRPr="009911FF">
        <w:rPr>
          <w:sz w:val="24"/>
        </w:rPr>
        <w:t>L</w:t>
      </w:r>
      <w:r w:rsidR="006F0C46">
        <w:rPr>
          <w:sz w:val="24"/>
        </w:rPr>
        <w:t>.</w:t>
      </w:r>
      <w:r w:rsidRPr="009911FF">
        <w:rPr>
          <w:sz w:val="24"/>
        </w:rPr>
        <w:t xml:space="preserve">  </w:t>
      </w:r>
      <w:r w:rsidR="00115B1D" w:rsidRPr="009911FF">
        <w:rPr>
          <w:sz w:val="24"/>
        </w:rPr>
        <w:t>Substance Abuse</w:t>
      </w:r>
    </w:p>
    <w:p w:rsidR="00115B1D" w:rsidRPr="009911FF" w:rsidRDefault="002839A9" w:rsidP="006F0C46">
      <w:pPr>
        <w:pStyle w:val="BodyText"/>
        <w:spacing w:line="192" w:lineRule="auto"/>
        <w:ind w:firstLine="360"/>
        <w:rPr>
          <w:sz w:val="24"/>
        </w:rPr>
      </w:pPr>
      <w:r w:rsidRPr="009911FF">
        <w:rPr>
          <w:sz w:val="24"/>
        </w:rPr>
        <w:t xml:space="preserve">M. </w:t>
      </w:r>
      <w:r w:rsidR="00115B1D" w:rsidRPr="009911FF">
        <w:rPr>
          <w:sz w:val="24"/>
        </w:rPr>
        <w:t>Prenatal Care / Family Planning (Females aged 15-49)</w:t>
      </w:r>
    </w:p>
    <w:p w:rsidR="002839A9" w:rsidRPr="009911FF" w:rsidRDefault="002839A9" w:rsidP="006F0C46">
      <w:pPr>
        <w:pStyle w:val="BodyText"/>
        <w:spacing w:line="192" w:lineRule="auto"/>
        <w:ind w:firstLine="360"/>
        <w:rPr>
          <w:sz w:val="24"/>
        </w:rPr>
      </w:pPr>
      <w:r w:rsidRPr="009911FF">
        <w:rPr>
          <w:sz w:val="24"/>
        </w:rPr>
        <w:t>N. HIV Testing</w:t>
      </w:r>
    </w:p>
    <w:p w:rsidR="002839A9" w:rsidRPr="009911FF" w:rsidRDefault="002839A9" w:rsidP="006F0C46">
      <w:pPr>
        <w:pStyle w:val="BodyText"/>
        <w:spacing w:line="192" w:lineRule="auto"/>
        <w:ind w:firstLine="360"/>
        <w:rPr>
          <w:sz w:val="24"/>
        </w:rPr>
      </w:pPr>
      <w:r w:rsidRPr="009911FF">
        <w:rPr>
          <w:sz w:val="24"/>
        </w:rPr>
        <w:t>O. Living Arrangements</w:t>
      </w:r>
    </w:p>
    <w:p w:rsidR="00562A1D" w:rsidRDefault="002839A9" w:rsidP="006F0C46">
      <w:pPr>
        <w:pStyle w:val="BodyText"/>
        <w:spacing w:line="192" w:lineRule="auto"/>
        <w:ind w:firstLine="360"/>
        <w:rPr>
          <w:sz w:val="24"/>
        </w:rPr>
      </w:pPr>
      <w:r w:rsidRPr="009911FF">
        <w:rPr>
          <w:sz w:val="24"/>
        </w:rPr>
        <w:t xml:space="preserve">Q. </w:t>
      </w:r>
      <w:r w:rsidR="00D16730" w:rsidRPr="009911FF">
        <w:rPr>
          <w:sz w:val="24"/>
        </w:rPr>
        <w:t xml:space="preserve"> </w:t>
      </w:r>
      <w:r w:rsidR="00562A1D">
        <w:rPr>
          <w:sz w:val="24"/>
        </w:rPr>
        <w:t>Income and Assets</w:t>
      </w:r>
    </w:p>
    <w:p w:rsidR="009B3794" w:rsidRPr="009911FF" w:rsidRDefault="00562A1D" w:rsidP="006F0C46">
      <w:pPr>
        <w:pStyle w:val="BodyText"/>
        <w:spacing w:line="192" w:lineRule="auto"/>
        <w:ind w:firstLine="360"/>
        <w:rPr>
          <w:b/>
          <w:color w:val="000000"/>
          <w:sz w:val="24"/>
        </w:rPr>
      </w:pPr>
      <w:r>
        <w:rPr>
          <w:sz w:val="24"/>
        </w:rPr>
        <w:t xml:space="preserve">R.  </w:t>
      </w:r>
      <w:r w:rsidR="002839A9" w:rsidRPr="009911FF">
        <w:rPr>
          <w:sz w:val="24"/>
        </w:rPr>
        <w:t>Demographics</w:t>
      </w:r>
    </w:p>
    <w:p w:rsidR="009B3794" w:rsidRPr="009911FF" w:rsidRDefault="009B3794" w:rsidP="008920F8">
      <w:pPr>
        <w:pStyle w:val="ListParagraph"/>
        <w:numPr>
          <w:ilvl w:val="1"/>
          <w:numId w:val="43"/>
        </w:numPr>
        <w:spacing w:before="240"/>
        <w:rPr>
          <w:sz w:val="24"/>
        </w:rPr>
      </w:pPr>
      <w:r w:rsidRPr="009911FF">
        <w:rPr>
          <w:b/>
          <w:sz w:val="24"/>
          <w:u w:val="single"/>
        </w:rPr>
        <w:t>Use of Improved Information Technology and Burden Reduction</w:t>
      </w:r>
    </w:p>
    <w:p w:rsidR="003A257B" w:rsidRPr="003A257B" w:rsidRDefault="00454C33" w:rsidP="00265CD1">
      <w:pPr>
        <w:widowControl/>
        <w:spacing w:before="120"/>
        <w:rPr>
          <w:sz w:val="24"/>
        </w:rPr>
      </w:pPr>
      <w:r w:rsidRPr="009911FF">
        <w:rPr>
          <w:sz w:val="24"/>
        </w:rPr>
        <w:t xml:space="preserve">RTI will conduct </w:t>
      </w:r>
      <w:r w:rsidR="00D16730" w:rsidRPr="009911FF">
        <w:rPr>
          <w:sz w:val="24"/>
        </w:rPr>
        <w:t xml:space="preserve">the interviews using </w:t>
      </w:r>
      <w:r w:rsidR="005759BE">
        <w:rPr>
          <w:sz w:val="24"/>
        </w:rPr>
        <w:t>computer-assisted personal interviewing (</w:t>
      </w:r>
      <w:r w:rsidR="00D16730" w:rsidRPr="009911FF">
        <w:rPr>
          <w:sz w:val="24"/>
        </w:rPr>
        <w:t>CAPI</w:t>
      </w:r>
      <w:r w:rsidR="005759BE">
        <w:rPr>
          <w:sz w:val="24"/>
        </w:rPr>
        <w:t>)</w:t>
      </w:r>
      <w:r w:rsidR="00D16730" w:rsidRPr="009911FF">
        <w:rPr>
          <w:sz w:val="24"/>
        </w:rPr>
        <w:t xml:space="preserve">. </w:t>
      </w:r>
      <w:r w:rsidR="003A257B" w:rsidRPr="009911FF">
        <w:rPr>
          <w:sz w:val="24"/>
        </w:rPr>
        <w:t xml:space="preserve">The CAPI approach offers several advantages that keep participant burden at a minimum while </w:t>
      </w:r>
      <w:r w:rsidR="003A257B" w:rsidRPr="009911FF">
        <w:rPr>
          <w:sz w:val="24"/>
        </w:rPr>
        <w:lastRenderedPageBreak/>
        <w:t xml:space="preserve">ensuring collection of high-quality data. First, the questionnaire is somewhat complex and involves numerous skip patterns and screening questions. These are easily and quickly performed by the computer upon completion of CAPI programming. In addition, the CAPI instrument detects erroneous and inconsistent responses, increasing data accuracy and validity.  The use of CAPI, therefore, will enable the interview to be completed in less time and with more accuracy than the </w:t>
      </w:r>
      <w:r w:rsidR="001F0C91">
        <w:rPr>
          <w:sz w:val="24"/>
        </w:rPr>
        <w:t>paper</w:t>
      </w:r>
      <w:r w:rsidR="00EC132F">
        <w:rPr>
          <w:sz w:val="24"/>
        </w:rPr>
        <w:t>-</w:t>
      </w:r>
      <w:r w:rsidR="001F0C91">
        <w:rPr>
          <w:sz w:val="24"/>
        </w:rPr>
        <w:t>and</w:t>
      </w:r>
      <w:r w:rsidR="00EC132F">
        <w:rPr>
          <w:sz w:val="24"/>
        </w:rPr>
        <w:t>-</w:t>
      </w:r>
      <w:r w:rsidR="001F0C91">
        <w:rPr>
          <w:sz w:val="24"/>
        </w:rPr>
        <w:t>pencil interview</w:t>
      </w:r>
      <w:r w:rsidR="003A257B" w:rsidRPr="009911FF">
        <w:rPr>
          <w:sz w:val="24"/>
        </w:rPr>
        <w:t>.</w:t>
      </w:r>
      <w:r w:rsidR="003A257B" w:rsidRPr="003A257B">
        <w:rPr>
          <w:sz w:val="24"/>
        </w:rPr>
        <w:t xml:space="preserve"> </w:t>
      </w:r>
    </w:p>
    <w:p w:rsidR="009B3794" w:rsidRPr="008920F8" w:rsidRDefault="009B3794" w:rsidP="008920F8">
      <w:pPr>
        <w:pStyle w:val="ListParagraph"/>
        <w:numPr>
          <w:ilvl w:val="1"/>
          <w:numId w:val="43"/>
        </w:numPr>
        <w:spacing w:before="240"/>
        <w:rPr>
          <w:b/>
          <w:sz w:val="24"/>
        </w:rPr>
      </w:pPr>
      <w:r w:rsidRPr="008920F8">
        <w:rPr>
          <w:b/>
          <w:sz w:val="24"/>
          <w:u w:val="single"/>
        </w:rPr>
        <w:t>Efforts to  Identify Duplication and Use of Similar Information</w:t>
      </w:r>
    </w:p>
    <w:p w:rsidR="00454C33" w:rsidRDefault="00CF30F4" w:rsidP="00265CD1">
      <w:pPr>
        <w:spacing w:before="120"/>
        <w:rPr>
          <w:sz w:val="24"/>
        </w:rPr>
      </w:pPr>
      <w:r w:rsidRPr="005836D1">
        <w:rPr>
          <w:sz w:val="24"/>
        </w:rPr>
        <w:t>BPHC does not routinely collect this type of information from HC sites</w:t>
      </w:r>
      <w:r>
        <w:rPr>
          <w:sz w:val="24"/>
        </w:rPr>
        <w:t>,</w:t>
      </w:r>
      <w:r w:rsidRPr="005836D1">
        <w:rPr>
          <w:sz w:val="24"/>
        </w:rPr>
        <w:t xml:space="preserve"> and these data are not available from the Uniform Data System or any other source. </w:t>
      </w:r>
      <w:r w:rsidR="00454C33" w:rsidRPr="00EF50DE">
        <w:rPr>
          <w:sz w:val="24"/>
        </w:rPr>
        <w:t>The information to be collected through the HCPS is unique to this survey and cannot be obtained elsewhere.</w:t>
      </w:r>
    </w:p>
    <w:p w:rsidR="0051268B" w:rsidRPr="005836D1" w:rsidRDefault="0051268B" w:rsidP="0051268B">
      <w:pPr>
        <w:pStyle w:val="Heading3"/>
        <w:rPr>
          <w:rFonts w:asciiTheme="majorBidi" w:hAnsiTheme="majorBidi"/>
          <w:color w:val="auto"/>
          <w:sz w:val="24"/>
        </w:rPr>
      </w:pPr>
      <w:r w:rsidRPr="005836D1">
        <w:rPr>
          <w:rFonts w:asciiTheme="majorBidi" w:hAnsiTheme="majorBidi"/>
          <w:color w:val="auto"/>
          <w:sz w:val="24"/>
        </w:rPr>
        <w:t>Prior and Concurrent Related Studies</w:t>
      </w:r>
    </w:p>
    <w:p w:rsidR="0051268B" w:rsidRPr="003F5EC7" w:rsidRDefault="0051268B" w:rsidP="00265CD1">
      <w:pPr>
        <w:pStyle w:val="BodyText"/>
        <w:rPr>
          <w:rFonts w:asciiTheme="majorBidi" w:hAnsiTheme="majorBidi" w:cstheme="majorBidi"/>
          <w:sz w:val="24"/>
        </w:rPr>
      </w:pPr>
      <w:r w:rsidRPr="005836D1">
        <w:rPr>
          <w:rFonts w:asciiTheme="majorBidi" w:hAnsiTheme="majorBidi" w:cstheme="majorBidi"/>
          <w:sz w:val="24"/>
        </w:rPr>
        <w:t>The HCPS builds on the Community Health Center Patient Survey conducted in 2009 (OMB No. 0915-0326), the Health Care for the Homeless User/Visit Surveys conducted in 2003 (OMB No. 0915-0274), the 2002 Community Health Center and National Health Service Corps Site User/Visit Survey (OMB No. 0915-0186), and the 1995 Community Health Center User/Visit Survey (OMB No. 0915</w:t>
      </w:r>
      <w:r w:rsidRPr="005836D1">
        <w:rPr>
          <w:rFonts w:asciiTheme="majorBidi" w:hAnsiTheme="majorBidi" w:cstheme="majorBidi"/>
          <w:sz w:val="24"/>
        </w:rPr>
        <w:noBreakHyphen/>
        <w:t xml:space="preserve">0185).  </w:t>
      </w:r>
      <w:r>
        <w:rPr>
          <w:rFonts w:asciiTheme="majorBidi" w:hAnsiTheme="majorBidi" w:cstheme="majorBidi"/>
          <w:sz w:val="24"/>
        </w:rPr>
        <w:t>A pretest</w:t>
      </w:r>
      <w:r w:rsidRPr="005836D1">
        <w:rPr>
          <w:rFonts w:asciiTheme="majorBidi" w:hAnsiTheme="majorBidi" w:cstheme="majorBidi"/>
          <w:sz w:val="24"/>
        </w:rPr>
        <w:t xml:space="preserve"> for the HCPS w</w:t>
      </w:r>
      <w:r>
        <w:rPr>
          <w:rFonts w:asciiTheme="majorBidi" w:hAnsiTheme="majorBidi" w:cstheme="majorBidi"/>
          <w:sz w:val="24"/>
        </w:rPr>
        <w:t>as</w:t>
      </w:r>
      <w:r w:rsidRPr="005836D1">
        <w:rPr>
          <w:rFonts w:asciiTheme="majorBidi" w:hAnsiTheme="majorBidi" w:cstheme="majorBidi"/>
          <w:sz w:val="24"/>
        </w:rPr>
        <w:t xml:space="preserve"> conducted in 2013 and </w:t>
      </w:r>
      <w:r>
        <w:rPr>
          <w:rFonts w:asciiTheme="majorBidi" w:hAnsiTheme="majorBidi" w:cstheme="majorBidi"/>
          <w:sz w:val="24"/>
        </w:rPr>
        <w:t>this is a request for the 2014 full scale data collection</w:t>
      </w:r>
      <w:r w:rsidRPr="005836D1">
        <w:rPr>
          <w:rFonts w:asciiTheme="majorBidi" w:hAnsiTheme="majorBidi" w:cstheme="majorBidi"/>
          <w:sz w:val="24"/>
        </w:rPr>
        <w:t>.</w:t>
      </w:r>
      <w:r w:rsidRPr="003F5EC7">
        <w:rPr>
          <w:rFonts w:asciiTheme="majorBidi" w:hAnsiTheme="majorBidi" w:cstheme="majorBidi"/>
          <w:sz w:val="24"/>
        </w:rPr>
        <w:t xml:space="preserve"> </w:t>
      </w:r>
    </w:p>
    <w:p w:rsidR="009B3794" w:rsidRPr="008920F8" w:rsidRDefault="009B3794" w:rsidP="008920F8">
      <w:pPr>
        <w:pStyle w:val="ListParagraph"/>
        <w:numPr>
          <w:ilvl w:val="1"/>
          <w:numId w:val="43"/>
        </w:numPr>
        <w:spacing w:before="240"/>
        <w:rPr>
          <w:color w:val="000000"/>
          <w:sz w:val="24"/>
        </w:rPr>
      </w:pPr>
      <w:r w:rsidRPr="008920F8">
        <w:rPr>
          <w:b/>
          <w:sz w:val="24"/>
          <w:u w:val="single"/>
        </w:rPr>
        <w:t>Impact on Small Businesses or Other Small Entities</w:t>
      </w:r>
    </w:p>
    <w:p w:rsidR="00EF50DE" w:rsidRPr="005D18A1" w:rsidRDefault="005D18A1" w:rsidP="00265CD1">
      <w:pPr>
        <w:widowControl/>
        <w:spacing w:before="120"/>
        <w:rPr>
          <w:sz w:val="24"/>
        </w:rPr>
      </w:pPr>
      <w:r w:rsidRPr="005D18A1">
        <w:rPr>
          <w:sz w:val="24"/>
        </w:rPr>
        <w:t>This project will not have a significant impact on small businesses or small entities. Information regarding the best time to interview clients, policies regarding minors’ participation, and preferences regarding respondent remuneration type will be discussed with site staff to accommodate grantees and sites.</w:t>
      </w:r>
    </w:p>
    <w:p w:rsidR="009B3794" w:rsidRPr="00505216" w:rsidRDefault="009B3794" w:rsidP="00505216">
      <w:pPr>
        <w:pStyle w:val="ListParagraph"/>
        <w:numPr>
          <w:ilvl w:val="1"/>
          <w:numId w:val="43"/>
        </w:numPr>
        <w:shd w:val="clear" w:color="auto" w:fill="FFFFFF" w:themeFill="background1"/>
        <w:spacing w:before="240"/>
        <w:rPr>
          <w:b/>
          <w:sz w:val="24"/>
        </w:rPr>
      </w:pPr>
      <w:r w:rsidRPr="00505216">
        <w:rPr>
          <w:b/>
          <w:sz w:val="24"/>
          <w:u w:val="single"/>
        </w:rPr>
        <w:t>Consequences of Collecting the Information Less Frequent</w:t>
      </w:r>
      <w:r w:rsidR="001325B2" w:rsidRPr="00505216">
        <w:rPr>
          <w:b/>
          <w:sz w:val="24"/>
          <w:u w:val="single"/>
        </w:rPr>
        <w:t>ly</w:t>
      </w:r>
    </w:p>
    <w:p w:rsidR="00A566D5" w:rsidRDefault="00A566D5" w:rsidP="00DF1BBA">
      <w:pPr>
        <w:pStyle w:val="BodyText"/>
        <w:rPr>
          <w:sz w:val="24"/>
        </w:rPr>
      </w:pPr>
      <w:r>
        <w:rPr>
          <w:sz w:val="24"/>
        </w:rPr>
        <w:t xml:space="preserve">BPHC conducted the Community Health Center Patient Survey in 2009, the Health Care for the Homeless User/Visit Surveys conducted in 2003, the 2002 Community Health Center and National Health Service Corps Site User/Visit Survey, and the 1995 Community Health Center User/Visit Survey.  Collecting nationally representative data from patients of the CHC, MHC, HCH and PHPC programs 5 years after the previous CHCPS in 2009 will provide BPHC timely data, and enable BPHC to compare the HRSA-supported HCs patients with the general population, as measured by NHIS in meeting health care needs, identifying areas for improvement and guide planning decisions etc.  Collecting the information less frequently or not at all could impact the measures BPHC is trying to assess </w:t>
      </w:r>
      <w:r w:rsidR="001777F0">
        <w:rPr>
          <w:sz w:val="24"/>
        </w:rPr>
        <w:t xml:space="preserve">and delay improvements to patient care. </w:t>
      </w:r>
      <w:r>
        <w:rPr>
          <w:sz w:val="24"/>
        </w:rPr>
        <w:t xml:space="preserve"> </w:t>
      </w:r>
    </w:p>
    <w:p w:rsidR="009B3794" w:rsidRPr="00FC71CE" w:rsidRDefault="009B3794" w:rsidP="00FC71CE">
      <w:pPr>
        <w:pStyle w:val="ListParagraph"/>
        <w:widowControl/>
        <w:numPr>
          <w:ilvl w:val="1"/>
          <w:numId w:val="43"/>
        </w:numPr>
        <w:autoSpaceDE/>
        <w:autoSpaceDN/>
        <w:adjustRightInd/>
        <w:spacing w:before="120"/>
        <w:rPr>
          <w:b/>
          <w:sz w:val="24"/>
        </w:rPr>
      </w:pPr>
      <w:r w:rsidRPr="00FC71CE">
        <w:rPr>
          <w:b/>
          <w:sz w:val="24"/>
          <w:u w:val="single"/>
        </w:rPr>
        <w:t>Special Circumstances Relating to the Guidelines of 5 CFR 1320.5</w:t>
      </w:r>
    </w:p>
    <w:p w:rsidR="00577BD0" w:rsidRPr="00577BD0" w:rsidRDefault="00577BD0" w:rsidP="00265CD1">
      <w:pPr>
        <w:pStyle w:val="BodyText"/>
        <w:rPr>
          <w:sz w:val="24"/>
        </w:rPr>
      </w:pPr>
      <w:r w:rsidRPr="00577BD0">
        <w:rPr>
          <w:sz w:val="24"/>
        </w:rPr>
        <w:t>This information collection fully complies with 5 CFR 1320.5(d</w:t>
      </w:r>
      <w:proofErr w:type="gramStart"/>
      <w:r w:rsidRPr="00577BD0">
        <w:rPr>
          <w:sz w:val="24"/>
        </w:rPr>
        <w:t>)(</w:t>
      </w:r>
      <w:proofErr w:type="gramEnd"/>
      <w:r w:rsidRPr="00577BD0">
        <w:rPr>
          <w:sz w:val="24"/>
        </w:rPr>
        <w:t>2).</w:t>
      </w:r>
    </w:p>
    <w:p w:rsidR="009B3794" w:rsidRPr="008920F8" w:rsidRDefault="009B3794" w:rsidP="008920F8">
      <w:pPr>
        <w:pStyle w:val="ListParagraph"/>
        <w:numPr>
          <w:ilvl w:val="1"/>
          <w:numId w:val="43"/>
        </w:numPr>
        <w:spacing w:before="240"/>
        <w:rPr>
          <w:b/>
          <w:sz w:val="24"/>
        </w:rPr>
      </w:pPr>
      <w:r w:rsidRPr="008920F8">
        <w:rPr>
          <w:b/>
          <w:iCs/>
          <w:sz w:val="24"/>
          <w:u w:val="single"/>
        </w:rPr>
        <w:t>Comments in Response to the Federal Register</w:t>
      </w:r>
      <w:r w:rsidRPr="008920F8">
        <w:rPr>
          <w:b/>
          <w:sz w:val="24"/>
          <w:u w:val="single"/>
        </w:rPr>
        <w:t xml:space="preserve"> Notice/Outside Consultation</w:t>
      </w:r>
    </w:p>
    <w:p w:rsidR="00DE3A45" w:rsidRPr="00454C33" w:rsidRDefault="00DE3A45" w:rsidP="00CA3DA6">
      <w:pPr>
        <w:spacing w:before="120"/>
        <w:rPr>
          <w:b/>
          <w:sz w:val="24"/>
          <w:highlight w:val="yellow"/>
        </w:rPr>
      </w:pPr>
      <w:r w:rsidRPr="00B07F5F">
        <w:rPr>
          <w:b/>
          <w:sz w:val="24"/>
        </w:rPr>
        <w:t>Section 8A:</w:t>
      </w:r>
    </w:p>
    <w:p w:rsidR="00796B59" w:rsidRDefault="00EF50DE" w:rsidP="00265CD1">
      <w:pPr>
        <w:spacing w:before="120"/>
        <w:rPr>
          <w:bCs/>
          <w:sz w:val="24"/>
        </w:rPr>
      </w:pPr>
      <w:r w:rsidRPr="00EF50DE">
        <w:rPr>
          <w:bCs/>
          <w:sz w:val="24"/>
        </w:rPr>
        <w:t xml:space="preserve">A 60-day Federal Register Notice was published in the Federal Register on </w:t>
      </w:r>
      <w:r w:rsidR="004722B7">
        <w:rPr>
          <w:bCs/>
          <w:sz w:val="24"/>
        </w:rPr>
        <w:t xml:space="preserve">January 11, 2013, </w:t>
      </w:r>
      <w:r w:rsidR="001A1743">
        <w:rPr>
          <w:bCs/>
          <w:sz w:val="24"/>
        </w:rPr>
        <w:lastRenderedPageBreak/>
        <w:t xml:space="preserve">Vol. 78, No. 8; pp. 2411-12. A copy of the notice is included in </w:t>
      </w:r>
      <w:r w:rsidR="001A1743" w:rsidRPr="00505216">
        <w:rPr>
          <w:b/>
          <w:sz w:val="24"/>
        </w:rPr>
        <w:t>A</w:t>
      </w:r>
      <w:r w:rsidR="008F785C" w:rsidRPr="00505216">
        <w:rPr>
          <w:b/>
          <w:sz w:val="24"/>
        </w:rPr>
        <w:t xml:space="preserve">ttachment </w:t>
      </w:r>
      <w:r w:rsidR="00FB0442">
        <w:rPr>
          <w:b/>
          <w:sz w:val="24"/>
        </w:rPr>
        <w:t>6</w:t>
      </w:r>
      <w:r w:rsidR="001A1743">
        <w:rPr>
          <w:bCs/>
          <w:sz w:val="24"/>
        </w:rPr>
        <w:t>.</w:t>
      </w:r>
      <w:r w:rsidR="00577BD0">
        <w:rPr>
          <w:bCs/>
          <w:sz w:val="24"/>
        </w:rPr>
        <w:t xml:space="preserve"> One public comment was </w:t>
      </w:r>
      <w:r w:rsidR="007B07B2">
        <w:rPr>
          <w:bCs/>
          <w:sz w:val="24"/>
        </w:rPr>
        <w:t>received on January 12, 2013 requesting for a copy of the data collection plan and the proposed instrument. The documents were sent to the commenter within one week from the request.</w:t>
      </w:r>
    </w:p>
    <w:p w:rsidR="00454C33" w:rsidRDefault="00454C33" w:rsidP="00EF50DE">
      <w:pPr>
        <w:pStyle w:val="BodyText"/>
      </w:pPr>
    </w:p>
    <w:p w:rsidR="00DE3A45" w:rsidRPr="003F4F15" w:rsidRDefault="00DE3A45" w:rsidP="00CA3DA6">
      <w:pPr>
        <w:spacing w:before="120"/>
        <w:rPr>
          <w:b/>
          <w:sz w:val="24"/>
        </w:rPr>
      </w:pPr>
      <w:r w:rsidRPr="003F4F15">
        <w:rPr>
          <w:b/>
          <w:sz w:val="24"/>
        </w:rPr>
        <w:t>Section 8B:</w:t>
      </w:r>
    </w:p>
    <w:p w:rsidR="00796B59" w:rsidRPr="00796B59" w:rsidRDefault="00796B59" w:rsidP="00265CD1">
      <w:pPr>
        <w:pStyle w:val="BodyText"/>
        <w:rPr>
          <w:sz w:val="24"/>
        </w:rPr>
      </w:pPr>
      <w:r w:rsidRPr="00796B59">
        <w:rPr>
          <w:sz w:val="24"/>
        </w:rPr>
        <w:t xml:space="preserve">In recognition of the significance of the HCPS pretest and main survey data collection efforts,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the BPHC, the U.S. Department of Health and Human Services, and the Federal government. </w:t>
      </w:r>
    </w:p>
    <w:p w:rsidR="00796B59" w:rsidRPr="00796B59" w:rsidRDefault="00796B59" w:rsidP="00265CD1">
      <w:pPr>
        <w:pStyle w:val="BodyText"/>
        <w:rPr>
          <w:sz w:val="24"/>
        </w:rPr>
      </w:pPr>
      <w:r w:rsidRPr="00796B59">
        <w:rPr>
          <w:sz w:val="24"/>
        </w:rPr>
        <w:t xml:space="preserve">Specifically, a Technical Advisory </w:t>
      </w:r>
      <w:r w:rsidR="00577BD0">
        <w:rPr>
          <w:sz w:val="24"/>
        </w:rPr>
        <w:t>Committee (TAC)</w:t>
      </w:r>
      <w:r w:rsidRPr="00796B59">
        <w:rPr>
          <w:sz w:val="24"/>
        </w:rPr>
        <w:t xml:space="preserve"> was assembled for the HCPS. A list of the </w:t>
      </w:r>
      <w:r w:rsidR="00EC132F">
        <w:rPr>
          <w:sz w:val="24"/>
        </w:rPr>
        <w:t xml:space="preserve">TAC </w:t>
      </w:r>
      <w:r w:rsidRPr="00796B59">
        <w:rPr>
          <w:sz w:val="24"/>
        </w:rPr>
        <w:t xml:space="preserve">participants </w:t>
      </w:r>
      <w:r w:rsidR="00EC132F">
        <w:rPr>
          <w:sz w:val="24"/>
        </w:rPr>
        <w:t>for</w:t>
      </w:r>
      <w:r w:rsidRPr="00796B59">
        <w:rPr>
          <w:sz w:val="24"/>
        </w:rPr>
        <w:t xml:space="preserve"> the project is provided in </w:t>
      </w:r>
      <w:r w:rsidRPr="004B3153">
        <w:rPr>
          <w:b/>
          <w:bCs/>
          <w:sz w:val="24"/>
        </w:rPr>
        <w:t>A</w:t>
      </w:r>
      <w:r w:rsidR="004B3153" w:rsidRPr="004B3153">
        <w:rPr>
          <w:b/>
          <w:bCs/>
          <w:sz w:val="24"/>
        </w:rPr>
        <w:t xml:space="preserve">ttachment </w:t>
      </w:r>
      <w:r w:rsidR="00FB0442">
        <w:rPr>
          <w:b/>
          <w:bCs/>
          <w:sz w:val="24"/>
        </w:rPr>
        <w:t>7</w:t>
      </w:r>
      <w:r w:rsidRPr="00796B59">
        <w:rPr>
          <w:sz w:val="24"/>
        </w:rPr>
        <w:t xml:space="preserve">. Membership represents a broad spectrum of grantee staff members, representatives from coalitions/associations, nationally recognized research experts, and Federal government employees. </w:t>
      </w:r>
      <w:r w:rsidR="00577BD0">
        <w:rPr>
          <w:sz w:val="24"/>
        </w:rPr>
        <w:t>Committee</w:t>
      </w:r>
      <w:r w:rsidRPr="00796B59">
        <w:rPr>
          <w:sz w:val="24"/>
        </w:rPr>
        <w:t xml:space="preserve"> members serve as expert reviewers on the instrument design and analysis plans. Individual members will be consulted throughout the survey development process by telephone and participate (if available) in in-person meetings. The TA</w:t>
      </w:r>
      <w:r w:rsidR="00577BD0">
        <w:rPr>
          <w:sz w:val="24"/>
        </w:rPr>
        <w:t>C</w:t>
      </w:r>
      <w:r w:rsidRPr="00796B59">
        <w:rPr>
          <w:sz w:val="24"/>
        </w:rPr>
        <w:t xml:space="preserve"> reviewed the draft pretest data elements during an initial in-person meeting in </w:t>
      </w:r>
      <w:r w:rsidR="00577BD0">
        <w:rPr>
          <w:sz w:val="24"/>
        </w:rPr>
        <w:t xml:space="preserve">January </w:t>
      </w:r>
      <w:r w:rsidRPr="00796B59">
        <w:rPr>
          <w:sz w:val="24"/>
        </w:rPr>
        <w:t>20</w:t>
      </w:r>
      <w:r w:rsidR="00577BD0">
        <w:rPr>
          <w:sz w:val="24"/>
        </w:rPr>
        <w:t>13</w:t>
      </w:r>
      <w:r w:rsidRPr="00796B59">
        <w:rPr>
          <w:sz w:val="24"/>
        </w:rPr>
        <w:t>. Written and/or verbal responses were received from all of those consulted</w:t>
      </w:r>
      <w:r w:rsidR="00EC132F">
        <w:rPr>
          <w:sz w:val="24"/>
        </w:rPr>
        <w:t>,</w:t>
      </w:r>
      <w:r w:rsidRPr="00796B59">
        <w:rPr>
          <w:sz w:val="24"/>
        </w:rPr>
        <w:t xml:space="preserve"> and the recommendations were incorporated into the survey and instrument design</w:t>
      </w:r>
      <w:r>
        <w:rPr>
          <w:sz w:val="24"/>
        </w:rPr>
        <w:t xml:space="preserve"> to the extent possible.</w:t>
      </w:r>
    </w:p>
    <w:p w:rsidR="00796B59" w:rsidRPr="00796B59" w:rsidRDefault="00EC132F" w:rsidP="00265CD1">
      <w:pPr>
        <w:spacing w:before="120"/>
        <w:rPr>
          <w:b/>
          <w:sz w:val="24"/>
        </w:rPr>
      </w:pPr>
      <w:r>
        <w:rPr>
          <w:sz w:val="24"/>
        </w:rPr>
        <w:t>RTI International</w:t>
      </w:r>
      <w:r w:rsidR="00796B59" w:rsidRPr="00796B59">
        <w:rPr>
          <w:sz w:val="24"/>
        </w:rPr>
        <w:t xml:space="preserve"> staff </w:t>
      </w:r>
      <w:r w:rsidRPr="00796B59">
        <w:rPr>
          <w:sz w:val="24"/>
        </w:rPr>
        <w:t>ha</w:t>
      </w:r>
      <w:r>
        <w:rPr>
          <w:sz w:val="24"/>
        </w:rPr>
        <w:t>ve</w:t>
      </w:r>
      <w:r w:rsidRPr="00796B59">
        <w:rPr>
          <w:sz w:val="24"/>
        </w:rPr>
        <w:t xml:space="preserve"> </w:t>
      </w:r>
      <w:r w:rsidR="00796B59" w:rsidRPr="00796B59">
        <w:rPr>
          <w:sz w:val="24"/>
        </w:rPr>
        <w:t xml:space="preserve">been extensively involved in the statistical design of the survey and in the development of the data collection forms. </w:t>
      </w:r>
      <w:r>
        <w:rPr>
          <w:sz w:val="24"/>
        </w:rPr>
        <w:t>RTI conduct</w:t>
      </w:r>
      <w:r w:rsidR="006816CE">
        <w:rPr>
          <w:sz w:val="24"/>
        </w:rPr>
        <w:t>ed</w:t>
      </w:r>
      <w:r>
        <w:rPr>
          <w:sz w:val="24"/>
        </w:rPr>
        <w:t xml:space="preserve"> t</w:t>
      </w:r>
      <w:r w:rsidR="00796B59" w:rsidRPr="00796B59">
        <w:rPr>
          <w:sz w:val="24"/>
        </w:rPr>
        <w:t xml:space="preserve">he pretest and </w:t>
      </w:r>
      <w:r w:rsidR="006816CE">
        <w:rPr>
          <w:sz w:val="24"/>
        </w:rPr>
        <w:t xml:space="preserve">will conduct the </w:t>
      </w:r>
      <w:r w:rsidR="00796B59" w:rsidRPr="00796B59">
        <w:rPr>
          <w:sz w:val="24"/>
        </w:rPr>
        <w:t>full-scale survey implementation for the HCPS.</w:t>
      </w:r>
    </w:p>
    <w:p w:rsidR="009B3794" w:rsidRPr="005229FA" w:rsidRDefault="009B3794" w:rsidP="005229FA">
      <w:pPr>
        <w:pStyle w:val="ListParagraph"/>
        <w:numPr>
          <w:ilvl w:val="1"/>
          <w:numId w:val="43"/>
        </w:numPr>
        <w:spacing w:before="240"/>
        <w:rPr>
          <w:b/>
          <w:sz w:val="24"/>
        </w:rPr>
      </w:pPr>
      <w:r w:rsidRPr="005229FA">
        <w:rPr>
          <w:b/>
          <w:sz w:val="24"/>
          <w:u w:val="single"/>
        </w:rPr>
        <w:t>Explanation of any Payment/Gift to Respondents</w:t>
      </w:r>
    </w:p>
    <w:p w:rsidR="0028654D" w:rsidRDefault="009E4180" w:rsidP="0028654D">
      <w:pPr>
        <w:rPr>
          <w:sz w:val="24"/>
        </w:rPr>
      </w:pPr>
      <w:r>
        <w:rPr>
          <w:sz w:val="24"/>
        </w:rPr>
        <w:t>P</w:t>
      </w:r>
      <w:r w:rsidR="00454C33" w:rsidRPr="002A4016">
        <w:rPr>
          <w:sz w:val="24"/>
        </w:rPr>
        <w:t>articipants will be offered a $</w:t>
      </w:r>
      <w:r>
        <w:rPr>
          <w:sz w:val="24"/>
        </w:rPr>
        <w:t>25</w:t>
      </w:r>
      <w:r w:rsidR="00454C33" w:rsidRPr="002A4016">
        <w:rPr>
          <w:sz w:val="24"/>
        </w:rPr>
        <w:t xml:space="preserve"> incentive (</w:t>
      </w:r>
      <w:r>
        <w:rPr>
          <w:sz w:val="24"/>
        </w:rPr>
        <w:t xml:space="preserve">in the form of cash </w:t>
      </w:r>
      <w:r w:rsidR="00454C33" w:rsidRPr="002A4016">
        <w:rPr>
          <w:sz w:val="24"/>
        </w:rPr>
        <w:t xml:space="preserve">or </w:t>
      </w:r>
      <w:r>
        <w:rPr>
          <w:sz w:val="24"/>
        </w:rPr>
        <w:t xml:space="preserve">a </w:t>
      </w:r>
      <w:r w:rsidR="00454C33" w:rsidRPr="002A4016">
        <w:rPr>
          <w:sz w:val="24"/>
        </w:rPr>
        <w:t xml:space="preserve">noncash equivalent) for taking part in </w:t>
      </w:r>
      <w:r w:rsidR="00EC132F">
        <w:rPr>
          <w:sz w:val="24"/>
        </w:rPr>
        <w:t xml:space="preserve">the </w:t>
      </w:r>
      <w:r w:rsidR="00EC132F" w:rsidRPr="002A4016">
        <w:rPr>
          <w:sz w:val="24"/>
        </w:rPr>
        <w:t>interview</w:t>
      </w:r>
      <w:r w:rsidR="00BF086A">
        <w:rPr>
          <w:sz w:val="24"/>
        </w:rPr>
        <w:t>.</w:t>
      </w:r>
      <w:r w:rsidR="00454C33" w:rsidRPr="002A4016">
        <w:rPr>
          <w:sz w:val="24"/>
        </w:rPr>
        <w:t xml:space="preserve"> </w:t>
      </w:r>
      <w:r w:rsidR="009D4767">
        <w:rPr>
          <w:sz w:val="24"/>
        </w:rPr>
        <w:t xml:space="preserve">This is a standard incentive amount provided </w:t>
      </w:r>
      <w:r w:rsidR="007C3D8F">
        <w:rPr>
          <w:sz w:val="24"/>
        </w:rPr>
        <w:t xml:space="preserve">to respondents </w:t>
      </w:r>
      <w:r w:rsidR="009D4767">
        <w:rPr>
          <w:sz w:val="24"/>
        </w:rPr>
        <w:t>for the burden placed on the</w:t>
      </w:r>
      <w:r w:rsidR="007C3D8F">
        <w:rPr>
          <w:sz w:val="24"/>
        </w:rPr>
        <w:t>m</w:t>
      </w:r>
      <w:r w:rsidR="009D4767">
        <w:rPr>
          <w:sz w:val="24"/>
        </w:rPr>
        <w:t xml:space="preserve">. </w:t>
      </w:r>
      <w:r w:rsidR="00A934D1">
        <w:rPr>
          <w:sz w:val="24"/>
        </w:rPr>
        <w:t>S</w:t>
      </w:r>
      <w:r w:rsidR="00454C33" w:rsidRPr="002A4016">
        <w:rPr>
          <w:sz w:val="24"/>
        </w:rPr>
        <w:t xml:space="preserve">ites will be given the option of requesting that RTI supply a cash or noncash incentive to </w:t>
      </w:r>
      <w:r w:rsidR="00A934D1">
        <w:rPr>
          <w:sz w:val="24"/>
        </w:rPr>
        <w:t xml:space="preserve">the </w:t>
      </w:r>
      <w:r w:rsidR="00454C33" w:rsidRPr="002A4016">
        <w:rPr>
          <w:sz w:val="24"/>
        </w:rPr>
        <w:t xml:space="preserve">participants. If a site prefers noncash incentives, RTI will assist in determining an appropriate alternative. Examples of noncash options include </w:t>
      </w:r>
      <w:r>
        <w:rPr>
          <w:sz w:val="24"/>
        </w:rPr>
        <w:t xml:space="preserve">gift cards and </w:t>
      </w:r>
      <w:r w:rsidR="00454C33" w:rsidRPr="002A4016">
        <w:rPr>
          <w:sz w:val="24"/>
        </w:rPr>
        <w:t>food vouchers. Interviewers will be required to complete a receipt for all incentives (whether they are cash or cash equivalent) and have the respondent sign the receipt</w:t>
      </w:r>
      <w:r w:rsidR="00454C33" w:rsidRPr="0028654D">
        <w:rPr>
          <w:sz w:val="24"/>
        </w:rPr>
        <w:t>.</w:t>
      </w:r>
      <w:r w:rsidR="0028654D" w:rsidRPr="0028654D">
        <w:rPr>
          <w:sz w:val="24"/>
        </w:rPr>
        <w:t xml:space="preserve">  A large body of empirical survey research literature has been devoted to examining the role of incentives in survey outcomes. This research has typically examined how incentives affect survey response rates, sample composition, item nonresponse, and measurement error.  Don </w:t>
      </w:r>
      <w:proofErr w:type="spellStart"/>
      <w:r w:rsidR="0028654D" w:rsidRPr="0028654D">
        <w:rPr>
          <w:sz w:val="24"/>
        </w:rPr>
        <w:t>Dillman</w:t>
      </w:r>
      <w:proofErr w:type="spellEnd"/>
      <w:r w:rsidR="0028654D" w:rsidRPr="0028654D">
        <w:rPr>
          <w:sz w:val="24"/>
        </w:rPr>
        <w:t xml:space="preserve"> (2000) states that offering an incentive is a critical element needed to predict a respondent’s reaction to the survey request. He explains that this is based on the social exchange theory and includes three components: rewards, cost, and trust. Furthermore, i</w:t>
      </w:r>
      <w:r w:rsidR="0028654D" w:rsidRPr="0028654D">
        <w:rPr>
          <w:color w:val="000000"/>
          <w:sz w:val="24"/>
        </w:rPr>
        <w:t>ncentives have repeatedly been found to increase co-operation rates among certain groups: low-income and low-education groups, larger households and households with dependent children, minority ethnic groups and younger respondents (</w:t>
      </w:r>
      <w:r w:rsidR="0028654D" w:rsidRPr="0028654D">
        <w:rPr>
          <w:sz w:val="24"/>
        </w:rPr>
        <w:t xml:space="preserve">Dodd, 1998). </w:t>
      </w:r>
    </w:p>
    <w:p w:rsidR="00F61103" w:rsidRDefault="00F61103" w:rsidP="0028654D">
      <w:pPr>
        <w:rPr>
          <w:sz w:val="24"/>
        </w:rPr>
      </w:pPr>
    </w:p>
    <w:p w:rsidR="00F61103" w:rsidRDefault="00F61103" w:rsidP="0028654D">
      <w:pPr>
        <w:rPr>
          <w:sz w:val="24"/>
        </w:rPr>
      </w:pPr>
    </w:p>
    <w:p w:rsidR="00F61103" w:rsidRDefault="00F61103" w:rsidP="0028654D">
      <w:pPr>
        <w:rPr>
          <w:sz w:val="24"/>
        </w:rPr>
      </w:pPr>
      <w:r>
        <w:rPr>
          <w:sz w:val="24"/>
        </w:rPr>
        <w:t xml:space="preserve">Please see the below breakdown: </w:t>
      </w:r>
    </w:p>
    <w:p w:rsidR="00F61103" w:rsidRDefault="00F61103" w:rsidP="0028654D">
      <w:pPr>
        <w:rPr>
          <w:sz w:val="24"/>
        </w:rPr>
      </w:pPr>
    </w:p>
    <w:tbl>
      <w:tblPr>
        <w:tblStyle w:val="TableGrid"/>
        <w:tblW w:w="0" w:type="auto"/>
        <w:tblLook w:val="04A0" w:firstRow="1" w:lastRow="0" w:firstColumn="1" w:lastColumn="0" w:noHBand="0" w:noVBand="1"/>
      </w:tblPr>
      <w:tblGrid>
        <w:gridCol w:w="2268"/>
        <w:gridCol w:w="2430"/>
        <w:gridCol w:w="2970"/>
      </w:tblGrid>
      <w:tr w:rsidR="00F61103" w:rsidTr="00F61103">
        <w:tc>
          <w:tcPr>
            <w:tcW w:w="2268" w:type="dxa"/>
          </w:tcPr>
          <w:p w:rsidR="00F61103" w:rsidRDefault="00F61103" w:rsidP="00F61103">
            <w:pPr>
              <w:jc w:val="center"/>
              <w:rPr>
                <w:color w:val="000000"/>
                <w:sz w:val="24"/>
              </w:rPr>
            </w:pPr>
            <w:r>
              <w:rPr>
                <w:color w:val="000000"/>
                <w:sz w:val="24"/>
              </w:rPr>
              <w:t xml:space="preserve">Number of Survey Participants (Patients) </w:t>
            </w:r>
          </w:p>
        </w:tc>
        <w:tc>
          <w:tcPr>
            <w:tcW w:w="2430" w:type="dxa"/>
          </w:tcPr>
          <w:p w:rsidR="00F61103" w:rsidRDefault="00F61103" w:rsidP="00362488">
            <w:pPr>
              <w:jc w:val="center"/>
              <w:rPr>
                <w:color w:val="000000"/>
                <w:sz w:val="24"/>
              </w:rPr>
            </w:pPr>
            <w:r>
              <w:rPr>
                <w:color w:val="000000"/>
                <w:sz w:val="24"/>
              </w:rPr>
              <w:t>Amount</w:t>
            </w:r>
            <w:r w:rsidR="00362488">
              <w:rPr>
                <w:color w:val="000000"/>
                <w:sz w:val="24"/>
              </w:rPr>
              <w:t xml:space="preserve"> of Incentive </w:t>
            </w:r>
          </w:p>
        </w:tc>
        <w:tc>
          <w:tcPr>
            <w:tcW w:w="2970" w:type="dxa"/>
          </w:tcPr>
          <w:p w:rsidR="00F61103" w:rsidRDefault="00F61103" w:rsidP="00F61103">
            <w:pPr>
              <w:jc w:val="center"/>
              <w:rPr>
                <w:color w:val="000000"/>
                <w:sz w:val="24"/>
              </w:rPr>
            </w:pPr>
            <w:r>
              <w:rPr>
                <w:color w:val="000000"/>
                <w:sz w:val="24"/>
              </w:rPr>
              <w:t xml:space="preserve">Total </w:t>
            </w:r>
          </w:p>
        </w:tc>
      </w:tr>
      <w:tr w:rsidR="00F61103" w:rsidTr="00F61103">
        <w:tc>
          <w:tcPr>
            <w:tcW w:w="2268" w:type="dxa"/>
            <w:vAlign w:val="center"/>
          </w:tcPr>
          <w:p w:rsidR="00F61103" w:rsidRDefault="00F61103" w:rsidP="00F61103">
            <w:pPr>
              <w:jc w:val="center"/>
              <w:rPr>
                <w:color w:val="000000"/>
                <w:sz w:val="24"/>
              </w:rPr>
            </w:pPr>
          </w:p>
          <w:p w:rsidR="00F61103" w:rsidRDefault="00F61103" w:rsidP="00F61103">
            <w:pPr>
              <w:jc w:val="center"/>
              <w:rPr>
                <w:color w:val="000000"/>
                <w:sz w:val="24"/>
              </w:rPr>
            </w:pPr>
            <w:r w:rsidRPr="00F61103">
              <w:rPr>
                <w:color w:val="000000"/>
                <w:sz w:val="24"/>
              </w:rPr>
              <w:t>6,600 patients</w:t>
            </w:r>
          </w:p>
        </w:tc>
        <w:tc>
          <w:tcPr>
            <w:tcW w:w="2430" w:type="dxa"/>
            <w:vAlign w:val="center"/>
          </w:tcPr>
          <w:p w:rsidR="00F61103" w:rsidRDefault="00F61103" w:rsidP="00F61103">
            <w:pPr>
              <w:jc w:val="center"/>
              <w:rPr>
                <w:color w:val="000000"/>
                <w:sz w:val="24"/>
              </w:rPr>
            </w:pPr>
            <w:r>
              <w:rPr>
                <w:color w:val="000000"/>
                <w:sz w:val="24"/>
              </w:rPr>
              <w:t>$25</w:t>
            </w:r>
          </w:p>
        </w:tc>
        <w:tc>
          <w:tcPr>
            <w:tcW w:w="2970" w:type="dxa"/>
            <w:vAlign w:val="center"/>
          </w:tcPr>
          <w:p w:rsidR="00F61103" w:rsidRDefault="00F61103" w:rsidP="00F61103">
            <w:pPr>
              <w:jc w:val="center"/>
              <w:rPr>
                <w:color w:val="000000"/>
                <w:sz w:val="24"/>
              </w:rPr>
            </w:pPr>
            <w:r w:rsidRPr="00F61103">
              <w:rPr>
                <w:color w:val="000000"/>
                <w:sz w:val="24"/>
              </w:rPr>
              <w:t>$165,000</w:t>
            </w:r>
          </w:p>
        </w:tc>
      </w:tr>
    </w:tbl>
    <w:p w:rsidR="00F61103" w:rsidRPr="0028654D" w:rsidRDefault="00F61103" w:rsidP="0028654D">
      <w:pPr>
        <w:rPr>
          <w:color w:val="000000"/>
          <w:sz w:val="24"/>
        </w:rPr>
      </w:pPr>
    </w:p>
    <w:p w:rsidR="0028654D" w:rsidRDefault="0028654D" w:rsidP="0028654D">
      <w:pPr>
        <w:rPr>
          <w:color w:val="000000"/>
        </w:rPr>
      </w:pPr>
    </w:p>
    <w:p w:rsidR="0028654D" w:rsidRDefault="0028654D" w:rsidP="0028654D">
      <w:pPr>
        <w:ind w:firstLine="720"/>
      </w:pPr>
      <w:proofErr w:type="spellStart"/>
      <w:r>
        <w:t>Dillman</w:t>
      </w:r>
      <w:proofErr w:type="spellEnd"/>
      <w:r>
        <w:t xml:space="preserve">, D. A. (2000). </w:t>
      </w:r>
      <w:r>
        <w:rPr>
          <w:i/>
          <w:iCs/>
        </w:rPr>
        <w:t>Mail and Internet surveys: The tailored design method</w:t>
      </w:r>
      <w:r>
        <w:t xml:space="preserve"> (2nd </w:t>
      </w:r>
      <w:proofErr w:type="spellStart"/>
      <w:proofErr w:type="gramStart"/>
      <w:r>
        <w:t>ed</w:t>
      </w:r>
      <w:proofErr w:type="spellEnd"/>
      <w:proofErr w:type="gramEnd"/>
      <w:r>
        <w:t xml:space="preserve">). New York, NY: </w:t>
      </w:r>
      <w:hyperlink r:id="rId8" w:history="1">
        <w:r>
          <w:rPr>
            <w:rStyle w:val="Hyperlink"/>
          </w:rPr>
          <w:t>John Wiley &amp; Sons</w:t>
        </w:r>
      </w:hyperlink>
      <w:r>
        <w:t>.</w:t>
      </w:r>
    </w:p>
    <w:p w:rsidR="0028654D" w:rsidRDefault="0028654D" w:rsidP="0028654D">
      <w:pPr>
        <w:ind w:firstLine="720"/>
      </w:pPr>
      <w:r>
        <w:rPr>
          <w:color w:val="000000"/>
        </w:rPr>
        <w:t>Dodd, T. (1998) “Incentive Payments on Social Surveys: A Summary of Recent Research”. Survey Methodology Bulletin, 43: 23-27.</w:t>
      </w:r>
    </w:p>
    <w:p w:rsidR="009B3794" w:rsidRPr="00753399" w:rsidRDefault="00753399" w:rsidP="00753399">
      <w:pPr>
        <w:pStyle w:val="ListParagraph"/>
        <w:numPr>
          <w:ilvl w:val="1"/>
          <w:numId w:val="43"/>
        </w:numPr>
        <w:spacing w:before="120"/>
        <w:rPr>
          <w:b/>
          <w:sz w:val="24"/>
        </w:rPr>
      </w:pPr>
      <w:r>
        <w:rPr>
          <w:b/>
          <w:sz w:val="24"/>
          <w:u w:val="single"/>
        </w:rPr>
        <w:t xml:space="preserve"> </w:t>
      </w:r>
      <w:r w:rsidR="009B3794" w:rsidRPr="00753399">
        <w:rPr>
          <w:b/>
          <w:sz w:val="24"/>
          <w:u w:val="single"/>
        </w:rPr>
        <w:t>Assurance of Confidentiality Provided to Respondents</w:t>
      </w:r>
    </w:p>
    <w:p w:rsidR="00C52266" w:rsidRDefault="00C52266" w:rsidP="00454C33">
      <w:pPr>
        <w:pStyle w:val="BodyText"/>
      </w:pPr>
    </w:p>
    <w:p w:rsidR="00EE6D6C" w:rsidRPr="00EE6D6C" w:rsidRDefault="00EE6D6C" w:rsidP="00265CD1">
      <w:pPr>
        <w:pStyle w:val="BodyText"/>
        <w:rPr>
          <w:sz w:val="24"/>
        </w:rPr>
      </w:pPr>
      <w:r w:rsidRPr="00EE6D6C">
        <w:rPr>
          <w:sz w:val="24"/>
        </w:rPr>
        <w:t xml:space="preserve">Participating individuals and institutions will be informed that the information provided in the HCPS will be kept secure and will be protected.  Data collected will be in total conformity with HRSA’s standards for protecting personally identifiable information on individuals. Consistent with the Privacy Act of 1974, BPHC’s contractor will not provide participant names or information about participants to persons who are not part of the survey team. </w:t>
      </w:r>
    </w:p>
    <w:p w:rsidR="00EE6D6C" w:rsidRDefault="00EE6D6C" w:rsidP="00265CD1">
      <w:pPr>
        <w:pStyle w:val="BodyText"/>
        <w:rPr>
          <w:sz w:val="24"/>
        </w:rPr>
      </w:pPr>
      <w:r w:rsidRPr="00EE6D6C">
        <w:rPr>
          <w:sz w:val="24"/>
        </w:rPr>
        <w:t>The plan for maintaining privacy is outlined in a Data Security Plan (</w:t>
      </w:r>
      <w:r w:rsidRPr="00C2219C">
        <w:rPr>
          <w:b/>
          <w:bCs/>
          <w:sz w:val="24"/>
        </w:rPr>
        <w:t>A</w:t>
      </w:r>
      <w:r w:rsidR="004B3153" w:rsidRPr="00C2219C">
        <w:rPr>
          <w:b/>
          <w:bCs/>
          <w:sz w:val="24"/>
        </w:rPr>
        <w:t xml:space="preserve">ttachment </w:t>
      </w:r>
      <w:r w:rsidR="00FB0442">
        <w:rPr>
          <w:b/>
          <w:bCs/>
          <w:sz w:val="24"/>
        </w:rPr>
        <w:t>8</w:t>
      </w:r>
      <w:r w:rsidRPr="00EE6D6C">
        <w:rPr>
          <w:sz w:val="24"/>
        </w:rPr>
        <w:t>) created by BPHC’s contractor. Some highlights from the Data Security Plan include (1) maintaining safeguards to minimize the possibility of inadvertent disclosure, (2) conducting extensive training regarding privacy, and (3) obtaining privacy pledges from all personnel who will have access to individual identifiers.</w:t>
      </w:r>
    </w:p>
    <w:p w:rsidR="00454C33" w:rsidRPr="00BF086A" w:rsidRDefault="00454C33" w:rsidP="00454C33">
      <w:pPr>
        <w:rPr>
          <w:b/>
          <w:bCs/>
          <w:sz w:val="24"/>
          <w:u w:val="single"/>
        </w:rPr>
      </w:pPr>
      <w:r w:rsidRPr="00BF086A">
        <w:rPr>
          <w:b/>
          <w:bCs/>
          <w:sz w:val="24"/>
          <w:u w:val="single"/>
        </w:rPr>
        <w:t xml:space="preserve">Minimizing Inadvertent Disclosure </w:t>
      </w:r>
    </w:p>
    <w:p w:rsidR="009A27A0" w:rsidRDefault="009A27A0" w:rsidP="00EE6D6C">
      <w:pPr>
        <w:pStyle w:val="BodyText"/>
        <w:rPr>
          <w:sz w:val="24"/>
        </w:rPr>
      </w:pPr>
    </w:p>
    <w:p w:rsidR="00454C33" w:rsidRPr="00BF086A" w:rsidRDefault="00454C33" w:rsidP="00265CD1">
      <w:pPr>
        <w:pStyle w:val="BodyText"/>
        <w:rPr>
          <w:sz w:val="24"/>
        </w:rPr>
      </w:pPr>
      <w:r w:rsidRPr="00BF086A">
        <w:rPr>
          <w:sz w:val="24"/>
        </w:rPr>
        <w:t xml:space="preserve">To avoid someone obtaining the information provided to RTI during the interview, RTI will conduct the interview in a private location where answers cannot be overheard. In addition, RTI will create an identification (ID) number </w:t>
      </w:r>
      <w:r w:rsidR="00EC132F">
        <w:rPr>
          <w:sz w:val="24"/>
        </w:rPr>
        <w:t>that</w:t>
      </w:r>
      <w:r w:rsidR="00EC132F" w:rsidRPr="00BF086A">
        <w:rPr>
          <w:sz w:val="24"/>
        </w:rPr>
        <w:t xml:space="preserve"> </w:t>
      </w:r>
      <w:r w:rsidRPr="00BF086A">
        <w:rPr>
          <w:sz w:val="24"/>
        </w:rPr>
        <w:t xml:space="preserve">will be used instead of the respondent’s name, which will prevent anyone from identifying who </w:t>
      </w:r>
      <w:r w:rsidR="00EC132F">
        <w:rPr>
          <w:sz w:val="24"/>
        </w:rPr>
        <w:t xml:space="preserve">supplied </w:t>
      </w:r>
      <w:r w:rsidRPr="00BF086A">
        <w:rPr>
          <w:sz w:val="24"/>
        </w:rPr>
        <w:t xml:space="preserve">the answers. Finally, the patients will be selected for the study using onsite recruitment procedures that will protect the patients’ identity before they consent to participate in the study. The patient selection procedures are also designed to address </w:t>
      </w:r>
      <w:r w:rsidR="00EC132F" w:rsidRPr="00EC132F">
        <w:rPr>
          <w:sz w:val="24"/>
        </w:rPr>
        <w:t xml:space="preserve">Health Insurance Portability and Accountability Act </w:t>
      </w:r>
      <w:r w:rsidR="00EC132F">
        <w:rPr>
          <w:sz w:val="24"/>
        </w:rPr>
        <w:t>(</w:t>
      </w:r>
      <w:r w:rsidRPr="00BF086A">
        <w:rPr>
          <w:sz w:val="24"/>
        </w:rPr>
        <w:t>HIPAA</w:t>
      </w:r>
      <w:r w:rsidR="001B69CC">
        <w:rPr>
          <w:sz w:val="24"/>
        </w:rPr>
        <w:t>)</w:t>
      </w:r>
      <w:r w:rsidRPr="00BF086A">
        <w:rPr>
          <w:sz w:val="24"/>
        </w:rPr>
        <w:t xml:space="preserve"> privacy concerns. Namely, the interviewer will not be allowed to approach any of the site’s patients nor obtain any information about the patients unless the selected patient initiates contact with the interviewer. The consent form accompanying the questionnaire will serve to inform respondents that that their participation is voluntary and will reiterate the protection of survey information. </w:t>
      </w:r>
    </w:p>
    <w:p w:rsidR="00454C33" w:rsidRPr="00BF086A" w:rsidRDefault="00454C33" w:rsidP="00265CD1">
      <w:pPr>
        <w:pStyle w:val="BodyText"/>
        <w:rPr>
          <w:snapToGrid w:val="0"/>
          <w:sz w:val="24"/>
        </w:rPr>
      </w:pPr>
      <w:r w:rsidRPr="00BF086A">
        <w:rPr>
          <w:snapToGrid w:val="0"/>
          <w:sz w:val="24"/>
        </w:rPr>
        <w:t xml:space="preserve">All information collected will be kept private. </w:t>
      </w:r>
      <w:r w:rsidR="00B62285">
        <w:rPr>
          <w:snapToGrid w:val="0"/>
          <w:sz w:val="24"/>
        </w:rPr>
        <w:t xml:space="preserve">Some </w:t>
      </w:r>
      <w:r w:rsidR="009C5478">
        <w:rPr>
          <w:snapToGrid w:val="0"/>
          <w:sz w:val="24"/>
        </w:rPr>
        <w:t>respondent information will be collected and stored on paper.</w:t>
      </w:r>
      <w:r w:rsidRPr="00BF086A">
        <w:rPr>
          <w:snapToGrid w:val="0"/>
          <w:sz w:val="24"/>
        </w:rPr>
        <w:t xml:space="preserve"> RTI staff will carry paper forms for recording respondent consent, receipt of incentives, and the actions which took place with each case including the current case status (via a </w:t>
      </w:r>
      <w:r w:rsidR="00B62285">
        <w:rPr>
          <w:snapToGrid w:val="0"/>
          <w:sz w:val="24"/>
        </w:rPr>
        <w:t xml:space="preserve">contact summary report </w:t>
      </w:r>
      <w:r w:rsidRPr="00BF086A">
        <w:rPr>
          <w:snapToGrid w:val="0"/>
          <w:sz w:val="24"/>
        </w:rPr>
        <w:t xml:space="preserve">form). BPHC and RTI designed the data collection protocol to </w:t>
      </w:r>
      <w:r w:rsidRPr="00BF086A">
        <w:rPr>
          <w:snapToGrid w:val="0"/>
          <w:sz w:val="24"/>
        </w:rPr>
        <w:lastRenderedPageBreak/>
        <w:t>minimize the amount of identifying information (i.e.</w:t>
      </w:r>
      <w:r w:rsidR="001B69CC">
        <w:rPr>
          <w:snapToGrid w:val="0"/>
          <w:sz w:val="24"/>
        </w:rPr>
        <w:t>,</w:t>
      </w:r>
      <w:r w:rsidRPr="00BF086A">
        <w:rPr>
          <w:snapToGrid w:val="0"/>
          <w:sz w:val="24"/>
        </w:rPr>
        <w:t xml:space="preserve"> information </w:t>
      </w:r>
      <w:r w:rsidR="001B69CC">
        <w:rPr>
          <w:snapToGrid w:val="0"/>
          <w:sz w:val="24"/>
        </w:rPr>
        <w:t>that</w:t>
      </w:r>
      <w:r w:rsidRPr="00BF086A">
        <w:rPr>
          <w:snapToGrid w:val="0"/>
          <w:sz w:val="24"/>
        </w:rPr>
        <w:t xml:space="preserve"> could identify the </w:t>
      </w:r>
      <w:r w:rsidRPr="00B62285">
        <w:rPr>
          <w:snapToGrid w:val="0"/>
          <w:sz w:val="24"/>
        </w:rPr>
        <w:t xml:space="preserve">respondent as a </w:t>
      </w:r>
      <w:r w:rsidR="001B69CC">
        <w:rPr>
          <w:snapToGrid w:val="0"/>
          <w:sz w:val="24"/>
        </w:rPr>
        <w:t xml:space="preserve">study </w:t>
      </w:r>
      <w:r w:rsidRPr="00B62285">
        <w:rPr>
          <w:snapToGrid w:val="0"/>
          <w:sz w:val="24"/>
        </w:rPr>
        <w:t xml:space="preserve">participant) that is stored on paper forms. Only the consent form and </w:t>
      </w:r>
      <w:r w:rsidR="00B62285" w:rsidRPr="00B62285">
        <w:rPr>
          <w:snapToGrid w:val="0"/>
          <w:sz w:val="24"/>
        </w:rPr>
        <w:t xml:space="preserve">the contact summary report form </w:t>
      </w:r>
      <w:r w:rsidRPr="00B62285">
        <w:rPr>
          <w:snapToGrid w:val="0"/>
          <w:sz w:val="24"/>
        </w:rPr>
        <w:t xml:space="preserve">will include the respondent’s personal information.  The consent </w:t>
      </w:r>
      <w:r w:rsidRPr="00BF086A">
        <w:rPr>
          <w:snapToGrid w:val="0"/>
          <w:sz w:val="24"/>
        </w:rPr>
        <w:t>form will include the respondent’s signatur</w:t>
      </w:r>
      <w:r w:rsidRPr="00B62285">
        <w:rPr>
          <w:snapToGrid w:val="0"/>
          <w:sz w:val="24"/>
        </w:rPr>
        <w:t xml:space="preserve">e while the </w:t>
      </w:r>
      <w:r w:rsidR="00B62285" w:rsidRPr="00B62285">
        <w:rPr>
          <w:snapToGrid w:val="0"/>
          <w:sz w:val="24"/>
        </w:rPr>
        <w:t xml:space="preserve">contact summary report </w:t>
      </w:r>
      <w:r w:rsidRPr="00B62285">
        <w:rPr>
          <w:snapToGrid w:val="0"/>
          <w:sz w:val="24"/>
        </w:rPr>
        <w:t xml:space="preserve">form </w:t>
      </w:r>
      <w:r w:rsidR="00B62285" w:rsidRPr="00B62285">
        <w:rPr>
          <w:snapToGrid w:val="0"/>
          <w:sz w:val="24"/>
        </w:rPr>
        <w:t xml:space="preserve">will include the respondent’s case </w:t>
      </w:r>
      <w:r w:rsidR="00B1452E">
        <w:rPr>
          <w:snapToGrid w:val="0"/>
          <w:sz w:val="24"/>
        </w:rPr>
        <w:t>ID</w:t>
      </w:r>
      <w:r w:rsidR="00B62285" w:rsidRPr="00B62285">
        <w:rPr>
          <w:snapToGrid w:val="0"/>
          <w:sz w:val="24"/>
        </w:rPr>
        <w:t xml:space="preserve"> and</w:t>
      </w:r>
      <w:r w:rsidR="001B69CC">
        <w:rPr>
          <w:snapToGrid w:val="0"/>
          <w:sz w:val="24"/>
        </w:rPr>
        <w:t>,</w:t>
      </w:r>
      <w:r w:rsidR="00B62285" w:rsidRPr="00B62285">
        <w:rPr>
          <w:snapToGrid w:val="0"/>
          <w:sz w:val="24"/>
        </w:rPr>
        <w:t xml:space="preserve"> only if an appointment is set</w:t>
      </w:r>
      <w:r w:rsidR="001B69CC">
        <w:rPr>
          <w:snapToGrid w:val="0"/>
          <w:sz w:val="24"/>
        </w:rPr>
        <w:t>,</w:t>
      </w:r>
      <w:r w:rsidR="00B62285" w:rsidRPr="00B62285">
        <w:rPr>
          <w:snapToGrid w:val="0"/>
          <w:sz w:val="24"/>
        </w:rPr>
        <w:t xml:space="preserve"> the respondent’s first name, contact number, appointment location, and parent or guardian’s name (if applicable).</w:t>
      </w:r>
      <w:r w:rsidRPr="00BF086A">
        <w:rPr>
          <w:snapToGrid w:val="0"/>
          <w:sz w:val="24"/>
        </w:rPr>
        <w:t xml:space="preserve"> RTI has specified physical safeguarding and shipping procedures for paper forms, and protocols for training RTI staff in the use of these procedures. Additional details regarding the procedures are included below.  </w:t>
      </w:r>
    </w:p>
    <w:p w:rsidR="00454C33" w:rsidRDefault="00454C33" w:rsidP="002014D0">
      <w:pPr>
        <w:pStyle w:val="BodyText"/>
        <w:ind w:firstLine="360"/>
        <w:rPr>
          <w:b/>
          <w:bCs/>
          <w:sz w:val="24"/>
          <w:u w:val="single"/>
        </w:rPr>
      </w:pPr>
      <w:r w:rsidRPr="00BF086A">
        <w:rPr>
          <w:b/>
          <w:bCs/>
          <w:sz w:val="24"/>
          <w:u w:val="single"/>
        </w:rPr>
        <w:t>Safeguarding Physical Materials in the Field</w:t>
      </w:r>
    </w:p>
    <w:p w:rsidR="00454C33" w:rsidRPr="00BF086A" w:rsidRDefault="00454C33" w:rsidP="00265CD1">
      <w:pPr>
        <w:pStyle w:val="BodyText"/>
        <w:rPr>
          <w:sz w:val="24"/>
        </w:rPr>
      </w:pPr>
      <w:r w:rsidRPr="00BF086A">
        <w:rPr>
          <w:snapToGrid w:val="0"/>
          <w:sz w:val="24"/>
        </w:rPr>
        <w:t>RTI staff will be trained on the importance of maintaining the privacy of all study materials containing case-specific information. Specific procedures designed to ensure that physical security of these items is not compromised</w:t>
      </w:r>
      <w:r w:rsidR="001B69CC">
        <w:rPr>
          <w:snapToGrid w:val="0"/>
          <w:sz w:val="24"/>
        </w:rPr>
        <w:t xml:space="preserve">. </w:t>
      </w:r>
      <w:r w:rsidRPr="00BF086A">
        <w:rPr>
          <w:sz w:val="24"/>
        </w:rPr>
        <w:t xml:space="preserve">When </w:t>
      </w:r>
      <w:r w:rsidR="001B69CC">
        <w:rPr>
          <w:sz w:val="24"/>
        </w:rPr>
        <w:t xml:space="preserve">interviewers are working </w:t>
      </w:r>
      <w:r w:rsidRPr="00BF086A">
        <w:rPr>
          <w:sz w:val="24"/>
        </w:rPr>
        <w:t xml:space="preserve">in the field, case materials must be kept with the interviewer or kept in a locked trunk. However, materials may not be left in the trunk overnight. No materials may be left visible in an unoccupied vehicle. </w:t>
      </w:r>
    </w:p>
    <w:p w:rsidR="00454C33" w:rsidRDefault="00454C33" w:rsidP="002014D0">
      <w:pPr>
        <w:pStyle w:val="BodyText"/>
        <w:ind w:firstLine="360"/>
        <w:rPr>
          <w:b/>
          <w:bCs/>
          <w:sz w:val="24"/>
          <w:u w:val="single"/>
        </w:rPr>
      </w:pPr>
      <w:bookmarkStart w:id="47" w:name="_Toc180378461"/>
      <w:r w:rsidRPr="00BF086A">
        <w:rPr>
          <w:b/>
          <w:bCs/>
          <w:sz w:val="24"/>
          <w:u w:val="single"/>
        </w:rPr>
        <w:t>Shipping Materials</w:t>
      </w:r>
      <w:bookmarkEnd w:id="47"/>
    </w:p>
    <w:p w:rsidR="00454C33" w:rsidRPr="00BF086A" w:rsidRDefault="00454C33" w:rsidP="00265CD1">
      <w:pPr>
        <w:pStyle w:val="BodyText"/>
        <w:rPr>
          <w:snapToGrid w:val="0"/>
          <w:sz w:val="24"/>
        </w:rPr>
      </w:pPr>
      <w:r w:rsidRPr="00BF086A">
        <w:rPr>
          <w:snapToGrid w:val="0"/>
          <w:sz w:val="24"/>
        </w:rPr>
        <w:t xml:space="preserve">To prevent opportunities for data loss after an interview is completed, RTI staff will be held accountable for adhering to </w:t>
      </w:r>
      <w:r w:rsidR="002A3DD2">
        <w:rPr>
          <w:snapToGrid w:val="0"/>
          <w:sz w:val="24"/>
        </w:rPr>
        <w:t xml:space="preserve">the following </w:t>
      </w:r>
      <w:r w:rsidRPr="00BF086A">
        <w:rPr>
          <w:snapToGrid w:val="0"/>
          <w:sz w:val="24"/>
        </w:rPr>
        <w:t>specified procedures for shipping materials to back to RTI</w:t>
      </w:r>
      <w:r w:rsidR="002A3DD2">
        <w:rPr>
          <w:snapToGrid w:val="0"/>
          <w:sz w:val="24"/>
        </w:rPr>
        <w:t>.</w:t>
      </w:r>
    </w:p>
    <w:p w:rsidR="00454C33" w:rsidRPr="00BF086A" w:rsidRDefault="00454C33" w:rsidP="00265CD1">
      <w:pPr>
        <w:pStyle w:val="BodyText"/>
        <w:rPr>
          <w:sz w:val="24"/>
        </w:rPr>
      </w:pPr>
      <w:bookmarkStart w:id="48" w:name="OLE_LINK5"/>
      <w:r w:rsidRPr="00BF086A">
        <w:rPr>
          <w:sz w:val="24"/>
        </w:rPr>
        <w:t xml:space="preserve">Completed consent forms, incentive receipts, and </w:t>
      </w:r>
      <w:r w:rsidR="00A83A77">
        <w:rPr>
          <w:sz w:val="24"/>
        </w:rPr>
        <w:t>contact summary report form</w:t>
      </w:r>
      <w:r w:rsidRPr="00BF086A">
        <w:rPr>
          <w:sz w:val="24"/>
        </w:rPr>
        <w:t xml:space="preserve"> will be shipped to </w:t>
      </w:r>
      <w:r w:rsidR="004D247E">
        <w:rPr>
          <w:sz w:val="24"/>
        </w:rPr>
        <w:t xml:space="preserve">RTI </w:t>
      </w:r>
      <w:r w:rsidR="009C5478">
        <w:rPr>
          <w:sz w:val="24"/>
        </w:rPr>
        <w:t>periodically</w:t>
      </w:r>
      <w:r w:rsidRPr="00BF086A">
        <w:rPr>
          <w:sz w:val="24"/>
        </w:rPr>
        <w:t>.</w:t>
      </w:r>
    </w:p>
    <w:bookmarkEnd w:id="48"/>
    <w:p w:rsidR="00454C33" w:rsidRPr="00BF086A" w:rsidRDefault="00454C33" w:rsidP="00265CD1">
      <w:pPr>
        <w:pStyle w:val="BodyText"/>
        <w:rPr>
          <w:sz w:val="24"/>
        </w:rPr>
      </w:pPr>
      <w:r w:rsidRPr="00BF086A">
        <w:rPr>
          <w:sz w:val="24"/>
        </w:rPr>
        <w:t>RTI staff will prepare a transmittal sheet and place it in the Federal Express package. The transmittal sheet contains the air bill number, name of the person who will receive the package, date the package is sent, and the case identification numbers of the case folders. RTI staff will keep a copy of the transmittal sheet. If a package is lost, an inventory of missing items is readily available.</w:t>
      </w:r>
    </w:p>
    <w:p w:rsidR="00454C33" w:rsidRPr="00BF086A" w:rsidRDefault="004D247E" w:rsidP="00265CD1">
      <w:pPr>
        <w:pStyle w:val="BodyText"/>
        <w:rPr>
          <w:sz w:val="24"/>
        </w:rPr>
      </w:pPr>
      <w:r>
        <w:rPr>
          <w:sz w:val="24"/>
        </w:rPr>
        <w:t>Field</w:t>
      </w:r>
      <w:r w:rsidR="00454C33" w:rsidRPr="00BF086A">
        <w:rPr>
          <w:sz w:val="24"/>
        </w:rPr>
        <w:t xml:space="preserve"> staff will be instructed to send Federal Express tracking information via e</w:t>
      </w:r>
      <w:r w:rsidR="00454C33" w:rsidRPr="00BF086A">
        <w:rPr>
          <w:sz w:val="24"/>
        </w:rPr>
        <w:noBreakHyphen/>
        <w:t>mail each time they ship study materials to RTI. This e</w:t>
      </w:r>
      <w:r w:rsidR="00454C33" w:rsidRPr="00BF086A">
        <w:rPr>
          <w:sz w:val="24"/>
        </w:rPr>
        <w:noBreakHyphen/>
        <w:t>mail must include a list of the items in the Federal Express package, the shipment date, the expected delivery date, the delivery address, and the tracking number. No respondent personally identifying information is included in these e</w:t>
      </w:r>
      <w:r w:rsidR="00454C33" w:rsidRPr="00BF086A">
        <w:rPr>
          <w:sz w:val="24"/>
        </w:rPr>
        <w:noBreakHyphen/>
        <w:t>mails.</w:t>
      </w:r>
    </w:p>
    <w:p w:rsidR="001B69CC" w:rsidRDefault="00454C33" w:rsidP="00265CD1">
      <w:pPr>
        <w:pStyle w:val="BodyText"/>
        <w:rPr>
          <w:sz w:val="24"/>
        </w:rPr>
      </w:pPr>
      <w:r w:rsidRPr="00BF086A">
        <w:rPr>
          <w:sz w:val="24"/>
        </w:rPr>
        <w:t>Packages cannot include the name or acronym of the study anywhere on the package or on the shipping bill.</w:t>
      </w:r>
      <w:r w:rsidR="001E7F56">
        <w:rPr>
          <w:sz w:val="24"/>
        </w:rPr>
        <w:t xml:space="preserve"> </w:t>
      </w:r>
    </w:p>
    <w:p w:rsidR="00454C33" w:rsidRPr="00BF086A" w:rsidRDefault="00454C33" w:rsidP="00BB3184">
      <w:pPr>
        <w:pStyle w:val="BodyText"/>
        <w:ind w:firstLine="360"/>
        <w:rPr>
          <w:b/>
          <w:bCs/>
          <w:sz w:val="24"/>
          <w:u w:val="single"/>
        </w:rPr>
      </w:pPr>
      <w:bookmarkStart w:id="49" w:name="_Toc180378462"/>
      <w:r w:rsidRPr="00BF086A">
        <w:rPr>
          <w:b/>
          <w:bCs/>
          <w:sz w:val="24"/>
          <w:u w:val="single"/>
        </w:rPr>
        <w:t>Storage of Documents</w:t>
      </w:r>
      <w:bookmarkEnd w:id="49"/>
    </w:p>
    <w:p w:rsidR="00454C33" w:rsidRPr="00BF086A" w:rsidRDefault="00454C33" w:rsidP="00265CD1">
      <w:pPr>
        <w:pStyle w:val="BodyText"/>
        <w:rPr>
          <w:snapToGrid w:val="0"/>
          <w:sz w:val="24"/>
        </w:rPr>
      </w:pPr>
      <w:r w:rsidRPr="00BF086A">
        <w:rPr>
          <w:snapToGrid w:val="0"/>
          <w:sz w:val="24"/>
        </w:rPr>
        <w:t xml:space="preserve">Paper forms will be received, logged, and stored </w:t>
      </w:r>
      <w:r w:rsidR="004D247E">
        <w:rPr>
          <w:snapToGrid w:val="0"/>
          <w:sz w:val="24"/>
        </w:rPr>
        <w:t>at</w:t>
      </w:r>
      <w:r w:rsidRPr="00BF086A">
        <w:rPr>
          <w:snapToGrid w:val="0"/>
          <w:sz w:val="24"/>
        </w:rPr>
        <w:t xml:space="preserve"> RTI in a controlled-access location. </w:t>
      </w:r>
    </w:p>
    <w:p w:rsidR="00454C33" w:rsidRPr="00BF086A" w:rsidRDefault="004D247E" w:rsidP="00265CD1">
      <w:pPr>
        <w:pStyle w:val="BodyText"/>
        <w:rPr>
          <w:sz w:val="24"/>
        </w:rPr>
      </w:pPr>
      <w:r>
        <w:rPr>
          <w:sz w:val="24"/>
        </w:rPr>
        <w:t>Project staff</w:t>
      </w:r>
      <w:r w:rsidR="00454C33" w:rsidRPr="00BF086A">
        <w:rPr>
          <w:sz w:val="24"/>
        </w:rPr>
        <w:t xml:space="preserve"> will train</w:t>
      </w:r>
      <w:r w:rsidR="009C5478">
        <w:rPr>
          <w:sz w:val="24"/>
        </w:rPr>
        <w:t xml:space="preserve"> </w:t>
      </w:r>
      <w:r w:rsidR="001329AA">
        <w:rPr>
          <w:sz w:val="24"/>
        </w:rPr>
        <w:t xml:space="preserve">receipting staff </w:t>
      </w:r>
      <w:r w:rsidR="00454C33" w:rsidRPr="00BF086A">
        <w:rPr>
          <w:sz w:val="24"/>
        </w:rPr>
        <w:t xml:space="preserve">on procedures for receipt and storage of materials. </w:t>
      </w:r>
      <w:r w:rsidR="00CC6BBD">
        <w:rPr>
          <w:sz w:val="24"/>
        </w:rPr>
        <w:t xml:space="preserve"> </w:t>
      </w:r>
    </w:p>
    <w:p w:rsidR="00454C33" w:rsidRPr="00BF086A" w:rsidRDefault="00454C33" w:rsidP="00265CD1">
      <w:pPr>
        <w:pStyle w:val="BodyText"/>
        <w:rPr>
          <w:sz w:val="24"/>
        </w:rPr>
      </w:pPr>
      <w:r w:rsidRPr="00BF086A">
        <w:rPr>
          <w:snapToGrid w:val="0"/>
          <w:sz w:val="24"/>
        </w:rPr>
        <w:t>All documentation (e.g.</w:t>
      </w:r>
      <w:r w:rsidR="002A3DD2">
        <w:rPr>
          <w:snapToGrid w:val="0"/>
          <w:sz w:val="24"/>
        </w:rPr>
        <w:t>,</w:t>
      </w:r>
      <w:r w:rsidRPr="00BF086A">
        <w:rPr>
          <w:snapToGrid w:val="0"/>
          <w:sz w:val="24"/>
        </w:rPr>
        <w:t xml:space="preserve"> consent forms, incentive receipts, </w:t>
      </w:r>
      <w:r w:rsidR="004D247E">
        <w:rPr>
          <w:snapToGrid w:val="0"/>
          <w:sz w:val="24"/>
        </w:rPr>
        <w:t xml:space="preserve">and </w:t>
      </w:r>
      <w:r w:rsidR="00A83A77">
        <w:rPr>
          <w:snapToGrid w:val="0"/>
          <w:sz w:val="24"/>
        </w:rPr>
        <w:t>contact summary report form</w:t>
      </w:r>
      <w:r w:rsidR="00B45F86">
        <w:rPr>
          <w:snapToGrid w:val="0"/>
          <w:sz w:val="24"/>
        </w:rPr>
        <w:t>s</w:t>
      </w:r>
      <w:r w:rsidRPr="00BF086A">
        <w:rPr>
          <w:snapToGrid w:val="0"/>
          <w:sz w:val="24"/>
        </w:rPr>
        <w:t xml:space="preserve">) will be kept in a locked RTI cabinet. </w:t>
      </w:r>
    </w:p>
    <w:p w:rsidR="00454C33" w:rsidRDefault="00454C33" w:rsidP="001329AA">
      <w:pPr>
        <w:pStyle w:val="BodyText"/>
        <w:ind w:firstLine="360"/>
        <w:rPr>
          <w:b/>
          <w:bCs/>
          <w:sz w:val="24"/>
          <w:u w:val="single"/>
        </w:rPr>
      </w:pPr>
      <w:bookmarkStart w:id="50" w:name="_Toc180378463"/>
      <w:r w:rsidRPr="00BF086A">
        <w:rPr>
          <w:b/>
          <w:bCs/>
          <w:sz w:val="24"/>
          <w:u w:val="single"/>
        </w:rPr>
        <w:t>RTI Staff Training</w:t>
      </w:r>
      <w:bookmarkEnd w:id="50"/>
      <w:r w:rsidRPr="00BF086A">
        <w:rPr>
          <w:b/>
          <w:bCs/>
          <w:sz w:val="24"/>
          <w:u w:val="single"/>
        </w:rPr>
        <w:t>/Privacy Pledges</w:t>
      </w:r>
    </w:p>
    <w:p w:rsidR="00454C33" w:rsidRPr="00BF086A" w:rsidRDefault="00454C33" w:rsidP="00265CD1">
      <w:pPr>
        <w:pStyle w:val="BodyText"/>
        <w:rPr>
          <w:sz w:val="24"/>
        </w:rPr>
      </w:pPr>
      <w:r w:rsidRPr="00BF086A">
        <w:rPr>
          <w:snapToGrid w:val="0"/>
          <w:sz w:val="24"/>
        </w:rPr>
        <w:t xml:space="preserve">Comprehensive training on all data privacy and security protocols will be provided to RTI </w:t>
      </w:r>
      <w:r w:rsidRPr="00BF086A">
        <w:rPr>
          <w:snapToGrid w:val="0"/>
          <w:sz w:val="24"/>
        </w:rPr>
        <w:lastRenderedPageBreak/>
        <w:t>interviewing staff</w:t>
      </w:r>
      <w:r w:rsidRPr="00BF086A">
        <w:rPr>
          <w:sz w:val="24"/>
        </w:rPr>
        <w:t xml:space="preserve"> with particular emphasis on challenges to protecting privacy when conducting research in </w:t>
      </w:r>
      <w:r w:rsidR="00FC71CE">
        <w:rPr>
          <w:sz w:val="24"/>
        </w:rPr>
        <w:t>HC</w:t>
      </w:r>
      <w:r w:rsidRPr="00BF086A">
        <w:rPr>
          <w:sz w:val="24"/>
        </w:rPr>
        <w:t xml:space="preserve">. </w:t>
      </w:r>
      <w:r w:rsidRPr="00BF086A">
        <w:rPr>
          <w:snapToGrid w:val="0"/>
          <w:sz w:val="24"/>
        </w:rPr>
        <w:t>The training will include</w:t>
      </w:r>
      <w:r w:rsidRPr="00BF086A">
        <w:rPr>
          <w:sz w:val="24"/>
        </w:rPr>
        <w:t xml:space="preserve"> detailed information on all data privacy and security protocols, including requirements for safeguarding private information and shipment of private materials. Also included will be a description of RTI’s disciplinary procedures for failure to follow project protocols, including those related to data privacy and security. RTI staff who violate protocols for protecting privacy and data security will be subject to RTI’s disciplinary procedures including verbal warnings, written warnings, probation, and termination. All staff working on the project will be required to sign a Privacy Pledge.</w:t>
      </w:r>
    </w:p>
    <w:p w:rsidR="00454C33" w:rsidRDefault="00454C33" w:rsidP="001329AA">
      <w:pPr>
        <w:pStyle w:val="BodyText"/>
        <w:ind w:firstLine="360"/>
        <w:rPr>
          <w:b/>
          <w:bCs/>
          <w:sz w:val="24"/>
          <w:u w:val="single"/>
        </w:rPr>
      </w:pPr>
      <w:r w:rsidRPr="00BF086A">
        <w:rPr>
          <w:b/>
          <w:bCs/>
          <w:sz w:val="24"/>
          <w:u w:val="single"/>
        </w:rPr>
        <w:t>Additional Safeguards</w:t>
      </w:r>
    </w:p>
    <w:p w:rsidR="00454C33" w:rsidRPr="00BF086A" w:rsidRDefault="00454C33" w:rsidP="00265CD1">
      <w:pPr>
        <w:pStyle w:val="BodyText"/>
        <w:rPr>
          <w:sz w:val="24"/>
        </w:rPr>
      </w:pPr>
      <w:r w:rsidRPr="00BF086A">
        <w:rPr>
          <w:sz w:val="24"/>
        </w:rPr>
        <w:t xml:space="preserve">RTI maintains a standing Committee on Human Subjects to ensure that all </w:t>
      </w:r>
      <w:r w:rsidR="002A3DD2">
        <w:rPr>
          <w:sz w:val="24"/>
        </w:rPr>
        <w:t>RTI</w:t>
      </w:r>
      <w:r w:rsidR="002A3DD2" w:rsidRPr="00BF086A">
        <w:rPr>
          <w:sz w:val="24"/>
        </w:rPr>
        <w:t xml:space="preserve"> </w:t>
      </w:r>
      <w:r w:rsidRPr="00BF086A">
        <w:rPr>
          <w:sz w:val="24"/>
        </w:rPr>
        <w:t xml:space="preserve">surveys of human populations comply with applicable regulations concerning informed consent, confidentiality, and protection of privacy. This group serves as RTI’s Institutional Review Board (IRB) as required by law (45 CFR #46). RTI policy requires that the IRB independently review and approve the study design, instruments, and procedures, and monitor the study annually to ensure that respondents’ rights are fully protected. </w:t>
      </w:r>
    </w:p>
    <w:p w:rsidR="00454C33" w:rsidRPr="00BF086A" w:rsidRDefault="00454C33" w:rsidP="00265CD1">
      <w:pPr>
        <w:pStyle w:val="BodyText"/>
        <w:rPr>
          <w:sz w:val="24"/>
        </w:rPr>
      </w:pPr>
      <w:r w:rsidRPr="00BF086A">
        <w:rPr>
          <w:sz w:val="24"/>
        </w:rPr>
        <w:t xml:space="preserve">Study notification materials provided to patients will describe the voluntary nature of the </w:t>
      </w:r>
      <w:r w:rsidR="00F80641" w:rsidRPr="00BF086A">
        <w:rPr>
          <w:sz w:val="24"/>
        </w:rPr>
        <w:t>HCPS</w:t>
      </w:r>
      <w:r w:rsidRPr="00BF086A">
        <w:rPr>
          <w:sz w:val="24"/>
        </w:rPr>
        <w:t xml:space="preserve"> and convey the extent to which respondent identifiers and all responses will be kept private. Similarly, the scripts to be read by interviewing staff will be very specific in the assurances made to respondents and contacts. </w:t>
      </w:r>
    </w:p>
    <w:p w:rsidR="00454C33" w:rsidRPr="00BF086A" w:rsidRDefault="00454C33" w:rsidP="001329AA">
      <w:pPr>
        <w:pStyle w:val="BodyText"/>
        <w:ind w:firstLine="360"/>
        <w:rPr>
          <w:b/>
          <w:bCs/>
          <w:sz w:val="24"/>
          <w:u w:val="single"/>
        </w:rPr>
      </w:pPr>
      <w:r w:rsidRPr="00BF086A">
        <w:rPr>
          <w:b/>
          <w:bCs/>
          <w:sz w:val="24"/>
          <w:u w:val="single"/>
        </w:rPr>
        <w:t>Exceptions to the Assurance of Privacy</w:t>
      </w:r>
    </w:p>
    <w:p w:rsidR="00454C33" w:rsidRPr="00BF086A" w:rsidRDefault="00454C33" w:rsidP="00265CD1">
      <w:pPr>
        <w:pStyle w:val="BodyText"/>
        <w:rPr>
          <w:sz w:val="24"/>
        </w:rPr>
      </w:pPr>
      <w:r w:rsidRPr="00BF086A">
        <w:rPr>
          <w:sz w:val="24"/>
        </w:rPr>
        <w:t>It is possible a respondent may become uncomfortable or upset during the interview or experience some psychological stress. To ensure that patients understand their participation is voluntary and that they can take a break, skip any questions</w:t>
      </w:r>
      <w:r w:rsidR="00374F4E">
        <w:rPr>
          <w:sz w:val="24"/>
        </w:rPr>
        <w:t>,</w:t>
      </w:r>
      <w:r w:rsidRPr="00BF086A">
        <w:rPr>
          <w:sz w:val="24"/>
        </w:rPr>
        <w:t xml:space="preserve"> and/or refuse to participate at any time</w:t>
      </w:r>
      <w:r w:rsidR="00374F4E">
        <w:rPr>
          <w:sz w:val="24"/>
        </w:rPr>
        <w:t>, th</w:t>
      </w:r>
      <w:r w:rsidR="00AB75BA">
        <w:rPr>
          <w:sz w:val="24"/>
        </w:rPr>
        <w:t>is</w:t>
      </w:r>
      <w:r w:rsidR="00374F4E">
        <w:rPr>
          <w:sz w:val="24"/>
        </w:rPr>
        <w:t xml:space="preserve"> information </w:t>
      </w:r>
      <w:r w:rsidRPr="00BF086A">
        <w:rPr>
          <w:sz w:val="24"/>
        </w:rPr>
        <w:t xml:space="preserve">is stated in the consent form and </w:t>
      </w:r>
      <w:r w:rsidR="00374F4E">
        <w:rPr>
          <w:sz w:val="24"/>
        </w:rPr>
        <w:t xml:space="preserve">is </w:t>
      </w:r>
      <w:r w:rsidRPr="00BF086A">
        <w:rPr>
          <w:sz w:val="24"/>
        </w:rPr>
        <w:t xml:space="preserve">reviewed with the participant prior to questionnaire administration. However, it is important to note </w:t>
      </w:r>
      <w:r w:rsidR="00AB75BA">
        <w:rPr>
          <w:sz w:val="24"/>
        </w:rPr>
        <w:t xml:space="preserve">that </w:t>
      </w:r>
      <w:r w:rsidRPr="00BF086A">
        <w:rPr>
          <w:sz w:val="24"/>
        </w:rPr>
        <w:t>one exception to the assurance of privacy exists and is stated clearly during the informed consent process: “There is one important exception to this promise of privacy. If I learn during our talk that your life or health, or another person’s life or health could be in danger, I am required to inform the clinic staff or the proper authorities.” If a respondent becomes extremely distressed, expresse</w:t>
      </w:r>
      <w:r w:rsidR="00FC71CE">
        <w:rPr>
          <w:sz w:val="24"/>
        </w:rPr>
        <w:t>s</w:t>
      </w:r>
      <w:r w:rsidRPr="00BF086A">
        <w:rPr>
          <w:sz w:val="24"/>
        </w:rPr>
        <w:t xml:space="preserve"> that he or she is considering suicide, expresse</w:t>
      </w:r>
      <w:r w:rsidR="00FC71CE">
        <w:rPr>
          <w:sz w:val="24"/>
        </w:rPr>
        <w:t>s</w:t>
      </w:r>
      <w:r w:rsidRPr="00BF086A">
        <w:rPr>
          <w:sz w:val="24"/>
        </w:rPr>
        <w:t xml:space="preserve"> that he or she is considering harming another person, or discloses that he or she has been the victim of child abuse or neglect, interviewers will be trained to handle these types of critical incidents by following the critical incident protocol (</w:t>
      </w:r>
      <w:r w:rsidRPr="00AB75BA">
        <w:rPr>
          <w:b/>
          <w:sz w:val="24"/>
        </w:rPr>
        <w:t>A</w:t>
      </w:r>
      <w:r w:rsidR="001329AA" w:rsidRPr="00AB75BA">
        <w:rPr>
          <w:b/>
          <w:sz w:val="24"/>
        </w:rPr>
        <w:t xml:space="preserve">ttachment </w:t>
      </w:r>
      <w:r w:rsidR="00616ECE" w:rsidRPr="00AB75BA">
        <w:rPr>
          <w:b/>
          <w:sz w:val="24"/>
        </w:rPr>
        <w:t>5</w:t>
      </w:r>
      <w:r w:rsidRPr="00BF086A">
        <w:rPr>
          <w:sz w:val="24"/>
        </w:rPr>
        <w:t>).</w:t>
      </w:r>
    </w:p>
    <w:p w:rsidR="00454C33" w:rsidRDefault="00454C33" w:rsidP="00265CD1">
      <w:pPr>
        <w:pStyle w:val="BodyText"/>
        <w:rPr>
          <w:sz w:val="24"/>
        </w:rPr>
      </w:pPr>
      <w:r w:rsidRPr="00BF086A">
        <w:rPr>
          <w:sz w:val="24"/>
        </w:rPr>
        <w:t xml:space="preserve">In addition, RTI </w:t>
      </w:r>
      <w:r w:rsidR="00ED4FCE">
        <w:rPr>
          <w:sz w:val="24"/>
        </w:rPr>
        <w:t>will</w:t>
      </w:r>
      <w:r w:rsidRPr="00BF086A">
        <w:rPr>
          <w:sz w:val="24"/>
        </w:rPr>
        <w:t xml:space="preserve"> create a resource list </w:t>
      </w:r>
      <w:r w:rsidR="00AB75BA">
        <w:rPr>
          <w:sz w:val="24"/>
        </w:rPr>
        <w:t>that</w:t>
      </w:r>
      <w:r w:rsidRPr="00BF086A">
        <w:rPr>
          <w:sz w:val="24"/>
        </w:rPr>
        <w:t xml:space="preserve"> will be supplied to the respondents at the end </w:t>
      </w:r>
      <w:r w:rsidRPr="00B45F86">
        <w:rPr>
          <w:sz w:val="24"/>
        </w:rPr>
        <w:t xml:space="preserve">of each interview </w:t>
      </w:r>
      <w:r w:rsidR="00B45F86" w:rsidRPr="00B45F86">
        <w:rPr>
          <w:sz w:val="24"/>
        </w:rPr>
        <w:t>with helpline numbers to be u</w:t>
      </w:r>
      <w:r w:rsidR="00AB75BA">
        <w:rPr>
          <w:sz w:val="24"/>
        </w:rPr>
        <w:t>s</w:t>
      </w:r>
      <w:r w:rsidR="00B45F86" w:rsidRPr="00B45F86">
        <w:rPr>
          <w:sz w:val="24"/>
        </w:rPr>
        <w:t>ed as needed</w:t>
      </w:r>
      <w:r w:rsidRPr="00BF086A">
        <w:rPr>
          <w:sz w:val="24"/>
        </w:rPr>
        <w:t>.</w:t>
      </w:r>
    </w:p>
    <w:p w:rsidR="009B3794" w:rsidRPr="005229FA" w:rsidRDefault="009B3794" w:rsidP="005229FA">
      <w:pPr>
        <w:pStyle w:val="ListParagraph"/>
        <w:numPr>
          <w:ilvl w:val="1"/>
          <w:numId w:val="43"/>
        </w:numPr>
        <w:spacing w:before="240"/>
        <w:rPr>
          <w:b/>
          <w:sz w:val="24"/>
        </w:rPr>
      </w:pPr>
      <w:r w:rsidRPr="005229FA">
        <w:rPr>
          <w:b/>
          <w:sz w:val="24"/>
          <w:u w:val="single"/>
        </w:rPr>
        <w:t>Justification for Sensitive Questions</w:t>
      </w:r>
    </w:p>
    <w:p w:rsidR="00922F37" w:rsidRDefault="00922F37" w:rsidP="00454C33">
      <w:pPr>
        <w:ind w:firstLine="540"/>
      </w:pPr>
    </w:p>
    <w:p w:rsidR="00454C33" w:rsidRPr="00246D1C" w:rsidRDefault="00454C33" w:rsidP="00265CD1">
      <w:pPr>
        <w:rPr>
          <w:sz w:val="24"/>
        </w:rPr>
      </w:pPr>
      <w:r w:rsidRPr="00246D1C">
        <w:rPr>
          <w:sz w:val="24"/>
        </w:rPr>
        <w:t xml:space="preserve">The </w:t>
      </w:r>
      <w:r w:rsidR="00F80641" w:rsidRPr="00246D1C">
        <w:rPr>
          <w:sz w:val="24"/>
        </w:rPr>
        <w:t>HCPS</w:t>
      </w:r>
      <w:r w:rsidRPr="00246D1C">
        <w:rPr>
          <w:sz w:val="24"/>
        </w:rPr>
        <w:t xml:space="preserve"> instrument contains several items </w:t>
      </w:r>
      <w:r w:rsidR="00AB75BA">
        <w:rPr>
          <w:sz w:val="24"/>
        </w:rPr>
        <w:t>that</w:t>
      </w:r>
      <w:r w:rsidR="00AB75BA" w:rsidRPr="00246D1C">
        <w:rPr>
          <w:sz w:val="24"/>
        </w:rPr>
        <w:t xml:space="preserve"> </w:t>
      </w:r>
      <w:r w:rsidRPr="00246D1C">
        <w:rPr>
          <w:sz w:val="24"/>
        </w:rPr>
        <w:t>may be viewed as “sensitive.”</w:t>
      </w:r>
    </w:p>
    <w:p w:rsidR="00454C33" w:rsidRPr="00246D1C" w:rsidRDefault="00454C33" w:rsidP="00454C33">
      <w:pPr>
        <w:pStyle w:val="BodyText"/>
        <w:rPr>
          <w:sz w:val="24"/>
        </w:rPr>
      </w:pPr>
      <w:r w:rsidRPr="00246D1C">
        <w:rPr>
          <w:sz w:val="24"/>
        </w:rPr>
        <w:t xml:space="preserve">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w:t>
      </w:r>
      <w:r w:rsidR="00AB75BA">
        <w:rPr>
          <w:sz w:val="24"/>
        </w:rPr>
        <w:t>that</w:t>
      </w:r>
      <w:r w:rsidR="00AB75BA" w:rsidRPr="00246D1C">
        <w:rPr>
          <w:sz w:val="24"/>
        </w:rPr>
        <w:t xml:space="preserve"> </w:t>
      </w:r>
      <w:r w:rsidRPr="00246D1C">
        <w:rPr>
          <w:sz w:val="24"/>
        </w:rPr>
        <w:t xml:space="preserve">clearly inform them of the voluntary nature of participation in the study, and (c) assurances </w:t>
      </w:r>
      <w:r w:rsidRPr="00246D1C">
        <w:rPr>
          <w:sz w:val="24"/>
        </w:rPr>
        <w:lastRenderedPageBreak/>
        <w:t>of private treatment of responses. The following areas have been identified as potentially sensitive:</w:t>
      </w:r>
    </w:p>
    <w:p w:rsidR="00454C33" w:rsidRPr="00246D1C" w:rsidRDefault="00454C33" w:rsidP="00454C33">
      <w:pPr>
        <w:widowControl/>
        <w:numPr>
          <w:ilvl w:val="0"/>
          <w:numId w:val="48"/>
        </w:numPr>
        <w:autoSpaceDE/>
        <w:autoSpaceDN/>
        <w:adjustRightInd/>
        <w:spacing w:after="120"/>
        <w:rPr>
          <w:sz w:val="24"/>
        </w:rPr>
      </w:pPr>
      <w:r w:rsidRPr="00246D1C">
        <w:rPr>
          <w:sz w:val="24"/>
        </w:rPr>
        <w:t xml:space="preserve">Questions on substance use and mental health status, and perceived need for and use of mental health and substance abuse services may be perceived as sensitive by some respondents.  However, such information is important for understanding of the degree of unmet need for mental health and substance abuse services. </w:t>
      </w:r>
    </w:p>
    <w:p w:rsidR="00454C33" w:rsidRPr="00DF1BBA" w:rsidRDefault="00454C33" w:rsidP="00246D1C">
      <w:pPr>
        <w:widowControl/>
        <w:numPr>
          <w:ilvl w:val="0"/>
          <w:numId w:val="48"/>
        </w:numPr>
        <w:autoSpaceDE/>
        <w:autoSpaceDN/>
        <w:adjustRightInd/>
        <w:spacing w:after="120"/>
        <w:rPr>
          <w:sz w:val="24"/>
        </w:rPr>
      </w:pPr>
      <w:r w:rsidRPr="00246D1C">
        <w:rPr>
          <w:sz w:val="24"/>
        </w:rPr>
        <w:t xml:space="preserve">Questions on HIV testing status and HIV infection status may be perceived as sensitive by some respondents. </w:t>
      </w:r>
      <w:r w:rsidR="00246D1C" w:rsidRPr="00246D1C">
        <w:rPr>
          <w:sz w:val="24"/>
        </w:rPr>
        <w:t xml:space="preserve">However, such information is important for understanding the experiences of </w:t>
      </w:r>
      <w:r w:rsidR="00FC71CE">
        <w:rPr>
          <w:sz w:val="24"/>
        </w:rPr>
        <w:t>HC</w:t>
      </w:r>
      <w:r w:rsidR="00246D1C" w:rsidRPr="00246D1C">
        <w:rPr>
          <w:sz w:val="24"/>
        </w:rPr>
        <w:t xml:space="preserve"> patients.</w:t>
      </w:r>
    </w:p>
    <w:p w:rsidR="00DE2F5A" w:rsidRPr="00DF1BBA" w:rsidRDefault="00DE2F5A" w:rsidP="00DE2F5A">
      <w:pPr>
        <w:widowControl/>
        <w:numPr>
          <w:ilvl w:val="0"/>
          <w:numId w:val="48"/>
        </w:numPr>
        <w:autoSpaceDE/>
        <w:adjustRightInd/>
        <w:spacing w:after="120"/>
        <w:rPr>
          <w:sz w:val="24"/>
        </w:rPr>
      </w:pPr>
      <w:r w:rsidRPr="00DF1BBA">
        <w:rPr>
          <w:sz w:val="24"/>
        </w:rPr>
        <w:t>Questions on race/ethnicity can be viewed as sensitive. However, we are specifically over-sampling certain racial groups such as Asian, Latino, Pacific Islanders, etc</w:t>
      </w:r>
      <w:proofErr w:type="gramStart"/>
      <w:r w:rsidRPr="00DF1BBA">
        <w:rPr>
          <w:sz w:val="24"/>
        </w:rPr>
        <w:t>..</w:t>
      </w:r>
      <w:proofErr w:type="gramEnd"/>
      <w:r w:rsidRPr="00DF1BBA">
        <w:rPr>
          <w:sz w:val="24"/>
        </w:rPr>
        <w:t>  We will need to have accurate data on race/ethnicity to ensure that we have accurate coverage of these sub-populations.</w:t>
      </w:r>
    </w:p>
    <w:p w:rsidR="00454C33" w:rsidRPr="00DF1BBA" w:rsidRDefault="00454C33" w:rsidP="00454C33">
      <w:pPr>
        <w:widowControl/>
        <w:numPr>
          <w:ilvl w:val="0"/>
          <w:numId w:val="48"/>
        </w:numPr>
        <w:autoSpaceDE/>
        <w:autoSpaceDN/>
        <w:adjustRightInd/>
        <w:rPr>
          <w:sz w:val="24"/>
        </w:rPr>
      </w:pPr>
      <w:r w:rsidRPr="00DF1BBA">
        <w:rPr>
          <w:sz w:val="24"/>
        </w:rPr>
        <w:t xml:space="preserve">There is a question inquiring about the respondent’s annual earnings and public assistance. The question is designed to obtain the </w:t>
      </w:r>
      <w:r w:rsidRPr="00246D1C">
        <w:rPr>
          <w:sz w:val="24"/>
        </w:rPr>
        <w:t>most accurate response to annual income.</w:t>
      </w:r>
      <w:r w:rsidRPr="00DF1BBA">
        <w:rPr>
          <w:sz w:val="24"/>
        </w:rPr>
        <w:t xml:space="preserve"> However, respondents can elect to respond using an income range if they feel more comfortable.</w:t>
      </w:r>
    </w:p>
    <w:p w:rsidR="00DE2F5A" w:rsidRPr="00DF1BBA" w:rsidRDefault="00DE2F5A" w:rsidP="00DE2F5A">
      <w:pPr>
        <w:widowControl/>
        <w:numPr>
          <w:ilvl w:val="0"/>
          <w:numId w:val="48"/>
        </w:numPr>
        <w:autoSpaceDE/>
        <w:adjustRightInd/>
        <w:rPr>
          <w:sz w:val="24"/>
        </w:rPr>
      </w:pPr>
      <w:r w:rsidRPr="00DF1BBA">
        <w:rPr>
          <w:sz w:val="24"/>
        </w:rPr>
        <w:t xml:space="preserve">We also have general questions about health status such as questions on cancer, hepatitis, high blood pressure, tuberculosis, among others. We understand that patients may find it difficult to discuss these health conditions with an interviewer. However, we are interviewing patients within the health center so there is an expectation that these types of questions will be asked. </w:t>
      </w:r>
    </w:p>
    <w:p w:rsidR="00246D1C" w:rsidRPr="00246D1C" w:rsidRDefault="00246D1C" w:rsidP="00265CD1">
      <w:pPr>
        <w:widowControl/>
        <w:spacing w:before="120"/>
        <w:rPr>
          <w:sz w:val="24"/>
        </w:rPr>
      </w:pPr>
      <w:r w:rsidRPr="00DF1BBA">
        <w:rPr>
          <w:sz w:val="24"/>
        </w:rPr>
        <w:t xml:space="preserve">As noted in the informed consent procedures detailed previously, prior to conducting the interview all respondents are informed about the voluntary nature of their participation and the private treatment of their survey responses. Additionally, when a series of sensitive questions appear in the survey, they will be preceded by a statement read to the respondent </w:t>
      </w:r>
      <w:r w:rsidR="00AB75BA" w:rsidRPr="00DF1BBA">
        <w:rPr>
          <w:sz w:val="24"/>
        </w:rPr>
        <w:t xml:space="preserve">that </w:t>
      </w:r>
      <w:r w:rsidRPr="00DF1BBA">
        <w:rPr>
          <w:sz w:val="24"/>
        </w:rPr>
        <w:t>reiterates the points discussed during the inform</w:t>
      </w:r>
      <w:r w:rsidRPr="00246D1C">
        <w:rPr>
          <w:sz w:val="24"/>
        </w:rPr>
        <w:t xml:space="preserve">ed consent administration. Respondents will understand that they have the right to refuse any question that they do not </w:t>
      </w:r>
      <w:r w:rsidR="00AB75BA">
        <w:rPr>
          <w:sz w:val="24"/>
        </w:rPr>
        <w:t>want to</w:t>
      </w:r>
      <w:r w:rsidRPr="00246D1C">
        <w:rPr>
          <w:sz w:val="24"/>
        </w:rPr>
        <w:t xml:space="preserve"> answer. They will also understand that refusing any question will not impact the care they currently receive from the </w:t>
      </w:r>
      <w:r w:rsidR="00DE212A">
        <w:rPr>
          <w:sz w:val="24"/>
        </w:rPr>
        <w:t>HC</w:t>
      </w:r>
      <w:r w:rsidRPr="00246D1C">
        <w:rPr>
          <w:sz w:val="24"/>
        </w:rPr>
        <w:t>.</w:t>
      </w:r>
    </w:p>
    <w:p w:rsidR="009B3794" w:rsidRPr="005229FA" w:rsidRDefault="009B3794" w:rsidP="005229FA">
      <w:pPr>
        <w:pStyle w:val="ListParagraph"/>
        <w:numPr>
          <w:ilvl w:val="1"/>
          <w:numId w:val="43"/>
        </w:numPr>
        <w:spacing w:before="240"/>
        <w:rPr>
          <w:sz w:val="24"/>
        </w:rPr>
      </w:pPr>
      <w:r w:rsidRPr="005229FA">
        <w:rPr>
          <w:b/>
          <w:sz w:val="24"/>
          <w:u w:val="single"/>
        </w:rPr>
        <w:t xml:space="preserve">Estimates of Annualized Hour and Cost Burden  </w:t>
      </w:r>
    </w:p>
    <w:p w:rsidR="00C52266" w:rsidRDefault="00C52266" w:rsidP="007231F3">
      <w:pPr>
        <w:widowControl/>
        <w:tabs>
          <w:tab w:val="num" w:pos="990"/>
        </w:tabs>
        <w:spacing w:before="120"/>
        <w:rPr>
          <w:sz w:val="24"/>
        </w:rPr>
      </w:pPr>
      <w:r w:rsidRPr="00C52266">
        <w:rPr>
          <w:sz w:val="24"/>
        </w:rPr>
        <w:t xml:space="preserve">Burden estimates for data collection activities are provided in </w:t>
      </w:r>
      <w:r w:rsidR="0071000F">
        <w:rPr>
          <w:sz w:val="24"/>
        </w:rPr>
        <w:t>Table</w:t>
      </w:r>
      <w:r w:rsidRPr="00C52266">
        <w:rPr>
          <w:sz w:val="24"/>
        </w:rPr>
        <w:t xml:space="preserve"> 1, and estimated costs to respondents are presented in </w:t>
      </w:r>
      <w:r w:rsidR="0071000F">
        <w:rPr>
          <w:sz w:val="24"/>
        </w:rPr>
        <w:t>Table</w:t>
      </w:r>
      <w:r w:rsidRPr="00C52266">
        <w:rPr>
          <w:sz w:val="24"/>
        </w:rPr>
        <w:t xml:space="preserve"> 2.</w:t>
      </w:r>
    </w:p>
    <w:p w:rsidR="00056A0B" w:rsidRDefault="00C52266" w:rsidP="00AB75BA">
      <w:pPr>
        <w:pStyle w:val="TableTitle"/>
        <w:rPr>
          <w:color w:val="1F497D"/>
          <w:sz w:val="24"/>
        </w:rPr>
      </w:pPr>
      <w:bookmarkStart w:id="51" w:name="_Toc179712030"/>
      <w:bookmarkStart w:id="52" w:name="_Toc179964841"/>
      <w:bookmarkStart w:id="53" w:name="_Toc181170620"/>
      <w:bookmarkStart w:id="54" w:name="_Toc200515488"/>
      <w:r w:rsidRPr="001831A0">
        <w:t xml:space="preserve">Table </w:t>
      </w:r>
      <w:r w:rsidR="00E93FBC">
        <w:t>1</w:t>
      </w:r>
      <w:r w:rsidRPr="001831A0">
        <w:t>.</w:t>
      </w:r>
      <w:r w:rsidRPr="001831A0">
        <w:tab/>
        <w:t>Maximum estimated burden on respondents</w:t>
      </w:r>
      <w:bookmarkEnd w:id="51"/>
      <w:bookmarkEnd w:id="52"/>
      <w:bookmarkEnd w:id="53"/>
      <w:r w:rsidRPr="001831A0">
        <w:t xml:space="preserve"> </w:t>
      </w:r>
      <w:r>
        <w:t>for the HCPS</w:t>
      </w:r>
      <w:bookmarkEnd w:id="54"/>
    </w:p>
    <w:tbl>
      <w:tblPr>
        <w:tblpPr w:leftFromText="180" w:rightFromText="180" w:vertAnchor="text"/>
        <w:tblW w:w="9500" w:type="dxa"/>
        <w:tblCellMar>
          <w:left w:w="0" w:type="dxa"/>
          <w:right w:w="0" w:type="dxa"/>
        </w:tblCellMar>
        <w:tblLook w:val="04A0" w:firstRow="1" w:lastRow="0" w:firstColumn="1" w:lastColumn="0" w:noHBand="0" w:noVBand="1"/>
      </w:tblPr>
      <w:tblGrid>
        <w:gridCol w:w="9144"/>
        <w:gridCol w:w="356"/>
      </w:tblGrid>
      <w:tr w:rsidR="00056A0B" w:rsidRPr="003F4F15" w:rsidTr="001706B0">
        <w:trPr>
          <w:trHeight w:val="432"/>
        </w:trPr>
        <w:tc>
          <w:tcPr>
            <w:tcW w:w="0" w:type="auto"/>
            <w:tcBorders>
              <w:top w:val="double" w:sz="4" w:space="0" w:color="auto"/>
              <w:left w:val="double" w:sz="4" w:space="0" w:color="auto"/>
              <w:bottom w:val="single" w:sz="8" w:space="0" w:color="auto"/>
              <w:right w:val="double" w:sz="4" w:space="0" w:color="auto"/>
            </w:tcBorders>
            <w:tcMar>
              <w:top w:w="0" w:type="dxa"/>
              <w:left w:w="120" w:type="dxa"/>
              <w:bottom w:w="0" w:type="dxa"/>
              <w:right w:w="120" w:type="dxa"/>
            </w:tcMar>
            <w:vAlign w:val="center"/>
            <w:hideMark/>
          </w:tcPr>
          <w:p w:rsidR="00056A0B" w:rsidRPr="003F4F15" w:rsidRDefault="00FB0442" w:rsidP="005F1068">
            <w:pPr>
              <w:spacing w:line="276" w:lineRule="auto"/>
              <w:jc w:val="center"/>
              <w:rPr>
                <w:rFonts w:eastAsiaTheme="minorHAnsi"/>
                <w:b/>
                <w:bCs/>
                <w:szCs w:val="20"/>
              </w:rPr>
            </w:pPr>
            <w:r>
              <w:rPr>
                <w:b/>
                <w:bCs/>
                <w:szCs w:val="20"/>
              </w:rPr>
              <w:t xml:space="preserve">MAIN </w:t>
            </w:r>
            <w:r w:rsidR="00056A0B" w:rsidRPr="003F4F15">
              <w:rPr>
                <w:b/>
                <w:bCs/>
                <w:szCs w:val="20"/>
              </w:rPr>
              <w:t>SURVEY</w:t>
            </w: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bl>
    <w:tbl>
      <w:tblPr>
        <w:tblW w:w="9118" w:type="dxa"/>
        <w:tblInd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7" w:type="dxa"/>
          <w:right w:w="97" w:type="dxa"/>
        </w:tblCellMar>
        <w:tblLook w:val="0000" w:firstRow="0" w:lastRow="0" w:firstColumn="0" w:lastColumn="0" w:noHBand="0" w:noVBand="0"/>
      </w:tblPr>
      <w:tblGrid>
        <w:gridCol w:w="2632"/>
        <w:gridCol w:w="1403"/>
        <w:gridCol w:w="1403"/>
        <w:gridCol w:w="1314"/>
        <w:gridCol w:w="1314"/>
        <w:gridCol w:w="1052"/>
      </w:tblGrid>
      <w:tr w:rsidR="001706B0" w:rsidRPr="001925DB" w:rsidTr="00AF44CD">
        <w:trPr>
          <w:trHeight w:val="1382"/>
        </w:trPr>
        <w:tc>
          <w:tcPr>
            <w:tcW w:w="2632" w:type="dxa"/>
            <w:tcBorders>
              <w:left w:val="single" w:sz="2" w:space="0" w:color="auto"/>
            </w:tcBorders>
            <w:vAlign w:val="bottom"/>
          </w:tcPr>
          <w:p w:rsidR="001706B0" w:rsidRPr="00666D55" w:rsidRDefault="001706B0" w:rsidP="0010363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1706B0" w:rsidRPr="00666D55" w:rsidRDefault="001706B0" w:rsidP="0010363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666D55">
              <w:t>Form Name</w:t>
            </w:r>
          </w:p>
        </w:tc>
        <w:tc>
          <w:tcPr>
            <w:tcW w:w="1403" w:type="dxa"/>
            <w:vAlign w:val="bottom"/>
          </w:tcPr>
          <w:p w:rsidR="001706B0" w:rsidRPr="00666D55" w:rsidRDefault="001706B0" w:rsidP="00103630">
            <w:pPr>
              <w:pStyle w:val="BodyText"/>
              <w:widowControl/>
              <w:jc w:val="center"/>
            </w:pPr>
            <w:r w:rsidRPr="00666D55">
              <w:t>Number of Respondents</w:t>
            </w:r>
          </w:p>
        </w:tc>
        <w:tc>
          <w:tcPr>
            <w:tcW w:w="1403" w:type="dxa"/>
            <w:vAlign w:val="bottom"/>
          </w:tcPr>
          <w:p w:rsidR="001706B0" w:rsidRPr="00666D55" w:rsidRDefault="001706B0" w:rsidP="00103630">
            <w:pPr>
              <w:pStyle w:val="BodyText"/>
              <w:widowControl/>
              <w:jc w:val="center"/>
            </w:pPr>
          </w:p>
          <w:p w:rsidR="001706B0" w:rsidRPr="00666D55" w:rsidRDefault="001706B0" w:rsidP="00103630">
            <w:pPr>
              <w:pStyle w:val="BodyText"/>
              <w:widowControl/>
              <w:jc w:val="center"/>
            </w:pPr>
            <w:r w:rsidRPr="00666D55">
              <w:t>Number of Responses per Respondent</w:t>
            </w:r>
          </w:p>
        </w:tc>
        <w:tc>
          <w:tcPr>
            <w:tcW w:w="1314" w:type="dxa"/>
            <w:vAlign w:val="bottom"/>
          </w:tcPr>
          <w:p w:rsidR="001706B0" w:rsidRPr="00666D55" w:rsidRDefault="001706B0" w:rsidP="00103630">
            <w:pPr>
              <w:pStyle w:val="BodyText"/>
              <w:widowControl/>
              <w:jc w:val="center"/>
            </w:pPr>
          </w:p>
          <w:p w:rsidR="001706B0" w:rsidRPr="00666D55" w:rsidRDefault="001706B0" w:rsidP="00103630">
            <w:pPr>
              <w:pStyle w:val="BodyText"/>
              <w:widowControl/>
              <w:jc w:val="center"/>
            </w:pPr>
            <w:r w:rsidRPr="00666D55">
              <w:t>Total Responses</w:t>
            </w:r>
          </w:p>
        </w:tc>
        <w:tc>
          <w:tcPr>
            <w:tcW w:w="1314" w:type="dxa"/>
            <w:vAlign w:val="bottom"/>
          </w:tcPr>
          <w:p w:rsidR="001706B0" w:rsidRPr="00666D55" w:rsidRDefault="001706B0" w:rsidP="00103630">
            <w:pPr>
              <w:pStyle w:val="BodyText"/>
              <w:widowControl/>
              <w:jc w:val="center"/>
            </w:pPr>
          </w:p>
          <w:p w:rsidR="001706B0" w:rsidRPr="00666D55" w:rsidRDefault="001706B0" w:rsidP="00103630">
            <w:pPr>
              <w:pStyle w:val="BodyText"/>
              <w:widowControl/>
              <w:jc w:val="center"/>
            </w:pPr>
            <w:r w:rsidRPr="00666D55">
              <w:t>Average Burden per Response (in hours)</w:t>
            </w:r>
          </w:p>
        </w:tc>
        <w:tc>
          <w:tcPr>
            <w:tcW w:w="1052" w:type="dxa"/>
            <w:vAlign w:val="bottom"/>
          </w:tcPr>
          <w:p w:rsidR="001706B0" w:rsidRPr="00666D55" w:rsidRDefault="001706B0" w:rsidP="00103630">
            <w:pPr>
              <w:pStyle w:val="BodyText"/>
              <w:widowControl/>
              <w:jc w:val="center"/>
            </w:pPr>
            <w:r w:rsidRPr="00666D55">
              <w:t>Total Burden Hours</w:t>
            </w:r>
          </w:p>
        </w:tc>
      </w:tr>
      <w:tr w:rsidR="001706B0" w:rsidRPr="001925DB" w:rsidTr="00AF44CD">
        <w:trPr>
          <w:trHeight w:val="714"/>
        </w:trPr>
        <w:tc>
          <w:tcPr>
            <w:tcW w:w="2632" w:type="dxa"/>
            <w:tcBorders>
              <w:left w:val="single" w:sz="2" w:space="0" w:color="auto"/>
            </w:tcBorders>
            <w:vAlign w:val="center"/>
          </w:tcPr>
          <w:p w:rsidR="001706B0" w:rsidRPr="00B038F1" w:rsidRDefault="001706B0" w:rsidP="00103630">
            <w:pPr>
              <w:spacing w:line="276" w:lineRule="auto"/>
              <w:rPr>
                <w:rFonts w:eastAsia="Calibri"/>
                <w:sz w:val="18"/>
                <w:szCs w:val="18"/>
              </w:rPr>
            </w:pPr>
            <w:r w:rsidRPr="00B038F1">
              <w:rPr>
                <w:b/>
                <w:bCs/>
                <w:sz w:val="18"/>
                <w:szCs w:val="18"/>
              </w:rPr>
              <w:t xml:space="preserve">Patient </w:t>
            </w:r>
            <w:r w:rsidR="00DE2F5A">
              <w:rPr>
                <w:b/>
                <w:bCs/>
                <w:sz w:val="18"/>
                <w:szCs w:val="18"/>
              </w:rPr>
              <w:t>Selected and Approached FI</w:t>
            </w:r>
          </w:p>
        </w:tc>
        <w:tc>
          <w:tcPr>
            <w:tcW w:w="1403" w:type="dxa"/>
            <w:vAlign w:val="center"/>
          </w:tcPr>
          <w:p w:rsidR="001706B0" w:rsidRPr="00C0744E" w:rsidRDefault="001706B0" w:rsidP="00103630">
            <w:pPr>
              <w:spacing w:line="276" w:lineRule="auto"/>
              <w:jc w:val="center"/>
              <w:rPr>
                <w:rFonts w:eastAsia="Calibri"/>
                <w:sz w:val="18"/>
                <w:szCs w:val="18"/>
              </w:rPr>
            </w:pPr>
            <w:r>
              <w:rPr>
                <w:rFonts w:eastAsia="Calibri"/>
                <w:sz w:val="18"/>
                <w:szCs w:val="18"/>
              </w:rPr>
              <w:t>6,996</w:t>
            </w:r>
          </w:p>
        </w:tc>
        <w:tc>
          <w:tcPr>
            <w:tcW w:w="1403" w:type="dxa"/>
            <w:vAlign w:val="center"/>
          </w:tcPr>
          <w:p w:rsidR="001706B0" w:rsidRPr="00C0744E" w:rsidRDefault="001706B0" w:rsidP="00103630">
            <w:pPr>
              <w:spacing w:line="276" w:lineRule="auto"/>
              <w:jc w:val="center"/>
              <w:rPr>
                <w:rFonts w:eastAsia="Calibri"/>
                <w:sz w:val="18"/>
                <w:szCs w:val="18"/>
              </w:rPr>
            </w:pPr>
          </w:p>
          <w:p w:rsidR="001706B0" w:rsidRPr="00C0744E" w:rsidRDefault="001706B0" w:rsidP="00103630">
            <w:pPr>
              <w:spacing w:line="276" w:lineRule="auto"/>
              <w:jc w:val="center"/>
              <w:rPr>
                <w:sz w:val="18"/>
                <w:szCs w:val="18"/>
              </w:rPr>
            </w:pPr>
            <w:r w:rsidRPr="00C0744E">
              <w:rPr>
                <w:sz w:val="18"/>
                <w:szCs w:val="18"/>
              </w:rPr>
              <w:t>1</w:t>
            </w:r>
          </w:p>
          <w:p w:rsidR="001706B0" w:rsidRPr="00C0744E" w:rsidRDefault="001706B0" w:rsidP="00103630">
            <w:pPr>
              <w:spacing w:line="276" w:lineRule="auto"/>
              <w:jc w:val="center"/>
              <w:rPr>
                <w:rFonts w:eastAsia="Calibri"/>
                <w:sz w:val="18"/>
                <w:szCs w:val="18"/>
                <w:highlight w:val="yellow"/>
              </w:rPr>
            </w:pPr>
          </w:p>
        </w:tc>
        <w:tc>
          <w:tcPr>
            <w:tcW w:w="1314" w:type="dxa"/>
            <w:vAlign w:val="center"/>
          </w:tcPr>
          <w:p w:rsidR="001706B0" w:rsidRPr="00C0744E" w:rsidRDefault="001706B0" w:rsidP="00103630">
            <w:pPr>
              <w:spacing w:line="276" w:lineRule="auto"/>
              <w:jc w:val="center"/>
              <w:rPr>
                <w:rFonts w:eastAsia="Calibri"/>
                <w:sz w:val="18"/>
                <w:szCs w:val="18"/>
              </w:rPr>
            </w:pPr>
            <w:r>
              <w:rPr>
                <w:rFonts w:eastAsia="Calibri"/>
                <w:sz w:val="18"/>
                <w:szCs w:val="18"/>
              </w:rPr>
              <w:t>6,996</w:t>
            </w:r>
          </w:p>
        </w:tc>
        <w:tc>
          <w:tcPr>
            <w:tcW w:w="1314" w:type="dxa"/>
            <w:vAlign w:val="center"/>
          </w:tcPr>
          <w:p w:rsidR="001706B0" w:rsidRPr="00C0744E" w:rsidRDefault="001706B0" w:rsidP="00103630">
            <w:pPr>
              <w:spacing w:line="276" w:lineRule="auto"/>
              <w:jc w:val="center"/>
              <w:rPr>
                <w:rFonts w:eastAsia="Calibri"/>
                <w:sz w:val="18"/>
                <w:szCs w:val="18"/>
              </w:rPr>
            </w:pPr>
            <w:r w:rsidRPr="00C0744E">
              <w:rPr>
                <w:sz w:val="18"/>
                <w:szCs w:val="18"/>
              </w:rPr>
              <w:t>.1</w:t>
            </w:r>
            <w:r>
              <w:rPr>
                <w:sz w:val="18"/>
                <w:szCs w:val="18"/>
              </w:rPr>
              <w:t>7</w:t>
            </w:r>
          </w:p>
        </w:tc>
        <w:tc>
          <w:tcPr>
            <w:tcW w:w="1052" w:type="dxa"/>
            <w:vAlign w:val="center"/>
          </w:tcPr>
          <w:p w:rsidR="001706B0" w:rsidRPr="00C0744E" w:rsidRDefault="001706B0" w:rsidP="00103630">
            <w:pPr>
              <w:spacing w:line="276" w:lineRule="auto"/>
              <w:jc w:val="center"/>
              <w:rPr>
                <w:rFonts w:eastAsia="Calibri"/>
                <w:sz w:val="18"/>
                <w:szCs w:val="18"/>
              </w:rPr>
            </w:pPr>
            <w:r>
              <w:rPr>
                <w:rFonts w:eastAsia="Calibri"/>
                <w:sz w:val="18"/>
                <w:szCs w:val="18"/>
              </w:rPr>
              <w:t>1,189</w:t>
            </w:r>
          </w:p>
        </w:tc>
      </w:tr>
      <w:tr w:rsidR="001706B0" w:rsidRPr="001925DB" w:rsidTr="00AF44CD">
        <w:trPr>
          <w:trHeight w:val="703"/>
        </w:trPr>
        <w:tc>
          <w:tcPr>
            <w:tcW w:w="2632" w:type="dxa"/>
            <w:tcBorders>
              <w:left w:val="single" w:sz="2" w:space="0" w:color="auto"/>
            </w:tcBorders>
            <w:vAlign w:val="center"/>
          </w:tcPr>
          <w:p w:rsidR="001706B0" w:rsidRDefault="001706B0" w:rsidP="00103630">
            <w:pPr>
              <w:spacing w:line="276" w:lineRule="auto"/>
              <w:rPr>
                <w:b/>
                <w:bCs/>
                <w:sz w:val="18"/>
                <w:szCs w:val="18"/>
              </w:rPr>
            </w:pPr>
          </w:p>
          <w:p w:rsidR="001706B0" w:rsidRDefault="001706B0" w:rsidP="00103630">
            <w:pPr>
              <w:spacing w:line="276" w:lineRule="auto"/>
              <w:rPr>
                <w:b/>
                <w:bCs/>
                <w:sz w:val="18"/>
                <w:szCs w:val="18"/>
              </w:rPr>
            </w:pPr>
            <w:r w:rsidRPr="00B038F1">
              <w:rPr>
                <w:b/>
                <w:bCs/>
                <w:sz w:val="18"/>
                <w:szCs w:val="18"/>
              </w:rPr>
              <w:t>Patient Survey</w:t>
            </w:r>
          </w:p>
          <w:p w:rsidR="001706B0" w:rsidRPr="00B038F1" w:rsidRDefault="001706B0" w:rsidP="00103630">
            <w:pPr>
              <w:spacing w:line="276" w:lineRule="auto"/>
              <w:rPr>
                <w:rFonts w:eastAsia="Calibri"/>
                <w:b/>
                <w:bCs/>
                <w:sz w:val="18"/>
                <w:szCs w:val="18"/>
              </w:rPr>
            </w:pPr>
          </w:p>
        </w:tc>
        <w:tc>
          <w:tcPr>
            <w:tcW w:w="1403" w:type="dxa"/>
            <w:vAlign w:val="center"/>
          </w:tcPr>
          <w:p w:rsidR="001706B0" w:rsidRPr="00C0744E" w:rsidRDefault="001706B0" w:rsidP="00103630">
            <w:pPr>
              <w:spacing w:line="276" w:lineRule="auto"/>
              <w:jc w:val="center"/>
              <w:rPr>
                <w:rFonts w:eastAsia="Calibri"/>
                <w:sz w:val="18"/>
                <w:szCs w:val="18"/>
              </w:rPr>
            </w:pPr>
            <w:r>
              <w:rPr>
                <w:rFonts w:eastAsia="Calibri"/>
                <w:sz w:val="18"/>
                <w:szCs w:val="18"/>
              </w:rPr>
              <w:t>6,600</w:t>
            </w:r>
            <w:r w:rsidR="00D11B62">
              <w:rPr>
                <w:rFonts w:eastAsia="Calibri"/>
                <w:sz w:val="18"/>
                <w:szCs w:val="18"/>
              </w:rPr>
              <w:t>*</w:t>
            </w:r>
          </w:p>
        </w:tc>
        <w:tc>
          <w:tcPr>
            <w:tcW w:w="1403" w:type="dxa"/>
            <w:vAlign w:val="center"/>
          </w:tcPr>
          <w:p w:rsidR="001706B0" w:rsidRPr="00C0744E" w:rsidRDefault="001706B0" w:rsidP="00103630">
            <w:pPr>
              <w:spacing w:line="276" w:lineRule="auto"/>
              <w:jc w:val="center"/>
              <w:rPr>
                <w:rFonts w:eastAsia="Calibri"/>
                <w:sz w:val="18"/>
                <w:szCs w:val="18"/>
              </w:rPr>
            </w:pPr>
            <w:r w:rsidRPr="00C0744E">
              <w:rPr>
                <w:sz w:val="18"/>
                <w:szCs w:val="18"/>
              </w:rPr>
              <w:t>1</w:t>
            </w:r>
          </w:p>
        </w:tc>
        <w:tc>
          <w:tcPr>
            <w:tcW w:w="1314" w:type="dxa"/>
            <w:vAlign w:val="center"/>
          </w:tcPr>
          <w:p w:rsidR="001706B0" w:rsidRPr="00C0744E" w:rsidRDefault="001706B0" w:rsidP="00103630">
            <w:pPr>
              <w:spacing w:line="276" w:lineRule="auto"/>
              <w:jc w:val="center"/>
              <w:rPr>
                <w:rFonts w:eastAsia="Calibri"/>
                <w:sz w:val="18"/>
                <w:szCs w:val="18"/>
              </w:rPr>
            </w:pPr>
            <w:r>
              <w:rPr>
                <w:rFonts w:eastAsia="Calibri"/>
                <w:sz w:val="18"/>
                <w:szCs w:val="18"/>
              </w:rPr>
              <w:t>6,600</w:t>
            </w:r>
          </w:p>
        </w:tc>
        <w:tc>
          <w:tcPr>
            <w:tcW w:w="1314" w:type="dxa"/>
            <w:vAlign w:val="center"/>
          </w:tcPr>
          <w:p w:rsidR="001706B0" w:rsidRPr="00C0744E" w:rsidRDefault="001706B0" w:rsidP="00103630">
            <w:pPr>
              <w:spacing w:line="276" w:lineRule="auto"/>
              <w:jc w:val="center"/>
              <w:rPr>
                <w:rFonts w:eastAsia="Calibri"/>
                <w:sz w:val="18"/>
                <w:szCs w:val="18"/>
              </w:rPr>
            </w:pPr>
            <w:r w:rsidRPr="00C0744E">
              <w:rPr>
                <w:sz w:val="18"/>
                <w:szCs w:val="18"/>
              </w:rPr>
              <w:t>1.25</w:t>
            </w:r>
          </w:p>
        </w:tc>
        <w:tc>
          <w:tcPr>
            <w:tcW w:w="1052" w:type="dxa"/>
            <w:vAlign w:val="center"/>
          </w:tcPr>
          <w:p w:rsidR="001706B0" w:rsidRPr="00C0744E" w:rsidRDefault="001706B0" w:rsidP="00103630">
            <w:pPr>
              <w:spacing w:line="276" w:lineRule="auto"/>
              <w:jc w:val="center"/>
              <w:rPr>
                <w:rFonts w:eastAsia="Calibri"/>
                <w:sz w:val="18"/>
                <w:szCs w:val="18"/>
              </w:rPr>
            </w:pPr>
            <w:r>
              <w:rPr>
                <w:rFonts w:eastAsia="Calibri"/>
                <w:sz w:val="18"/>
                <w:szCs w:val="18"/>
              </w:rPr>
              <w:t>8,250</w:t>
            </w:r>
          </w:p>
        </w:tc>
      </w:tr>
      <w:tr w:rsidR="00AF44CD" w:rsidRPr="001925DB" w:rsidTr="00AF44CD">
        <w:trPr>
          <w:trHeight w:val="657"/>
        </w:trPr>
        <w:tc>
          <w:tcPr>
            <w:tcW w:w="2632" w:type="dxa"/>
            <w:tcBorders>
              <w:left w:val="single" w:sz="2" w:space="0" w:color="auto"/>
            </w:tcBorders>
            <w:vAlign w:val="center"/>
          </w:tcPr>
          <w:p w:rsidR="001706B0" w:rsidRDefault="001706B0" w:rsidP="00103630">
            <w:pPr>
              <w:spacing w:line="276" w:lineRule="auto"/>
              <w:rPr>
                <w:b/>
                <w:bCs/>
                <w:sz w:val="18"/>
                <w:szCs w:val="18"/>
              </w:rPr>
            </w:pPr>
          </w:p>
          <w:p w:rsidR="001706B0" w:rsidRPr="00B038F1" w:rsidRDefault="001706B0" w:rsidP="00103630">
            <w:pPr>
              <w:spacing w:line="276" w:lineRule="auto"/>
              <w:rPr>
                <w:rFonts w:eastAsia="Calibri"/>
                <w:b/>
                <w:bCs/>
                <w:sz w:val="18"/>
                <w:szCs w:val="18"/>
              </w:rPr>
            </w:pPr>
            <w:r w:rsidRPr="00B038F1">
              <w:rPr>
                <w:b/>
                <w:bCs/>
                <w:sz w:val="18"/>
                <w:szCs w:val="18"/>
              </w:rPr>
              <w:t xml:space="preserve">Total </w:t>
            </w:r>
            <w:r>
              <w:rPr>
                <w:b/>
                <w:bCs/>
                <w:sz w:val="18"/>
                <w:szCs w:val="18"/>
              </w:rPr>
              <w:t>National Study</w:t>
            </w:r>
          </w:p>
        </w:tc>
        <w:tc>
          <w:tcPr>
            <w:tcW w:w="1403" w:type="dxa"/>
            <w:shd w:val="clear" w:color="auto" w:fill="FFFFFF" w:themeFill="background1"/>
          </w:tcPr>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p>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Pr>
                <w:sz w:val="18"/>
                <w:szCs w:val="18"/>
                <w:lang w:val="fr-FR"/>
              </w:rPr>
              <w:t>6,996</w:t>
            </w:r>
          </w:p>
        </w:tc>
        <w:tc>
          <w:tcPr>
            <w:tcW w:w="1403" w:type="dxa"/>
            <w:shd w:val="clear" w:color="auto" w:fill="FFFFFF" w:themeFill="background1"/>
          </w:tcPr>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p>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Pr>
                <w:sz w:val="18"/>
                <w:szCs w:val="18"/>
                <w:lang w:val="fr-FR"/>
              </w:rPr>
              <w:t>1</w:t>
            </w:r>
          </w:p>
        </w:tc>
        <w:tc>
          <w:tcPr>
            <w:tcW w:w="1314" w:type="dxa"/>
            <w:shd w:val="clear" w:color="auto" w:fill="FFFFFF" w:themeFill="background1"/>
          </w:tcPr>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18"/>
                <w:szCs w:val="18"/>
              </w:rPr>
            </w:pPr>
            <w:r>
              <w:rPr>
                <w:rFonts w:eastAsia="Calibri"/>
                <w:sz w:val="18"/>
                <w:szCs w:val="18"/>
              </w:rPr>
              <w:t xml:space="preserve">         </w:t>
            </w:r>
          </w:p>
          <w:p w:rsidR="001706B0" w:rsidRPr="008F71D1"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Pr>
                <w:rFonts w:eastAsia="Calibri"/>
                <w:sz w:val="18"/>
                <w:szCs w:val="18"/>
              </w:rPr>
              <w:t>13,596</w:t>
            </w:r>
          </w:p>
        </w:tc>
        <w:tc>
          <w:tcPr>
            <w:tcW w:w="1314" w:type="dxa"/>
            <w:shd w:val="clear" w:color="auto" w:fill="FFFFFF" w:themeFill="background1"/>
          </w:tcPr>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lang w:val="fr-FR"/>
              </w:rPr>
            </w:pPr>
          </w:p>
          <w:p w:rsidR="001706B0" w:rsidRPr="008F71D1"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lang w:val="fr-FR"/>
              </w:rPr>
            </w:pPr>
            <w:r>
              <w:rPr>
                <w:sz w:val="18"/>
                <w:szCs w:val="18"/>
                <w:lang w:val="fr-FR"/>
              </w:rPr>
              <w:t>1.42</w:t>
            </w:r>
          </w:p>
        </w:tc>
        <w:tc>
          <w:tcPr>
            <w:tcW w:w="1052" w:type="dxa"/>
          </w:tcPr>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1706B0"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9,439</w:t>
            </w:r>
          </w:p>
          <w:p w:rsidR="001706B0" w:rsidRPr="001925DB" w:rsidRDefault="001706B0" w:rsidP="001036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1706B0" w:rsidRPr="00CE48CB" w:rsidRDefault="00D11B62" w:rsidP="001706B0">
      <w:pPr>
        <w:spacing w:line="480" w:lineRule="auto"/>
        <w:rPr>
          <w:sz w:val="16"/>
        </w:rPr>
      </w:pPr>
      <w:r w:rsidRPr="00CE48CB">
        <w:rPr>
          <w:sz w:val="16"/>
        </w:rPr>
        <w:t xml:space="preserve">*This rate is based off of the 2009 Patient Survey where approximately 94% of the patients who were referred and approached the FIs completed the interview. </w:t>
      </w:r>
    </w:p>
    <w:p w:rsidR="00D11B62" w:rsidRDefault="00D11B62" w:rsidP="001706B0">
      <w:pPr>
        <w:spacing w:line="480" w:lineRule="auto"/>
      </w:pPr>
    </w:p>
    <w:p w:rsidR="00D11B62" w:rsidRDefault="00D11B62" w:rsidP="001706B0">
      <w:pPr>
        <w:spacing w:line="480" w:lineRule="auto"/>
      </w:pPr>
    </w:p>
    <w:p w:rsidR="00D11B62" w:rsidRDefault="00D11B62" w:rsidP="001706B0">
      <w:pPr>
        <w:spacing w:line="480" w:lineRule="auto"/>
      </w:pPr>
    </w:p>
    <w:p w:rsidR="00D11B62" w:rsidRDefault="00D11B62" w:rsidP="001706B0">
      <w:pPr>
        <w:spacing w:line="480" w:lineRule="auto"/>
      </w:pPr>
    </w:p>
    <w:p w:rsidR="00D11B62" w:rsidRDefault="00D11B62" w:rsidP="001706B0">
      <w:pPr>
        <w:spacing w:line="480" w:lineRule="auto"/>
      </w:pPr>
    </w:p>
    <w:p w:rsidR="00D11B62" w:rsidRDefault="00D11B62" w:rsidP="001706B0">
      <w:pPr>
        <w:spacing w:line="480" w:lineRule="auto"/>
      </w:pPr>
    </w:p>
    <w:p w:rsidR="00D11B62" w:rsidRDefault="00D11B62" w:rsidP="001706B0">
      <w:pPr>
        <w:spacing w:line="480" w:lineRule="auto"/>
      </w:pPr>
    </w:p>
    <w:p w:rsidR="00D11B62" w:rsidRDefault="00D11B62" w:rsidP="001706B0">
      <w:pPr>
        <w:spacing w:line="480" w:lineRule="auto"/>
      </w:pPr>
    </w:p>
    <w:p w:rsidR="00D11B62" w:rsidRPr="001925DB" w:rsidRDefault="00D11B62" w:rsidP="001706B0">
      <w:pPr>
        <w:spacing w:line="480" w:lineRule="auto"/>
      </w:pPr>
    </w:p>
    <w:p w:rsidR="00C52266" w:rsidRPr="003F4F15" w:rsidRDefault="00C52266" w:rsidP="00BB3184">
      <w:pPr>
        <w:widowControl/>
        <w:autoSpaceDE/>
        <w:autoSpaceDN/>
        <w:adjustRightInd/>
        <w:rPr>
          <w:b/>
          <w:bCs/>
          <w:sz w:val="24"/>
        </w:rPr>
      </w:pPr>
      <w:r w:rsidRPr="003F4F15">
        <w:rPr>
          <w:b/>
          <w:bCs/>
          <w:sz w:val="24"/>
        </w:rPr>
        <w:t>Table 2.</w:t>
      </w:r>
      <w:r w:rsidRPr="003F4F15">
        <w:rPr>
          <w:b/>
          <w:bCs/>
          <w:sz w:val="24"/>
        </w:rPr>
        <w:tab/>
        <w:t>Maximum estimate</w:t>
      </w:r>
      <w:r w:rsidR="003F4F15">
        <w:rPr>
          <w:b/>
          <w:bCs/>
          <w:sz w:val="24"/>
        </w:rPr>
        <w:t xml:space="preserve">d costs to respondents for the </w:t>
      </w:r>
      <w:r w:rsidRPr="003F4F15">
        <w:rPr>
          <w:b/>
          <w:bCs/>
          <w:sz w:val="24"/>
        </w:rPr>
        <w:t xml:space="preserve">HCPS </w:t>
      </w:r>
    </w:p>
    <w:p w:rsidR="00D3037A" w:rsidRDefault="00D3037A" w:rsidP="00D3037A">
      <w:pPr>
        <w:spacing w:line="480" w:lineRule="atLeast"/>
        <w:rPr>
          <w:color w:val="1F497D"/>
          <w:sz w:val="24"/>
        </w:rPr>
      </w:pPr>
    </w:p>
    <w:tbl>
      <w:tblPr>
        <w:tblpPr w:leftFromText="180" w:rightFromText="180" w:vertAnchor="text"/>
        <w:tblW w:w="13080" w:type="dxa"/>
        <w:tblCellMar>
          <w:left w:w="0" w:type="dxa"/>
          <w:right w:w="0" w:type="dxa"/>
        </w:tblCellMar>
        <w:tblLook w:val="04A0" w:firstRow="1" w:lastRow="0" w:firstColumn="1" w:lastColumn="0" w:noHBand="0" w:noVBand="1"/>
      </w:tblPr>
      <w:tblGrid>
        <w:gridCol w:w="2753"/>
        <w:gridCol w:w="1339"/>
        <w:gridCol w:w="1606"/>
        <w:gridCol w:w="1927"/>
        <w:gridCol w:w="21"/>
        <w:gridCol w:w="12"/>
        <w:gridCol w:w="50"/>
        <w:gridCol w:w="5310"/>
        <w:gridCol w:w="12"/>
        <w:gridCol w:w="50"/>
      </w:tblGrid>
      <w:tr w:rsidR="00B8789A" w:rsidRPr="00B8789A" w:rsidTr="003F5EE5">
        <w:trPr>
          <w:trHeight w:val="432"/>
        </w:trPr>
        <w:tc>
          <w:tcPr>
            <w:tcW w:w="7625" w:type="dxa"/>
            <w:gridSpan w:val="4"/>
            <w:tcBorders>
              <w:top w:val="double" w:sz="4" w:space="0" w:color="auto"/>
              <w:left w:val="double" w:sz="4" w:space="0" w:color="auto"/>
              <w:bottom w:val="single" w:sz="8" w:space="0" w:color="auto"/>
              <w:right w:val="double" w:sz="4" w:space="0" w:color="auto"/>
            </w:tcBorders>
          </w:tcPr>
          <w:p w:rsidR="00B8789A" w:rsidRPr="00B8789A" w:rsidRDefault="00163658" w:rsidP="00163658">
            <w:pPr>
              <w:spacing w:line="276" w:lineRule="auto"/>
              <w:jc w:val="center"/>
              <w:rPr>
                <w:rFonts w:eastAsiaTheme="minorHAnsi"/>
                <w:b/>
                <w:bCs/>
                <w:szCs w:val="20"/>
              </w:rPr>
            </w:pPr>
            <w:r>
              <w:rPr>
                <w:b/>
                <w:bCs/>
                <w:szCs w:val="20"/>
              </w:rPr>
              <w:t xml:space="preserve">MAIN </w:t>
            </w:r>
            <w:r w:rsidR="00B8789A" w:rsidRPr="00B8789A">
              <w:rPr>
                <w:b/>
                <w:bCs/>
                <w:szCs w:val="20"/>
              </w:rPr>
              <w:t>SURVEY</w:t>
            </w:r>
          </w:p>
        </w:tc>
        <w:tc>
          <w:tcPr>
            <w:tcW w:w="5393" w:type="dxa"/>
            <w:gridSpan w:val="4"/>
          </w:tcPr>
          <w:p w:rsidR="00B8789A" w:rsidRPr="00B8789A" w:rsidRDefault="00B8789A" w:rsidP="0037089D">
            <w:pPr>
              <w:rPr>
                <w:szCs w:val="20"/>
              </w:rPr>
            </w:pPr>
          </w:p>
        </w:tc>
        <w:tc>
          <w:tcPr>
            <w:tcW w:w="12" w:type="dxa"/>
          </w:tcPr>
          <w:p w:rsidR="00B8789A" w:rsidRPr="00B8789A" w:rsidRDefault="00B8789A" w:rsidP="0037089D">
            <w:pPr>
              <w:rPr>
                <w:szCs w:val="20"/>
              </w:rPr>
            </w:pPr>
          </w:p>
        </w:tc>
        <w:tc>
          <w:tcPr>
            <w:tcW w:w="50" w:type="dxa"/>
            <w:vAlign w:val="center"/>
            <w:hideMark/>
          </w:tcPr>
          <w:p w:rsidR="00B8789A" w:rsidRPr="00B8789A" w:rsidRDefault="00B8789A" w:rsidP="0037089D">
            <w:pPr>
              <w:rPr>
                <w:rFonts w:ascii="Calibri" w:eastAsiaTheme="minorHAnsi" w:hAnsi="Calibri"/>
                <w:szCs w:val="20"/>
              </w:rPr>
            </w:pPr>
            <w:r w:rsidRPr="00B8789A">
              <w:rPr>
                <w:szCs w:val="20"/>
              </w:rPr>
              <w:t> </w:t>
            </w:r>
          </w:p>
        </w:tc>
      </w:tr>
      <w:tr w:rsidR="003F5EE5" w:rsidRPr="00B8789A" w:rsidTr="00AB4894">
        <w:trPr>
          <w:gridAfter w:val="3"/>
          <w:wAfter w:w="5372" w:type="dxa"/>
          <w:trHeight w:val="576"/>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B63B65" w:rsidRDefault="003F5EE5" w:rsidP="00D3037A">
            <w:pPr>
              <w:spacing w:after="58" w:line="276" w:lineRule="auto"/>
              <w:jc w:val="center"/>
              <w:rPr>
                <w:b/>
                <w:bCs/>
                <w:szCs w:val="20"/>
              </w:rPr>
            </w:pPr>
            <w:r w:rsidRPr="00B8789A">
              <w:rPr>
                <w:b/>
                <w:bCs/>
                <w:szCs w:val="20"/>
              </w:rPr>
              <w:t xml:space="preserve">Type of </w:t>
            </w:r>
            <w:r w:rsidR="00B63B65" w:rsidRPr="00B8789A">
              <w:rPr>
                <w:b/>
                <w:bCs/>
                <w:szCs w:val="20"/>
              </w:rPr>
              <w:t xml:space="preserve">Respondent; </w:t>
            </w:r>
          </w:p>
          <w:p w:rsidR="003F5EE5" w:rsidRPr="00B8789A" w:rsidRDefault="00B63B65" w:rsidP="00D3037A">
            <w:pPr>
              <w:spacing w:after="58" w:line="276" w:lineRule="auto"/>
              <w:jc w:val="center"/>
              <w:rPr>
                <w:rFonts w:eastAsiaTheme="minorHAnsi"/>
                <w:b/>
                <w:bCs/>
                <w:szCs w:val="20"/>
              </w:rPr>
            </w:pPr>
            <w:r w:rsidRPr="00B8789A">
              <w:rPr>
                <w:b/>
                <w:bCs/>
                <w:szCs w:val="20"/>
              </w:rPr>
              <w:t>Activity Involved</w:t>
            </w:r>
          </w:p>
        </w:tc>
        <w:tc>
          <w:tcPr>
            <w:tcW w:w="1339" w:type="dxa"/>
            <w:tcBorders>
              <w:top w:val="single" w:sz="8" w:space="0" w:color="auto"/>
              <w:left w:val="single" w:sz="8" w:space="0" w:color="auto"/>
              <w:bottom w:val="single" w:sz="8" w:space="0" w:color="auto"/>
              <w:right w:val="single" w:sz="8" w:space="0" w:color="auto"/>
            </w:tcBorders>
            <w:vAlign w:val="bottom"/>
          </w:tcPr>
          <w:p w:rsidR="003F5EE5" w:rsidRPr="00B8789A" w:rsidRDefault="003F5EE5" w:rsidP="00D3037A">
            <w:pPr>
              <w:spacing w:line="276" w:lineRule="auto"/>
              <w:jc w:val="center"/>
              <w:rPr>
                <w:rFonts w:eastAsiaTheme="minorHAnsi"/>
                <w:b/>
                <w:bCs/>
                <w:szCs w:val="20"/>
              </w:rPr>
            </w:pPr>
            <w:r w:rsidRPr="00B8789A">
              <w:rPr>
                <w:b/>
                <w:bCs/>
                <w:szCs w:val="20"/>
              </w:rPr>
              <w:t xml:space="preserve">Total </w:t>
            </w:r>
            <w:r w:rsidR="00B63B65">
              <w:rPr>
                <w:b/>
                <w:bCs/>
                <w:szCs w:val="20"/>
              </w:rPr>
              <w:t>H</w:t>
            </w:r>
            <w:r w:rsidRPr="00B8789A">
              <w:rPr>
                <w:b/>
                <w:bCs/>
                <w:szCs w:val="20"/>
              </w:rPr>
              <w:t>our</w:t>
            </w:r>
          </w:p>
          <w:p w:rsidR="003F5EE5" w:rsidRPr="00B8789A" w:rsidRDefault="003F5EE5" w:rsidP="00D3037A">
            <w:pPr>
              <w:spacing w:line="276" w:lineRule="auto"/>
              <w:jc w:val="center"/>
              <w:rPr>
                <w:b/>
                <w:bCs/>
                <w:szCs w:val="20"/>
              </w:rPr>
            </w:pPr>
            <w:r w:rsidRPr="00B8789A">
              <w:rPr>
                <w:b/>
                <w:bCs/>
                <w:szCs w:val="20"/>
              </w:rPr>
              <w:t>Burden</w:t>
            </w:r>
          </w:p>
          <w:p w:rsidR="003F5EE5" w:rsidRPr="00B8789A" w:rsidRDefault="003F5EE5" w:rsidP="00D3037A">
            <w:pPr>
              <w:spacing w:line="276" w:lineRule="auto"/>
              <w:jc w:val="center"/>
              <w:rPr>
                <w:rFonts w:eastAsiaTheme="minorHAnsi"/>
                <w:b/>
                <w:bCs/>
                <w:szCs w:val="20"/>
              </w:rPr>
            </w:pP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B8789A" w:rsidRDefault="003F5EE5" w:rsidP="00B63B65">
            <w:pPr>
              <w:spacing w:line="276" w:lineRule="auto"/>
              <w:jc w:val="center"/>
              <w:rPr>
                <w:b/>
                <w:bCs/>
                <w:szCs w:val="20"/>
              </w:rPr>
            </w:pPr>
            <w:r w:rsidRPr="00B8789A">
              <w:rPr>
                <w:b/>
                <w:bCs/>
                <w:szCs w:val="20"/>
              </w:rPr>
              <w:t xml:space="preserve">Rate per </w:t>
            </w:r>
            <w:r w:rsidR="00B63B65">
              <w:rPr>
                <w:b/>
                <w:bCs/>
                <w:szCs w:val="20"/>
              </w:rPr>
              <w:t>H</w:t>
            </w:r>
            <w:r w:rsidRPr="00B8789A">
              <w:rPr>
                <w:b/>
                <w:bCs/>
                <w:szCs w:val="20"/>
              </w:rPr>
              <w:t>our ($)</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bottom"/>
          </w:tcPr>
          <w:p w:rsidR="003F5EE5" w:rsidRPr="00B8789A" w:rsidRDefault="003F5EE5" w:rsidP="00D3037A">
            <w:pPr>
              <w:spacing w:line="276" w:lineRule="auto"/>
              <w:jc w:val="center"/>
              <w:rPr>
                <w:b/>
                <w:bCs/>
                <w:szCs w:val="20"/>
              </w:rPr>
            </w:pPr>
            <w:r w:rsidRPr="00B8789A">
              <w:rPr>
                <w:b/>
                <w:bCs/>
                <w:szCs w:val="20"/>
              </w:rPr>
              <w:t>Total Cost ($)</w:t>
            </w:r>
          </w:p>
          <w:p w:rsidR="003F5EE5" w:rsidRPr="00B8789A" w:rsidRDefault="003F5EE5" w:rsidP="00D3037A">
            <w:pPr>
              <w:spacing w:line="276" w:lineRule="auto"/>
              <w:jc w:val="center"/>
              <w:rPr>
                <w:rFonts w:eastAsiaTheme="minorHAnsi"/>
                <w:b/>
                <w:bCs/>
                <w:szCs w:val="20"/>
              </w:rPr>
            </w:pP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r w:rsidR="003F5EE5" w:rsidRPr="00B8789A" w:rsidTr="00AB4894">
        <w:trPr>
          <w:gridAfter w:val="3"/>
          <w:wAfter w:w="5372" w:type="dxa"/>
          <w:trHeight w:val="547"/>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6F0C46">
            <w:pPr>
              <w:spacing w:line="276" w:lineRule="auto"/>
              <w:rPr>
                <w:rFonts w:eastAsiaTheme="minorHAnsi"/>
                <w:szCs w:val="20"/>
              </w:rPr>
            </w:pPr>
            <w:r w:rsidRPr="00B8789A">
              <w:rPr>
                <w:b/>
                <w:bCs/>
                <w:szCs w:val="20"/>
              </w:rPr>
              <w:t xml:space="preserve">Patient </w:t>
            </w:r>
            <w:r w:rsidR="006F0C46">
              <w:rPr>
                <w:b/>
                <w:bCs/>
                <w:szCs w:val="20"/>
              </w:rPr>
              <w:t>Screening</w:t>
            </w: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1329AA" w:rsidP="001329AA">
            <w:pPr>
              <w:spacing w:line="276" w:lineRule="auto"/>
              <w:jc w:val="center"/>
              <w:rPr>
                <w:rFonts w:eastAsiaTheme="minorHAnsi"/>
                <w:szCs w:val="20"/>
              </w:rPr>
            </w:pPr>
            <w:r>
              <w:rPr>
                <w:szCs w:val="20"/>
              </w:rPr>
              <w:t>1,189</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spacing w:line="276" w:lineRule="auto"/>
              <w:jc w:val="center"/>
              <w:rPr>
                <w:szCs w:val="20"/>
              </w:rPr>
            </w:pPr>
            <w:r w:rsidRPr="00940D55">
              <w:rPr>
                <w:szCs w:val="20"/>
              </w:rPr>
              <w:t>7.25</w:t>
            </w:r>
            <w:r w:rsidR="00D11B62">
              <w:rPr>
                <w:szCs w:val="20"/>
              </w:rPr>
              <w:t>*</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1329AA" w:rsidP="007231F3">
            <w:pPr>
              <w:spacing w:line="276" w:lineRule="auto"/>
              <w:jc w:val="center"/>
              <w:rPr>
                <w:rFonts w:eastAsiaTheme="minorHAnsi"/>
                <w:szCs w:val="20"/>
              </w:rPr>
            </w:pPr>
            <w:r>
              <w:rPr>
                <w:rFonts w:eastAsiaTheme="minorHAnsi"/>
                <w:szCs w:val="20"/>
              </w:rPr>
              <w:t>8,620</w:t>
            </w: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r w:rsidR="003F5EE5" w:rsidRPr="00B8789A" w:rsidTr="00AB4894">
        <w:trPr>
          <w:gridAfter w:val="3"/>
          <w:wAfter w:w="5372" w:type="dxa"/>
          <w:trHeight w:val="707"/>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7231F3">
            <w:pPr>
              <w:spacing w:line="276" w:lineRule="auto"/>
              <w:rPr>
                <w:rFonts w:eastAsiaTheme="minorHAnsi"/>
                <w:b/>
                <w:bCs/>
                <w:szCs w:val="20"/>
              </w:rPr>
            </w:pPr>
            <w:r w:rsidRPr="00B8789A">
              <w:rPr>
                <w:b/>
                <w:bCs/>
                <w:szCs w:val="20"/>
              </w:rPr>
              <w:t>Patient Survey</w:t>
            </w: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7231F3" w:rsidP="007231F3">
            <w:pPr>
              <w:spacing w:line="276" w:lineRule="auto"/>
              <w:jc w:val="center"/>
              <w:rPr>
                <w:rFonts w:eastAsiaTheme="minorHAnsi"/>
                <w:szCs w:val="20"/>
              </w:rPr>
            </w:pPr>
            <w:r>
              <w:rPr>
                <w:rFonts w:eastAsiaTheme="minorHAnsi"/>
                <w:szCs w:val="20"/>
              </w:rPr>
              <w:t>8,250</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jc w:val="center"/>
            </w:pPr>
            <w:r w:rsidRPr="00940D55">
              <w:t>7.25</w:t>
            </w:r>
            <w:r w:rsidR="00D11B62">
              <w:t>*</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7231F3" w:rsidP="00A41D81">
            <w:pPr>
              <w:spacing w:line="276" w:lineRule="auto"/>
              <w:jc w:val="center"/>
              <w:rPr>
                <w:rFonts w:eastAsiaTheme="minorHAnsi"/>
                <w:szCs w:val="20"/>
              </w:rPr>
            </w:pPr>
            <w:r>
              <w:rPr>
                <w:rFonts w:eastAsiaTheme="minorHAnsi"/>
                <w:szCs w:val="20"/>
              </w:rPr>
              <w:t>59,81</w:t>
            </w:r>
            <w:r w:rsidR="00A41D81">
              <w:rPr>
                <w:rFonts w:eastAsiaTheme="minorHAnsi"/>
                <w:szCs w:val="20"/>
              </w:rPr>
              <w:t>3</w:t>
            </w:r>
          </w:p>
        </w:tc>
        <w:tc>
          <w:tcPr>
            <w:tcW w:w="21" w:type="dxa"/>
            <w:tcBorders>
              <w:left w:val="double" w:sz="4" w:space="0" w:color="auto"/>
            </w:tcBorders>
          </w:tcPr>
          <w:p w:rsidR="003F5EE5" w:rsidRPr="00B8789A" w:rsidRDefault="003F5EE5" w:rsidP="00D3037A">
            <w:pPr>
              <w:rPr>
                <w:rFonts w:ascii="Calibri" w:eastAsiaTheme="minorHAnsi" w:hAnsi="Calibri"/>
                <w:szCs w:val="20"/>
              </w:rPr>
            </w:pPr>
          </w:p>
        </w:tc>
        <w:tc>
          <w:tcPr>
            <w:tcW w:w="12" w:type="dxa"/>
          </w:tcPr>
          <w:p w:rsidR="003F5EE5" w:rsidRPr="00B8789A" w:rsidRDefault="003F5EE5" w:rsidP="00D3037A">
            <w:pPr>
              <w:rPr>
                <w:rFonts w:ascii="Calibri" w:eastAsiaTheme="minorHAnsi" w:hAnsi="Calibri"/>
                <w:szCs w:val="20"/>
              </w:rPr>
            </w:pPr>
          </w:p>
        </w:tc>
        <w:tc>
          <w:tcPr>
            <w:tcW w:w="50" w:type="dxa"/>
            <w:vAlign w:val="center"/>
          </w:tcPr>
          <w:p w:rsidR="003F5EE5" w:rsidRPr="00B8789A" w:rsidRDefault="003F5EE5" w:rsidP="00D3037A">
            <w:pPr>
              <w:rPr>
                <w:rFonts w:ascii="Calibri" w:eastAsiaTheme="minorHAnsi" w:hAnsi="Calibri"/>
                <w:szCs w:val="20"/>
              </w:rPr>
            </w:pPr>
          </w:p>
        </w:tc>
      </w:tr>
      <w:tr w:rsidR="003F5EE5" w:rsidRPr="00B8789A" w:rsidTr="00AB4894">
        <w:trPr>
          <w:gridAfter w:val="3"/>
          <w:wAfter w:w="5372" w:type="dxa"/>
          <w:trHeight w:val="512"/>
        </w:trPr>
        <w:tc>
          <w:tcPr>
            <w:tcW w:w="2753" w:type="dxa"/>
            <w:tcBorders>
              <w:top w:val="nil"/>
              <w:left w:val="double" w:sz="4" w:space="0" w:color="auto"/>
              <w:bottom w:val="double" w:sz="4" w:space="0" w:color="auto"/>
              <w:right w:val="single" w:sz="8" w:space="0" w:color="auto"/>
            </w:tcBorders>
            <w:tcMar>
              <w:top w:w="0" w:type="dxa"/>
              <w:left w:w="120" w:type="dxa"/>
              <w:bottom w:w="0" w:type="dxa"/>
              <w:right w:w="120" w:type="dxa"/>
            </w:tcMar>
            <w:vAlign w:val="center"/>
            <w:hideMark/>
          </w:tcPr>
          <w:p w:rsidR="003F5EE5" w:rsidRPr="00B8789A" w:rsidRDefault="003F5EE5" w:rsidP="007231F3">
            <w:pPr>
              <w:spacing w:line="276" w:lineRule="auto"/>
              <w:rPr>
                <w:rFonts w:eastAsiaTheme="minorHAnsi"/>
                <w:b/>
                <w:bCs/>
                <w:szCs w:val="20"/>
              </w:rPr>
            </w:pPr>
            <w:r w:rsidRPr="00B8789A">
              <w:rPr>
                <w:b/>
                <w:bCs/>
                <w:szCs w:val="20"/>
              </w:rPr>
              <w:t xml:space="preserve">Total </w:t>
            </w:r>
            <w:r w:rsidR="007231F3">
              <w:rPr>
                <w:b/>
                <w:bCs/>
                <w:szCs w:val="20"/>
              </w:rPr>
              <w:t>- Survey</w:t>
            </w:r>
          </w:p>
        </w:tc>
        <w:tc>
          <w:tcPr>
            <w:tcW w:w="1339" w:type="dxa"/>
            <w:tcBorders>
              <w:top w:val="single" w:sz="8" w:space="0" w:color="auto"/>
              <w:left w:val="single" w:sz="8" w:space="0" w:color="auto"/>
              <w:bottom w:val="double" w:sz="4" w:space="0" w:color="auto"/>
              <w:right w:val="single" w:sz="8" w:space="0" w:color="auto"/>
            </w:tcBorders>
            <w:vAlign w:val="center"/>
          </w:tcPr>
          <w:p w:rsidR="003F5EE5" w:rsidRPr="00940D55" w:rsidRDefault="006F0C46" w:rsidP="00752869">
            <w:pPr>
              <w:spacing w:line="276" w:lineRule="auto"/>
              <w:jc w:val="center"/>
              <w:rPr>
                <w:rFonts w:eastAsiaTheme="minorHAnsi"/>
                <w:szCs w:val="20"/>
              </w:rPr>
            </w:pPr>
            <w:r>
              <w:rPr>
                <w:szCs w:val="20"/>
              </w:rPr>
              <w:t>9,439</w:t>
            </w:r>
          </w:p>
        </w:tc>
        <w:tc>
          <w:tcPr>
            <w:tcW w:w="1606" w:type="dxa"/>
            <w:tcBorders>
              <w:top w:val="single" w:sz="8" w:space="0" w:color="auto"/>
              <w:left w:val="single" w:sz="8" w:space="0" w:color="auto"/>
              <w:bottom w:val="double" w:sz="4" w:space="0" w:color="auto"/>
              <w:right w:val="single" w:sz="8" w:space="0" w:color="auto"/>
            </w:tcBorders>
            <w:shd w:val="clear" w:color="auto" w:fill="A6A6A6" w:themeFill="background1" w:themeFillShade="A6"/>
            <w:vAlign w:val="center"/>
          </w:tcPr>
          <w:p w:rsidR="003F5EE5" w:rsidRPr="002608B4" w:rsidRDefault="003F5EE5" w:rsidP="002608B4">
            <w:pPr>
              <w:jc w:val="center"/>
              <w:rPr>
                <w:b/>
                <w:bCs/>
              </w:rPr>
            </w:pPr>
          </w:p>
        </w:tc>
        <w:tc>
          <w:tcPr>
            <w:tcW w:w="1927" w:type="dxa"/>
            <w:tcBorders>
              <w:top w:val="single" w:sz="8" w:space="0" w:color="auto"/>
              <w:left w:val="single" w:sz="8" w:space="0" w:color="auto"/>
              <w:bottom w:val="double" w:sz="4" w:space="0" w:color="auto"/>
              <w:right w:val="double" w:sz="4" w:space="0" w:color="auto"/>
            </w:tcBorders>
            <w:tcMar>
              <w:top w:w="0" w:type="dxa"/>
              <w:left w:w="120" w:type="dxa"/>
              <w:bottom w:w="0" w:type="dxa"/>
              <w:right w:w="120" w:type="dxa"/>
            </w:tcMar>
            <w:vAlign w:val="center"/>
          </w:tcPr>
          <w:p w:rsidR="003F5EE5" w:rsidRPr="00B8789A" w:rsidRDefault="006F0C46" w:rsidP="00A41D81">
            <w:pPr>
              <w:spacing w:line="276" w:lineRule="auto"/>
              <w:jc w:val="center"/>
              <w:rPr>
                <w:rFonts w:eastAsiaTheme="minorHAnsi"/>
                <w:szCs w:val="20"/>
              </w:rPr>
            </w:pPr>
            <w:r>
              <w:rPr>
                <w:rFonts w:eastAsiaTheme="minorHAnsi"/>
                <w:szCs w:val="20"/>
              </w:rPr>
              <w:t>68,433</w:t>
            </w: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bl>
    <w:p w:rsidR="00D11B62" w:rsidRDefault="00D11B62" w:rsidP="00D11B62">
      <w:pPr>
        <w:pStyle w:val="ListParagraph"/>
        <w:spacing w:before="240"/>
        <w:ind w:left="0"/>
        <w:rPr>
          <w:b/>
          <w:sz w:val="24"/>
        </w:rPr>
      </w:pPr>
      <w:r>
        <w:rPr>
          <w:b/>
          <w:sz w:val="24"/>
        </w:rPr>
        <w:lastRenderedPageBreak/>
        <w:t>*</w:t>
      </w:r>
      <w:r w:rsidRPr="00D11B62">
        <w:rPr>
          <w:b/>
          <w:sz w:val="16"/>
          <w:szCs w:val="16"/>
        </w:rPr>
        <w:t>This rate was calculated using the poverty guidelines for 2012 for families with 2 persons. The poverty level is set at $15,130, this was divided by 52, then 40 hours per week which is a rate of $7.25 hour.</w:t>
      </w:r>
      <w:r>
        <w:rPr>
          <w:b/>
          <w:sz w:val="24"/>
        </w:rPr>
        <w:t xml:space="preserve"> </w:t>
      </w:r>
    </w:p>
    <w:p w:rsidR="009B3794" w:rsidRPr="005229FA" w:rsidRDefault="009B3794" w:rsidP="005229FA">
      <w:pPr>
        <w:pStyle w:val="ListParagraph"/>
        <w:numPr>
          <w:ilvl w:val="1"/>
          <w:numId w:val="43"/>
        </w:numPr>
        <w:spacing w:before="240"/>
        <w:rPr>
          <w:b/>
          <w:sz w:val="24"/>
        </w:rPr>
      </w:pPr>
      <w:r w:rsidRPr="005229FA">
        <w:rPr>
          <w:b/>
          <w:sz w:val="24"/>
          <w:u w:val="single"/>
        </w:rPr>
        <w:t xml:space="preserve">Estimates of </w:t>
      </w:r>
      <w:r w:rsidR="00B63B65">
        <w:rPr>
          <w:b/>
          <w:sz w:val="24"/>
          <w:u w:val="single"/>
        </w:rPr>
        <w:t>O</w:t>
      </w:r>
      <w:r w:rsidRPr="005229FA">
        <w:rPr>
          <w:b/>
          <w:sz w:val="24"/>
          <w:u w:val="single"/>
        </w:rPr>
        <w:t>ther Total Annual Cost Burden to Respondents or Recordkeepers/Capital Costs</w:t>
      </w:r>
    </w:p>
    <w:p w:rsidR="00C52266" w:rsidRPr="00C52266" w:rsidRDefault="00C52266" w:rsidP="00C52266">
      <w:pPr>
        <w:pStyle w:val="BodyTextIndent"/>
        <w:spacing w:before="120"/>
        <w:ind w:left="0"/>
        <w:rPr>
          <w:rFonts w:asciiTheme="majorBidi" w:hAnsiTheme="majorBidi" w:cstheme="majorBidi"/>
        </w:rPr>
      </w:pPr>
      <w:r w:rsidRPr="00C52266">
        <w:rPr>
          <w:rFonts w:asciiTheme="majorBidi" w:hAnsiTheme="majorBidi" w:cstheme="majorBidi"/>
        </w:rPr>
        <w:t>There are no capital, startup, or operating costs to respondents for participation in the project. No equipment, printing, or postage charges will be incurred to respondents.</w:t>
      </w:r>
    </w:p>
    <w:p w:rsidR="009B3794" w:rsidRPr="005229FA" w:rsidRDefault="009B3794" w:rsidP="005229FA">
      <w:pPr>
        <w:pStyle w:val="ListParagraph"/>
        <w:numPr>
          <w:ilvl w:val="1"/>
          <w:numId w:val="43"/>
        </w:numPr>
        <w:spacing w:before="240"/>
        <w:rPr>
          <w:b/>
          <w:sz w:val="24"/>
        </w:rPr>
      </w:pPr>
      <w:r w:rsidRPr="005229FA">
        <w:rPr>
          <w:b/>
          <w:sz w:val="24"/>
          <w:u w:val="single"/>
        </w:rPr>
        <w:t>Annualized Cost to Federal Government</w:t>
      </w:r>
    </w:p>
    <w:p w:rsidR="00C52266" w:rsidRPr="00F32F47" w:rsidRDefault="00B63B65" w:rsidP="00AC4F79">
      <w:pPr>
        <w:pStyle w:val="BodyText"/>
        <w:rPr>
          <w:sz w:val="24"/>
        </w:rPr>
      </w:pPr>
      <w:r>
        <w:rPr>
          <w:sz w:val="24"/>
        </w:rPr>
        <w:t>Table 3 presents a</w:t>
      </w:r>
      <w:r w:rsidR="00C52266" w:rsidRPr="00F32F47">
        <w:rPr>
          <w:sz w:val="24"/>
        </w:rPr>
        <w:t xml:space="preserve"> summary of estimated </w:t>
      </w:r>
      <w:r w:rsidR="00AC4F79">
        <w:rPr>
          <w:sz w:val="24"/>
        </w:rPr>
        <w:t xml:space="preserve">annual </w:t>
      </w:r>
      <w:r w:rsidR="00C52266" w:rsidRPr="00F32F47">
        <w:rPr>
          <w:sz w:val="24"/>
        </w:rPr>
        <w:t xml:space="preserve">costs to the Federal government for the HCPS. Included in the contract estimates are all staff time, reproduction, postage, and telephone costs </w:t>
      </w:r>
      <w:r>
        <w:rPr>
          <w:sz w:val="24"/>
        </w:rPr>
        <w:t>for</w:t>
      </w:r>
      <w:r w:rsidR="00C52266" w:rsidRPr="00F32F47">
        <w:rPr>
          <w:sz w:val="24"/>
        </w:rPr>
        <w:t xml:space="preserve"> the management, data collection, analysis, and reporting for which clearance is requested. A</w:t>
      </w:r>
      <w:r w:rsidR="00AC4F79">
        <w:rPr>
          <w:sz w:val="24"/>
        </w:rPr>
        <w:t>n</w:t>
      </w:r>
      <w:r w:rsidR="00C52266" w:rsidRPr="00F32F47">
        <w:rPr>
          <w:sz w:val="24"/>
        </w:rPr>
        <w:t xml:space="preserve"> </w:t>
      </w:r>
      <w:r w:rsidR="00AC4F79">
        <w:rPr>
          <w:sz w:val="24"/>
        </w:rPr>
        <w:t xml:space="preserve">annual </w:t>
      </w:r>
      <w:r w:rsidR="00C52266" w:rsidRPr="00F32F47">
        <w:rPr>
          <w:sz w:val="24"/>
        </w:rPr>
        <w:t xml:space="preserve">breakdown of the contract costs </w:t>
      </w:r>
      <w:r w:rsidR="00F32F47">
        <w:rPr>
          <w:sz w:val="24"/>
        </w:rPr>
        <w:t>is pro</w:t>
      </w:r>
      <w:r w:rsidR="00C52266" w:rsidRPr="00F32F47">
        <w:rPr>
          <w:sz w:val="24"/>
        </w:rPr>
        <w:t xml:space="preserve">vided in </w:t>
      </w:r>
      <w:r w:rsidR="0071000F">
        <w:rPr>
          <w:sz w:val="24"/>
        </w:rPr>
        <w:t>Table</w:t>
      </w:r>
      <w:r w:rsidR="00C52266" w:rsidRPr="00F32F47">
        <w:rPr>
          <w:sz w:val="24"/>
        </w:rPr>
        <w:t xml:space="preserve"> 4. </w:t>
      </w:r>
    </w:p>
    <w:p w:rsidR="00C52266" w:rsidRPr="003F4F15" w:rsidRDefault="00C52266" w:rsidP="003F4F15">
      <w:pPr>
        <w:pStyle w:val="BodyTextIndent"/>
        <w:spacing w:before="120"/>
        <w:ind w:left="0"/>
        <w:rPr>
          <w:rFonts w:asciiTheme="majorBidi" w:hAnsiTheme="majorBidi" w:cstheme="majorBidi"/>
          <w:b/>
          <w:bCs/>
        </w:rPr>
      </w:pPr>
      <w:bookmarkStart w:id="55" w:name="_Toc179712032"/>
      <w:bookmarkStart w:id="56" w:name="_Toc179964843"/>
      <w:bookmarkStart w:id="57" w:name="_Toc181170622"/>
      <w:bookmarkStart w:id="58" w:name="_Toc200515490"/>
      <w:r w:rsidRPr="003F4F15">
        <w:rPr>
          <w:rFonts w:asciiTheme="majorBidi" w:hAnsiTheme="majorBidi" w:cstheme="majorBidi"/>
          <w:b/>
          <w:bCs/>
        </w:rPr>
        <w:t>Table 3.</w:t>
      </w:r>
      <w:r w:rsidR="003F4F15" w:rsidRPr="003F4F15">
        <w:rPr>
          <w:rFonts w:asciiTheme="majorBidi" w:hAnsiTheme="majorBidi" w:cstheme="majorBidi"/>
          <w:b/>
          <w:bCs/>
        </w:rPr>
        <w:t xml:space="preserve"> </w:t>
      </w:r>
      <w:r w:rsidRPr="003F4F15">
        <w:rPr>
          <w:rFonts w:asciiTheme="majorBidi" w:hAnsiTheme="majorBidi" w:cstheme="majorBidi"/>
          <w:b/>
          <w:bCs/>
        </w:rPr>
        <w:t>Individual and total costs to BPHC for HCPS field test and full-scale implementations</w:t>
      </w:r>
      <w:bookmarkEnd w:id="55"/>
      <w:bookmarkEnd w:id="56"/>
      <w:bookmarkEnd w:id="57"/>
      <w:bookmarkEnd w:id="58"/>
    </w:p>
    <w:p w:rsidR="00C52266" w:rsidRDefault="00C52266" w:rsidP="00C52266">
      <w:pPr>
        <w:pStyle w:val="BodyTextIndent"/>
        <w:spacing w:before="120"/>
        <w:ind w:left="0"/>
        <w:rPr>
          <w:rFonts w:ascii="Times New Roman" w:hAnsi="Times New Roman"/>
        </w:rPr>
      </w:pPr>
    </w:p>
    <w:tbl>
      <w:tblPr>
        <w:tblW w:w="5000"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211"/>
        <w:gridCol w:w="4365"/>
      </w:tblGrid>
      <w:tr w:rsidR="00C52266" w:rsidRPr="00D359C6" w:rsidTr="00F32F47">
        <w:tc>
          <w:tcPr>
            <w:tcW w:w="5211" w:type="dxa"/>
            <w:tcBorders>
              <w:top w:val="double" w:sz="4" w:space="0" w:color="auto"/>
              <w:bottom w:val="single" w:sz="4" w:space="0" w:color="auto"/>
              <w:right w:val="single" w:sz="4" w:space="0" w:color="auto"/>
            </w:tcBorders>
            <w:vAlign w:val="bottom"/>
          </w:tcPr>
          <w:p w:rsidR="00C52266" w:rsidRPr="00D359C6" w:rsidRDefault="00676DFF" w:rsidP="00153F1C">
            <w:pPr>
              <w:pStyle w:val="Tabletext"/>
              <w:rPr>
                <w:b/>
                <w:bCs/>
              </w:rPr>
            </w:pPr>
            <w:r w:rsidRPr="00676DFF">
              <w:rPr>
                <w:b/>
                <w:bCs/>
              </w:rPr>
              <w:t xml:space="preserve">Annual </w:t>
            </w:r>
            <w:r w:rsidR="00C52266" w:rsidRPr="00676DFF">
              <w:rPr>
                <w:b/>
                <w:bCs/>
              </w:rPr>
              <w:t xml:space="preserve">Costs </w:t>
            </w:r>
            <w:r w:rsidR="00C52266" w:rsidRPr="00D359C6">
              <w:rPr>
                <w:b/>
                <w:bCs/>
              </w:rPr>
              <w:t xml:space="preserve">to BPHC </w:t>
            </w:r>
          </w:p>
        </w:tc>
        <w:tc>
          <w:tcPr>
            <w:tcW w:w="4365" w:type="dxa"/>
            <w:tcBorders>
              <w:top w:val="double" w:sz="4" w:space="0" w:color="auto"/>
              <w:left w:val="single" w:sz="4" w:space="0" w:color="auto"/>
              <w:bottom w:val="single" w:sz="4" w:space="0" w:color="auto"/>
            </w:tcBorders>
            <w:vAlign w:val="bottom"/>
          </w:tcPr>
          <w:p w:rsidR="00C52266" w:rsidRPr="00D359C6" w:rsidRDefault="00C52266" w:rsidP="00153F1C">
            <w:pPr>
              <w:pStyle w:val="Tablebody"/>
              <w:spacing w:before="20" w:after="20"/>
              <w:ind w:left="317" w:hanging="317"/>
              <w:rPr>
                <w:b/>
                <w:bCs/>
              </w:rPr>
            </w:pPr>
            <w:r w:rsidRPr="00D359C6">
              <w:rPr>
                <w:b/>
                <w:bCs/>
              </w:rPr>
              <w:t>Amount (in $)</w:t>
            </w:r>
          </w:p>
        </w:tc>
      </w:tr>
      <w:tr w:rsidR="00C52266" w:rsidRPr="000431F5" w:rsidTr="00F32F47">
        <w:tc>
          <w:tcPr>
            <w:tcW w:w="5211" w:type="dxa"/>
            <w:tcBorders>
              <w:right w:val="single" w:sz="4" w:space="0" w:color="auto"/>
            </w:tcBorders>
          </w:tcPr>
          <w:p w:rsidR="00A41D81" w:rsidRDefault="00992D92" w:rsidP="00992D92">
            <w:pPr>
              <w:pStyle w:val="Tabletext"/>
            </w:pPr>
            <w:r>
              <w:t>HRSA Salaries and Expenses</w:t>
            </w:r>
            <w:r w:rsidR="00676DFF">
              <w:t>, GS-13-01</w:t>
            </w:r>
          </w:p>
          <w:p w:rsidR="00D857A4" w:rsidRDefault="00992D92">
            <w:pPr>
              <w:pStyle w:val="Tabletext"/>
            </w:pPr>
            <w:r>
              <w:t>Contract Costs</w:t>
            </w:r>
          </w:p>
          <w:p w:rsidR="00C52266" w:rsidRPr="004B53CC" w:rsidRDefault="00C52266">
            <w:pPr>
              <w:pStyle w:val="Tabletext"/>
              <w:rPr>
                <w:rFonts w:ascii="Arial Unicode MS" w:eastAsia="Arial Unicode MS" w:hAnsi="Arial Unicode MS"/>
              </w:rPr>
            </w:pPr>
          </w:p>
        </w:tc>
        <w:tc>
          <w:tcPr>
            <w:tcW w:w="4365" w:type="dxa"/>
            <w:tcBorders>
              <w:left w:val="single" w:sz="4" w:space="0" w:color="auto"/>
            </w:tcBorders>
          </w:tcPr>
          <w:p w:rsidR="00C52266" w:rsidRDefault="002E0C37" w:rsidP="00153F1C">
            <w:pPr>
              <w:pStyle w:val="Tablebody"/>
              <w:spacing w:before="20" w:after="20"/>
              <w:ind w:left="317" w:hanging="317"/>
            </w:pPr>
            <w:r>
              <w:t>19</w:t>
            </w:r>
            <w:r w:rsidR="00992D92">
              <w:t>,000</w:t>
            </w:r>
          </w:p>
          <w:p w:rsidR="00A41D81" w:rsidRPr="000431F5" w:rsidRDefault="00676DFF" w:rsidP="00676DFF">
            <w:pPr>
              <w:pStyle w:val="Tablebody"/>
              <w:spacing w:before="20" w:after="20"/>
              <w:ind w:left="317" w:hanging="317"/>
            </w:pPr>
            <w:r>
              <w:t>2,626,396</w:t>
            </w:r>
          </w:p>
        </w:tc>
      </w:tr>
      <w:tr w:rsidR="00C52266" w:rsidRPr="000431F5" w:rsidTr="00F32F47">
        <w:tc>
          <w:tcPr>
            <w:tcW w:w="5211" w:type="dxa"/>
            <w:tcBorders>
              <w:right w:val="single" w:sz="4" w:space="0" w:color="auto"/>
            </w:tcBorders>
          </w:tcPr>
          <w:p w:rsidR="00C52266" w:rsidRPr="004B53CC" w:rsidRDefault="00676DFF" w:rsidP="00676DFF">
            <w:pPr>
              <w:pStyle w:val="5ensptotal"/>
              <w:spacing w:before="20" w:after="20"/>
              <w:rPr>
                <w:rFonts w:eastAsia="Arial Unicode MS"/>
              </w:rPr>
            </w:pPr>
            <w:r>
              <w:rPr>
                <w:rFonts w:eastAsia="Arial Unicode MS"/>
              </w:rPr>
              <w:t>Annual</w:t>
            </w:r>
            <w:r w:rsidRPr="004B53CC">
              <w:rPr>
                <w:rFonts w:eastAsia="Arial Unicode MS"/>
              </w:rPr>
              <w:t xml:space="preserve"> </w:t>
            </w:r>
            <w:r w:rsidR="00C52266" w:rsidRPr="004B53CC">
              <w:rPr>
                <w:rFonts w:eastAsia="Arial Unicode MS"/>
              </w:rPr>
              <w:t>Total</w:t>
            </w:r>
            <w:r>
              <w:rPr>
                <w:rFonts w:eastAsia="Arial Unicode MS"/>
              </w:rPr>
              <w:t xml:space="preserve"> </w:t>
            </w:r>
          </w:p>
        </w:tc>
        <w:tc>
          <w:tcPr>
            <w:tcW w:w="4365" w:type="dxa"/>
            <w:tcBorders>
              <w:left w:val="single" w:sz="4" w:space="0" w:color="auto"/>
            </w:tcBorders>
          </w:tcPr>
          <w:p w:rsidR="00C52266" w:rsidRPr="000431F5" w:rsidRDefault="00856CA6" w:rsidP="00856CA6">
            <w:pPr>
              <w:pStyle w:val="Tablebody"/>
              <w:spacing w:before="20" w:after="20"/>
              <w:ind w:left="317" w:hanging="317"/>
            </w:pPr>
            <w:r>
              <w:t>2,656</w:t>
            </w:r>
            <w:r w:rsidR="00676DFF">
              <w:t>,396</w:t>
            </w:r>
            <w:r w:rsidR="003F4F15">
              <w:t xml:space="preserve"> </w:t>
            </w:r>
            <w:r w:rsidR="00C52266" w:rsidRPr="000431F5">
              <w:t xml:space="preserve"> </w:t>
            </w:r>
          </w:p>
        </w:tc>
      </w:tr>
      <w:tr w:rsidR="00C52266" w:rsidRPr="000431F5" w:rsidTr="00F32F47">
        <w:tc>
          <w:tcPr>
            <w:tcW w:w="5211" w:type="dxa"/>
            <w:tcBorders>
              <w:right w:val="single" w:sz="4" w:space="0" w:color="auto"/>
            </w:tcBorders>
          </w:tcPr>
          <w:p w:rsidR="00C52266" w:rsidRPr="004B53CC" w:rsidRDefault="00C52266" w:rsidP="00153F1C">
            <w:pPr>
              <w:pStyle w:val="Tabletext"/>
              <w:rPr>
                <w:rFonts w:eastAsia="Arial Unicode MS"/>
              </w:rPr>
            </w:pPr>
          </w:p>
        </w:tc>
        <w:tc>
          <w:tcPr>
            <w:tcW w:w="4365" w:type="dxa"/>
            <w:tcBorders>
              <w:left w:val="single" w:sz="4" w:space="0" w:color="auto"/>
            </w:tcBorders>
          </w:tcPr>
          <w:p w:rsidR="00C52266" w:rsidRPr="000431F5" w:rsidRDefault="00C52266" w:rsidP="00153F1C">
            <w:pPr>
              <w:pStyle w:val="Tabletext"/>
              <w:jc w:val="right"/>
            </w:pPr>
          </w:p>
        </w:tc>
      </w:tr>
    </w:tbl>
    <w:p w:rsidR="006207C0" w:rsidRDefault="00F962FC" w:rsidP="006207C0">
      <w:pPr>
        <w:pStyle w:val="TableTitle"/>
      </w:pPr>
      <w:bookmarkStart w:id="59" w:name="_Toc179712033"/>
      <w:bookmarkStart w:id="60" w:name="_Toc179964844"/>
      <w:bookmarkStart w:id="61" w:name="_Toc181170623"/>
      <w:bookmarkStart w:id="62" w:name="_Toc200515491"/>
      <w:r w:rsidRPr="003D345D">
        <w:t xml:space="preserve">Table </w:t>
      </w:r>
      <w:r>
        <w:t>4</w:t>
      </w:r>
      <w:r w:rsidRPr="003D345D">
        <w:t>.</w:t>
      </w:r>
      <w:r>
        <w:rPr>
          <w:rFonts w:eastAsia="MS Mincho"/>
        </w:rPr>
        <w:tab/>
      </w:r>
      <w:r w:rsidR="00B00141">
        <w:rPr>
          <w:rFonts w:eastAsia="MS Mincho"/>
        </w:rPr>
        <w:t>Annual c</w:t>
      </w:r>
      <w:r w:rsidRPr="003D345D">
        <w:t xml:space="preserve">ontract costs for </w:t>
      </w:r>
      <w:bookmarkEnd w:id="59"/>
      <w:bookmarkEnd w:id="60"/>
      <w:bookmarkEnd w:id="61"/>
      <w:r w:rsidRPr="003D345D">
        <w:t xml:space="preserve">the </w:t>
      </w:r>
      <w:r>
        <w:t>HCPS</w:t>
      </w:r>
      <w:r w:rsidRPr="003D345D">
        <w:t xml:space="preserve"> </w:t>
      </w:r>
      <w:r>
        <w:t>implementation</w:t>
      </w:r>
      <w:bookmarkEnd w:id="62"/>
    </w:p>
    <w:p w:rsidR="00116666" w:rsidRDefault="006207C0" w:rsidP="00116666">
      <w:pPr>
        <w:rPr>
          <w:rFonts w:ascii="Arial" w:hAnsi="Arial" w:cs="Arial"/>
          <w:color w:val="1F497D"/>
        </w:rPr>
      </w:pPr>
      <w:r>
        <w:rPr>
          <w:noProof/>
        </w:rPr>
        <w:drawing>
          <wp:inline distT="0" distB="0" distL="0" distR="0" wp14:anchorId="77CF1C5D" wp14:editId="5F80255A">
            <wp:extent cx="5238750" cy="1590675"/>
            <wp:effectExtent l="0" t="0" r="0" b="9525"/>
            <wp:docPr id="1" name="Picture 1" descr="C:\Users\afields\Pictures\o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ields\Pictures\om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1590675"/>
                    </a:xfrm>
                    <a:prstGeom prst="rect">
                      <a:avLst/>
                    </a:prstGeom>
                    <a:noFill/>
                    <a:ln>
                      <a:noFill/>
                    </a:ln>
                  </pic:spPr>
                </pic:pic>
              </a:graphicData>
            </a:graphic>
          </wp:inline>
        </w:drawing>
      </w:r>
    </w:p>
    <w:p w:rsidR="00116666" w:rsidRDefault="00116666" w:rsidP="00116666">
      <w:pPr>
        <w:rPr>
          <w:rFonts w:ascii="Arial" w:hAnsi="Arial" w:cs="Arial"/>
          <w:color w:val="1F497D"/>
        </w:rPr>
      </w:pPr>
    </w:p>
    <w:p w:rsidR="00116666" w:rsidRPr="00116666" w:rsidRDefault="00116666" w:rsidP="00116666">
      <w:pPr>
        <w:rPr>
          <w:sz w:val="24"/>
        </w:rPr>
      </w:pPr>
      <w:r w:rsidRPr="00116666">
        <w:rPr>
          <w:sz w:val="24"/>
        </w:rPr>
        <w:t>RTI labor covers labor for technical staff. ODCs include materials, telecommunications, shipping expenses, consultants, and domestic travel. Subcontractor includes labor and expenses for field data collectors.</w:t>
      </w:r>
    </w:p>
    <w:p w:rsidR="006207C0" w:rsidRDefault="006207C0" w:rsidP="00B00141">
      <w:pPr>
        <w:pStyle w:val="TableTitle"/>
      </w:pPr>
    </w:p>
    <w:p w:rsidR="00116666" w:rsidRDefault="00116666" w:rsidP="00B00141">
      <w:pPr>
        <w:pStyle w:val="TableTitle"/>
      </w:pPr>
    </w:p>
    <w:p w:rsidR="00116666" w:rsidRDefault="00116666" w:rsidP="00B00141">
      <w:pPr>
        <w:pStyle w:val="TableTitle"/>
      </w:pPr>
    </w:p>
    <w:p w:rsidR="00F962FC" w:rsidRDefault="00F962FC" w:rsidP="00C52266">
      <w:pPr>
        <w:pStyle w:val="BodyTextIndent"/>
        <w:spacing w:before="120"/>
        <w:ind w:left="0"/>
        <w:rPr>
          <w:rFonts w:ascii="Times New Roman" w:hAnsi="Times New Roman"/>
        </w:rPr>
      </w:pPr>
    </w:p>
    <w:p w:rsidR="009B3794" w:rsidRPr="005229FA" w:rsidRDefault="009B3794" w:rsidP="005229FA">
      <w:pPr>
        <w:pStyle w:val="ListParagraph"/>
        <w:numPr>
          <w:ilvl w:val="1"/>
          <w:numId w:val="43"/>
        </w:numPr>
        <w:spacing w:before="240"/>
        <w:rPr>
          <w:b/>
          <w:sz w:val="24"/>
        </w:rPr>
      </w:pPr>
      <w:r w:rsidRPr="005229FA">
        <w:rPr>
          <w:b/>
          <w:sz w:val="24"/>
          <w:u w:val="single"/>
        </w:rPr>
        <w:lastRenderedPageBreak/>
        <w:t>Explanation for Program Changes or Adjustments</w:t>
      </w:r>
    </w:p>
    <w:p w:rsidR="00290DB9" w:rsidRPr="00290DB9" w:rsidRDefault="00290DB9" w:rsidP="00290DB9">
      <w:pPr>
        <w:pStyle w:val="BodyText"/>
        <w:rPr>
          <w:sz w:val="24"/>
        </w:rPr>
      </w:pPr>
      <w:r w:rsidRPr="00290DB9">
        <w:rPr>
          <w:sz w:val="24"/>
        </w:rPr>
        <w:t>This is a new data collection.</w:t>
      </w:r>
    </w:p>
    <w:p w:rsidR="009B3794" w:rsidRPr="005229FA" w:rsidRDefault="009B3794" w:rsidP="005229FA">
      <w:pPr>
        <w:pStyle w:val="ListParagraph"/>
        <w:numPr>
          <w:ilvl w:val="1"/>
          <w:numId w:val="43"/>
        </w:numPr>
        <w:spacing w:before="240"/>
        <w:rPr>
          <w:b/>
          <w:sz w:val="24"/>
        </w:rPr>
      </w:pPr>
      <w:r w:rsidRPr="005229FA">
        <w:rPr>
          <w:b/>
          <w:sz w:val="24"/>
          <w:u w:val="single"/>
        </w:rPr>
        <w:t>Plans for Tabulation</w:t>
      </w:r>
      <w:r w:rsidR="002118B4" w:rsidRPr="005229FA">
        <w:rPr>
          <w:b/>
          <w:sz w:val="24"/>
          <w:u w:val="single"/>
        </w:rPr>
        <w:t xml:space="preserve">, </w:t>
      </w:r>
      <w:r w:rsidRPr="005229FA">
        <w:rPr>
          <w:b/>
          <w:sz w:val="24"/>
          <w:u w:val="single"/>
        </w:rPr>
        <w:t>Publication</w:t>
      </w:r>
      <w:r w:rsidR="002118B4" w:rsidRPr="005229FA">
        <w:rPr>
          <w:b/>
          <w:sz w:val="24"/>
          <w:u w:val="single"/>
        </w:rPr>
        <w:t>,</w:t>
      </w:r>
      <w:r w:rsidRPr="005229FA">
        <w:rPr>
          <w:b/>
          <w:sz w:val="24"/>
          <w:u w:val="single"/>
        </w:rPr>
        <w:t xml:space="preserve"> and Project Time Schedule</w:t>
      </w:r>
    </w:p>
    <w:p w:rsidR="002234E1" w:rsidRDefault="00290DB9" w:rsidP="000C4F87">
      <w:pPr>
        <w:spacing w:before="120"/>
        <w:rPr>
          <w:sz w:val="24"/>
        </w:rPr>
      </w:pPr>
      <w:r w:rsidRPr="00290DB9">
        <w:rPr>
          <w:sz w:val="24"/>
        </w:rPr>
        <w:t xml:space="preserve">The </w:t>
      </w:r>
      <w:r w:rsidR="00BD72C3">
        <w:rPr>
          <w:sz w:val="24"/>
        </w:rPr>
        <w:t xml:space="preserve">operational schedule for the survey is shown in Table 5. This will not be a public use data file. The results of the survey will be used in internal and external presentations regarding the Health Center Program, and for analyses, including analyses that may be published in peer-reviewed journals. In addition, conducting the patient survey is one of the items on BPHC’s Program Assessment Rating Tool (PART) Improvement Plan. </w:t>
      </w:r>
      <w:r w:rsidR="002234E1">
        <w:rPr>
          <w:sz w:val="24"/>
        </w:rPr>
        <w:t xml:space="preserve"> An analysis plan with illustrative table shells is </w:t>
      </w:r>
      <w:r w:rsidR="002F4ACB">
        <w:rPr>
          <w:sz w:val="24"/>
        </w:rPr>
        <w:t xml:space="preserve">provided </w:t>
      </w:r>
      <w:r w:rsidR="002234E1">
        <w:rPr>
          <w:sz w:val="24"/>
        </w:rPr>
        <w:t xml:space="preserve">in </w:t>
      </w:r>
      <w:r w:rsidR="002234E1" w:rsidRPr="002F4ACB">
        <w:rPr>
          <w:b/>
          <w:bCs/>
          <w:sz w:val="24"/>
        </w:rPr>
        <w:t xml:space="preserve">Attachment </w:t>
      </w:r>
      <w:r w:rsidR="000C4F87">
        <w:rPr>
          <w:b/>
          <w:bCs/>
          <w:sz w:val="24"/>
        </w:rPr>
        <w:t>9</w:t>
      </w:r>
      <w:r w:rsidR="002234E1">
        <w:rPr>
          <w:sz w:val="24"/>
        </w:rPr>
        <w:t>.</w:t>
      </w:r>
    </w:p>
    <w:p w:rsidR="00290DB9" w:rsidRPr="00290DB9" w:rsidRDefault="00290DB9" w:rsidP="0023436C">
      <w:pPr>
        <w:pStyle w:val="BodyText"/>
        <w:keepNext/>
        <w:rPr>
          <w:sz w:val="24"/>
        </w:rPr>
      </w:pPr>
    </w:p>
    <w:p w:rsidR="00290DB9" w:rsidRDefault="00290DB9" w:rsidP="00336126">
      <w:pPr>
        <w:pStyle w:val="TableTitle"/>
      </w:pPr>
      <w:bookmarkStart w:id="63" w:name="_Toc179712034"/>
      <w:bookmarkStart w:id="64" w:name="_Toc179964845"/>
      <w:bookmarkStart w:id="65" w:name="_Toc181170624"/>
      <w:bookmarkStart w:id="66" w:name="_Toc200515493"/>
      <w:r>
        <w:t xml:space="preserve">Table </w:t>
      </w:r>
      <w:r w:rsidR="00F212ED">
        <w:t>5</w:t>
      </w:r>
      <w:r>
        <w:t>.</w:t>
      </w:r>
      <w:r>
        <w:rPr>
          <w:rFonts w:ascii="Arial Unicode MS" w:eastAsia="Arial Unicode MS" w:hAnsi="Arial Unicode MS"/>
        </w:rPr>
        <w:tab/>
      </w:r>
      <w:r>
        <w:t xml:space="preserve">Operational schedule for </w:t>
      </w:r>
      <w:r w:rsidR="00336126">
        <w:t xml:space="preserve">the </w:t>
      </w:r>
      <w:r>
        <w:t>HCPS</w:t>
      </w:r>
      <w:bookmarkEnd w:id="63"/>
      <w:bookmarkEnd w:id="64"/>
      <w:bookmarkEnd w:id="65"/>
      <w:bookmarkEnd w:id="66"/>
    </w:p>
    <w:tbl>
      <w:tblPr>
        <w:tblStyle w:val="TableGrid"/>
        <w:tblW w:w="0" w:type="auto"/>
        <w:tblInd w:w="198" w:type="dxa"/>
        <w:tblLook w:val="04A0" w:firstRow="1" w:lastRow="0" w:firstColumn="1" w:lastColumn="0" w:noHBand="0" w:noVBand="1"/>
      </w:tblPr>
      <w:tblGrid>
        <w:gridCol w:w="5490"/>
        <w:gridCol w:w="3420"/>
      </w:tblGrid>
      <w:tr w:rsidR="00910020" w:rsidTr="003E0105">
        <w:tc>
          <w:tcPr>
            <w:tcW w:w="5490" w:type="dxa"/>
          </w:tcPr>
          <w:p w:rsidR="00910020" w:rsidRDefault="00910020" w:rsidP="00F212ED">
            <w:pPr>
              <w:pStyle w:val="TableTitle"/>
              <w:ind w:left="0" w:firstLine="0"/>
            </w:pPr>
            <w:r>
              <w:t>Activity</w:t>
            </w:r>
          </w:p>
        </w:tc>
        <w:tc>
          <w:tcPr>
            <w:tcW w:w="3420" w:type="dxa"/>
          </w:tcPr>
          <w:p w:rsidR="00910020" w:rsidRDefault="003E0105" w:rsidP="00290DB9">
            <w:pPr>
              <w:pStyle w:val="TableTitle"/>
              <w:ind w:left="0" w:firstLine="0"/>
            </w:pPr>
            <w:r>
              <w:t>Projected Completion</w:t>
            </w:r>
          </w:p>
          <w:p w:rsidR="003E0105" w:rsidRDefault="003E0105" w:rsidP="003E0105">
            <w:pPr>
              <w:pStyle w:val="TableTitle"/>
              <w:ind w:left="0" w:firstLine="0"/>
            </w:pPr>
            <w:r>
              <w:t>(# of weeks post OMB approval)</w:t>
            </w:r>
          </w:p>
        </w:tc>
      </w:tr>
      <w:tr w:rsidR="00910020" w:rsidTr="003E0105">
        <w:tc>
          <w:tcPr>
            <w:tcW w:w="5490" w:type="dxa"/>
          </w:tcPr>
          <w:p w:rsidR="00910020" w:rsidRPr="00D3478E" w:rsidRDefault="00910020" w:rsidP="00F212ED">
            <w:pPr>
              <w:pStyle w:val="TableTitle"/>
              <w:ind w:left="0" w:firstLine="0"/>
              <w:rPr>
                <w:b w:val="0"/>
                <w:bCs w:val="0"/>
              </w:rPr>
            </w:pPr>
            <w:r>
              <w:rPr>
                <w:b w:val="0"/>
                <w:bCs w:val="0"/>
              </w:rPr>
              <w:t>Interviewer Training</w:t>
            </w:r>
          </w:p>
        </w:tc>
        <w:tc>
          <w:tcPr>
            <w:tcW w:w="3420" w:type="dxa"/>
          </w:tcPr>
          <w:p w:rsidR="00910020" w:rsidRPr="00D3478E" w:rsidRDefault="003E0105" w:rsidP="003E0105">
            <w:pPr>
              <w:pStyle w:val="TableTitle"/>
              <w:ind w:left="0" w:firstLine="0"/>
              <w:jc w:val="right"/>
              <w:rPr>
                <w:b w:val="0"/>
                <w:bCs w:val="0"/>
              </w:rPr>
            </w:pPr>
            <w:r>
              <w:rPr>
                <w:b w:val="0"/>
                <w:bCs w:val="0"/>
              </w:rPr>
              <w:t>Week 12</w:t>
            </w:r>
          </w:p>
        </w:tc>
      </w:tr>
      <w:tr w:rsidR="00910020" w:rsidTr="003E0105">
        <w:tc>
          <w:tcPr>
            <w:tcW w:w="5490" w:type="dxa"/>
          </w:tcPr>
          <w:p w:rsidR="00910020" w:rsidRPr="00D3478E" w:rsidRDefault="00910020" w:rsidP="00290DB9">
            <w:pPr>
              <w:pStyle w:val="TableTitle"/>
              <w:ind w:left="0" w:firstLine="0"/>
              <w:rPr>
                <w:b w:val="0"/>
                <w:bCs w:val="0"/>
              </w:rPr>
            </w:pPr>
            <w:r>
              <w:rPr>
                <w:b w:val="0"/>
                <w:bCs w:val="0"/>
              </w:rPr>
              <w:t>Data Collection</w:t>
            </w:r>
          </w:p>
        </w:tc>
        <w:tc>
          <w:tcPr>
            <w:tcW w:w="3420" w:type="dxa"/>
          </w:tcPr>
          <w:p w:rsidR="00910020" w:rsidRPr="00D3478E" w:rsidRDefault="003E0105" w:rsidP="003E0105">
            <w:pPr>
              <w:pStyle w:val="TableTitle"/>
              <w:ind w:left="0" w:firstLine="0"/>
              <w:jc w:val="right"/>
              <w:rPr>
                <w:b w:val="0"/>
                <w:bCs w:val="0"/>
              </w:rPr>
            </w:pPr>
            <w:r>
              <w:rPr>
                <w:b w:val="0"/>
                <w:bCs w:val="0"/>
              </w:rPr>
              <w:t>Week 31</w:t>
            </w:r>
          </w:p>
        </w:tc>
      </w:tr>
      <w:tr w:rsidR="00910020" w:rsidTr="003E0105">
        <w:tc>
          <w:tcPr>
            <w:tcW w:w="5490" w:type="dxa"/>
          </w:tcPr>
          <w:p w:rsidR="00910020" w:rsidRPr="00D3478E" w:rsidRDefault="00910020" w:rsidP="00290DB9">
            <w:pPr>
              <w:pStyle w:val="TableTitle"/>
              <w:ind w:left="0" w:firstLine="0"/>
              <w:rPr>
                <w:b w:val="0"/>
                <w:bCs w:val="0"/>
              </w:rPr>
            </w:pPr>
            <w:r>
              <w:rPr>
                <w:b w:val="0"/>
                <w:bCs w:val="0"/>
              </w:rPr>
              <w:t>Final Report and Products Delivery</w:t>
            </w:r>
          </w:p>
        </w:tc>
        <w:tc>
          <w:tcPr>
            <w:tcW w:w="3420" w:type="dxa"/>
          </w:tcPr>
          <w:p w:rsidR="00910020" w:rsidRPr="00D3478E" w:rsidRDefault="003E0105" w:rsidP="003E0105">
            <w:pPr>
              <w:pStyle w:val="TableTitle"/>
              <w:ind w:left="0" w:firstLine="0"/>
              <w:jc w:val="right"/>
              <w:rPr>
                <w:b w:val="0"/>
                <w:bCs w:val="0"/>
              </w:rPr>
            </w:pPr>
            <w:r>
              <w:rPr>
                <w:b w:val="0"/>
                <w:bCs w:val="0"/>
              </w:rPr>
              <w:t>Week 69</w:t>
            </w:r>
          </w:p>
        </w:tc>
      </w:tr>
    </w:tbl>
    <w:p w:rsidR="009B3794" w:rsidRPr="005229FA" w:rsidRDefault="009B3794" w:rsidP="005229FA">
      <w:pPr>
        <w:pStyle w:val="ListParagraph"/>
        <w:numPr>
          <w:ilvl w:val="1"/>
          <w:numId w:val="43"/>
        </w:numPr>
        <w:spacing w:before="240"/>
        <w:rPr>
          <w:b/>
          <w:sz w:val="24"/>
        </w:rPr>
      </w:pPr>
      <w:r w:rsidRPr="005229FA">
        <w:rPr>
          <w:b/>
          <w:sz w:val="24"/>
          <w:u w:val="single"/>
        </w:rPr>
        <w:t>Reason(s) Display of OMB Expiration Date is Inappropriate</w:t>
      </w:r>
    </w:p>
    <w:p w:rsidR="00290DB9" w:rsidRPr="00290DB9" w:rsidRDefault="00290DB9" w:rsidP="00290DB9">
      <w:pPr>
        <w:pStyle w:val="BodyTextIndent"/>
        <w:spacing w:before="120"/>
        <w:ind w:left="0"/>
        <w:rPr>
          <w:rFonts w:asciiTheme="majorBidi" w:hAnsiTheme="majorBidi" w:cstheme="majorBidi"/>
        </w:rPr>
      </w:pPr>
      <w:r w:rsidRPr="00290DB9">
        <w:rPr>
          <w:rFonts w:asciiTheme="majorBidi" w:hAnsiTheme="majorBidi" w:cstheme="majorBidi"/>
        </w:rPr>
        <w:t xml:space="preserve">The expiration date for OMB approval of the information </w:t>
      </w:r>
      <w:r w:rsidRPr="00B91C96">
        <w:rPr>
          <w:rFonts w:asciiTheme="majorBidi" w:hAnsiTheme="majorBidi" w:cstheme="majorBidi"/>
        </w:rPr>
        <w:t>collection will be displayed o</w:t>
      </w:r>
      <w:r w:rsidRPr="00290DB9">
        <w:rPr>
          <w:rFonts w:asciiTheme="majorBidi" w:hAnsiTheme="majorBidi" w:cstheme="majorBidi"/>
        </w:rPr>
        <w:t>n data collection instruments and materials. No special exception to this request is requested.</w:t>
      </w:r>
    </w:p>
    <w:p w:rsidR="009B3794" w:rsidRPr="005229FA" w:rsidRDefault="009B3794" w:rsidP="005229FA">
      <w:pPr>
        <w:pStyle w:val="ListParagraph"/>
        <w:numPr>
          <w:ilvl w:val="1"/>
          <w:numId w:val="43"/>
        </w:numPr>
        <w:spacing w:before="240"/>
        <w:rPr>
          <w:b/>
          <w:sz w:val="24"/>
        </w:rPr>
      </w:pPr>
      <w:r w:rsidRPr="005229FA">
        <w:rPr>
          <w:b/>
          <w:sz w:val="24"/>
          <w:u w:val="single"/>
        </w:rPr>
        <w:t>Exceptions to Certification for Paperwork Reduction Act Submissions</w:t>
      </w:r>
    </w:p>
    <w:p w:rsidR="00922F37" w:rsidRPr="00922F37" w:rsidRDefault="00922F37" w:rsidP="00B91C96">
      <w:pPr>
        <w:pStyle w:val="BodyTextIndent"/>
        <w:spacing w:before="120"/>
        <w:ind w:left="0"/>
        <w:rPr>
          <w:rFonts w:asciiTheme="majorBidi" w:hAnsiTheme="majorBidi" w:cstheme="majorBidi"/>
        </w:rPr>
      </w:pPr>
      <w:r w:rsidRPr="00922F37">
        <w:rPr>
          <w:rFonts w:asciiTheme="majorBidi" w:hAnsiTheme="majorBidi" w:cstheme="majorBidi"/>
        </w:rPr>
        <w:t>There are no exceptions to the certification statement</w:t>
      </w:r>
      <w:r w:rsidR="00B91C96">
        <w:rPr>
          <w:rFonts w:asciiTheme="majorBidi" w:hAnsiTheme="majorBidi" w:cstheme="majorBidi"/>
        </w:rPr>
        <w:t>.</w:t>
      </w:r>
    </w:p>
    <w:sectPr w:rsidR="00922F37" w:rsidRPr="00922F37" w:rsidSect="001706B0">
      <w:footerReference w:type="default" r:id="rId10"/>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FCC" w:rsidRDefault="00471FCC">
      <w:r>
        <w:separator/>
      </w:r>
    </w:p>
  </w:endnote>
  <w:endnote w:type="continuationSeparator" w:id="0">
    <w:p w:rsidR="00471FCC" w:rsidRDefault="0047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D6A" w:rsidRDefault="00BB1D6A">
    <w:pPr>
      <w:spacing w:line="240" w:lineRule="exact"/>
    </w:pPr>
  </w:p>
  <w:p w:rsidR="00BB1D6A" w:rsidRDefault="00BB1D6A">
    <w:pPr>
      <w:framePr w:w="9361" w:wrap="notBeside" w:vAnchor="text" w:hAnchor="text" w:x="1" w:y="1"/>
      <w:jc w:val="center"/>
      <w:rPr>
        <w:sz w:val="24"/>
      </w:rPr>
    </w:pPr>
  </w:p>
  <w:p w:rsidR="00BB1D6A" w:rsidRDefault="00BB1D6A">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FCC" w:rsidRDefault="00471FCC">
      <w:r>
        <w:separator/>
      </w:r>
    </w:p>
  </w:footnote>
  <w:footnote w:type="continuationSeparator" w:id="0">
    <w:p w:rsidR="00471FCC" w:rsidRDefault="00471FCC">
      <w:r>
        <w:continuationSeparator/>
      </w:r>
    </w:p>
  </w:footnote>
  <w:footnote w:id="1">
    <w:p w:rsidR="00BB1D6A" w:rsidRDefault="00BB1D6A" w:rsidP="00BB1D6A">
      <w:pPr>
        <w:pStyle w:val="FootnoteText"/>
      </w:pPr>
      <w:r>
        <w:rPr>
          <w:rStyle w:val="FootnoteReference"/>
        </w:rPr>
        <w:footnoteRef/>
      </w:r>
      <w:r>
        <w:t xml:space="preserve"> </w:t>
      </w:r>
      <w:r w:rsidRPr="00AF6BD5">
        <w:t>http://minorityhealth.hhs.gov/templates/browse.aspx?lvl=2&amp;lvlid=208</w:t>
      </w:r>
    </w:p>
  </w:footnote>
  <w:footnote w:id="2">
    <w:p w:rsidR="00BB1D6A" w:rsidRDefault="00BB1D6A" w:rsidP="00BB1D6A">
      <w:pPr>
        <w:pStyle w:val="FootnoteText"/>
      </w:pPr>
      <w:r>
        <w:rPr>
          <w:rStyle w:val="FootnoteReference"/>
        </w:rPr>
        <w:footnoteRef/>
      </w:r>
      <w:r>
        <w:t xml:space="preserve"> </w:t>
      </w:r>
      <w:r w:rsidRPr="004572AE">
        <w:t>http://www.hhs.gov/news/press/2011pres/10/20111031b.html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57E03"/>
    <w:multiLevelType w:val="hybridMultilevel"/>
    <w:tmpl w:val="11E01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E4D3237"/>
    <w:multiLevelType w:val="hybridMultilevel"/>
    <w:tmpl w:val="6AD49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4B219E"/>
    <w:multiLevelType w:val="hybridMultilevel"/>
    <w:tmpl w:val="F8045D14"/>
    <w:lvl w:ilvl="0" w:tplc="2BC44336">
      <w:start w:val="1"/>
      <w:numFmt w:val="bullet"/>
      <w:pStyle w:val="bullets"/>
      <w:lvlText w:val="■"/>
      <w:lvlJc w:val="left"/>
      <w:pPr>
        <w:tabs>
          <w:tab w:val="num" w:pos="720"/>
        </w:tabs>
        <w:ind w:left="720" w:hanging="360"/>
      </w:pPr>
      <w:rPr>
        <w:rFonts w:ascii="Times New Roman" w:hAnsi="Times New Roman" w:cs="Times New Roman" w:hint="default"/>
      </w:rPr>
    </w:lvl>
    <w:lvl w:ilvl="1" w:tplc="F558FD4C">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B92F17"/>
    <w:multiLevelType w:val="hybridMultilevel"/>
    <w:tmpl w:val="D5547FA0"/>
    <w:lvl w:ilvl="0" w:tplc="B44666B0">
      <w:start w:val="1"/>
      <w:numFmt w:val="bullet"/>
      <w:lvlText w:val=""/>
      <w:lvlJc w:val="left"/>
      <w:pPr>
        <w:tabs>
          <w:tab w:val="num" w:pos="720"/>
        </w:tabs>
        <w:ind w:left="720" w:hanging="360"/>
      </w:pPr>
      <w:rPr>
        <w:rFonts w:ascii="Wingdings" w:hAnsi="Wingdings" w:hint="default"/>
      </w:rPr>
    </w:lvl>
    <w:lvl w:ilvl="1" w:tplc="13A64626">
      <w:start w:val="1"/>
      <w:numFmt w:val="bullet"/>
      <w:lvlText w:val="–"/>
      <w:lvlJc w:val="left"/>
      <w:pPr>
        <w:tabs>
          <w:tab w:val="num" w:pos="1800"/>
        </w:tabs>
        <w:ind w:left="180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4B85247"/>
    <w:multiLevelType w:val="hybridMultilevel"/>
    <w:tmpl w:val="9AF64950"/>
    <w:lvl w:ilvl="0" w:tplc="51AEE9DE">
      <w:start w:val="1"/>
      <w:numFmt w:val="bullet"/>
      <w:lvlText w:val="■"/>
      <w:lvlJc w:val="left"/>
      <w:pPr>
        <w:tabs>
          <w:tab w:val="num" w:pos="720"/>
        </w:tabs>
        <w:ind w:left="72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7C52C3A0">
      <w:start w:val="1"/>
      <w:numFmt w:val="bullet"/>
      <w:lvlText w:val=""/>
      <w:lvlJc w:val="left"/>
      <w:pPr>
        <w:tabs>
          <w:tab w:val="num" w:pos="2160"/>
        </w:tabs>
        <w:ind w:left="2160" w:hanging="360"/>
      </w:pPr>
      <w:rPr>
        <w:rFonts w:ascii="Wingdings" w:hAnsi="Wingdings" w:hint="default"/>
      </w:rPr>
    </w:lvl>
    <w:lvl w:ilvl="3" w:tplc="5552A284">
      <w:start w:val="1"/>
      <w:numFmt w:val="bullet"/>
      <w:lvlText w:val=""/>
      <w:lvlJc w:val="left"/>
      <w:pPr>
        <w:tabs>
          <w:tab w:val="num" w:pos="2880"/>
        </w:tabs>
        <w:ind w:left="2880" w:hanging="360"/>
      </w:pPr>
      <w:rPr>
        <w:rFonts w:ascii="Symbol" w:hAnsi="Symbol" w:hint="default"/>
      </w:rPr>
    </w:lvl>
    <w:lvl w:ilvl="4" w:tplc="21E23E92" w:tentative="1">
      <w:start w:val="1"/>
      <w:numFmt w:val="bullet"/>
      <w:lvlText w:val="o"/>
      <w:lvlJc w:val="left"/>
      <w:pPr>
        <w:tabs>
          <w:tab w:val="num" w:pos="3600"/>
        </w:tabs>
        <w:ind w:left="3600" w:hanging="360"/>
      </w:pPr>
      <w:rPr>
        <w:rFonts w:ascii="Courier New" w:hAnsi="Courier New" w:cs="Courier New" w:hint="default"/>
      </w:rPr>
    </w:lvl>
    <w:lvl w:ilvl="5" w:tplc="C8366BCA" w:tentative="1">
      <w:start w:val="1"/>
      <w:numFmt w:val="bullet"/>
      <w:lvlText w:val=""/>
      <w:lvlJc w:val="left"/>
      <w:pPr>
        <w:tabs>
          <w:tab w:val="num" w:pos="4320"/>
        </w:tabs>
        <w:ind w:left="4320" w:hanging="360"/>
      </w:pPr>
      <w:rPr>
        <w:rFonts w:ascii="Wingdings" w:hAnsi="Wingdings" w:hint="default"/>
      </w:rPr>
    </w:lvl>
    <w:lvl w:ilvl="6" w:tplc="A10610DC" w:tentative="1">
      <w:start w:val="1"/>
      <w:numFmt w:val="bullet"/>
      <w:lvlText w:val=""/>
      <w:lvlJc w:val="left"/>
      <w:pPr>
        <w:tabs>
          <w:tab w:val="num" w:pos="5040"/>
        </w:tabs>
        <w:ind w:left="5040" w:hanging="360"/>
      </w:pPr>
      <w:rPr>
        <w:rFonts w:ascii="Symbol" w:hAnsi="Symbol" w:hint="default"/>
      </w:rPr>
    </w:lvl>
    <w:lvl w:ilvl="7" w:tplc="4D82F64E" w:tentative="1">
      <w:start w:val="1"/>
      <w:numFmt w:val="bullet"/>
      <w:lvlText w:val="o"/>
      <w:lvlJc w:val="left"/>
      <w:pPr>
        <w:tabs>
          <w:tab w:val="num" w:pos="5760"/>
        </w:tabs>
        <w:ind w:left="5760" w:hanging="360"/>
      </w:pPr>
      <w:rPr>
        <w:rFonts w:ascii="Courier New" w:hAnsi="Courier New" w:cs="Courier New" w:hint="default"/>
      </w:rPr>
    </w:lvl>
    <w:lvl w:ilvl="8" w:tplc="B7AE47F2" w:tentative="1">
      <w:start w:val="1"/>
      <w:numFmt w:val="bullet"/>
      <w:lvlText w:val=""/>
      <w:lvlJc w:val="left"/>
      <w:pPr>
        <w:tabs>
          <w:tab w:val="num" w:pos="6480"/>
        </w:tabs>
        <w:ind w:left="6480"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330D57"/>
    <w:multiLevelType w:val="multilevel"/>
    <w:tmpl w:val="618E243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4A4BAA"/>
    <w:multiLevelType w:val="hybridMultilevel"/>
    <w:tmpl w:val="E3D4D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3"/>
  </w:num>
  <w:num w:numId="3">
    <w:abstractNumId w:val="16"/>
  </w:num>
  <w:num w:numId="4">
    <w:abstractNumId w:val="43"/>
  </w:num>
  <w:num w:numId="5">
    <w:abstractNumId w:val="47"/>
  </w:num>
  <w:num w:numId="6">
    <w:abstractNumId w:val="9"/>
  </w:num>
  <w:num w:numId="7">
    <w:abstractNumId w:val="39"/>
  </w:num>
  <w:num w:numId="8">
    <w:abstractNumId w:val="19"/>
  </w:num>
  <w:num w:numId="9">
    <w:abstractNumId w:val="28"/>
  </w:num>
  <w:num w:numId="10">
    <w:abstractNumId w:val="21"/>
  </w:num>
  <w:num w:numId="11">
    <w:abstractNumId w:val="8"/>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7"/>
  </w:num>
  <w:num w:numId="19">
    <w:abstractNumId w:val="38"/>
  </w:num>
  <w:num w:numId="20">
    <w:abstractNumId w:val="36"/>
  </w:num>
  <w:num w:numId="21">
    <w:abstractNumId w:val="20"/>
  </w:num>
  <w:num w:numId="22">
    <w:abstractNumId w:val="42"/>
  </w:num>
  <w:num w:numId="23">
    <w:abstractNumId w:val="34"/>
  </w:num>
  <w:num w:numId="24">
    <w:abstractNumId w:val="35"/>
  </w:num>
  <w:num w:numId="25">
    <w:abstractNumId w:val="46"/>
  </w:num>
  <w:num w:numId="26">
    <w:abstractNumId w:val="41"/>
  </w:num>
  <w:num w:numId="27">
    <w:abstractNumId w:val="4"/>
  </w:num>
  <w:num w:numId="28">
    <w:abstractNumId w:val="18"/>
  </w:num>
  <w:num w:numId="29">
    <w:abstractNumId w:val="45"/>
  </w:num>
  <w:num w:numId="30">
    <w:abstractNumId w:val="40"/>
  </w:num>
  <w:num w:numId="31">
    <w:abstractNumId w:val="37"/>
  </w:num>
  <w:num w:numId="32">
    <w:abstractNumId w:val="10"/>
  </w:num>
  <w:num w:numId="33">
    <w:abstractNumId w:val="3"/>
  </w:num>
  <w:num w:numId="34">
    <w:abstractNumId w:val="30"/>
  </w:num>
  <w:num w:numId="35">
    <w:abstractNumId w:val="13"/>
  </w:num>
  <w:num w:numId="36">
    <w:abstractNumId w:val="12"/>
  </w:num>
  <w:num w:numId="37">
    <w:abstractNumId w:val="14"/>
  </w:num>
  <w:num w:numId="38">
    <w:abstractNumId w:val="5"/>
  </w:num>
  <w:num w:numId="39">
    <w:abstractNumId w:val="32"/>
  </w:num>
  <w:num w:numId="40">
    <w:abstractNumId w:val="6"/>
  </w:num>
  <w:num w:numId="41">
    <w:abstractNumId w:val="31"/>
  </w:num>
  <w:num w:numId="42">
    <w:abstractNumId w:val="25"/>
  </w:num>
  <w:num w:numId="43">
    <w:abstractNumId w:val="33"/>
  </w:num>
  <w:num w:numId="44">
    <w:abstractNumId w:val="15"/>
  </w:num>
  <w:num w:numId="45">
    <w:abstractNumId w:val="11"/>
  </w:num>
  <w:num w:numId="46">
    <w:abstractNumId w:val="29"/>
  </w:num>
  <w:num w:numId="47">
    <w:abstractNumId w:val="44"/>
  </w:num>
  <w:num w:numId="48">
    <w:abstractNumId w:val="2"/>
  </w:num>
  <w:num w:numId="49">
    <w:abstractNumId w:val="27"/>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1DF9"/>
    <w:rsid w:val="00015505"/>
    <w:rsid w:val="00021AB7"/>
    <w:rsid w:val="00034A77"/>
    <w:rsid w:val="000371A9"/>
    <w:rsid w:val="000414AA"/>
    <w:rsid w:val="000462E9"/>
    <w:rsid w:val="000557F4"/>
    <w:rsid w:val="0005654E"/>
    <w:rsid w:val="00056A0B"/>
    <w:rsid w:val="000727EB"/>
    <w:rsid w:val="000811CC"/>
    <w:rsid w:val="000B025C"/>
    <w:rsid w:val="000C4F87"/>
    <w:rsid w:val="000D08E8"/>
    <w:rsid w:val="000D300E"/>
    <w:rsid w:val="000D65B9"/>
    <w:rsid w:val="000E42CA"/>
    <w:rsid w:val="000E48FB"/>
    <w:rsid w:val="000F2050"/>
    <w:rsid w:val="00115B1D"/>
    <w:rsid w:val="00116666"/>
    <w:rsid w:val="00120F67"/>
    <w:rsid w:val="00123A93"/>
    <w:rsid w:val="00126AAB"/>
    <w:rsid w:val="001325B2"/>
    <w:rsid w:val="001329AA"/>
    <w:rsid w:val="001365A2"/>
    <w:rsid w:val="001408C6"/>
    <w:rsid w:val="00147DC5"/>
    <w:rsid w:val="00153F1C"/>
    <w:rsid w:val="00163658"/>
    <w:rsid w:val="00165471"/>
    <w:rsid w:val="001706B0"/>
    <w:rsid w:val="00175303"/>
    <w:rsid w:val="001777F0"/>
    <w:rsid w:val="001814A8"/>
    <w:rsid w:val="00187365"/>
    <w:rsid w:val="00193906"/>
    <w:rsid w:val="00196B6C"/>
    <w:rsid w:val="001A1743"/>
    <w:rsid w:val="001A4DD5"/>
    <w:rsid w:val="001B69CC"/>
    <w:rsid w:val="001B7725"/>
    <w:rsid w:val="001C0BEC"/>
    <w:rsid w:val="001D0336"/>
    <w:rsid w:val="001D109E"/>
    <w:rsid w:val="001D1EF9"/>
    <w:rsid w:val="001D2AFA"/>
    <w:rsid w:val="001E02F8"/>
    <w:rsid w:val="001E0F08"/>
    <w:rsid w:val="001E7F56"/>
    <w:rsid w:val="001F0C12"/>
    <w:rsid w:val="001F0C91"/>
    <w:rsid w:val="001F4228"/>
    <w:rsid w:val="002014D0"/>
    <w:rsid w:val="00201526"/>
    <w:rsid w:val="0020352D"/>
    <w:rsid w:val="00203DFF"/>
    <w:rsid w:val="002118B4"/>
    <w:rsid w:val="002206B7"/>
    <w:rsid w:val="00220922"/>
    <w:rsid w:val="002234E1"/>
    <w:rsid w:val="00226BFD"/>
    <w:rsid w:val="002308F3"/>
    <w:rsid w:val="0023436C"/>
    <w:rsid w:val="002358A1"/>
    <w:rsid w:val="00240078"/>
    <w:rsid w:val="00240AF9"/>
    <w:rsid w:val="00241AEA"/>
    <w:rsid w:val="00242563"/>
    <w:rsid w:val="0024446A"/>
    <w:rsid w:val="00246D1C"/>
    <w:rsid w:val="00247475"/>
    <w:rsid w:val="00251DE3"/>
    <w:rsid w:val="00257B9C"/>
    <w:rsid w:val="002608B4"/>
    <w:rsid w:val="00260D1F"/>
    <w:rsid w:val="002640E7"/>
    <w:rsid w:val="00265CD1"/>
    <w:rsid w:val="00273B91"/>
    <w:rsid w:val="00274542"/>
    <w:rsid w:val="00281824"/>
    <w:rsid w:val="00283900"/>
    <w:rsid w:val="002839A9"/>
    <w:rsid w:val="0028654D"/>
    <w:rsid w:val="00290DB9"/>
    <w:rsid w:val="00291747"/>
    <w:rsid w:val="00295CB1"/>
    <w:rsid w:val="002A3DD2"/>
    <w:rsid w:val="002A4016"/>
    <w:rsid w:val="002A6AE8"/>
    <w:rsid w:val="002B1999"/>
    <w:rsid w:val="002C5725"/>
    <w:rsid w:val="002D3C16"/>
    <w:rsid w:val="002D6392"/>
    <w:rsid w:val="002E0C37"/>
    <w:rsid w:val="002E23F7"/>
    <w:rsid w:val="002E3345"/>
    <w:rsid w:val="002E4525"/>
    <w:rsid w:val="002E6E30"/>
    <w:rsid w:val="002E7849"/>
    <w:rsid w:val="002F3466"/>
    <w:rsid w:val="002F4ACB"/>
    <w:rsid w:val="00300640"/>
    <w:rsid w:val="00312631"/>
    <w:rsid w:val="00312CEB"/>
    <w:rsid w:val="00322313"/>
    <w:rsid w:val="00333938"/>
    <w:rsid w:val="00336126"/>
    <w:rsid w:val="00342A99"/>
    <w:rsid w:val="00362488"/>
    <w:rsid w:val="0037089D"/>
    <w:rsid w:val="0037494E"/>
    <w:rsid w:val="00374F4E"/>
    <w:rsid w:val="00391E16"/>
    <w:rsid w:val="003A17AB"/>
    <w:rsid w:val="003A257B"/>
    <w:rsid w:val="003A3614"/>
    <w:rsid w:val="003D23B1"/>
    <w:rsid w:val="003D41E8"/>
    <w:rsid w:val="003D5C5D"/>
    <w:rsid w:val="003E0105"/>
    <w:rsid w:val="003F4F15"/>
    <w:rsid w:val="003F5EC7"/>
    <w:rsid w:val="003F5EE5"/>
    <w:rsid w:val="004136F3"/>
    <w:rsid w:val="00414087"/>
    <w:rsid w:val="0041428E"/>
    <w:rsid w:val="0041517C"/>
    <w:rsid w:val="00415E2B"/>
    <w:rsid w:val="004271F0"/>
    <w:rsid w:val="00430EB0"/>
    <w:rsid w:val="0043418E"/>
    <w:rsid w:val="004350D4"/>
    <w:rsid w:val="004376C3"/>
    <w:rsid w:val="00440F9A"/>
    <w:rsid w:val="004435A3"/>
    <w:rsid w:val="00454C33"/>
    <w:rsid w:val="00466429"/>
    <w:rsid w:val="00471FCC"/>
    <w:rsid w:val="004722B7"/>
    <w:rsid w:val="004746CA"/>
    <w:rsid w:val="004B3153"/>
    <w:rsid w:val="004C3050"/>
    <w:rsid w:val="004C61B9"/>
    <w:rsid w:val="004D247E"/>
    <w:rsid w:val="004E687D"/>
    <w:rsid w:val="00503BAB"/>
    <w:rsid w:val="00505216"/>
    <w:rsid w:val="00510C30"/>
    <w:rsid w:val="0051268B"/>
    <w:rsid w:val="005229FA"/>
    <w:rsid w:val="00533832"/>
    <w:rsid w:val="005457C1"/>
    <w:rsid w:val="00554CA4"/>
    <w:rsid w:val="00555005"/>
    <w:rsid w:val="00562A1D"/>
    <w:rsid w:val="005759BE"/>
    <w:rsid w:val="00577BD0"/>
    <w:rsid w:val="005836D1"/>
    <w:rsid w:val="00591157"/>
    <w:rsid w:val="00593838"/>
    <w:rsid w:val="005A45CA"/>
    <w:rsid w:val="005A7D18"/>
    <w:rsid w:val="005B0FB8"/>
    <w:rsid w:val="005B2898"/>
    <w:rsid w:val="005B33F7"/>
    <w:rsid w:val="005B3D9C"/>
    <w:rsid w:val="005C1D24"/>
    <w:rsid w:val="005D18A1"/>
    <w:rsid w:val="005D437F"/>
    <w:rsid w:val="005D5CDE"/>
    <w:rsid w:val="005E1765"/>
    <w:rsid w:val="005F1068"/>
    <w:rsid w:val="005F3EC0"/>
    <w:rsid w:val="00603819"/>
    <w:rsid w:val="0060689C"/>
    <w:rsid w:val="00606B06"/>
    <w:rsid w:val="00607EC1"/>
    <w:rsid w:val="00616ECE"/>
    <w:rsid w:val="00620028"/>
    <w:rsid w:val="006207C0"/>
    <w:rsid w:val="00620825"/>
    <w:rsid w:val="0062265D"/>
    <w:rsid w:val="0062295D"/>
    <w:rsid w:val="00624019"/>
    <w:rsid w:val="00626177"/>
    <w:rsid w:val="00634048"/>
    <w:rsid w:val="0063491E"/>
    <w:rsid w:val="00645AD6"/>
    <w:rsid w:val="0066703C"/>
    <w:rsid w:val="00676DFF"/>
    <w:rsid w:val="00680D76"/>
    <w:rsid w:val="006816CE"/>
    <w:rsid w:val="00681E80"/>
    <w:rsid w:val="00685794"/>
    <w:rsid w:val="006A48FA"/>
    <w:rsid w:val="006C61BD"/>
    <w:rsid w:val="006D16A6"/>
    <w:rsid w:val="006F0C46"/>
    <w:rsid w:val="006F60F7"/>
    <w:rsid w:val="0070059B"/>
    <w:rsid w:val="00706C4D"/>
    <w:rsid w:val="0071000F"/>
    <w:rsid w:val="00714906"/>
    <w:rsid w:val="0072097B"/>
    <w:rsid w:val="00721A26"/>
    <w:rsid w:val="007231F3"/>
    <w:rsid w:val="00724C7B"/>
    <w:rsid w:val="0074072A"/>
    <w:rsid w:val="00741CBD"/>
    <w:rsid w:val="00752869"/>
    <w:rsid w:val="00753399"/>
    <w:rsid w:val="00753920"/>
    <w:rsid w:val="007547E8"/>
    <w:rsid w:val="0076067C"/>
    <w:rsid w:val="00761385"/>
    <w:rsid w:val="007659E6"/>
    <w:rsid w:val="00767E2F"/>
    <w:rsid w:val="00796664"/>
    <w:rsid w:val="00796B59"/>
    <w:rsid w:val="007B07B2"/>
    <w:rsid w:val="007B6921"/>
    <w:rsid w:val="007C3D8F"/>
    <w:rsid w:val="007C591E"/>
    <w:rsid w:val="007D6841"/>
    <w:rsid w:val="007E2B2F"/>
    <w:rsid w:val="007E4B9B"/>
    <w:rsid w:val="007F047A"/>
    <w:rsid w:val="00824F69"/>
    <w:rsid w:val="00841F57"/>
    <w:rsid w:val="00842495"/>
    <w:rsid w:val="00854834"/>
    <w:rsid w:val="00856CA6"/>
    <w:rsid w:val="00875144"/>
    <w:rsid w:val="008920F8"/>
    <w:rsid w:val="008A46F6"/>
    <w:rsid w:val="008A4FBC"/>
    <w:rsid w:val="008B3E7D"/>
    <w:rsid w:val="008B7C00"/>
    <w:rsid w:val="008C682C"/>
    <w:rsid w:val="008C7FEC"/>
    <w:rsid w:val="008D2D67"/>
    <w:rsid w:val="008F2341"/>
    <w:rsid w:val="008F5939"/>
    <w:rsid w:val="008F785C"/>
    <w:rsid w:val="00905F47"/>
    <w:rsid w:val="00910020"/>
    <w:rsid w:val="00922F37"/>
    <w:rsid w:val="00925588"/>
    <w:rsid w:val="00940D55"/>
    <w:rsid w:val="0095252A"/>
    <w:rsid w:val="009607DF"/>
    <w:rsid w:val="009736A5"/>
    <w:rsid w:val="009911FF"/>
    <w:rsid w:val="00992D92"/>
    <w:rsid w:val="009A27A0"/>
    <w:rsid w:val="009B3794"/>
    <w:rsid w:val="009B7E4D"/>
    <w:rsid w:val="009C5478"/>
    <w:rsid w:val="009C611A"/>
    <w:rsid w:val="009D4767"/>
    <w:rsid w:val="009E4180"/>
    <w:rsid w:val="009F0B12"/>
    <w:rsid w:val="009F187C"/>
    <w:rsid w:val="00A03875"/>
    <w:rsid w:val="00A15A15"/>
    <w:rsid w:val="00A266C8"/>
    <w:rsid w:val="00A34B55"/>
    <w:rsid w:val="00A41D81"/>
    <w:rsid w:val="00A45BC6"/>
    <w:rsid w:val="00A5252F"/>
    <w:rsid w:val="00A54CBB"/>
    <w:rsid w:val="00A55470"/>
    <w:rsid w:val="00A566D5"/>
    <w:rsid w:val="00A61047"/>
    <w:rsid w:val="00A734F9"/>
    <w:rsid w:val="00A75B50"/>
    <w:rsid w:val="00A837B4"/>
    <w:rsid w:val="00A83A77"/>
    <w:rsid w:val="00A92CAB"/>
    <w:rsid w:val="00A934D1"/>
    <w:rsid w:val="00A95887"/>
    <w:rsid w:val="00AA5992"/>
    <w:rsid w:val="00AB1228"/>
    <w:rsid w:val="00AB4894"/>
    <w:rsid w:val="00AB75BA"/>
    <w:rsid w:val="00AC10F9"/>
    <w:rsid w:val="00AC2E6B"/>
    <w:rsid w:val="00AC3D46"/>
    <w:rsid w:val="00AC4F79"/>
    <w:rsid w:val="00AD12E2"/>
    <w:rsid w:val="00AF44CD"/>
    <w:rsid w:val="00B00141"/>
    <w:rsid w:val="00B052B0"/>
    <w:rsid w:val="00B06D35"/>
    <w:rsid w:val="00B07F5F"/>
    <w:rsid w:val="00B1452E"/>
    <w:rsid w:val="00B20768"/>
    <w:rsid w:val="00B30E37"/>
    <w:rsid w:val="00B357D9"/>
    <w:rsid w:val="00B45F86"/>
    <w:rsid w:val="00B610E1"/>
    <w:rsid w:val="00B62285"/>
    <w:rsid w:val="00B63B65"/>
    <w:rsid w:val="00B72213"/>
    <w:rsid w:val="00B77D85"/>
    <w:rsid w:val="00B81FE9"/>
    <w:rsid w:val="00B8789A"/>
    <w:rsid w:val="00B91C96"/>
    <w:rsid w:val="00B970F2"/>
    <w:rsid w:val="00BA1A0C"/>
    <w:rsid w:val="00BA2408"/>
    <w:rsid w:val="00BA3BF0"/>
    <w:rsid w:val="00BB1D6A"/>
    <w:rsid w:val="00BB3184"/>
    <w:rsid w:val="00BD5763"/>
    <w:rsid w:val="00BD72C3"/>
    <w:rsid w:val="00BF086A"/>
    <w:rsid w:val="00BF5AB8"/>
    <w:rsid w:val="00C0343B"/>
    <w:rsid w:val="00C1120A"/>
    <w:rsid w:val="00C1270E"/>
    <w:rsid w:val="00C139E4"/>
    <w:rsid w:val="00C2219C"/>
    <w:rsid w:val="00C33867"/>
    <w:rsid w:val="00C4285D"/>
    <w:rsid w:val="00C52266"/>
    <w:rsid w:val="00C570CD"/>
    <w:rsid w:val="00C601A6"/>
    <w:rsid w:val="00C6305F"/>
    <w:rsid w:val="00C74B86"/>
    <w:rsid w:val="00C83611"/>
    <w:rsid w:val="00C94C5F"/>
    <w:rsid w:val="00CA3CB8"/>
    <w:rsid w:val="00CA3DA6"/>
    <w:rsid w:val="00CA4932"/>
    <w:rsid w:val="00CB352D"/>
    <w:rsid w:val="00CC6BBD"/>
    <w:rsid w:val="00CD36E7"/>
    <w:rsid w:val="00CD5A75"/>
    <w:rsid w:val="00CE48CB"/>
    <w:rsid w:val="00CE5AA9"/>
    <w:rsid w:val="00CF30F4"/>
    <w:rsid w:val="00CF55FC"/>
    <w:rsid w:val="00CF5B7A"/>
    <w:rsid w:val="00D11B62"/>
    <w:rsid w:val="00D16730"/>
    <w:rsid w:val="00D213AA"/>
    <w:rsid w:val="00D3037A"/>
    <w:rsid w:val="00D31AC0"/>
    <w:rsid w:val="00D32CDF"/>
    <w:rsid w:val="00D3478E"/>
    <w:rsid w:val="00D46313"/>
    <w:rsid w:val="00D5538B"/>
    <w:rsid w:val="00D602F1"/>
    <w:rsid w:val="00D61B9B"/>
    <w:rsid w:val="00D857A4"/>
    <w:rsid w:val="00D90199"/>
    <w:rsid w:val="00D92E1D"/>
    <w:rsid w:val="00D94173"/>
    <w:rsid w:val="00DA1706"/>
    <w:rsid w:val="00DA2330"/>
    <w:rsid w:val="00DB07FC"/>
    <w:rsid w:val="00DB20ED"/>
    <w:rsid w:val="00DC0527"/>
    <w:rsid w:val="00DC768B"/>
    <w:rsid w:val="00DE212A"/>
    <w:rsid w:val="00DE2F5A"/>
    <w:rsid w:val="00DE3A45"/>
    <w:rsid w:val="00DF1BBA"/>
    <w:rsid w:val="00DF5CA2"/>
    <w:rsid w:val="00DF7AF0"/>
    <w:rsid w:val="00E037AD"/>
    <w:rsid w:val="00E14404"/>
    <w:rsid w:val="00E147D6"/>
    <w:rsid w:val="00E203FA"/>
    <w:rsid w:val="00E21A9D"/>
    <w:rsid w:val="00E34A1F"/>
    <w:rsid w:val="00E460F7"/>
    <w:rsid w:val="00E50E86"/>
    <w:rsid w:val="00E60B9E"/>
    <w:rsid w:val="00E617A7"/>
    <w:rsid w:val="00E63A08"/>
    <w:rsid w:val="00E65F36"/>
    <w:rsid w:val="00E93FBC"/>
    <w:rsid w:val="00E95C79"/>
    <w:rsid w:val="00E95D5F"/>
    <w:rsid w:val="00E962DB"/>
    <w:rsid w:val="00EA0038"/>
    <w:rsid w:val="00EA14AB"/>
    <w:rsid w:val="00EB39B1"/>
    <w:rsid w:val="00EB786F"/>
    <w:rsid w:val="00EC132F"/>
    <w:rsid w:val="00ED18EA"/>
    <w:rsid w:val="00ED4FCE"/>
    <w:rsid w:val="00EE529C"/>
    <w:rsid w:val="00EE6D6C"/>
    <w:rsid w:val="00EF50DE"/>
    <w:rsid w:val="00F13758"/>
    <w:rsid w:val="00F13EF5"/>
    <w:rsid w:val="00F212ED"/>
    <w:rsid w:val="00F276D8"/>
    <w:rsid w:val="00F308DB"/>
    <w:rsid w:val="00F311CA"/>
    <w:rsid w:val="00F32F47"/>
    <w:rsid w:val="00F41C06"/>
    <w:rsid w:val="00F4221E"/>
    <w:rsid w:val="00F61103"/>
    <w:rsid w:val="00F637DB"/>
    <w:rsid w:val="00F75FA8"/>
    <w:rsid w:val="00F80641"/>
    <w:rsid w:val="00F85F21"/>
    <w:rsid w:val="00F962FC"/>
    <w:rsid w:val="00FA447D"/>
    <w:rsid w:val="00FB0442"/>
    <w:rsid w:val="00FC155B"/>
    <w:rsid w:val="00FC6238"/>
    <w:rsid w:val="00FC71CE"/>
    <w:rsid w:val="00FD583C"/>
    <w:rsid w:val="00FF5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54177C-8022-4D08-81EE-06A5FE7A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semiHidden/>
    <w:unhideWhenUsed/>
    <w:qFormat/>
    <w:rsid w:val="00147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857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685794"/>
    <w:rPr>
      <w:rFonts w:asciiTheme="majorHAnsi" w:eastAsiaTheme="majorEastAsia" w:hAnsiTheme="majorHAnsi" w:cstheme="majorBidi"/>
      <w:b/>
      <w:bCs/>
      <w:color w:val="4F81BD" w:themeColor="accent1"/>
      <w:szCs w:val="24"/>
    </w:rPr>
  </w:style>
  <w:style w:type="paragraph" w:styleId="BodyText">
    <w:name w:val="Body Text"/>
    <w:basedOn w:val="Normal"/>
    <w:link w:val="BodyTextChar"/>
    <w:rsid w:val="00685794"/>
    <w:pPr>
      <w:spacing w:after="120"/>
    </w:pPr>
  </w:style>
  <w:style w:type="character" w:customStyle="1" w:styleId="BodyTextChar">
    <w:name w:val="Body Text Char"/>
    <w:basedOn w:val="DefaultParagraphFont"/>
    <w:link w:val="BodyText"/>
    <w:rsid w:val="00685794"/>
    <w:rPr>
      <w:szCs w:val="24"/>
    </w:rPr>
  </w:style>
  <w:style w:type="character" w:styleId="CommentReference">
    <w:name w:val="annotation reference"/>
    <w:basedOn w:val="DefaultParagraphFont"/>
    <w:rsid w:val="00685794"/>
    <w:rPr>
      <w:sz w:val="16"/>
      <w:szCs w:val="16"/>
    </w:rPr>
  </w:style>
  <w:style w:type="paragraph" w:customStyle="1" w:styleId="Bodytextnoindent">
    <w:name w:val="Body text no indent"/>
    <w:basedOn w:val="BodyText"/>
    <w:rsid w:val="00685794"/>
    <w:pPr>
      <w:widowControl/>
      <w:autoSpaceDE/>
      <w:autoSpaceDN/>
      <w:adjustRightInd/>
      <w:spacing w:before="120"/>
    </w:pPr>
    <w:rPr>
      <w:sz w:val="24"/>
    </w:rPr>
  </w:style>
  <w:style w:type="paragraph" w:styleId="CommentText">
    <w:name w:val="annotation text"/>
    <w:basedOn w:val="Normal"/>
    <w:link w:val="CommentTextChar"/>
    <w:rsid w:val="00685794"/>
    <w:pPr>
      <w:widowControl/>
      <w:autoSpaceDE/>
      <w:autoSpaceDN/>
      <w:adjustRightInd/>
    </w:pPr>
    <w:rPr>
      <w:szCs w:val="20"/>
    </w:rPr>
  </w:style>
  <w:style w:type="character" w:customStyle="1" w:styleId="CommentTextChar">
    <w:name w:val="Comment Text Char"/>
    <w:basedOn w:val="DefaultParagraphFont"/>
    <w:link w:val="CommentText"/>
    <w:rsid w:val="00685794"/>
  </w:style>
  <w:style w:type="paragraph" w:customStyle="1" w:styleId="bodytextpsgBefore12After6">
    <w:name w:val="body text_psg _ Before 12 + After 6"/>
    <w:basedOn w:val="Normal"/>
    <w:rsid w:val="00685794"/>
    <w:pPr>
      <w:widowControl/>
      <w:autoSpaceDE/>
      <w:autoSpaceDN/>
      <w:adjustRightInd/>
      <w:spacing w:before="240" w:after="120" w:line="240" w:lineRule="exact"/>
      <w:ind w:firstLine="360"/>
    </w:pPr>
    <w:rPr>
      <w:sz w:val="22"/>
      <w:szCs w:val="20"/>
    </w:rPr>
  </w:style>
  <w:style w:type="character" w:customStyle="1" w:styleId="bulletsChar">
    <w:name w:val="bullets Char"/>
    <w:aliases w:val="bu Char"/>
    <w:basedOn w:val="DefaultParagraphFont"/>
    <w:link w:val="bullets"/>
    <w:rsid w:val="00685794"/>
    <w:rPr>
      <w:sz w:val="22"/>
      <w:szCs w:val="22"/>
    </w:rPr>
  </w:style>
  <w:style w:type="paragraph" w:customStyle="1" w:styleId="bullets">
    <w:name w:val="bullets"/>
    <w:aliases w:val="bu"/>
    <w:basedOn w:val="Normal"/>
    <w:link w:val="bulletsChar"/>
    <w:rsid w:val="00685794"/>
    <w:pPr>
      <w:widowControl/>
      <w:numPr>
        <w:numId w:val="44"/>
      </w:numPr>
      <w:autoSpaceDE/>
      <w:autoSpaceDN/>
      <w:adjustRightInd/>
      <w:spacing w:line="240" w:lineRule="exact"/>
    </w:pPr>
    <w:rPr>
      <w:sz w:val="22"/>
      <w:szCs w:val="22"/>
    </w:rPr>
  </w:style>
  <w:style w:type="paragraph" w:customStyle="1" w:styleId="bodytextpsg">
    <w:name w:val="body text_psg"/>
    <w:basedOn w:val="Normal"/>
    <w:next w:val="Normal"/>
    <w:link w:val="bodytextpsgCharChar"/>
    <w:rsid w:val="00685794"/>
    <w:pPr>
      <w:widowControl/>
      <w:autoSpaceDE/>
      <w:autoSpaceDN/>
      <w:adjustRightInd/>
      <w:spacing w:line="240" w:lineRule="exact"/>
      <w:ind w:firstLine="360"/>
    </w:pPr>
    <w:rPr>
      <w:sz w:val="22"/>
      <w:szCs w:val="20"/>
    </w:rPr>
  </w:style>
  <w:style w:type="character" w:customStyle="1" w:styleId="bodytextpsgCharChar">
    <w:name w:val="body text_psg Char Char"/>
    <w:basedOn w:val="DefaultParagraphFont"/>
    <w:link w:val="bodytextpsg"/>
    <w:rsid w:val="00685794"/>
    <w:rPr>
      <w:sz w:val="22"/>
    </w:rPr>
  </w:style>
  <w:style w:type="paragraph" w:styleId="CommentSubject">
    <w:name w:val="annotation subject"/>
    <w:basedOn w:val="CommentText"/>
    <w:next w:val="CommentText"/>
    <w:link w:val="CommentSubjectChar"/>
    <w:rsid w:val="001D0336"/>
    <w:pPr>
      <w:widowControl w:val="0"/>
      <w:autoSpaceDE w:val="0"/>
      <w:autoSpaceDN w:val="0"/>
      <w:adjustRightInd w:val="0"/>
    </w:pPr>
    <w:rPr>
      <w:b/>
      <w:bCs/>
    </w:rPr>
  </w:style>
  <w:style w:type="character" w:customStyle="1" w:styleId="CommentSubjectChar">
    <w:name w:val="Comment Subject Char"/>
    <w:basedOn w:val="CommentTextChar"/>
    <w:link w:val="CommentSubject"/>
    <w:rsid w:val="001D0336"/>
    <w:rPr>
      <w:b/>
      <w:bCs/>
    </w:rPr>
  </w:style>
  <w:style w:type="paragraph" w:styleId="Title">
    <w:name w:val="Title"/>
    <w:basedOn w:val="Normal"/>
    <w:link w:val="TitleChar"/>
    <w:qFormat/>
    <w:rsid w:val="00187365"/>
    <w:pPr>
      <w:keepNext/>
      <w:widowControl/>
      <w:autoSpaceDE/>
      <w:autoSpaceDN/>
      <w:adjustRightInd/>
      <w:spacing w:before="360" w:after="120"/>
      <w:outlineLvl w:val="0"/>
    </w:pPr>
    <w:rPr>
      <w:rFonts w:ascii="Arial" w:hAnsi="Arial" w:cs="Arial"/>
      <w:b/>
      <w:bCs/>
      <w:kern w:val="28"/>
      <w:sz w:val="32"/>
      <w:szCs w:val="32"/>
    </w:rPr>
  </w:style>
  <w:style w:type="character" w:customStyle="1" w:styleId="TitleChar">
    <w:name w:val="Title Char"/>
    <w:basedOn w:val="DefaultParagraphFont"/>
    <w:link w:val="Title"/>
    <w:rsid w:val="00187365"/>
    <w:rPr>
      <w:rFonts w:ascii="Arial" w:hAnsi="Arial" w:cs="Arial"/>
      <w:b/>
      <w:bCs/>
      <w:kern w:val="28"/>
      <w:sz w:val="32"/>
      <w:szCs w:val="32"/>
    </w:rPr>
  </w:style>
  <w:style w:type="paragraph" w:customStyle="1" w:styleId="Cov-Address">
    <w:name w:val="Cov-Address"/>
    <w:basedOn w:val="Normal"/>
    <w:rsid w:val="00187365"/>
    <w:pPr>
      <w:widowControl/>
      <w:autoSpaceDE/>
      <w:autoSpaceDN/>
      <w:adjustRightInd/>
      <w:jc w:val="right"/>
    </w:pPr>
    <w:rPr>
      <w:rFonts w:ascii="Arial" w:hAnsi="Arial" w:cs="Arial"/>
      <w:sz w:val="24"/>
    </w:rPr>
  </w:style>
  <w:style w:type="paragraph" w:customStyle="1" w:styleId="Cov-Subtitle">
    <w:name w:val="Cov-Subtitle"/>
    <w:basedOn w:val="Normal"/>
    <w:rsid w:val="00187365"/>
    <w:pPr>
      <w:widowControl/>
      <w:autoSpaceDE/>
      <w:autoSpaceDN/>
      <w:adjustRightInd/>
      <w:jc w:val="right"/>
    </w:pPr>
    <w:rPr>
      <w:rFonts w:ascii="Arial Black" w:hAnsi="Arial Black" w:cs="Arial Black"/>
      <w:sz w:val="32"/>
      <w:szCs w:val="32"/>
    </w:rPr>
  </w:style>
  <w:style w:type="paragraph" w:styleId="FootnoteText">
    <w:name w:val="footnote text"/>
    <w:aliases w:val="ft,fo,footnote text Char,footnote text"/>
    <w:basedOn w:val="Normal"/>
    <w:link w:val="FootnoteTextChar1"/>
    <w:uiPriority w:val="99"/>
    <w:rsid w:val="00187365"/>
    <w:pPr>
      <w:keepLines/>
      <w:widowControl/>
      <w:autoSpaceDE/>
      <w:autoSpaceDN/>
      <w:adjustRightInd/>
    </w:pPr>
    <w:rPr>
      <w:szCs w:val="20"/>
    </w:rPr>
  </w:style>
  <w:style w:type="character" w:customStyle="1" w:styleId="FootnoteTextChar">
    <w:name w:val="Footnote Text Char"/>
    <w:basedOn w:val="DefaultParagraphFont"/>
    <w:uiPriority w:val="99"/>
    <w:rsid w:val="00187365"/>
  </w:style>
  <w:style w:type="character" w:customStyle="1" w:styleId="FootnoteTextChar1">
    <w:name w:val="Footnote Text Char1"/>
    <w:aliases w:val="ft Char,fo Char,footnote text Char Char,footnote text Char1"/>
    <w:basedOn w:val="DefaultParagraphFont"/>
    <w:link w:val="FootnoteText"/>
    <w:locked/>
    <w:rsid w:val="00187365"/>
  </w:style>
  <w:style w:type="paragraph" w:styleId="Header">
    <w:name w:val="header"/>
    <w:basedOn w:val="Normal"/>
    <w:link w:val="HeaderChar"/>
    <w:rsid w:val="00187365"/>
    <w:pPr>
      <w:tabs>
        <w:tab w:val="center" w:pos="4680"/>
        <w:tab w:val="right" w:pos="9360"/>
      </w:tabs>
    </w:pPr>
  </w:style>
  <w:style w:type="character" w:customStyle="1" w:styleId="HeaderChar">
    <w:name w:val="Header Char"/>
    <w:basedOn w:val="DefaultParagraphFont"/>
    <w:link w:val="Header"/>
    <w:rsid w:val="00187365"/>
    <w:rPr>
      <w:szCs w:val="24"/>
    </w:rPr>
  </w:style>
  <w:style w:type="paragraph" w:styleId="Footer">
    <w:name w:val="footer"/>
    <w:basedOn w:val="Normal"/>
    <w:link w:val="FooterChar"/>
    <w:rsid w:val="00187365"/>
    <w:pPr>
      <w:tabs>
        <w:tab w:val="center" w:pos="4680"/>
        <w:tab w:val="right" w:pos="9360"/>
      </w:tabs>
    </w:pPr>
  </w:style>
  <w:style w:type="character" w:customStyle="1" w:styleId="FooterChar">
    <w:name w:val="Footer Char"/>
    <w:basedOn w:val="DefaultParagraphFont"/>
    <w:link w:val="Footer"/>
    <w:rsid w:val="00187365"/>
    <w:rPr>
      <w:szCs w:val="24"/>
    </w:rPr>
  </w:style>
  <w:style w:type="character" w:customStyle="1" w:styleId="Heading2Char">
    <w:name w:val="Heading 2 Char"/>
    <w:basedOn w:val="DefaultParagraphFont"/>
    <w:link w:val="Heading2"/>
    <w:semiHidden/>
    <w:rsid w:val="00147DC5"/>
    <w:rPr>
      <w:rFonts w:asciiTheme="majorHAnsi" w:eastAsiaTheme="majorEastAsia" w:hAnsiTheme="majorHAnsi" w:cstheme="majorBidi"/>
      <w:b/>
      <w:bCs/>
      <w:color w:val="4F81BD" w:themeColor="accent1"/>
      <w:sz w:val="26"/>
      <w:szCs w:val="26"/>
    </w:rPr>
  </w:style>
  <w:style w:type="paragraph" w:customStyle="1" w:styleId="TableTitle">
    <w:name w:val="Table Title"/>
    <w:basedOn w:val="Normal"/>
    <w:link w:val="TableTitleChar"/>
    <w:rsid w:val="00C52266"/>
    <w:pPr>
      <w:keepNext/>
      <w:widowControl/>
      <w:autoSpaceDE/>
      <w:autoSpaceDN/>
      <w:adjustRightInd/>
      <w:spacing w:before="240" w:after="120"/>
      <w:ind w:left="900" w:hanging="900"/>
    </w:pPr>
    <w:rPr>
      <w:rFonts w:ascii="Arial" w:hAnsi="Arial" w:cs="Arial"/>
      <w:b/>
      <w:bCs/>
      <w:szCs w:val="20"/>
    </w:rPr>
  </w:style>
  <w:style w:type="character" w:customStyle="1" w:styleId="TableTitleChar">
    <w:name w:val="Table Title Char"/>
    <w:basedOn w:val="DefaultParagraphFont"/>
    <w:link w:val="TableTitle"/>
    <w:locked/>
    <w:rsid w:val="00C52266"/>
    <w:rPr>
      <w:rFonts w:ascii="Arial" w:hAnsi="Arial" w:cs="Arial"/>
      <w:b/>
      <w:bCs/>
    </w:rPr>
  </w:style>
  <w:style w:type="paragraph" w:styleId="BodyTextIndent2">
    <w:name w:val="Body Text Indent 2"/>
    <w:basedOn w:val="Normal"/>
    <w:link w:val="BodyTextIndent2Char"/>
    <w:rsid w:val="00C52266"/>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rsid w:val="00C52266"/>
    <w:rPr>
      <w:sz w:val="24"/>
      <w:szCs w:val="24"/>
    </w:rPr>
  </w:style>
  <w:style w:type="paragraph" w:customStyle="1" w:styleId="Tabletext">
    <w:name w:val="Table text"/>
    <w:basedOn w:val="Normal"/>
    <w:link w:val="TabletextChar"/>
    <w:rsid w:val="00C52266"/>
    <w:pPr>
      <w:widowControl/>
      <w:autoSpaceDE/>
      <w:autoSpaceDN/>
      <w:adjustRightInd/>
      <w:spacing w:before="20" w:after="20"/>
      <w:ind w:left="317" w:hanging="317"/>
    </w:pPr>
    <w:rPr>
      <w:rFonts w:ascii="Arial" w:hAnsi="Arial" w:cs="Arial"/>
      <w:szCs w:val="20"/>
    </w:rPr>
  </w:style>
  <w:style w:type="character" w:customStyle="1" w:styleId="TabletextChar">
    <w:name w:val="Table text Char"/>
    <w:basedOn w:val="DefaultParagraphFont"/>
    <w:link w:val="Tabletext"/>
    <w:locked/>
    <w:rsid w:val="00C52266"/>
    <w:rPr>
      <w:rFonts w:ascii="Arial" w:hAnsi="Arial" w:cs="Arial"/>
    </w:rPr>
  </w:style>
  <w:style w:type="paragraph" w:customStyle="1" w:styleId="Tablebody">
    <w:name w:val="Table body"/>
    <w:rsid w:val="00C52266"/>
    <w:pPr>
      <w:keepNext/>
      <w:spacing w:before="40" w:after="40"/>
      <w:jc w:val="right"/>
    </w:pPr>
    <w:rPr>
      <w:rFonts w:ascii="Arial" w:hAnsi="Arial" w:cs="Arial"/>
    </w:rPr>
  </w:style>
  <w:style w:type="paragraph" w:customStyle="1" w:styleId="2enspsubgroup1">
    <w:name w:val="2 en sp (subgroup 1)"/>
    <w:basedOn w:val="Tabletext"/>
    <w:rsid w:val="00C52266"/>
    <w:pPr>
      <w:spacing w:before="40" w:after="40"/>
      <w:ind w:left="576" w:hanging="346"/>
    </w:pPr>
    <w:rPr>
      <w:kern w:val="2"/>
    </w:rPr>
  </w:style>
  <w:style w:type="paragraph" w:customStyle="1" w:styleId="5ensptotal">
    <w:name w:val="5 en sp (total)"/>
    <w:basedOn w:val="Normal"/>
    <w:rsid w:val="00C52266"/>
    <w:pPr>
      <w:widowControl/>
      <w:autoSpaceDE/>
      <w:autoSpaceDN/>
      <w:adjustRightInd/>
      <w:spacing w:before="60" w:after="60"/>
      <w:ind w:left="908" w:hanging="346"/>
    </w:pPr>
    <w:rPr>
      <w:rFonts w:ascii="Arial" w:hAnsi="Arial" w:cs="Arial"/>
      <w:kern w:val="2"/>
      <w:szCs w:val="20"/>
    </w:rPr>
  </w:style>
  <w:style w:type="paragraph" w:customStyle="1" w:styleId="4enspsubgroup2">
    <w:name w:val="4 en sp (subgroup 2)"/>
    <w:basedOn w:val="2enspsubgroup1"/>
    <w:rsid w:val="00290DB9"/>
    <w:pPr>
      <w:ind w:left="794" w:hanging="351"/>
    </w:pPr>
  </w:style>
  <w:style w:type="character" w:styleId="PageNumber">
    <w:name w:val="page number"/>
    <w:rsid w:val="00753920"/>
    <w:rPr>
      <w:rFonts w:ascii="Verdana" w:hAnsi="Verdana"/>
      <w:b/>
      <w:sz w:val="20"/>
    </w:rPr>
  </w:style>
  <w:style w:type="character" w:customStyle="1" w:styleId="bodytextChar0">
    <w:name w:val="body text Char"/>
    <w:link w:val="BodyText3"/>
    <w:rsid w:val="00753920"/>
    <w:rPr>
      <w:rFonts w:ascii="Verdana" w:eastAsia="MS Mincho" w:hAnsi="Verdana"/>
    </w:rPr>
  </w:style>
  <w:style w:type="paragraph" w:customStyle="1" w:styleId="BodyText3">
    <w:name w:val="Body Text3"/>
    <w:basedOn w:val="Normal"/>
    <w:link w:val="bodytextChar0"/>
    <w:rsid w:val="00753920"/>
    <w:pPr>
      <w:widowControl/>
      <w:autoSpaceDE/>
      <w:autoSpaceDN/>
      <w:adjustRightInd/>
      <w:spacing w:after="240" w:line="320" w:lineRule="exact"/>
    </w:pPr>
    <w:rPr>
      <w:rFonts w:ascii="Verdana" w:eastAsia="MS Mincho" w:hAnsi="Verdana"/>
      <w:szCs w:val="20"/>
    </w:rPr>
  </w:style>
  <w:style w:type="paragraph" w:customStyle="1" w:styleId="Cov-Title">
    <w:name w:val="Cov-Title"/>
    <w:basedOn w:val="Normal"/>
    <w:rsid w:val="00EE6D6C"/>
    <w:pPr>
      <w:widowControl/>
      <w:autoSpaceDE/>
      <w:autoSpaceDN/>
      <w:adjustRightInd/>
      <w:jc w:val="right"/>
    </w:pPr>
    <w:rPr>
      <w:rFonts w:ascii="Arial Black" w:hAnsi="Arial Black" w:cs="Arial Black"/>
      <w:sz w:val="40"/>
      <w:szCs w:val="40"/>
    </w:rPr>
  </w:style>
  <w:style w:type="character" w:customStyle="1" w:styleId="InformationTechnologyServices">
    <w:name w:val="Information Technology Services"/>
    <w:basedOn w:val="DefaultParagraphFont"/>
    <w:semiHidden/>
    <w:rsid w:val="00246D1C"/>
    <w:rPr>
      <w:rFonts w:ascii="Arial" w:hAnsi="Arial" w:cs="Arial"/>
      <w:color w:val="auto"/>
      <w:sz w:val="20"/>
      <w:szCs w:val="20"/>
    </w:rPr>
  </w:style>
  <w:style w:type="paragraph" w:customStyle="1" w:styleId="bullets-2ndlevel">
    <w:name w:val="bullets-2nd level"/>
    <w:basedOn w:val="Normal"/>
    <w:rsid w:val="00E14404"/>
    <w:pPr>
      <w:widowControl/>
      <w:autoSpaceDE/>
      <w:autoSpaceDN/>
      <w:adjustRightInd/>
      <w:spacing w:after="120"/>
      <w:ind w:left="1080" w:hanging="360"/>
    </w:pPr>
    <w:rPr>
      <w:rFonts w:ascii="Verdana" w:eastAsia="MS Mincho" w:hAnsi="Verdana"/>
      <w:szCs w:val="20"/>
    </w:rPr>
  </w:style>
  <w:style w:type="paragraph" w:customStyle="1" w:styleId="bullets-3rdlevel">
    <w:name w:val="bullets-3rd level"/>
    <w:basedOn w:val="Normal"/>
    <w:rsid w:val="00E14404"/>
    <w:pPr>
      <w:widowControl/>
      <w:autoSpaceDE/>
      <w:autoSpaceDN/>
      <w:adjustRightInd/>
      <w:spacing w:after="120"/>
      <w:ind w:left="1440" w:hanging="360"/>
    </w:pPr>
    <w:rPr>
      <w:rFonts w:ascii="Verdana" w:eastAsia="MS Mincho" w:hAnsi="Verdana"/>
      <w:szCs w:val="20"/>
    </w:rPr>
  </w:style>
  <w:style w:type="character" w:styleId="Strong">
    <w:name w:val="Strong"/>
    <w:basedOn w:val="DefaultParagraphFont"/>
    <w:uiPriority w:val="22"/>
    <w:qFormat/>
    <w:rsid w:val="007B6921"/>
    <w:rPr>
      <w:b/>
      <w:bCs/>
    </w:rPr>
  </w:style>
  <w:style w:type="paragraph" w:styleId="Revision">
    <w:name w:val="Revision"/>
    <w:hidden/>
    <w:uiPriority w:val="99"/>
    <w:semiHidden/>
    <w:rsid w:val="0051268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2155">
      <w:bodyDiv w:val="1"/>
      <w:marLeft w:val="0"/>
      <w:marRight w:val="0"/>
      <w:marTop w:val="0"/>
      <w:marBottom w:val="0"/>
      <w:divBdr>
        <w:top w:val="none" w:sz="0" w:space="0" w:color="auto"/>
        <w:left w:val="none" w:sz="0" w:space="0" w:color="auto"/>
        <w:bottom w:val="none" w:sz="0" w:space="0" w:color="auto"/>
        <w:right w:val="none" w:sz="0" w:space="0" w:color="auto"/>
      </w:divBdr>
    </w:div>
    <w:div w:id="627247526">
      <w:bodyDiv w:val="1"/>
      <w:marLeft w:val="0"/>
      <w:marRight w:val="0"/>
      <w:marTop w:val="0"/>
      <w:marBottom w:val="0"/>
      <w:divBdr>
        <w:top w:val="none" w:sz="0" w:space="0" w:color="auto"/>
        <w:left w:val="none" w:sz="0" w:space="0" w:color="auto"/>
        <w:bottom w:val="none" w:sz="0" w:space="0" w:color="auto"/>
        <w:right w:val="none" w:sz="0" w:space="0" w:color="auto"/>
      </w:divBdr>
    </w:div>
    <w:div w:id="960648461">
      <w:bodyDiv w:val="1"/>
      <w:marLeft w:val="0"/>
      <w:marRight w:val="0"/>
      <w:marTop w:val="0"/>
      <w:marBottom w:val="0"/>
      <w:divBdr>
        <w:top w:val="none" w:sz="0" w:space="0" w:color="auto"/>
        <w:left w:val="none" w:sz="0" w:space="0" w:color="auto"/>
        <w:bottom w:val="none" w:sz="0" w:space="0" w:color="auto"/>
        <w:right w:val="none" w:sz="0" w:space="0" w:color="auto"/>
      </w:divBdr>
    </w:div>
    <w:div w:id="981617928">
      <w:bodyDiv w:val="1"/>
      <w:marLeft w:val="0"/>
      <w:marRight w:val="0"/>
      <w:marTop w:val="0"/>
      <w:marBottom w:val="0"/>
      <w:divBdr>
        <w:top w:val="none" w:sz="0" w:space="0" w:color="auto"/>
        <w:left w:val="none" w:sz="0" w:space="0" w:color="auto"/>
        <w:bottom w:val="none" w:sz="0" w:space="0" w:color="auto"/>
        <w:right w:val="none" w:sz="0" w:space="0" w:color="auto"/>
      </w:divBdr>
    </w:div>
    <w:div w:id="1136801946">
      <w:bodyDiv w:val="1"/>
      <w:marLeft w:val="0"/>
      <w:marRight w:val="0"/>
      <w:marTop w:val="0"/>
      <w:marBottom w:val="0"/>
      <w:divBdr>
        <w:top w:val="none" w:sz="0" w:space="0" w:color="auto"/>
        <w:left w:val="none" w:sz="0" w:space="0" w:color="auto"/>
        <w:bottom w:val="none" w:sz="0" w:space="0" w:color="auto"/>
        <w:right w:val="none" w:sz="0" w:space="0" w:color="auto"/>
      </w:divBdr>
    </w:div>
    <w:div w:id="1243107229">
      <w:bodyDiv w:val="1"/>
      <w:marLeft w:val="0"/>
      <w:marRight w:val="0"/>
      <w:marTop w:val="0"/>
      <w:marBottom w:val="0"/>
      <w:divBdr>
        <w:top w:val="none" w:sz="0" w:space="0" w:color="auto"/>
        <w:left w:val="none" w:sz="0" w:space="0" w:color="auto"/>
        <w:bottom w:val="none" w:sz="0" w:space="0" w:color="auto"/>
        <w:right w:val="none" w:sz="0" w:space="0" w:color="auto"/>
      </w:divBdr>
    </w:div>
    <w:div w:id="1562596132">
      <w:bodyDiv w:val="1"/>
      <w:marLeft w:val="0"/>
      <w:marRight w:val="0"/>
      <w:marTop w:val="0"/>
      <w:marBottom w:val="0"/>
      <w:divBdr>
        <w:top w:val="none" w:sz="0" w:space="0" w:color="auto"/>
        <w:left w:val="none" w:sz="0" w:space="0" w:color="auto"/>
        <w:bottom w:val="none" w:sz="0" w:space="0" w:color="auto"/>
        <w:right w:val="none" w:sz="0" w:space="0" w:color="auto"/>
      </w:divBdr>
    </w:div>
    <w:div w:id="1845975201">
      <w:bodyDiv w:val="1"/>
      <w:marLeft w:val="0"/>
      <w:marRight w:val="0"/>
      <w:marTop w:val="0"/>
      <w:marBottom w:val="0"/>
      <w:divBdr>
        <w:top w:val="none" w:sz="0" w:space="0" w:color="auto"/>
        <w:left w:val="none" w:sz="0" w:space="0" w:color="auto"/>
        <w:bottom w:val="none" w:sz="0" w:space="0" w:color="auto"/>
        <w:right w:val="none" w:sz="0" w:space="0" w:color="auto"/>
      </w:divBdr>
    </w:div>
    <w:div w:id="19491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irn.com/res/publish/wiley.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8AC4-5489-4DAA-A6EC-4ED20A44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35352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Duckkhorn</cp:lastModifiedBy>
  <cp:revision>2</cp:revision>
  <cp:lastPrinted>2010-10-14T12:41:00Z</cp:lastPrinted>
  <dcterms:created xsi:type="dcterms:W3CDTF">2014-07-07T13:32:00Z</dcterms:created>
  <dcterms:modified xsi:type="dcterms:W3CDTF">2014-07-07T13:32:00Z</dcterms:modified>
</cp:coreProperties>
</file>