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26" w:rsidRDefault="00280226" w:rsidP="007E1202">
      <w:pPr>
        <w:jc w:val="center"/>
        <w:rPr>
          <w:sz w:val="24"/>
          <w:szCs w:val="24"/>
        </w:rPr>
      </w:pPr>
      <w:r>
        <w:rPr>
          <w:b/>
          <w:bCs/>
          <w:sz w:val="24"/>
          <w:szCs w:val="24"/>
        </w:rPr>
        <w:t xml:space="preserve">Supporting Statement for </w:t>
      </w:r>
      <w:r w:rsidR="009D318D">
        <w:rPr>
          <w:b/>
          <w:bCs/>
          <w:sz w:val="24"/>
          <w:szCs w:val="24"/>
        </w:rPr>
        <w:t xml:space="preserve">the </w:t>
      </w:r>
      <w:r>
        <w:rPr>
          <w:b/>
          <w:bCs/>
          <w:sz w:val="24"/>
          <w:szCs w:val="24"/>
        </w:rPr>
        <w:t xml:space="preserve">National Health Service </w:t>
      </w:r>
      <w:r w:rsidR="006626B8">
        <w:rPr>
          <w:b/>
          <w:bCs/>
          <w:sz w:val="24"/>
          <w:szCs w:val="24"/>
        </w:rPr>
        <w:t xml:space="preserve">Corps </w:t>
      </w:r>
      <w:r w:rsidR="006626B8">
        <w:rPr>
          <w:b/>
          <w:bCs/>
          <w:sz w:val="24"/>
          <w:szCs w:val="24"/>
        </w:rPr>
        <w:br/>
        <w:t>Ambassador</w:t>
      </w:r>
      <w:r w:rsidR="008D23AC">
        <w:rPr>
          <w:b/>
          <w:bCs/>
          <w:sz w:val="24"/>
          <w:szCs w:val="24"/>
        </w:rPr>
        <w:t xml:space="preserve"> Portal </w:t>
      </w:r>
      <w:r w:rsidR="006626B8">
        <w:rPr>
          <w:b/>
          <w:bCs/>
          <w:sz w:val="24"/>
          <w:szCs w:val="24"/>
        </w:rPr>
        <w:br/>
      </w:r>
      <w:r>
        <w:rPr>
          <w:b/>
          <w:bCs/>
          <w:sz w:val="24"/>
          <w:szCs w:val="24"/>
        </w:rPr>
        <w:t>Health Resources and Services Administration</w:t>
      </w:r>
    </w:p>
    <w:p w:rsidR="00280226" w:rsidRDefault="00280226" w:rsidP="00280226">
      <w:pPr>
        <w:rPr>
          <w:sz w:val="24"/>
          <w:szCs w:val="24"/>
        </w:rPr>
      </w:pPr>
    </w:p>
    <w:p w:rsidR="00280226" w:rsidRDefault="00F30D60" w:rsidP="00280226">
      <w:pPr>
        <w:rPr>
          <w:sz w:val="24"/>
          <w:szCs w:val="24"/>
        </w:rPr>
      </w:pPr>
      <w:r>
        <w:rPr>
          <w:b/>
          <w:bCs/>
          <w:sz w:val="24"/>
          <w:szCs w:val="24"/>
        </w:rPr>
        <w:br/>
      </w:r>
      <w:r w:rsidR="00280226">
        <w:rPr>
          <w:b/>
          <w:bCs/>
          <w:sz w:val="24"/>
          <w:szCs w:val="24"/>
        </w:rPr>
        <w:t>A.</w:t>
      </w:r>
      <w:r w:rsidR="00280226">
        <w:rPr>
          <w:b/>
          <w:bCs/>
          <w:sz w:val="24"/>
          <w:szCs w:val="24"/>
        </w:rPr>
        <w:tab/>
        <w:t>JUSTIFICATION</w:t>
      </w:r>
    </w:p>
    <w:p w:rsidR="00280226" w:rsidRDefault="00280226" w:rsidP="00280226">
      <w:pPr>
        <w:rPr>
          <w:sz w:val="24"/>
          <w:szCs w:val="24"/>
        </w:rPr>
      </w:pPr>
    </w:p>
    <w:p w:rsidR="00280226" w:rsidRDefault="00280226" w:rsidP="00280226">
      <w:pPr>
        <w:rPr>
          <w:sz w:val="24"/>
          <w:szCs w:val="24"/>
        </w:rPr>
      </w:pPr>
      <w:r w:rsidRPr="00356C54">
        <w:rPr>
          <w:b/>
          <w:sz w:val="24"/>
          <w:szCs w:val="24"/>
        </w:rPr>
        <w:t xml:space="preserve">1.  </w:t>
      </w:r>
      <w:r w:rsidRPr="00356C54">
        <w:rPr>
          <w:b/>
          <w:sz w:val="24"/>
          <w:szCs w:val="24"/>
          <w:u w:val="single"/>
        </w:rPr>
        <w:t>Circumstances of Information Collection</w:t>
      </w:r>
    </w:p>
    <w:p w:rsidR="00AE2AD7" w:rsidRDefault="000B61B8" w:rsidP="00E07E09">
      <w:pPr>
        <w:pStyle w:val="BodyText"/>
      </w:pPr>
      <w:r>
        <w:br/>
      </w:r>
      <w:r w:rsidR="00280226" w:rsidRPr="008D469C">
        <w:t xml:space="preserve">This is a request for Office of Management and Budget (OMB) approval of </w:t>
      </w:r>
      <w:r w:rsidR="00292565" w:rsidRPr="008D469C">
        <w:t>a</w:t>
      </w:r>
      <w:r w:rsidR="00C8018D">
        <w:t>n</w:t>
      </w:r>
      <w:r w:rsidR="00292565" w:rsidRPr="008D469C">
        <w:t xml:space="preserve"> </w:t>
      </w:r>
      <w:r w:rsidR="00A70D84">
        <w:t xml:space="preserve">information collection application and database </w:t>
      </w:r>
      <w:r w:rsidR="00004503" w:rsidRPr="00AE2AD7">
        <w:t xml:space="preserve">for </w:t>
      </w:r>
      <w:r w:rsidR="00004503" w:rsidRPr="00ED0F47">
        <w:t xml:space="preserve">the </w:t>
      </w:r>
      <w:r w:rsidR="00004503" w:rsidRPr="008A6EEC">
        <w:t xml:space="preserve">Health Resources and Services Administration’s (HRSA) Bureau of Clinician Recruitment and Service’s </w:t>
      </w:r>
      <w:r w:rsidR="00004503" w:rsidRPr="00AE2AD7">
        <w:t xml:space="preserve">National Health Service Corps (NHSC) Ambassador Program. </w:t>
      </w:r>
      <w:r w:rsidR="007E1202" w:rsidRPr="00ED0F47">
        <w:t xml:space="preserve"> </w:t>
      </w:r>
      <w:r w:rsidR="00280226" w:rsidRPr="008A6EEC">
        <w:t xml:space="preserve">The current NHSC </w:t>
      </w:r>
      <w:r w:rsidR="00EC0408" w:rsidRPr="008A6EEC">
        <w:t xml:space="preserve">program </w:t>
      </w:r>
      <w:r w:rsidR="00280226" w:rsidRPr="00E07E09">
        <w:t xml:space="preserve">regulations are </w:t>
      </w:r>
      <w:r w:rsidR="00FC2B8A" w:rsidRPr="00E07E09">
        <w:t>as follows:</w:t>
      </w:r>
      <w:r w:rsidR="00C8018D" w:rsidRPr="00E07E09">
        <w:t xml:space="preserve"> </w:t>
      </w:r>
      <w:r w:rsidR="00C8018D" w:rsidRPr="00AE2AD7">
        <w:t>42 CFR Part 62 (Public Health Service Act Section 338A</w:t>
      </w:r>
      <w:r w:rsidR="00F54EF2">
        <w:t xml:space="preserve"> </w:t>
      </w:r>
      <w:r w:rsidR="00C8018D" w:rsidRPr="00AE2AD7">
        <w:t>(42 USC 254l), Sections 338C-H</w:t>
      </w:r>
      <w:r w:rsidR="00F54EF2">
        <w:t xml:space="preserve"> </w:t>
      </w:r>
      <w:r w:rsidR="00C8018D" w:rsidRPr="00AE2AD7">
        <w:t>(42 USC 254m-q), Section 338B</w:t>
      </w:r>
      <w:r w:rsidR="00F54EF2">
        <w:t xml:space="preserve"> </w:t>
      </w:r>
      <w:r w:rsidR="00C8018D" w:rsidRPr="00AE2AD7">
        <w:t>(42 USC 254l-1)</w:t>
      </w:r>
      <w:r w:rsidR="00F54EF2" w:rsidRPr="00AE2AD7">
        <w:t>, and</w:t>
      </w:r>
      <w:r w:rsidR="00C8018D" w:rsidRPr="00AE2AD7">
        <w:t xml:space="preserve"> Section 331(i)</w:t>
      </w:r>
      <w:r w:rsidR="00F54EF2">
        <w:t xml:space="preserve"> </w:t>
      </w:r>
      <w:r w:rsidR="00C8018D" w:rsidRPr="00AE2AD7">
        <w:t>(42 USC 254d(i)),</w:t>
      </w:r>
      <w:r w:rsidR="00E64C62">
        <w:t xml:space="preserve"> </w:t>
      </w:r>
      <w:r w:rsidR="00C8018D" w:rsidRPr="00AE2AD7">
        <w:t>as amended</w:t>
      </w:r>
      <w:r w:rsidR="00AE2AD7">
        <w:t xml:space="preserve">. </w:t>
      </w:r>
    </w:p>
    <w:p w:rsidR="00E64C62" w:rsidRDefault="00E64C62" w:rsidP="00E07E09">
      <w:pPr>
        <w:pStyle w:val="BodyText"/>
      </w:pPr>
    </w:p>
    <w:p w:rsidR="003B39A1" w:rsidRDefault="003B39A1" w:rsidP="00E07E09">
      <w:pPr>
        <w:pStyle w:val="BodyText"/>
      </w:pPr>
      <w:r w:rsidRPr="002D038D">
        <w:t>The National</w:t>
      </w:r>
      <w:r>
        <w:t xml:space="preserve"> Health Service Corps is committed to improving the health of the Nation’s underserved by uniting communities in need with caring health professionals and by supporting communities’ efforts to build better systems of care.  </w:t>
      </w:r>
      <w:r w:rsidRPr="00A23299">
        <w:t xml:space="preserve">The </w:t>
      </w:r>
      <w:r>
        <w:t xml:space="preserve">NHSC </w:t>
      </w:r>
      <w:r w:rsidRPr="00A23299">
        <w:t>programs provide scholarships and repay educational loans for primary care physicians, dentists, nurse practitioners, physician assistants, behavioral health providers, and other primary care providers who agree to practice in areas of the country that need them most</w:t>
      </w:r>
      <w:r>
        <w:t xml:space="preserve">.  </w:t>
      </w:r>
      <w:r>
        <w:br/>
      </w:r>
    </w:p>
    <w:p w:rsidR="003B39A1" w:rsidRDefault="003B39A1" w:rsidP="008A05FA">
      <w:pPr>
        <w:pStyle w:val="BodyText"/>
      </w:pPr>
      <w:r>
        <w:t xml:space="preserve">The NHSC invites individuals who are affiliated with academic, clinical, trade and other public health related organizations to apply to be volunteers within the NHSC Ambassador Program.  </w:t>
      </w:r>
    </w:p>
    <w:p w:rsidR="003B39A1" w:rsidRDefault="003B39A1" w:rsidP="008A05FA">
      <w:pPr>
        <w:pStyle w:val="BodyText"/>
      </w:pPr>
      <w:r>
        <w:t xml:space="preserve">NHSC Ambassadors are dedicated volunteers who help educate and inform prospective NHSC members.  Ambassadors give their time and talents to spread the word about the opportunities available through the NHSC and serve as additional local resources for current NHSC members.  NHSC Ambassadors inspire and motivate students and providers to provide primary health care in communities with limited access to care.  </w:t>
      </w:r>
    </w:p>
    <w:p w:rsidR="003B39A1" w:rsidRDefault="003B39A1" w:rsidP="008A05FA">
      <w:pPr>
        <w:pStyle w:val="BodyText"/>
      </w:pPr>
    </w:p>
    <w:p w:rsidR="003B39A1" w:rsidRDefault="003B39A1" w:rsidP="008A05FA">
      <w:pPr>
        <w:pStyle w:val="BodyText"/>
      </w:pPr>
      <w:r>
        <w:t xml:space="preserve">The NHSC Ambassador Portal will serve as both the application interface for interested individuals to apply and become NHSC Ambassadors, as well the public-facing online searchable database of Ambassador contact information.  Applicants will create individual Ambassador profiles that will contain information such as name, email address(es), professional/employment information (including organization name and address, (or the school which they attend), phone number(s), which discipline of students and/or professionals they interact with, and a brief reason why they would like to be an Ambassador.  Completed applications will be forwarded through the </w:t>
      </w:r>
      <w:r w:rsidR="00E64C62">
        <w:t>P</w:t>
      </w:r>
      <w:r>
        <w:t>ortal to NHSC staff for approval.  If approved, the NHSC Ambassador will have the opportunity to add a brief professional biography and social network addresses to their profile.  Assistance in completing the application will be provided through prompts via the online portal and also through the NHSC Customer Care Center, if necessary.</w:t>
      </w:r>
      <w:r w:rsidR="00672E9A">
        <w:t xml:space="preserve"> </w:t>
      </w:r>
    </w:p>
    <w:p w:rsidR="008630B8" w:rsidRDefault="008630B8" w:rsidP="008A05FA">
      <w:pPr>
        <w:pStyle w:val="BodyText"/>
      </w:pPr>
    </w:p>
    <w:p w:rsidR="00F30D60" w:rsidRDefault="00F30D60" w:rsidP="008A05FA">
      <w:pPr>
        <w:pStyle w:val="BodyText"/>
      </w:pPr>
    </w:p>
    <w:p w:rsidR="00F30D60" w:rsidRDefault="00F30D60" w:rsidP="008A05FA">
      <w:pPr>
        <w:pStyle w:val="BodyText"/>
      </w:pPr>
    </w:p>
    <w:p w:rsidR="00280226" w:rsidRDefault="00280226" w:rsidP="00280226">
      <w:pPr>
        <w:rPr>
          <w:sz w:val="24"/>
          <w:szCs w:val="24"/>
        </w:rPr>
      </w:pPr>
      <w:r w:rsidRPr="00892ADB">
        <w:rPr>
          <w:b/>
          <w:sz w:val="24"/>
          <w:szCs w:val="24"/>
        </w:rPr>
        <w:t xml:space="preserve">2.  </w:t>
      </w:r>
      <w:r w:rsidRPr="00892ADB">
        <w:rPr>
          <w:b/>
          <w:sz w:val="24"/>
          <w:szCs w:val="24"/>
          <w:u w:val="single"/>
        </w:rPr>
        <w:t>Purpose and Use of Information</w:t>
      </w:r>
    </w:p>
    <w:p w:rsidR="00892ADB" w:rsidRDefault="00892ADB" w:rsidP="00280226">
      <w:pPr>
        <w:rPr>
          <w:sz w:val="24"/>
          <w:szCs w:val="24"/>
        </w:rPr>
      </w:pPr>
    </w:p>
    <w:p w:rsidR="00AB49E1" w:rsidRDefault="00574223" w:rsidP="00280226">
      <w:pPr>
        <w:rPr>
          <w:sz w:val="24"/>
        </w:rPr>
      </w:pPr>
      <w:r>
        <w:rPr>
          <w:sz w:val="24"/>
        </w:rPr>
        <w:t>The purpose of the NHSC Amba</w:t>
      </w:r>
      <w:r w:rsidR="005E63CF">
        <w:rPr>
          <w:sz w:val="24"/>
        </w:rPr>
        <w:t>s</w:t>
      </w:r>
      <w:r>
        <w:rPr>
          <w:sz w:val="24"/>
        </w:rPr>
        <w:t xml:space="preserve">sador Portal is to </w:t>
      </w:r>
      <w:r w:rsidR="001E084D" w:rsidRPr="001E084D">
        <w:rPr>
          <w:rFonts w:eastAsia="Times New Roman"/>
          <w:sz w:val="24"/>
          <w:szCs w:val="24"/>
        </w:rPr>
        <w:t xml:space="preserve">create a database where interested parties can search for NHSC Ambassadors (that meet specific search criteria) to serve as local resources on the NHSC programs.  </w:t>
      </w:r>
      <w:r w:rsidR="001E084D">
        <w:rPr>
          <w:rFonts w:eastAsia="Times New Roman"/>
          <w:sz w:val="24"/>
          <w:szCs w:val="24"/>
        </w:rPr>
        <w:t xml:space="preserve">The NHSC Ambassador Portal </w:t>
      </w:r>
      <w:r w:rsidR="00EF780A">
        <w:rPr>
          <w:rFonts w:eastAsia="Times New Roman"/>
          <w:sz w:val="24"/>
          <w:szCs w:val="24"/>
        </w:rPr>
        <w:t xml:space="preserve">also serves as a </w:t>
      </w:r>
      <w:r>
        <w:rPr>
          <w:sz w:val="24"/>
        </w:rPr>
        <w:t xml:space="preserve">system to capture and track Ambassador </w:t>
      </w:r>
      <w:proofErr w:type="gramStart"/>
      <w:r>
        <w:rPr>
          <w:sz w:val="24"/>
        </w:rPr>
        <w:t>data</w:t>
      </w:r>
      <w:proofErr w:type="gramEnd"/>
      <w:r>
        <w:rPr>
          <w:sz w:val="24"/>
        </w:rPr>
        <w:t xml:space="preserve"> and relevant information </w:t>
      </w:r>
      <w:r w:rsidR="00EF780A">
        <w:rPr>
          <w:sz w:val="24"/>
        </w:rPr>
        <w:t>as needed by the NHSC</w:t>
      </w:r>
      <w:r w:rsidR="00E64C62">
        <w:rPr>
          <w:sz w:val="24"/>
        </w:rPr>
        <w:t xml:space="preserve">, including providing </w:t>
      </w:r>
      <w:r w:rsidR="00E64C62" w:rsidRPr="001E084D">
        <w:rPr>
          <w:rFonts w:eastAsia="Times New Roman"/>
          <w:sz w:val="24"/>
          <w:szCs w:val="24"/>
        </w:rPr>
        <w:t xml:space="preserve">access to volunteers who are available to spread important programmatic information on behalf of the NHSC.  </w:t>
      </w:r>
    </w:p>
    <w:p w:rsidR="00AB49E1" w:rsidRDefault="00AB49E1" w:rsidP="00280226">
      <w:pPr>
        <w:rPr>
          <w:sz w:val="24"/>
        </w:rPr>
      </w:pPr>
    </w:p>
    <w:p w:rsidR="00280226" w:rsidRPr="009D318D" w:rsidRDefault="00AB49E1" w:rsidP="00280226">
      <w:pPr>
        <w:rPr>
          <w:sz w:val="24"/>
          <w:szCs w:val="24"/>
        </w:rPr>
      </w:pPr>
      <w:r w:rsidRPr="00892ADB">
        <w:rPr>
          <w:b/>
          <w:sz w:val="24"/>
          <w:szCs w:val="24"/>
        </w:rPr>
        <w:t xml:space="preserve"> </w:t>
      </w:r>
      <w:r w:rsidR="00280226" w:rsidRPr="009D318D">
        <w:rPr>
          <w:b/>
          <w:sz w:val="24"/>
          <w:szCs w:val="24"/>
        </w:rPr>
        <w:t xml:space="preserve">3.  </w:t>
      </w:r>
      <w:r w:rsidR="00280226" w:rsidRPr="009D318D">
        <w:rPr>
          <w:b/>
          <w:sz w:val="24"/>
          <w:szCs w:val="24"/>
          <w:u w:val="single"/>
        </w:rPr>
        <w:t>Use of Improved Information Technology</w:t>
      </w:r>
    </w:p>
    <w:p w:rsidR="009D318D" w:rsidRPr="002B771E" w:rsidRDefault="00F52899" w:rsidP="009D318D">
      <w:pPr>
        <w:rPr>
          <w:rFonts w:eastAsia="Calibri"/>
          <w:sz w:val="24"/>
          <w:szCs w:val="24"/>
        </w:rPr>
      </w:pPr>
      <w:r w:rsidRPr="009D318D">
        <w:rPr>
          <w:sz w:val="24"/>
          <w:szCs w:val="24"/>
        </w:rPr>
        <w:br/>
      </w:r>
      <w:r w:rsidR="001D0318" w:rsidRPr="009D318D">
        <w:rPr>
          <w:sz w:val="24"/>
          <w:szCs w:val="24"/>
        </w:rPr>
        <w:t>The NHSC</w:t>
      </w:r>
      <w:r w:rsidR="008A6EEC" w:rsidRPr="009D318D">
        <w:rPr>
          <w:sz w:val="24"/>
          <w:szCs w:val="24"/>
        </w:rPr>
        <w:t xml:space="preserve"> Ambassador Portal is </w:t>
      </w:r>
      <w:r w:rsidR="009D318D" w:rsidRPr="009D318D">
        <w:rPr>
          <w:rFonts w:eastAsia="Calibri"/>
          <w:sz w:val="24"/>
          <w:szCs w:val="24"/>
        </w:rPr>
        <w:t>fully web-based. The application and database can be accessed through the NHSC web site at</w:t>
      </w:r>
      <w:r w:rsidR="00A91410" w:rsidRPr="00A91410">
        <w:t xml:space="preserve"> </w:t>
      </w:r>
      <w:hyperlink r:id="rId8" w:history="1">
        <w:r w:rsidR="00E64C62" w:rsidRPr="00B1724C">
          <w:rPr>
            <w:rStyle w:val="Hyperlink"/>
            <w:rFonts w:eastAsia="Calibri"/>
            <w:sz w:val="24"/>
            <w:szCs w:val="24"/>
          </w:rPr>
          <w:t>https://programportal.hrsa.gov/extranet/ambassador/login.seam</w:t>
        </w:r>
      </w:hyperlink>
      <w:r w:rsidR="009D318D" w:rsidRPr="009D318D">
        <w:rPr>
          <w:rFonts w:eastAsia="Calibri"/>
          <w:sz w:val="24"/>
          <w:szCs w:val="24"/>
        </w:rPr>
        <w:t>.</w:t>
      </w:r>
    </w:p>
    <w:p w:rsidR="00892ADB" w:rsidRDefault="00892ADB" w:rsidP="00280226">
      <w:pPr>
        <w:rPr>
          <w:bCs/>
          <w:sz w:val="24"/>
        </w:rPr>
      </w:pPr>
    </w:p>
    <w:p w:rsidR="00280226" w:rsidRDefault="00280226" w:rsidP="00280226">
      <w:pPr>
        <w:rPr>
          <w:sz w:val="24"/>
          <w:szCs w:val="24"/>
        </w:rPr>
      </w:pPr>
      <w:r w:rsidRPr="00892ADB">
        <w:rPr>
          <w:b/>
          <w:sz w:val="24"/>
          <w:szCs w:val="24"/>
        </w:rPr>
        <w:t xml:space="preserve">4.  </w:t>
      </w:r>
      <w:r w:rsidRPr="00892ADB">
        <w:rPr>
          <w:b/>
          <w:sz w:val="24"/>
          <w:szCs w:val="24"/>
          <w:u w:val="single"/>
        </w:rPr>
        <w:t>Efforts to Avoid Duplication</w:t>
      </w:r>
    </w:p>
    <w:p w:rsidR="00280226" w:rsidRDefault="00F52899" w:rsidP="00892ADB">
      <w:pPr>
        <w:rPr>
          <w:sz w:val="24"/>
          <w:szCs w:val="24"/>
        </w:rPr>
      </w:pPr>
      <w:r>
        <w:rPr>
          <w:sz w:val="24"/>
          <w:szCs w:val="24"/>
        </w:rPr>
        <w:br/>
      </w:r>
      <w:r w:rsidR="00280226">
        <w:rPr>
          <w:sz w:val="24"/>
          <w:szCs w:val="24"/>
        </w:rPr>
        <w:t xml:space="preserve">The information requested </w:t>
      </w:r>
      <w:r w:rsidR="008A6EEC">
        <w:rPr>
          <w:sz w:val="24"/>
          <w:szCs w:val="24"/>
        </w:rPr>
        <w:t xml:space="preserve">through the NHSC Ambassador Portal </w:t>
      </w:r>
      <w:r w:rsidR="00280226">
        <w:rPr>
          <w:sz w:val="24"/>
          <w:szCs w:val="24"/>
        </w:rPr>
        <w:t xml:space="preserve">is specific to the applicant and </w:t>
      </w:r>
      <w:r w:rsidR="00280226" w:rsidRPr="005E63CF">
        <w:rPr>
          <w:sz w:val="24"/>
          <w:szCs w:val="24"/>
        </w:rPr>
        <w:t>unique to th</w:t>
      </w:r>
      <w:r w:rsidR="00892ADB" w:rsidRPr="005E63CF">
        <w:rPr>
          <w:sz w:val="24"/>
          <w:szCs w:val="24"/>
        </w:rPr>
        <w:t>e NHSC</w:t>
      </w:r>
      <w:r w:rsidR="008A6EEC" w:rsidRPr="005E63CF">
        <w:rPr>
          <w:sz w:val="24"/>
          <w:szCs w:val="24"/>
        </w:rPr>
        <w:t>.</w:t>
      </w:r>
      <w:r w:rsidR="008A6EEC">
        <w:rPr>
          <w:sz w:val="24"/>
          <w:szCs w:val="24"/>
        </w:rPr>
        <w:t xml:space="preserve"> </w:t>
      </w:r>
    </w:p>
    <w:p w:rsidR="00280226" w:rsidRDefault="00280226" w:rsidP="00280226">
      <w:pPr>
        <w:rPr>
          <w:sz w:val="24"/>
          <w:szCs w:val="24"/>
        </w:rPr>
      </w:pPr>
    </w:p>
    <w:p w:rsidR="00280226" w:rsidRDefault="00280226" w:rsidP="00280226">
      <w:pPr>
        <w:rPr>
          <w:sz w:val="24"/>
          <w:szCs w:val="24"/>
        </w:rPr>
      </w:pPr>
      <w:r w:rsidRPr="00892ADB">
        <w:rPr>
          <w:b/>
          <w:sz w:val="24"/>
          <w:szCs w:val="24"/>
        </w:rPr>
        <w:t xml:space="preserve">5.  </w:t>
      </w:r>
      <w:r w:rsidRPr="00892ADB">
        <w:rPr>
          <w:b/>
          <w:sz w:val="24"/>
          <w:szCs w:val="24"/>
          <w:u w:val="single"/>
        </w:rPr>
        <w:t>Involvement of Small Entities</w:t>
      </w:r>
    </w:p>
    <w:p w:rsidR="00280226" w:rsidRDefault="00F52899" w:rsidP="00280226">
      <w:pPr>
        <w:rPr>
          <w:sz w:val="24"/>
          <w:szCs w:val="24"/>
        </w:rPr>
      </w:pPr>
      <w:r>
        <w:rPr>
          <w:sz w:val="24"/>
          <w:szCs w:val="24"/>
        </w:rPr>
        <w:br/>
      </w:r>
      <w:r w:rsidR="00280226">
        <w:rPr>
          <w:sz w:val="24"/>
          <w:szCs w:val="24"/>
        </w:rPr>
        <w:t>Th</w:t>
      </w:r>
      <w:r w:rsidR="008A6EEC">
        <w:rPr>
          <w:sz w:val="24"/>
          <w:szCs w:val="24"/>
        </w:rPr>
        <w:t xml:space="preserve">is information collection </w:t>
      </w:r>
      <w:r w:rsidR="00280226">
        <w:rPr>
          <w:sz w:val="24"/>
          <w:szCs w:val="24"/>
        </w:rPr>
        <w:t xml:space="preserve">will not have a significant impact on small entities. </w:t>
      </w:r>
    </w:p>
    <w:p w:rsidR="00280226" w:rsidRDefault="00280226" w:rsidP="00280226">
      <w:pPr>
        <w:rPr>
          <w:sz w:val="24"/>
          <w:szCs w:val="24"/>
        </w:rPr>
      </w:pPr>
    </w:p>
    <w:p w:rsidR="00280226" w:rsidRDefault="00280226" w:rsidP="00280226">
      <w:pPr>
        <w:rPr>
          <w:sz w:val="24"/>
          <w:szCs w:val="24"/>
        </w:rPr>
      </w:pPr>
      <w:r w:rsidRPr="008A05FA">
        <w:rPr>
          <w:b/>
          <w:sz w:val="24"/>
          <w:szCs w:val="24"/>
        </w:rPr>
        <w:t xml:space="preserve">6.  </w:t>
      </w:r>
      <w:r w:rsidRPr="008A05FA">
        <w:rPr>
          <w:b/>
          <w:sz w:val="24"/>
          <w:szCs w:val="24"/>
          <w:u w:val="single"/>
        </w:rPr>
        <w:t>Consequences if Information is Collected Less Frequently</w:t>
      </w:r>
    </w:p>
    <w:p w:rsidR="00280226" w:rsidRDefault="00F52899" w:rsidP="00280226">
      <w:pPr>
        <w:rPr>
          <w:sz w:val="24"/>
          <w:szCs w:val="24"/>
        </w:rPr>
      </w:pPr>
      <w:r>
        <w:rPr>
          <w:sz w:val="24"/>
          <w:szCs w:val="24"/>
        </w:rPr>
        <w:br/>
      </w:r>
      <w:r w:rsidR="00EF780A">
        <w:rPr>
          <w:sz w:val="24"/>
          <w:szCs w:val="24"/>
        </w:rPr>
        <w:t xml:space="preserve">If the information collected through the NHSC Ambassador Portal was collected less frequently, the NHSC would not have </w:t>
      </w:r>
      <w:r w:rsidR="00DF62F0">
        <w:rPr>
          <w:sz w:val="24"/>
          <w:szCs w:val="24"/>
        </w:rPr>
        <w:t xml:space="preserve">up-to-date, accurate </w:t>
      </w:r>
      <w:r w:rsidR="00E64C62">
        <w:rPr>
          <w:sz w:val="24"/>
          <w:szCs w:val="24"/>
        </w:rPr>
        <w:t xml:space="preserve">contact </w:t>
      </w:r>
      <w:r w:rsidR="00DF62F0">
        <w:rPr>
          <w:sz w:val="24"/>
          <w:szCs w:val="24"/>
        </w:rPr>
        <w:t>data</w:t>
      </w:r>
      <w:r w:rsidR="00C862C3">
        <w:rPr>
          <w:sz w:val="24"/>
          <w:szCs w:val="24"/>
        </w:rPr>
        <w:t xml:space="preserve"> for our Ambassadors preventing </w:t>
      </w:r>
      <w:r w:rsidR="00EF780A">
        <w:rPr>
          <w:sz w:val="24"/>
          <w:szCs w:val="24"/>
        </w:rPr>
        <w:t xml:space="preserve">the Ambassador Program </w:t>
      </w:r>
      <w:r w:rsidR="00C862C3">
        <w:rPr>
          <w:sz w:val="24"/>
          <w:szCs w:val="24"/>
        </w:rPr>
        <w:t xml:space="preserve">from </w:t>
      </w:r>
      <w:r w:rsidR="00DF62F0">
        <w:rPr>
          <w:sz w:val="24"/>
          <w:szCs w:val="24"/>
        </w:rPr>
        <w:t>function</w:t>
      </w:r>
      <w:r w:rsidR="00C862C3">
        <w:rPr>
          <w:sz w:val="24"/>
          <w:szCs w:val="24"/>
        </w:rPr>
        <w:t>ing</w:t>
      </w:r>
      <w:r w:rsidR="00DF62F0">
        <w:rPr>
          <w:sz w:val="24"/>
          <w:szCs w:val="24"/>
        </w:rPr>
        <w:t xml:space="preserve"> effectively</w:t>
      </w:r>
      <w:r w:rsidR="00C862C3">
        <w:rPr>
          <w:sz w:val="24"/>
          <w:szCs w:val="24"/>
        </w:rPr>
        <w:t xml:space="preserve"> to </w:t>
      </w:r>
      <w:r w:rsidR="00F83FD0">
        <w:rPr>
          <w:sz w:val="24"/>
          <w:szCs w:val="24"/>
        </w:rPr>
        <w:t xml:space="preserve">provide essential </w:t>
      </w:r>
      <w:r w:rsidR="00EF780A">
        <w:rPr>
          <w:sz w:val="24"/>
          <w:szCs w:val="24"/>
        </w:rPr>
        <w:t xml:space="preserve">technical assistance to </w:t>
      </w:r>
      <w:r w:rsidR="00C862C3">
        <w:rPr>
          <w:sz w:val="24"/>
          <w:szCs w:val="24"/>
        </w:rPr>
        <w:t xml:space="preserve">current </w:t>
      </w:r>
      <w:r w:rsidR="00F83FD0">
        <w:rPr>
          <w:sz w:val="24"/>
          <w:szCs w:val="24"/>
        </w:rPr>
        <w:t>NHSC members</w:t>
      </w:r>
      <w:r w:rsidR="00C862C3">
        <w:rPr>
          <w:sz w:val="24"/>
          <w:szCs w:val="24"/>
        </w:rPr>
        <w:t xml:space="preserve"> and potential scholarship and loan repayment applicants</w:t>
      </w:r>
      <w:r w:rsidR="00F83FD0">
        <w:rPr>
          <w:sz w:val="24"/>
          <w:szCs w:val="24"/>
        </w:rPr>
        <w:t>.</w:t>
      </w:r>
    </w:p>
    <w:p w:rsidR="0034566B" w:rsidRDefault="0034566B" w:rsidP="00280226">
      <w:pPr>
        <w:rPr>
          <w:sz w:val="24"/>
          <w:szCs w:val="24"/>
        </w:rPr>
      </w:pPr>
    </w:p>
    <w:p w:rsidR="00280226" w:rsidRDefault="00280226" w:rsidP="00280226">
      <w:pPr>
        <w:rPr>
          <w:sz w:val="24"/>
          <w:szCs w:val="24"/>
        </w:rPr>
      </w:pPr>
      <w:r w:rsidRPr="00D63F12">
        <w:rPr>
          <w:b/>
          <w:sz w:val="24"/>
          <w:szCs w:val="24"/>
        </w:rPr>
        <w:t xml:space="preserve">7.  </w:t>
      </w:r>
      <w:r w:rsidRPr="00D63F12">
        <w:rPr>
          <w:b/>
          <w:sz w:val="24"/>
          <w:szCs w:val="24"/>
          <w:u w:val="single"/>
        </w:rPr>
        <w:t>Consistency with the Guidelines in 5 CFR 1320.5 (d)(2)</w:t>
      </w:r>
    </w:p>
    <w:p w:rsidR="00280226" w:rsidRDefault="0034566B" w:rsidP="00280226">
      <w:pPr>
        <w:rPr>
          <w:sz w:val="24"/>
          <w:szCs w:val="24"/>
        </w:rPr>
      </w:pPr>
      <w:r>
        <w:rPr>
          <w:sz w:val="24"/>
          <w:szCs w:val="24"/>
        </w:rPr>
        <w:br/>
      </w:r>
      <w:r w:rsidR="00280226">
        <w:rPr>
          <w:sz w:val="24"/>
          <w:szCs w:val="24"/>
        </w:rPr>
        <w:t>This information collection is consistent with 5 CFR 1320.5 (d)(2).</w:t>
      </w: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8.  </w:t>
      </w:r>
      <w:r w:rsidRPr="00561537">
        <w:rPr>
          <w:b/>
          <w:sz w:val="24"/>
          <w:szCs w:val="24"/>
          <w:u w:val="single"/>
        </w:rPr>
        <w:t>Consultation Outside the Agency</w:t>
      </w:r>
    </w:p>
    <w:p w:rsidR="0075569B" w:rsidRDefault="0034566B" w:rsidP="00280226">
      <w:pPr>
        <w:rPr>
          <w:sz w:val="24"/>
          <w:szCs w:val="24"/>
        </w:rPr>
      </w:pPr>
      <w:r>
        <w:rPr>
          <w:sz w:val="24"/>
          <w:szCs w:val="24"/>
        </w:rPr>
        <w:br/>
      </w:r>
      <w:r w:rsidR="00280226" w:rsidRPr="00D1636B">
        <w:rPr>
          <w:sz w:val="24"/>
          <w:szCs w:val="24"/>
        </w:rPr>
        <w:t xml:space="preserve">The notice required in 5 CFR 1320.8(d) was published in the </w:t>
      </w:r>
      <w:r w:rsidR="00280226" w:rsidRPr="00D1636B">
        <w:rPr>
          <w:iCs/>
          <w:sz w:val="24"/>
          <w:szCs w:val="24"/>
        </w:rPr>
        <w:t>Federal Register</w:t>
      </w:r>
      <w:r w:rsidR="00280226" w:rsidRPr="00D1636B">
        <w:rPr>
          <w:sz w:val="24"/>
          <w:szCs w:val="24"/>
        </w:rPr>
        <w:t xml:space="preserve"> on </w:t>
      </w:r>
      <w:r w:rsidR="00160415">
        <w:rPr>
          <w:sz w:val="24"/>
          <w:szCs w:val="24"/>
        </w:rPr>
        <w:t xml:space="preserve">March 12, </w:t>
      </w:r>
      <w:r w:rsidR="00160415" w:rsidRPr="00160415">
        <w:rPr>
          <w:sz w:val="24"/>
          <w:szCs w:val="24"/>
        </w:rPr>
        <w:t xml:space="preserve">2014, </w:t>
      </w:r>
      <w:r w:rsidR="00280226" w:rsidRPr="00160415">
        <w:rPr>
          <w:sz w:val="24"/>
          <w:szCs w:val="24"/>
        </w:rPr>
        <w:t>Vol.7</w:t>
      </w:r>
      <w:r w:rsidR="00160415" w:rsidRPr="00160415">
        <w:rPr>
          <w:sz w:val="24"/>
          <w:szCs w:val="24"/>
        </w:rPr>
        <w:t>9</w:t>
      </w:r>
      <w:r w:rsidR="00280226" w:rsidRPr="00160415">
        <w:rPr>
          <w:sz w:val="24"/>
          <w:szCs w:val="24"/>
        </w:rPr>
        <w:t xml:space="preserve">, No. </w:t>
      </w:r>
      <w:r w:rsidR="00160415" w:rsidRPr="00160415">
        <w:rPr>
          <w:sz w:val="24"/>
          <w:szCs w:val="24"/>
        </w:rPr>
        <w:t>48</w:t>
      </w:r>
      <w:r w:rsidR="00280226" w:rsidRPr="00160415">
        <w:rPr>
          <w:sz w:val="24"/>
          <w:szCs w:val="24"/>
        </w:rPr>
        <w:t xml:space="preserve">, page </w:t>
      </w:r>
      <w:r w:rsidR="00160415" w:rsidRPr="00160415">
        <w:rPr>
          <w:sz w:val="24"/>
          <w:szCs w:val="24"/>
        </w:rPr>
        <w:t xml:space="preserve">14056-14057. </w:t>
      </w:r>
      <w:r w:rsidR="00FA14A7" w:rsidRPr="00D1636B">
        <w:rPr>
          <w:sz w:val="24"/>
          <w:szCs w:val="24"/>
        </w:rPr>
        <w:t xml:space="preserve"> </w:t>
      </w:r>
      <w:r w:rsidR="0075569B">
        <w:rPr>
          <w:sz w:val="24"/>
          <w:szCs w:val="24"/>
        </w:rPr>
        <w:t xml:space="preserve">No comments were received. </w:t>
      </w:r>
    </w:p>
    <w:p w:rsidR="0075569B" w:rsidRDefault="0075569B" w:rsidP="00280226">
      <w:pPr>
        <w:rPr>
          <w:sz w:val="24"/>
          <w:szCs w:val="24"/>
        </w:rPr>
      </w:pPr>
    </w:p>
    <w:p w:rsidR="0075569B" w:rsidRPr="0075569B" w:rsidRDefault="0075569B" w:rsidP="0075569B">
      <w:pPr>
        <w:rPr>
          <w:rFonts w:eastAsia="Calibri"/>
          <w:sz w:val="24"/>
          <w:szCs w:val="24"/>
        </w:rPr>
      </w:pPr>
      <w:r w:rsidRPr="0075569B">
        <w:rPr>
          <w:rFonts w:eastAsia="Calibri"/>
          <w:sz w:val="24"/>
          <w:szCs w:val="24"/>
        </w:rPr>
        <w:t xml:space="preserve">The </w:t>
      </w:r>
      <w:r>
        <w:rPr>
          <w:rFonts w:eastAsia="Calibri"/>
          <w:sz w:val="24"/>
          <w:szCs w:val="24"/>
        </w:rPr>
        <w:t xml:space="preserve">NHSC </w:t>
      </w:r>
      <w:r w:rsidRPr="0075569B">
        <w:rPr>
          <w:rFonts w:eastAsia="Calibri"/>
          <w:sz w:val="24"/>
          <w:szCs w:val="24"/>
        </w:rPr>
        <w:t xml:space="preserve">surveyed </w:t>
      </w:r>
      <w:r w:rsidR="00193937">
        <w:rPr>
          <w:rFonts w:eastAsia="Calibri"/>
          <w:sz w:val="24"/>
          <w:szCs w:val="24"/>
        </w:rPr>
        <w:t xml:space="preserve">current </w:t>
      </w:r>
      <w:r>
        <w:rPr>
          <w:rFonts w:eastAsia="Calibri"/>
          <w:sz w:val="24"/>
          <w:szCs w:val="24"/>
        </w:rPr>
        <w:t xml:space="preserve">NHSC Ambassadors in order to </w:t>
      </w:r>
      <w:r w:rsidRPr="0075569B">
        <w:rPr>
          <w:rFonts w:eastAsia="Calibri"/>
          <w:sz w:val="24"/>
          <w:szCs w:val="24"/>
        </w:rPr>
        <w:t>obtain constructive feed</w:t>
      </w:r>
      <w:r>
        <w:rPr>
          <w:rFonts w:eastAsia="Calibri"/>
          <w:sz w:val="24"/>
          <w:szCs w:val="24"/>
        </w:rPr>
        <w:t>back to improve the application and database</w:t>
      </w:r>
      <w:r w:rsidR="004F6383">
        <w:rPr>
          <w:rFonts w:eastAsia="Calibri"/>
          <w:sz w:val="24"/>
          <w:szCs w:val="24"/>
        </w:rPr>
        <w:t xml:space="preserve">, </w:t>
      </w:r>
      <w:r w:rsidR="004F6383" w:rsidRPr="0075569B">
        <w:rPr>
          <w:rFonts w:eastAsia="Calibri"/>
          <w:sz w:val="24"/>
          <w:szCs w:val="24"/>
        </w:rPr>
        <w:t>improve</w:t>
      </w:r>
      <w:r w:rsidRPr="0075569B">
        <w:rPr>
          <w:rFonts w:eastAsia="Calibri"/>
          <w:sz w:val="24"/>
          <w:szCs w:val="24"/>
        </w:rPr>
        <w:t xml:space="preserve"> efficiency, and minimize the collection burden. There were no suggestions for changes or revisions. The individuals contacted </w:t>
      </w:r>
      <w:r>
        <w:rPr>
          <w:rFonts w:eastAsia="Calibri"/>
          <w:sz w:val="24"/>
          <w:szCs w:val="24"/>
        </w:rPr>
        <w:t xml:space="preserve">are listed below. </w:t>
      </w:r>
      <w:r w:rsidRPr="0075569B">
        <w:rPr>
          <w:rFonts w:eastAsia="Calibri"/>
          <w:sz w:val="24"/>
          <w:szCs w:val="24"/>
        </w:rPr>
        <w:t xml:space="preserve"> </w:t>
      </w:r>
    </w:p>
    <w:p w:rsidR="008A6EEC" w:rsidRPr="005E63CF" w:rsidRDefault="008A6EEC" w:rsidP="00280226">
      <w:pPr>
        <w:rPr>
          <w:sz w:val="22"/>
          <w:szCs w:val="22"/>
        </w:rPr>
      </w:pPr>
    </w:p>
    <w:p w:rsidR="00F30D60" w:rsidRDefault="00F30D60" w:rsidP="00F549D2">
      <w:pPr>
        <w:rPr>
          <w:sz w:val="24"/>
          <w:szCs w:val="24"/>
        </w:rPr>
      </w:pPr>
    </w:p>
    <w:p w:rsidR="00F549D2" w:rsidRPr="005E63CF" w:rsidRDefault="00F549D2" w:rsidP="00F549D2">
      <w:pPr>
        <w:rPr>
          <w:sz w:val="24"/>
          <w:szCs w:val="24"/>
        </w:rPr>
      </w:pPr>
      <w:r w:rsidRPr="005E63CF">
        <w:rPr>
          <w:sz w:val="24"/>
          <w:szCs w:val="24"/>
        </w:rPr>
        <w:lastRenderedPageBreak/>
        <w:t>Regina J</w:t>
      </w:r>
      <w:r w:rsidR="005E63CF" w:rsidRPr="005E63CF">
        <w:rPr>
          <w:sz w:val="24"/>
          <w:szCs w:val="24"/>
        </w:rPr>
        <w:t>.</w:t>
      </w:r>
      <w:r w:rsidRPr="005E63CF">
        <w:rPr>
          <w:sz w:val="24"/>
          <w:szCs w:val="24"/>
        </w:rPr>
        <w:t xml:space="preserve"> Knox, MPH, CHES </w:t>
      </w:r>
    </w:p>
    <w:p w:rsidR="00F549D2" w:rsidRPr="005E63CF" w:rsidRDefault="00F549D2" w:rsidP="00F549D2">
      <w:pPr>
        <w:rPr>
          <w:sz w:val="24"/>
          <w:szCs w:val="24"/>
        </w:rPr>
      </w:pPr>
      <w:r w:rsidRPr="005E63CF">
        <w:rPr>
          <w:sz w:val="24"/>
          <w:szCs w:val="24"/>
        </w:rPr>
        <w:t>Executive Director, West Central Alabama AHEC</w:t>
      </w:r>
    </w:p>
    <w:p w:rsidR="00F549D2" w:rsidRPr="005E63CF" w:rsidRDefault="00F549D2" w:rsidP="00F549D2">
      <w:pPr>
        <w:rPr>
          <w:sz w:val="24"/>
          <w:szCs w:val="24"/>
        </w:rPr>
      </w:pPr>
      <w:r w:rsidRPr="005E63CF">
        <w:rPr>
          <w:sz w:val="24"/>
          <w:szCs w:val="24"/>
        </w:rPr>
        <w:t>800 Hall Street</w:t>
      </w:r>
    </w:p>
    <w:p w:rsidR="00F549D2" w:rsidRPr="005E63CF" w:rsidRDefault="00F549D2" w:rsidP="00F549D2">
      <w:pPr>
        <w:rPr>
          <w:sz w:val="24"/>
          <w:szCs w:val="24"/>
        </w:rPr>
      </w:pPr>
      <w:r w:rsidRPr="005E63CF">
        <w:rPr>
          <w:sz w:val="24"/>
          <w:szCs w:val="24"/>
        </w:rPr>
        <w:t>Greensboro, AL 36744</w:t>
      </w:r>
    </w:p>
    <w:p w:rsidR="00F549D2" w:rsidRPr="005E63CF" w:rsidRDefault="00F549D2" w:rsidP="00F549D2">
      <w:pPr>
        <w:rPr>
          <w:sz w:val="24"/>
          <w:szCs w:val="24"/>
        </w:rPr>
      </w:pPr>
    </w:p>
    <w:p w:rsidR="00F549D2" w:rsidRPr="005E63CF" w:rsidRDefault="00F549D2" w:rsidP="00F549D2">
      <w:pPr>
        <w:rPr>
          <w:sz w:val="24"/>
          <w:szCs w:val="24"/>
        </w:rPr>
      </w:pPr>
      <w:r w:rsidRPr="005E63CF">
        <w:rPr>
          <w:sz w:val="24"/>
          <w:szCs w:val="24"/>
        </w:rPr>
        <w:t>Rashad A. Collins</w:t>
      </w:r>
    </w:p>
    <w:p w:rsidR="00F549D2" w:rsidRPr="005E63CF" w:rsidRDefault="00F549D2" w:rsidP="00F549D2">
      <w:pPr>
        <w:rPr>
          <w:sz w:val="24"/>
          <w:szCs w:val="24"/>
        </w:rPr>
      </w:pPr>
      <w:r w:rsidRPr="005E63CF">
        <w:rPr>
          <w:sz w:val="24"/>
          <w:szCs w:val="24"/>
        </w:rPr>
        <w:t xml:space="preserve">Director of Workforce Development </w:t>
      </w:r>
    </w:p>
    <w:p w:rsidR="00F549D2" w:rsidRPr="005E63CF" w:rsidRDefault="00F549D2" w:rsidP="00F549D2">
      <w:pPr>
        <w:rPr>
          <w:sz w:val="24"/>
          <w:szCs w:val="24"/>
        </w:rPr>
      </w:pPr>
      <w:r w:rsidRPr="005E63CF">
        <w:rPr>
          <w:sz w:val="24"/>
          <w:szCs w:val="24"/>
        </w:rPr>
        <w:t>Community Health Center Association of CT</w:t>
      </w:r>
    </w:p>
    <w:p w:rsidR="00F549D2" w:rsidRPr="005E63CF" w:rsidRDefault="00F549D2" w:rsidP="00F549D2">
      <w:pPr>
        <w:rPr>
          <w:sz w:val="24"/>
          <w:szCs w:val="24"/>
        </w:rPr>
      </w:pPr>
      <w:r w:rsidRPr="005E63CF">
        <w:rPr>
          <w:sz w:val="24"/>
          <w:szCs w:val="24"/>
        </w:rPr>
        <w:t>100 Great Meadow Road, Suite 400</w:t>
      </w:r>
    </w:p>
    <w:p w:rsidR="00F549D2" w:rsidRPr="005E63CF" w:rsidRDefault="00F549D2" w:rsidP="00F549D2">
      <w:pPr>
        <w:rPr>
          <w:sz w:val="24"/>
          <w:szCs w:val="24"/>
        </w:rPr>
      </w:pPr>
      <w:r w:rsidRPr="005E63CF">
        <w:rPr>
          <w:sz w:val="24"/>
          <w:szCs w:val="24"/>
        </w:rPr>
        <w:t>Wethersfield, CT 06109</w:t>
      </w:r>
    </w:p>
    <w:p w:rsidR="00F549D2" w:rsidRPr="005E63CF" w:rsidRDefault="00F549D2" w:rsidP="00F549D2">
      <w:pPr>
        <w:rPr>
          <w:sz w:val="24"/>
          <w:szCs w:val="24"/>
        </w:rPr>
      </w:pPr>
    </w:p>
    <w:p w:rsidR="00F549D2" w:rsidRPr="005E63CF" w:rsidRDefault="00F549D2" w:rsidP="00F549D2">
      <w:pPr>
        <w:rPr>
          <w:sz w:val="24"/>
          <w:szCs w:val="24"/>
        </w:rPr>
      </w:pPr>
      <w:r w:rsidRPr="005E63CF">
        <w:rPr>
          <w:sz w:val="24"/>
          <w:szCs w:val="24"/>
        </w:rPr>
        <w:t xml:space="preserve">Cindy Ellis </w:t>
      </w:r>
    </w:p>
    <w:p w:rsidR="00F549D2" w:rsidRPr="005E63CF" w:rsidRDefault="00F549D2" w:rsidP="00F549D2">
      <w:pPr>
        <w:rPr>
          <w:sz w:val="24"/>
          <w:szCs w:val="24"/>
        </w:rPr>
      </w:pPr>
      <w:r w:rsidRPr="005E63CF">
        <w:rPr>
          <w:sz w:val="24"/>
          <w:szCs w:val="24"/>
        </w:rPr>
        <w:t>Recruitment &amp; Retention Coordinator</w:t>
      </w:r>
    </w:p>
    <w:p w:rsidR="00F549D2" w:rsidRPr="005E63CF" w:rsidRDefault="00F549D2" w:rsidP="00F549D2">
      <w:pPr>
        <w:rPr>
          <w:sz w:val="24"/>
          <w:szCs w:val="24"/>
        </w:rPr>
      </w:pPr>
      <w:r w:rsidRPr="005E63CF">
        <w:rPr>
          <w:sz w:val="24"/>
          <w:szCs w:val="24"/>
        </w:rPr>
        <w:t>National Health Service Corps Liaison</w:t>
      </w:r>
    </w:p>
    <w:p w:rsidR="00F549D2" w:rsidRPr="005E63CF" w:rsidRDefault="00F549D2" w:rsidP="00F549D2">
      <w:pPr>
        <w:rPr>
          <w:sz w:val="24"/>
          <w:szCs w:val="24"/>
        </w:rPr>
      </w:pPr>
      <w:r w:rsidRPr="005E63CF">
        <w:rPr>
          <w:sz w:val="24"/>
          <w:szCs w:val="24"/>
        </w:rPr>
        <w:t>Texas Primary Care Office</w:t>
      </w:r>
    </w:p>
    <w:p w:rsidR="00F549D2" w:rsidRPr="005E63CF" w:rsidRDefault="00F549D2" w:rsidP="00F549D2">
      <w:pPr>
        <w:rPr>
          <w:sz w:val="24"/>
          <w:szCs w:val="24"/>
        </w:rPr>
      </w:pPr>
      <w:r w:rsidRPr="005E63CF">
        <w:rPr>
          <w:sz w:val="24"/>
          <w:szCs w:val="24"/>
        </w:rPr>
        <w:t>PO Box 149347, Mail Code 1937</w:t>
      </w:r>
    </w:p>
    <w:p w:rsidR="00F549D2" w:rsidRPr="005E63CF" w:rsidRDefault="00F549D2" w:rsidP="00F549D2">
      <w:pPr>
        <w:rPr>
          <w:sz w:val="24"/>
          <w:szCs w:val="24"/>
        </w:rPr>
      </w:pPr>
      <w:r w:rsidRPr="005E63CF">
        <w:rPr>
          <w:sz w:val="24"/>
          <w:szCs w:val="24"/>
        </w:rPr>
        <w:t>Austin, TX 78756</w:t>
      </w:r>
    </w:p>
    <w:p w:rsidR="00F549D2" w:rsidRPr="005E63CF" w:rsidRDefault="00F549D2" w:rsidP="00F549D2">
      <w:pPr>
        <w:rPr>
          <w:sz w:val="24"/>
          <w:szCs w:val="24"/>
        </w:rPr>
      </w:pPr>
    </w:p>
    <w:p w:rsidR="00F549D2" w:rsidRPr="005E63CF" w:rsidRDefault="00F549D2" w:rsidP="00F549D2">
      <w:pPr>
        <w:rPr>
          <w:sz w:val="24"/>
          <w:szCs w:val="24"/>
        </w:rPr>
      </w:pPr>
      <w:r w:rsidRPr="005E63CF">
        <w:rPr>
          <w:sz w:val="24"/>
          <w:szCs w:val="24"/>
        </w:rPr>
        <w:t>Thomas Shaffer</w:t>
      </w:r>
    </w:p>
    <w:p w:rsidR="00F549D2" w:rsidRPr="005E63CF" w:rsidRDefault="00F549D2" w:rsidP="00F549D2">
      <w:pPr>
        <w:rPr>
          <w:sz w:val="24"/>
          <w:szCs w:val="24"/>
        </w:rPr>
      </w:pPr>
      <w:r w:rsidRPr="005E63CF">
        <w:rPr>
          <w:sz w:val="24"/>
          <w:szCs w:val="24"/>
        </w:rPr>
        <w:t>Trained Health Insurance Market Place Navigator</w:t>
      </w:r>
    </w:p>
    <w:p w:rsidR="00F549D2" w:rsidRPr="005E63CF" w:rsidRDefault="00F549D2" w:rsidP="00F549D2">
      <w:pPr>
        <w:rPr>
          <w:sz w:val="24"/>
          <w:szCs w:val="24"/>
        </w:rPr>
      </w:pPr>
      <w:r w:rsidRPr="005E63CF">
        <w:rPr>
          <w:sz w:val="24"/>
          <w:szCs w:val="24"/>
        </w:rPr>
        <w:t>5689 Robinhood Dr.</w:t>
      </w:r>
    </w:p>
    <w:p w:rsidR="00F549D2" w:rsidRPr="005E63CF" w:rsidRDefault="00F549D2" w:rsidP="00F549D2">
      <w:pPr>
        <w:rPr>
          <w:sz w:val="24"/>
          <w:szCs w:val="24"/>
        </w:rPr>
      </w:pPr>
      <w:r w:rsidRPr="005E63CF">
        <w:rPr>
          <w:sz w:val="24"/>
          <w:szCs w:val="24"/>
        </w:rPr>
        <w:t>Portage, MI 49024</w:t>
      </w:r>
    </w:p>
    <w:p w:rsidR="00F549D2" w:rsidRPr="005E63CF" w:rsidRDefault="00F549D2" w:rsidP="00F549D2">
      <w:pPr>
        <w:rPr>
          <w:sz w:val="24"/>
          <w:szCs w:val="24"/>
        </w:rPr>
      </w:pPr>
    </w:p>
    <w:p w:rsidR="00F549D2" w:rsidRPr="005E63CF" w:rsidRDefault="00F549D2" w:rsidP="00F549D2">
      <w:pPr>
        <w:rPr>
          <w:sz w:val="24"/>
          <w:szCs w:val="24"/>
        </w:rPr>
      </w:pPr>
      <w:r w:rsidRPr="005E63CF">
        <w:rPr>
          <w:sz w:val="24"/>
          <w:szCs w:val="24"/>
        </w:rPr>
        <w:t>Wendy Biss</w:t>
      </w:r>
      <w:r w:rsidR="00832D73">
        <w:rPr>
          <w:sz w:val="24"/>
          <w:szCs w:val="24"/>
        </w:rPr>
        <w:br/>
        <w:t>NHSC Member</w:t>
      </w:r>
    </w:p>
    <w:p w:rsidR="00F549D2" w:rsidRPr="005E63CF" w:rsidRDefault="00F549D2" w:rsidP="00F549D2">
      <w:pPr>
        <w:rPr>
          <w:sz w:val="24"/>
          <w:szCs w:val="24"/>
        </w:rPr>
      </w:pPr>
      <w:r w:rsidRPr="005E63CF">
        <w:rPr>
          <w:sz w:val="24"/>
          <w:szCs w:val="24"/>
        </w:rPr>
        <w:t>18608 SE 20</w:t>
      </w:r>
      <w:r w:rsidR="005E63CF" w:rsidRPr="005E63CF">
        <w:rPr>
          <w:sz w:val="24"/>
          <w:szCs w:val="24"/>
          <w:vertAlign w:val="superscript"/>
        </w:rPr>
        <w:t>th</w:t>
      </w:r>
      <w:r w:rsidR="005E63CF" w:rsidRPr="005E63CF">
        <w:rPr>
          <w:sz w:val="24"/>
          <w:szCs w:val="24"/>
        </w:rPr>
        <w:t xml:space="preserve"> Circle </w:t>
      </w:r>
      <w:r w:rsidRPr="005E63CF">
        <w:rPr>
          <w:sz w:val="24"/>
          <w:szCs w:val="24"/>
        </w:rPr>
        <w:t xml:space="preserve"> </w:t>
      </w:r>
    </w:p>
    <w:p w:rsidR="00F549D2" w:rsidRPr="005E63CF" w:rsidRDefault="00F549D2" w:rsidP="00F549D2">
      <w:pPr>
        <w:rPr>
          <w:sz w:val="24"/>
          <w:szCs w:val="24"/>
        </w:rPr>
      </w:pPr>
      <w:r w:rsidRPr="005E63CF">
        <w:rPr>
          <w:sz w:val="24"/>
          <w:szCs w:val="24"/>
        </w:rPr>
        <w:t>V</w:t>
      </w:r>
      <w:r w:rsidR="005E63CF" w:rsidRPr="005E63CF">
        <w:rPr>
          <w:sz w:val="24"/>
          <w:szCs w:val="24"/>
        </w:rPr>
        <w:t xml:space="preserve">ancouver, WA </w:t>
      </w:r>
      <w:r w:rsidRPr="005E63CF">
        <w:rPr>
          <w:sz w:val="24"/>
          <w:szCs w:val="24"/>
        </w:rPr>
        <w:t>98683</w:t>
      </w:r>
    </w:p>
    <w:p w:rsidR="00B6686C" w:rsidRDefault="00B6686C" w:rsidP="00280226">
      <w:pPr>
        <w:rPr>
          <w:b/>
          <w:sz w:val="24"/>
          <w:szCs w:val="24"/>
        </w:rPr>
      </w:pPr>
    </w:p>
    <w:p w:rsidR="00280226" w:rsidRDefault="00280226" w:rsidP="00280226">
      <w:pPr>
        <w:rPr>
          <w:sz w:val="24"/>
          <w:szCs w:val="24"/>
        </w:rPr>
      </w:pPr>
      <w:r w:rsidRPr="00D63F12">
        <w:rPr>
          <w:b/>
          <w:sz w:val="24"/>
          <w:szCs w:val="24"/>
        </w:rPr>
        <w:t xml:space="preserve">9.  </w:t>
      </w:r>
      <w:r w:rsidRPr="00D63F12">
        <w:rPr>
          <w:b/>
          <w:sz w:val="24"/>
          <w:szCs w:val="24"/>
          <w:u w:val="single"/>
        </w:rPr>
        <w:t>Remuneration of Respondents</w:t>
      </w:r>
    </w:p>
    <w:p w:rsidR="0034566B" w:rsidRDefault="0034566B" w:rsidP="00280226">
      <w:pPr>
        <w:rPr>
          <w:sz w:val="24"/>
          <w:szCs w:val="24"/>
        </w:rPr>
      </w:pPr>
    </w:p>
    <w:p w:rsidR="00280226" w:rsidRDefault="00280226" w:rsidP="00280226">
      <w:pPr>
        <w:rPr>
          <w:sz w:val="24"/>
          <w:szCs w:val="24"/>
        </w:rPr>
      </w:pPr>
      <w:r>
        <w:rPr>
          <w:sz w:val="24"/>
          <w:szCs w:val="24"/>
        </w:rPr>
        <w:t>Respondents will receive no remuneration.</w:t>
      </w:r>
    </w:p>
    <w:p w:rsidR="00B6686C" w:rsidRDefault="00B6686C" w:rsidP="00280226">
      <w:pPr>
        <w:rPr>
          <w:b/>
          <w:sz w:val="24"/>
          <w:szCs w:val="24"/>
        </w:rPr>
      </w:pPr>
    </w:p>
    <w:p w:rsidR="00280226" w:rsidRDefault="00280226" w:rsidP="00280226">
      <w:pPr>
        <w:rPr>
          <w:sz w:val="24"/>
          <w:szCs w:val="24"/>
        </w:rPr>
      </w:pPr>
      <w:r w:rsidRPr="008A05FA">
        <w:rPr>
          <w:b/>
          <w:sz w:val="24"/>
          <w:szCs w:val="24"/>
        </w:rPr>
        <w:t xml:space="preserve">10.  </w:t>
      </w:r>
      <w:r w:rsidRPr="008A05FA">
        <w:rPr>
          <w:b/>
          <w:sz w:val="24"/>
          <w:szCs w:val="24"/>
          <w:u w:val="single"/>
        </w:rPr>
        <w:t>Assurance of Confidentiality</w:t>
      </w:r>
    </w:p>
    <w:p w:rsidR="0034566B" w:rsidRDefault="0034566B" w:rsidP="00280226">
      <w:pPr>
        <w:rPr>
          <w:sz w:val="24"/>
          <w:szCs w:val="24"/>
        </w:rPr>
      </w:pPr>
    </w:p>
    <w:p w:rsidR="00F44552" w:rsidRPr="00292565" w:rsidRDefault="00DE04C7" w:rsidP="00280226">
      <w:pPr>
        <w:rPr>
          <w:sz w:val="24"/>
          <w:szCs w:val="24"/>
        </w:rPr>
      </w:pPr>
      <w:r>
        <w:rPr>
          <w:sz w:val="24"/>
          <w:szCs w:val="24"/>
        </w:rPr>
        <w:t xml:space="preserve">Data collected through the NHSC Ambassador Portal is stored </w:t>
      </w:r>
      <w:r w:rsidR="003B55CF">
        <w:rPr>
          <w:sz w:val="24"/>
          <w:szCs w:val="24"/>
        </w:rPr>
        <w:t xml:space="preserve">in the BCRS Management Information System Solution (BMISS) database which serves as a </w:t>
      </w:r>
      <w:r>
        <w:rPr>
          <w:sz w:val="24"/>
          <w:szCs w:val="24"/>
        </w:rPr>
        <w:t>system of record as defined under the Privacy Act of 1974.</w:t>
      </w:r>
      <w:r w:rsidR="00F44552" w:rsidRPr="00F44552">
        <w:rPr>
          <w:sz w:val="24"/>
          <w:szCs w:val="24"/>
        </w:rPr>
        <w:t xml:space="preserve"> </w:t>
      </w:r>
      <w:r w:rsidR="002F7EEF">
        <w:rPr>
          <w:sz w:val="24"/>
          <w:szCs w:val="24"/>
        </w:rPr>
        <w:br/>
      </w:r>
    </w:p>
    <w:p w:rsidR="00280226" w:rsidRDefault="00280226" w:rsidP="00280226">
      <w:pPr>
        <w:rPr>
          <w:sz w:val="24"/>
          <w:szCs w:val="24"/>
        </w:rPr>
      </w:pPr>
      <w:r w:rsidRPr="00D63F12">
        <w:rPr>
          <w:b/>
          <w:sz w:val="24"/>
          <w:szCs w:val="24"/>
        </w:rPr>
        <w:t xml:space="preserve">11.  </w:t>
      </w:r>
      <w:r w:rsidRPr="00D63F12">
        <w:rPr>
          <w:b/>
          <w:sz w:val="24"/>
          <w:szCs w:val="24"/>
          <w:u w:val="single"/>
        </w:rPr>
        <w:t>Questions of a Sensitive Nature</w:t>
      </w:r>
    </w:p>
    <w:p w:rsidR="0034566B" w:rsidRDefault="0034566B" w:rsidP="00280226">
      <w:pPr>
        <w:rPr>
          <w:sz w:val="24"/>
          <w:szCs w:val="24"/>
        </w:rPr>
      </w:pPr>
    </w:p>
    <w:p w:rsidR="00D63F12" w:rsidRDefault="00D63F12" w:rsidP="00280226">
      <w:pPr>
        <w:rPr>
          <w:sz w:val="24"/>
          <w:szCs w:val="24"/>
        </w:rPr>
      </w:pPr>
      <w:r>
        <w:rPr>
          <w:sz w:val="24"/>
          <w:szCs w:val="24"/>
        </w:rPr>
        <w:t xml:space="preserve">There is no data of sensitive nature collected </w:t>
      </w:r>
      <w:r w:rsidR="00CA25BB">
        <w:rPr>
          <w:sz w:val="24"/>
          <w:szCs w:val="24"/>
        </w:rPr>
        <w:t xml:space="preserve">through the NHSC Ambassador Portal. </w:t>
      </w:r>
    </w:p>
    <w:p w:rsidR="00D3370A" w:rsidRDefault="00D3370A" w:rsidP="00280226">
      <w:pPr>
        <w:rPr>
          <w:sz w:val="24"/>
          <w:szCs w:val="24"/>
        </w:rPr>
      </w:pPr>
    </w:p>
    <w:p w:rsidR="00D3370A" w:rsidRDefault="00D3370A" w:rsidP="00280226">
      <w:pPr>
        <w:rPr>
          <w:sz w:val="24"/>
          <w:szCs w:val="24"/>
        </w:rPr>
      </w:pPr>
    </w:p>
    <w:p w:rsidR="00D3370A" w:rsidRDefault="00D3370A" w:rsidP="00280226">
      <w:pPr>
        <w:rPr>
          <w:sz w:val="24"/>
          <w:szCs w:val="24"/>
        </w:rPr>
      </w:pPr>
    </w:p>
    <w:p w:rsidR="00D3370A" w:rsidRDefault="00D3370A" w:rsidP="00280226">
      <w:pPr>
        <w:rPr>
          <w:sz w:val="24"/>
          <w:szCs w:val="24"/>
        </w:rPr>
      </w:pPr>
    </w:p>
    <w:p w:rsidR="00280226" w:rsidRDefault="00280226" w:rsidP="00280226">
      <w:pPr>
        <w:rPr>
          <w:sz w:val="24"/>
          <w:szCs w:val="24"/>
        </w:rPr>
      </w:pPr>
      <w:r w:rsidRPr="00D63F12">
        <w:rPr>
          <w:b/>
          <w:sz w:val="24"/>
          <w:szCs w:val="24"/>
        </w:rPr>
        <w:lastRenderedPageBreak/>
        <w:t>12.</w:t>
      </w:r>
      <w:r w:rsidRPr="00D63F12">
        <w:rPr>
          <w:b/>
          <w:sz w:val="24"/>
          <w:szCs w:val="24"/>
        </w:rPr>
        <w:tab/>
      </w:r>
      <w:r w:rsidRPr="00CA25BB">
        <w:rPr>
          <w:b/>
          <w:sz w:val="24"/>
          <w:szCs w:val="24"/>
          <w:u w:val="single"/>
        </w:rPr>
        <w:t>Estimates of Annualized Hour Bu</w:t>
      </w:r>
      <w:bookmarkStart w:id="0" w:name="_GoBack"/>
      <w:bookmarkEnd w:id="0"/>
      <w:r w:rsidRPr="00CA25BB">
        <w:rPr>
          <w:b/>
          <w:sz w:val="24"/>
          <w:szCs w:val="24"/>
          <w:u w:val="single"/>
        </w:rPr>
        <w:t>rden</w:t>
      </w:r>
    </w:p>
    <w:p w:rsidR="0034566B" w:rsidRDefault="0034566B" w:rsidP="00280226">
      <w:pPr>
        <w:rPr>
          <w:sz w:val="24"/>
          <w:szCs w:val="24"/>
        </w:rPr>
      </w:pPr>
    </w:p>
    <w:p w:rsidR="00280226" w:rsidRDefault="00280226" w:rsidP="00280226">
      <w:pPr>
        <w:rPr>
          <w:sz w:val="24"/>
          <w:szCs w:val="24"/>
        </w:rPr>
      </w:pPr>
      <w:r>
        <w:rPr>
          <w:sz w:val="24"/>
          <w:szCs w:val="24"/>
        </w:rPr>
        <w:t>The estimates of reporting burden are as follows:</w:t>
      </w:r>
      <w:r w:rsidR="00C94D32">
        <w:rPr>
          <w:sz w:val="24"/>
          <w:szCs w:val="24"/>
        </w:rPr>
        <w:br/>
      </w:r>
    </w:p>
    <w:p w:rsidR="00CA25BB" w:rsidRDefault="00CA25BB" w:rsidP="00280226">
      <w:pPr>
        <w:rPr>
          <w:sz w:val="24"/>
          <w:szCs w:val="24"/>
        </w:rPr>
      </w:pPr>
    </w:p>
    <w:tbl>
      <w:tblPr>
        <w:tblW w:w="10577" w:type="dxa"/>
        <w:tblInd w:w="-605" w:type="dxa"/>
        <w:tblLayout w:type="fixed"/>
        <w:tblCellMar>
          <w:left w:w="97" w:type="dxa"/>
          <w:right w:w="97" w:type="dxa"/>
        </w:tblCellMar>
        <w:tblLook w:val="0000" w:firstRow="0" w:lastRow="0" w:firstColumn="0" w:lastColumn="0" w:noHBand="0" w:noVBand="0"/>
      </w:tblPr>
      <w:tblGrid>
        <w:gridCol w:w="2027"/>
        <w:gridCol w:w="1213"/>
        <w:gridCol w:w="1397"/>
        <w:gridCol w:w="1530"/>
        <w:gridCol w:w="1260"/>
        <w:gridCol w:w="1080"/>
        <w:gridCol w:w="900"/>
        <w:gridCol w:w="1170"/>
      </w:tblGrid>
      <w:tr w:rsidR="00F06E2F" w:rsidRPr="003D4ADC" w:rsidTr="00F06E2F">
        <w:trPr>
          <w:trHeight w:val="1237"/>
        </w:trPr>
        <w:tc>
          <w:tcPr>
            <w:tcW w:w="2027"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pStyle w:val="BodyText"/>
              <w:tabs>
                <w:tab w:val="left" w:pos="10080"/>
              </w:tabs>
              <w:jc w:val="center"/>
              <w:rPr>
                <w:b/>
                <w:sz w:val="22"/>
                <w:szCs w:val="22"/>
              </w:rPr>
            </w:pPr>
            <w:r w:rsidRPr="003D4ADC">
              <w:rPr>
                <w:b/>
                <w:sz w:val="22"/>
                <w:szCs w:val="22"/>
              </w:rPr>
              <w:t>Form Name</w:t>
            </w:r>
          </w:p>
        </w:tc>
        <w:tc>
          <w:tcPr>
            <w:tcW w:w="1213"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pStyle w:val="BodyText"/>
              <w:jc w:val="center"/>
              <w:rPr>
                <w:b/>
                <w:sz w:val="22"/>
                <w:szCs w:val="22"/>
              </w:rPr>
            </w:pPr>
            <w:r w:rsidRPr="003D4ADC">
              <w:rPr>
                <w:b/>
                <w:sz w:val="22"/>
                <w:szCs w:val="22"/>
              </w:rPr>
              <w:t>Number of Respondents</w:t>
            </w:r>
          </w:p>
        </w:tc>
        <w:tc>
          <w:tcPr>
            <w:tcW w:w="1397"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pStyle w:val="BodyText"/>
              <w:jc w:val="center"/>
              <w:rPr>
                <w:b/>
                <w:sz w:val="22"/>
                <w:szCs w:val="22"/>
              </w:rPr>
            </w:pPr>
          </w:p>
          <w:p w:rsidR="005C10CE" w:rsidRPr="003D4ADC" w:rsidRDefault="005C10CE" w:rsidP="00635FC4">
            <w:pPr>
              <w:pStyle w:val="BodyText"/>
              <w:jc w:val="center"/>
              <w:rPr>
                <w:b/>
                <w:sz w:val="22"/>
                <w:szCs w:val="22"/>
              </w:rPr>
            </w:pPr>
            <w:r w:rsidRPr="003D4ADC">
              <w:rPr>
                <w:b/>
                <w:sz w:val="22"/>
                <w:szCs w:val="22"/>
              </w:rPr>
              <w:t>Number of Responses per Respondent</w:t>
            </w:r>
          </w:p>
        </w:tc>
        <w:tc>
          <w:tcPr>
            <w:tcW w:w="153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pStyle w:val="BodyText"/>
              <w:jc w:val="center"/>
              <w:rPr>
                <w:b/>
                <w:sz w:val="22"/>
                <w:szCs w:val="22"/>
              </w:rPr>
            </w:pPr>
          </w:p>
          <w:p w:rsidR="005C10CE" w:rsidRPr="003D4ADC" w:rsidRDefault="005C10CE" w:rsidP="00635FC4">
            <w:pPr>
              <w:pStyle w:val="BodyText"/>
              <w:jc w:val="center"/>
              <w:rPr>
                <w:b/>
                <w:sz w:val="22"/>
                <w:szCs w:val="22"/>
              </w:rPr>
            </w:pPr>
            <w:r w:rsidRPr="003D4ADC">
              <w:rPr>
                <w:b/>
                <w:sz w:val="22"/>
                <w:szCs w:val="22"/>
              </w:rPr>
              <w:t>Total Responses</w:t>
            </w:r>
          </w:p>
        </w:tc>
        <w:tc>
          <w:tcPr>
            <w:tcW w:w="126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pStyle w:val="BodyText"/>
              <w:jc w:val="center"/>
              <w:rPr>
                <w:b/>
                <w:sz w:val="22"/>
                <w:szCs w:val="22"/>
              </w:rPr>
            </w:pPr>
            <w:r w:rsidRPr="003D4ADC">
              <w:rPr>
                <w:b/>
                <w:sz w:val="22"/>
                <w:szCs w:val="22"/>
              </w:rPr>
              <w:t>Average Burden per Response (in hours)</w:t>
            </w:r>
          </w:p>
        </w:tc>
        <w:tc>
          <w:tcPr>
            <w:tcW w:w="108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pStyle w:val="BodyText"/>
              <w:jc w:val="center"/>
              <w:rPr>
                <w:b/>
                <w:sz w:val="22"/>
                <w:szCs w:val="22"/>
              </w:rPr>
            </w:pPr>
            <w:r w:rsidRPr="003D4ADC">
              <w:rPr>
                <w:b/>
                <w:sz w:val="22"/>
                <w:szCs w:val="22"/>
              </w:rPr>
              <w:t>Total Burden Hours</w:t>
            </w:r>
          </w:p>
        </w:tc>
        <w:tc>
          <w:tcPr>
            <w:tcW w:w="900" w:type="dxa"/>
            <w:tcBorders>
              <w:top w:val="single" w:sz="2" w:space="0" w:color="auto"/>
              <w:left w:val="single" w:sz="2" w:space="0" w:color="auto"/>
              <w:bottom w:val="single" w:sz="2" w:space="0" w:color="auto"/>
              <w:right w:val="single" w:sz="2" w:space="0" w:color="auto"/>
            </w:tcBorders>
          </w:tcPr>
          <w:p w:rsidR="005C10CE" w:rsidRPr="00A144D5" w:rsidRDefault="005C10CE" w:rsidP="00635FC4">
            <w:pPr>
              <w:pStyle w:val="BodyText"/>
              <w:jc w:val="center"/>
              <w:rPr>
                <w:b/>
                <w:sz w:val="22"/>
                <w:szCs w:val="22"/>
              </w:rPr>
            </w:pPr>
            <w:r w:rsidRPr="00A144D5">
              <w:rPr>
                <w:b/>
                <w:sz w:val="22"/>
                <w:szCs w:val="22"/>
              </w:rPr>
              <w:br/>
              <w:t xml:space="preserve">Hour </w:t>
            </w:r>
            <w:r w:rsidRPr="00A144D5">
              <w:rPr>
                <w:b/>
                <w:sz w:val="22"/>
                <w:szCs w:val="22"/>
              </w:rPr>
              <w:br/>
              <w:t xml:space="preserve">Cost </w:t>
            </w:r>
          </w:p>
        </w:tc>
        <w:tc>
          <w:tcPr>
            <w:tcW w:w="1170" w:type="dxa"/>
            <w:tcBorders>
              <w:top w:val="single" w:sz="2" w:space="0" w:color="auto"/>
              <w:left w:val="single" w:sz="2" w:space="0" w:color="auto"/>
              <w:bottom w:val="single" w:sz="2" w:space="0" w:color="auto"/>
              <w:right w:val="single" w:sz="2" w:space="0" w:color="auto"/>
            </w:tcBorders>
          </w:tcPr>
          <w:p w:rsidR="005C10CE" w:rsidRPr="00A144D5" w:rsidRDefault="005C10CE" w:rsidP="00635FC4">
            <w:pPr>
              <w:pStyle w:val="BodyText"/>
              <w:jc w:val="center"/>
              <w:rPr>
                <w:b/>
                <w:sz w:val="22"/>
                <w:szCs w:val="22"/>
              </w:rPr>
            </w:pPr>
          </w:p>
          <w:p w:rsidR="005C10CE" w:rsidRPr="00A144D5" w:rsidRDefault="005C10CE" w:rsidP="00635FC4">
            <w:pPr>
              <w:pStyle w:val="BodyText"/>
              <w:jc w:val="center"/>
              <w:rPr>
                <w:b/>
                <w:sz w:val="22"/>
                <w:szCs w:val="22"/>
              </w:rPr>
            </w:pPr>
            <w:r w:rsidRPr="00A144D5">
              <w:rPr>
                <w:b/>
                <w:sz w:val="22"/>
                <w:szCs w:val="22"/>
              </w:rPr>
              <w:t>Total Hour Cost</w:t>
            </w:r>
          </w:p>
        </w:tc>
      </w:tr>
      <w:tr w:rsidR="00F06E2F" w:rsidRPr="003D4ADC" w:rsidTr="00F06E2F">
        <w:trPr>
          <w:trHeight w:val="868"/>
        </w:trPr>
        <w:tc>
          <w:tcPr>
            <w:tcW w:w="2027"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D4ADC">
              <w:rPr>
                <w:sz w:val="22"/>
                <w:szCs w:val="22"/>
              </w:rPr>
              <w:t>Ambassador Portal – New Applicants</w:t>
            </w:r>
          </w:p>
        </w:tc>
        <w:tc>
          <w:tcPr>
            <w:tcW w:w="1213"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200</w:t>
            </w:r>
          </w:p>
        </w:tc>
        <w:tc>
          <w:tcPr>
            <w:tcW w:w="1397"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200</w:t>
            </w:r>
          </w:p>
        </w:tc>
        <w:tc>
          <w:tcPr>
            <w:tcW w:w="126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.10</w:t>
            </w:r>
          </w:p>
        </w:tc>
        <w:tc>
          <w:tcPr>
            <w:tcW w:w="108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20</w:t>
            </w:r>
          </w:p>
        </w:tc>
        <w:tc>
          <w:tcPr>
            <w:tcW w:w="900" w:type="dxa"/>
            <w:tcBorders>
              <w:top w:val="single" w:sz="2" w:space="0" w:color="auto"/>
              <w:left w:val="single" w:sz="2" w:space="0" w:color="auto"/>
              <w:bottom w:val="single" w:sz="2" w:space="0" w:color="auto"/>
              <w:right w:val="single" w:sz="2" w:space="0" w:color="auto"/>
            </w:tcBorders>
            <w:vAlign w:val="center"/>
          </w:tcPr>
          <w:p w:rsidR="005C10CE" w:rsidRPr="003D4ADC" w:rsidRDefault="00FC4F55" w:rsidP="005C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Pr>
                <w:sz w:val="22"/>
                <w:szCs w:val="22"/>
                <w:lang w:val="fr-FR"/>
              </w:rPr>
              <w:t>$53</w:t>
            </w:r>
          </w:p>
        </w:tc>
        <w:tc>
          <w:tcPr>
            <w:tcW w:w="1170" w:type="dxa"/>
            <w:tcBorders>
              <w:top w:val="single" w:sz="2" w:space="0" w:color="auto"/>
              <w:left w:val="single" w:sz="2" w:space="0" w:color="auto"/>
              <w:bottom w:val="single" w:sz="2" w:space="0" w:color="auto"/>
              <w:right w:val="single" w:sz="2" w:space="0" w:color="auto"/>
            </w:tcBorders>
            <w:vAlign w:val="center"/>
          </w:tcPr>
          <w:p w:rsidR="005C10CE" w:rsidRPr="003D4ADC" w:rsidRDefault="00FC4F55" w:rsidP="005C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Pr>
                <w:sz w:val="22"/>
                <w:szCs w:val="22"/>
                <w:lang w:val="fr-FR"/>
              </w:rPr>
              <w:t>$</w:t>
            </w:r>
            <w:r w:rsidR="00A144D5">
              <w:rPr>
                <w:sz w:val="22"/>
                <w:szCs w:val="22"/>
                <w:lang w:val="fr-FR"/>
              </w:rPr>
              <w:t>1,060</w:t>
            </w:r>
          </w:p>
        </w:tc>
      </w:tr>
      <w:tr w:rsidR="00F06E2F" w:rsidRPr="003D4ADC" w:rsidTr="00F06E2F">
        <w:trPr>
          <w:trHeight w:val="1417"/>
        </w:trPr>
        <w:tc>
          <w:tcPr>
            <w:tcW w:w="2027"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D4ADC">
              <w:rPr>
                <w:sz w:val="22"/>
                <w:szCs w:val="22"/>
              </w:rPr>
              <w:t>Ambassador Portal – Updates to current Ambassador profiles</w:t>
            </w:r>
          </w:p>
        </w:tc>
        <w:tc>
          <w:tcPr>
            <w:tcW w:w="1213"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500</w:t>
            </w:r>
          </w:p>
        </w:tc>
        <w:tc>
          <w:tcPr>
            <w:tcW w:w="1397"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500</w:t>
            </w:r>
          </w:p>
        </w:tc>
        <w:tc>
          <w:tcPr>
            <w:tcW w:w="126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.10</w:t>
            </w:r>
          </w:p>
        </w:tc>
        <w:tc>
          <w:tcPr>
            <w:tcW w:w="108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50</w:t>
            </w:r>
          </w:p>
        </w:tc>
        <w:tc>
          <w:tcPr>
            <w:tcW w:w="900" w:type="dxa"/>
            <w:tcBorders>
              <w:top w:val="single" w:sz="2" w:space="0" w:color="auto"/>
              <w:left w:val="single" w:sz="2" w:space="0" w:color="auto"/>
              <w:bottom w:val="single" w:sz="2" w:space="0" w:color="auto"/>
              <w:right w:val="single" w:sz="2" w:space="0" w:color="auto"/>
            </w:tcBorders>
            <w:vAlign w:val="center"/>
          </w:tcPr>
          <w:p w:rsidR="005C10CE" w:rsidRPr="003D4ADC" w:rsidRDefault="00FC4F55" w:rsidP="005C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Pr>
                <w:sz w:val="22"/>
                <w:szCs w:val="22"/>
                <w:lang w:val="fr-FR"/>
              </w:rPr>
              <w:t>$53</w:t>
            </w:r>
          </w:p>
        </w:tc>
        <w:tc>
          <w:tcPr>
            <w:tcW w:w="1170" w:type="dxa"/>
            <w:tcBorders>
              <w:top w:val="single" w:sz="2" w:space="0" w:color="auto"/>
              <w:left w:val="single" w:sz="2" w:space="0" w:color="auto"/>
              <w:bottom w:val="single" w:sz="2" w:space="0" w:color="auto"/>
              <w:right w:val="single" w:sz="2" w:space="0" w:color="auto"/>
            </w:tcBorders>
            <w:vAlign w:val="center"/>
          </w:tcPr>
          <w:p w:rsidR="005C10CE" w:rsidRPr="003D4ADC" w:rsidRDefault="00A144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Pr>
                <w:sz w:val="22"/>
                <w:szCs w:val="22"/>
                <w:lang w:val="fr-FR"/>
              </w:rPr>
              <w:t>$2,650</w:t>
            </w:r>
          </w:p>
        </w:tc>
      </w:tr>
      <w:tr w:rsidR="00F06E2F" w:rsidRPr="003D4ADC" w:rsidTr="00F06E2F">
        <w:tc>
          <w:tcPr>
            <w:tcW w:w="2027"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2"/>
                <w:szCs w:val="22"/>
                <w:lang w:val="fr-FR"/>
              </w:rPr>
            </w:pPr>
            <w:r w:rsidRPr="003D4ADC">
              <w:rPr>
                <w:sz w:val="22"/>
                <w:szCs w:val="22"/>
                <w:lang w:val="fr-FR"/>
              </w:rPr>
              <w:t>Total</w:t>
            </w:r>
          </w:p>
        </w:tc>
        <w:tc>
          <w:tcPr>
            <w:tcW w:w="1213"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700</w:t>
            </w:r>
          </w:p>
        </w:tc>
        <w:tc>
          <w:tcPr>
            <w:tcW w:w="1397"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p>
        </w:tc>
        <w:tc>
          <w:tcPr>
            <w:tcW w:w="153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r w:rsidRPr="003D4ADC">
              <w:rPr>
                <w:sz w:val="22"/>
                <w:szCs w:val="22"/>
                <w:lang w:val="fr-FR"/>
              </w:rPr>
              <w:t>700</w:t>
            </w:r>
          </w:p>
        </w:tc>
        <w:tc>
          <w:tcPr>
            <w:tcW w:w="1260"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lang w:val="fr-FR"/>
              </w:rPr>
            </w:pPr>
          </w:p>
        </w:tc>
        <w:tc>
          <w:tcPr>
            <w:tcW w:w="1080" w:type="dxa"/>
            <w:tcBorders>
              <w:top w:val="single" w:sz="2" w:space="0" w:color="auto"/>
              <w:left w:val="single" w:sz="2" w:space="0" w:color="auto"/>
              <w:bottom w:val="single" w:sz="2" w:space="0" w:color="auto"/>
              <w:right w:val="single" w:sz="2" w:space="0" w:color="auto"/>
            </w:tcBorders>
            <w:vAlign w:val="center"/>
          </w:tcPr>
          <w:p w:rsidR="005C10CE" w:rsidRPr="003D4ADC" w:rsidRDefault="005C10CE" w:rsidP="00635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D4ADC">
              <w:rPr>
                <w:sz w:val="22"/>
                <w:szCs w:val="22"/>
              </w:rPr>
              <w:t>70</w:t>
            </w:r>
          </w:p>
        </w:tc>
        <w:tc>
          <w:tcPr>
            <w:tcW w:w="900"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rsidR="005C10CE" w:rsidRPr="003D4ADC" w:rsidRDefault="005C10CE" w:rsidP="005C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170" w:type="dxa"/>
            <w:tcBorders>
              <w:top w:val="single" w:sz="2" w:space="0" w:color="auto"/>
              <w:left w:val="single" w:sz="2" w:space="0" w:color="auto"/>
              <w:bottom w:val="single" w:sz="2" w:space="0" w:color="auto"/>
              <w:right w:val="single" w:sz="2" w:space="0" w:color="auto"/>
            </w:tcBorders>
            <w:vAlign w:val="center"/>
          </w:tcPr>
          <w:p w:rsidR="005C10CE" w:rsidRPr="003D4ADC" w:rsidRDefault="00A144D5" w:rsidP="005C1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$3,710</w:t>
            </w:r>
          </w:p>
        </w:tc>
      </w:tr>
    </w:tbl>
    <w:p w:rsidR="00C94D32" w:rsidRDefault="00C94D32" w:rsidP="00280226">
      <w:pPr>
        <w:rPr>
          <w:sz w:val="24"/>
          <w:szCs w:val="24"/>
        </w:rPr>
      </w:pPr>
    </w:p>
    <w:p w:rsidR="00356C54" w:rsidRDefault="00356C54" w:rsidP="00280226">
      <w:pPr>
        <w:rPr>
          <w:sz w:val="24"/>
          <w:szCs w:val="24"/>
        </w:rPr>
      </w:pPr>
    </w:p>
    <w:p w:rsidR="00280226" w:rsidRDefault="00280226" w:rsidP="00280226">
      <w:pPr>
        <w:rPr>
          <w:sz w:val="24"/>
          <w:szCs w:val="24"/>
        </w:rPr>
      </w:pPr>
      <w:r w:rsidRPr="008B2411">
        <w:rPr>
          <w:sz w:val="24"/>
          <w:szCs w:val="24"/>
          <w:u w:val="single"/>
        </w:rPr>
        <w:t>Basis for estimates:</w:t>
      </w:r>
    </w:p>
    <w:p w:rsidR="00473BD5" w:rsidRPr="00F06E2F" w:rsidRDefault="008F068E" w:rsidP="00473BD5">
      <w:pPr>
        <w:rPr>
          <w:sz w:val="24"/>
        </w:rPr>
      </w:pPr>
      <w:r>
        <w:rPr>
          <w:sz w:val="24"/>
        </w:rPr>
        <w:br/>
      </w:r>
      <w:r w:rsidR="00D36D1A">
        <w:rPr>
          <w:sz w:val="24"/>
        </w:rPr>
        <w:t>In FY</w:t>
      </w:r>
      <w:r w:rsidR="00C862C3">
        <w:rPr>
          <w:sz w:val="24"/>
        </w:rPr>
        <w:t xml:space="preserve"> 20</w:t>
      </w:r>
      <w:r w:rsidR="00D36D1A">
        <w:rPr>
          <w:sz w:val="24"/>
        </w:rPr>
        <w:t>12 and FY</w:t>
      </w:r>
      <w:r w:rsidR="00C862C3">
        <w:rPr>
          <w:sz w:val="24"/>
        </w:rPr>
        <w:t xml:space="preserve"> 20</w:t>
      </w:r>
      <w:r w:rsidR="00D36D1A">
        <w:rPr>
          <w:sz w:val="24"/>
        </w:rPr>
        <w:t xml:space="preserve">13, an average of 120 individuals signed up to be new </w:t>
      </w:r>
      <w:r w:rsidR="00C862C3">
        <w:rPr>
          <w:sz w:val="24"/>
        </w:rPr>
        <w:t xml:space="preserve">NHSC </w:t>
      </w:r>
      <w:r w:rsidR="00D36D1A">
        <w:rPr>
          <w:sz w:val="24"/>
        </w:rPr>
        <w:t>Ambassadors.  With new promotion efforts underway, the number</w:t>
      </w:r>
      <w:r>
        <w:rPr>
          <w:sz w:val="24"/>
        </w:rPr>
        <w:t xml:space="preserve"> of</w:t>
      </w:r>
      <w:r w:rsidR="00D36D1A">
        <w:rPr>
          <w:sz w:val="24"/>
        </w:rPr>
        <w:t xml:space="preserve"> new Ambassadors is estimated to increase to approximately 200 annually.  Also, current Ambassadors will be prompted to upd</w:t>
      </w:r>
      <w:r w:rsidR="00D36D1A" w:rsidRPr="00F06E2F">
        <w:rPr>
          <w:sz w:val="24"/>
        </w:rPr>
        <w:t xml:space="preserve">ate their contact information in the </w:t>
      </w:r>
      <w:r w:rsidR="00C862C3" w:rsidRPr="00F06E2F">
        <w:rPr>
          <w:sz w:val="24"/>
        </w:rPr>
        <w:t>P</w:t>
      </w:r>
      <w:r w:rsidR="00D36D1A" w:rsidRPr="00F06E2F">
        <w:rPr>
          <w:sz w:val="24"/>
        </w:rPr>
        <w:t xml:space="preserve">ortal on an annual basis.  It is estimated that of the nearly 1,000 Ambassadors, </w:t>
      </w:r>
      <w:r w:rsidR="0057311D" w:rsidRPr="00F06E2F">
        <w:rPr>
          <w:sz w:val="24"/>
        </w:rPr>
        <w:t>5</w:t>
      </w:r>
      <w:r w:rsidR="00D36D1A" w:rsidRPr="00F06E2F">
        <w:rPr>
          <w:sz w:val="24"/>
        </w:rPr>
        <w:t>0% will comply</w:t>
      </w:r>
      <w:r w:rsidR="008A05FA" w:rsidRPr="00F06E2F">
        <w:rPr>
          <w:sz w:val="24"/>
        </w:rPr>
        <w:t xml:space="preserve"> (approximately 500 respondents)</w:t>
      </w:r>
      <w:r w:rsidR="00D36D1A" w:rsidRPr="00F06E2F">
        <w:rPr>
          <w:sz w:val="24"/>
        </w:rPr>
        <w:t>.</w:t>
      </w:r>
      <w:r w:rsidR="00473BD5" w:rsidRPr="00F06E2F">
        <w:rPr>
          <w:sz w:val="24"/>
        </w:rPr>
        <w:t xml:space="preserve"> As a result, it is estimated that the total annual burden for this collection will be 70 hours (20 hours for new applications and 50 hours for profile updates).  </w:t>
      </w:r>
      <w:r w:rsidR="00FC4F55" w:rsidRPr="00F06E2F">
        <w:rPr>
          <w:sz w:val="24"/>
        </w:rPr>
        <w:t xml:space="preserve">It is estimated that the hour cost </w:t>
      </w:r>
      <w:r w:rsidR="008F1D6F" w:rsidRPr="00F06E2F">
        <w:rPr>
          <w:sz w:val="24"/>
        </w:rPr>
        <w:t xml:space="preserve">per individual (e.g. clinicians, school or site administrators, </w:t>
      </w:r>
      <w:r w:rsidR="009B16B4" w:rsidRPr="00F06E2F">
        <w:rPr>
          <w:sz w:val="24"/>
        </w:rPr>
        <w:t xml:space="preserve">faculty members and/or members of professional health organizations) </w:t>
      </w:r>
      <w:r w:rsidR="008F1D6F" w:rsidRPr="00F06E2F">
        <w:rPr>
          <w:sz w:val="24"/>
        </w:rPr>
        <w:t xml:space="preserve">completing the application or profile would be </w:t>
      </w:r>
      <w:r w:rsidR="00AA49CE" w:rsidRPr="00F06E2F">
        <w:rPr>
          <w:sz w:val="24"/>
        </w:rPr>
        <w:t xml:space="preserve">an average of </w:t>
      </w:r>
      <w:r w:rsidR="009B16B4" w:rsidRPr="00F06E2F">
        <w:rPr>
          <w:sz w:val="24"/>
        </w:rPr>
        <w:t>$53 per hour</w:t>
      </w:r>
      <w:r w:rsidR="003A0D54" w:rsidRPr="00F06E2F">
        <w:rPr>
          <w:sz w:val="24"/>
        </w:rPr>
        <w:t xml:space="preserve"> ($60/hour + $48 + $52 = $160/3 = $53)</w:t>
      </w:r>
      <w:r w:rsidR="009B16B4" w:rsidRPr="00F06E2F">
        <w:rPr>
          <w:sz w:val="24"/>
        </w:rPr>
        <w:t xml:space="preserve">.  </w:t>
      </w:r>
      <w:r w:rsidR="008F1D6F" w:rsidRPr="00F06E2F">
        <w:rPr>
          <w:sz w:val="24"/>
        </w:rPr>
        <w:t xml:space="preserve"> </w:t>
      </w:r>
      <w:r w:rsidR="00AA49CE" w:rsidRPr="00F06E2F">
        <w:rPr>
          <w:sz w:val="24"/>
        </w:rPr>
        <w:t>Th</w:t>
      </w:r>
      <w:r w:rsidR="003A0D54" w:rsidRPr="00F06E2F">
        <w:rPr>
          <w:sz w:val="24"/>
        </w:rPr>
        <w:t>e wage rate</w:t>
      </w:r>
      <w:r w:rsidR="0074479F" w:rsidRPr="00F06E2F">
        <w:rPr>
          <w:sz w:val="24"/>
        </w:rPr>
        <w:t>s</w:t>
      </w:r>
      <w:r w:rsidR="003A0D54" w:rsidRPr="00F06E2F">
        <w:rPr>
          <w:sz w:val="24"/>
        </w:rPr>
        <w:t xml:space="preserve"> for individual</w:t>
      </w:r>
      <w:r w:rsidR="0074479F" w:rsidRPr="00F06E2F">
        <w:rPr>
          <w:sz w:val="24"/>
        </w:rPr>
        <w:t>s</w:t>
      </w:r>
      <w:r w:rsidR="003A0D54" w:rsidRPr="00F06E2F">
        <w:rPr>
          <w:sz w:val="24"/>
        </w:rPr>
        <w:t xml:space="preserve"> (as listed above) w</w:t>
      </w:r>
      <w:r w:rsidR="0074479F" w:rsidRPr="00F06E2F">
        <w:rPr>
          <w:sz w:val="24"/>
        </w:rPr>
        <w:t xml:space="preserve">ere </w:t>
      </w:r>
      <w:r w:rsidR="003A0D54" w:rsidRPr="00F06E2F">
        <w:rPr>
          <w:sz w:val="24"/>
        </w:rPr>
        <w:t xml:space="preserve">based on </w:t>
      </w:r>
      <w:r w:rsidR="0074479F" w:rsidRPr="00F06E2F">
        <w:rPr>
          <w:sz w:val="24"/>
        </w:rPr>
        <w:t>mean hourly wage</w:t>
      </w:r>
      <w:r w:rsidR="001B48B8" w:rsidRPr="00F06E2F">
        <w:rPr>
          <w:sz w:val="24"/>
        </w:rPr>
        <w:t>s</w:t>
      </w:r>
      <w:r w:rsidR="0074479F" w:rsidRPr="00F06E2F">
        <w:rPr>
          <w:sz w:val="24"/>
        </w:rPr>
        <w:t xml:space="preserve"> and salary information obtained through </w:t>
      </w:r>
      <w:r w:rsidR="0074479F" w:rsidRPr="00F06E2F">
        <w:rPr>
          <w:rFonts w:eastAsia="Times New Roman" w:cs="Courier"/>
          <w:sz w:val="24"/>
          <w:szCs w:val="24"/>
        </w:rPr>
        <w:t>the Bureau of Labor Statistics (</w:t>
      </w:r>
      <w:hyperlink r:id="rId9" w:history="1">
        <w:r w:rsidR="0074479F" w:rsidRPr="00F06E2F">
          <w:rPr>
            <w:rStyle w:val="Hyperlink"/>
            <w:rFonts w:eastAsia="Times New Roman" w:cs="Courier"/>
            <w:sz w:val="24"/>
            <w:szCs w:val="24"/>
          </w:rPr>
          <w:t>http://www.bls.gov/oes/current/oes_nat.htm#29-0000</w:t>
        </w:r>
      </w:hyperlink>
      <w:r w:rsidR="0074479F" w:rsidRPr="00F06E2F">
        <w:rPr>
          <w:rFonts w:eastAsia="Times New Roman" w:cs="Courier"/>
          <w:sz w:val="24"/>
          <w:szCs w:val="24"/>
        </w:rPr>
        <w:t xml:space="preserve">).  </w:t>
      </w:r>
      <w:r w:rsidR="00473BD5" w:rsidRPr="00F06E2F">
        <w:rPr>
          <w:sz w:val="24"/>
        </w:rPr>
        <w:t xml:space="preserve">The total hour cost </w:t>
      </w:r>
      <w:r w:rsidR="00F322E1" w:rsidRPr="00F06E2F">
        <w:rPr>
          <w:sz w:val="24"/>
        </w:rPr>
        <w:t xml:space="preserve">associated with the NHSC Ambassador </w:t>
      </w:r>
      <w:r w:rsidR="00A144D5" w:rsidRPr="00F06E2F">
        <w:rPr>
          <w:sz w:val="24"/>
        </w:rPr>
        <w:t xml:space="preserve">Portal </w:t>
      </w:r>
      <w:r w:rsidR="00F322E1" w:rsidRPr="00F06E2F">
        <w:rPr>
          <w:sz w:val="24"/>
        </w:rPr>
        <w:t xml:space="preserve">activity would be </w:t>
      </w:r>
      <w:r w:rsidR="00A144D5" w:rsidRPr="00F06E2F">
        <w:rPr>
          <w:sz w:val="24"/>
        </w:rPr>
        <w:t xml:space="preserve">$3,710. </w:t>
      </w:r>
    </w:p>
    <w:p w:rsidR="00F30D60" w:rsidRDefault="00F30D60" w:rsidP="00B668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p>
    <w:p w:rsidR="00280226" w:rsidRDefault="00280226" w:rsidP="00B668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4C03A8">
        <w:rPr>
          <w:b/>
          <w:sz w:val="24"/>
          <w:szCs w:val="24"/>
        </w:rPr>
        <w:t xml:space="preserve">13.    </w:t>
      </w:r>
      <w:r w:rsidRPr="004C03A8">
        <w:rPr>
          <w:b/>
          <w:sz w:val="24"/>
          <w:szCs w:val="24"/>
          <w:u w:val="single"/>
        </w:rPr>
        <w:t>Estimates of Annualized Cost Burden to Respondents</w:t>
      </w:r>
    </w:p>
    <w:p w:rsidR="0034566B" w:rsidRDefault="0034566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capital or start-up costs to respondents.  There are no operation or maintenance costs to lenders; all information is maintained for usual business purposes.</w:t>
      </w:r>
    </w:p>
    <w:p w:rsidR="00F30D60" w:rsidRDefault="00F30D60"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D3370A" w:rsidRDefault="00D3370A"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D3370A" w:rsidRDefault="00D3370A"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63F12">
        <w:rPr>
          <w:b/>
          <w:sz w:val="24"/>
          <w:szCs w:val="24"/>
        </w:rPr>
        <w:lastRenderedPageBreak/>
        <w:t>14.</w:t>
      </w:r>
      <w:r w:rsidRPr="00D63F12">
        <w:rPr>
          <w:b/>
          <w:sz w:val="24"/>
          <w:szCs w:val="24"/>
        </w:rPr>
        <w:tab/>
      </w:r>
      <w:r w:rsidRPr="008B2411">
        <w:rPr>
          <w:b/>
          <w:sz w:val="24"/>
          <w:szCs w:val="24"/>
          <w:u w:val="single"/>
        </w:rPr>
        <w:t>Estimates of Annualized Cost to the Government</w:t>
      </w:r>
    </w:p>
    <w:p w:rsidR="0057311D" w:rsidRDefault="0057311D"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1095" w:type="dxa"/>
        <w:tblCellMar>
          <w:left w:w="0" w:type="dxa"/>
          <w:right w:w="0" w:type="dxa"/>
        </w:tblCellMar>
        <w:tblLook w:val="04A0" w:firstRow="1" w:lastRow="0" w:firstColumn="1" w:lastColumn="0" w:noHBand="0" w:noVBand="1"/>
      </w:tblPr>
      <w:tblGrid>
        <w:gridCol w:w="1200"/>
        <w:gridCol w:w="1723"/>
        <w:gridCol w:w="1080"/>
        <w:gridCol w:w="1167"/>
        <w:gridCol w:w="1167"/>
      </w:tblGrid>
      <w:tr w:rsidR="0057311D" w:rsidRPr="0057311D" w:rsidTr="006B75BF">
        <w:trPr>
          <w:cantSplit/>
          <w:trHeight w:val="840"/>
        </w:trPr>
        <w:tc>
          <w:tcPr>
            <w:tcW w:w="1200" w:type="dxa"/>
            <w:tcBorders>
              <w:top w:val="single" w:sz="8" w:space="0" w:color="000000"/>
              <w:left w:val="single" w:sz="8" w:space="0" w:color="000000"/>
              <w:bottom w:val="nil"/>
              <w:right w:val="nil"/>
            </w:tcBorders>
            <w:shd w:val="clear" w:color="auto" w:fill="BFBFBF"/>
            <w:tcMar>
              <w:top w:w="0" w:type="dxa"/>
              <w:left w:w="100" w:type="dxa"/>
              <w:bottom w:w="0" w:type="dxa"/>
              <w:right w:w="100" w:type="dxa"/>
            </w:tcMar>
            <w:vAlign w:val="center"/>
            <w:hideMark/>
          </w:tcPr>
          <w:p w:rsidR="0057311D" w:rsidRPr="0057311D" w:rsidRDefault="0057311D" w:rsidP="0057311D">
            <w:pPr>
              <w:adjustRightInd/>
              <w:spacing w:before="100" w:after="48"/>
              <w:jc w:val="center"/>
              <w:rPr>
                <w:rFonts w:eastAsia="Calibri"/>
              </w:rPr>
            </w:pPr>
            <w:r w:rsidRPr="0057311D">
              <w:rPr>
                <w:rFonts w:eastAsia="Calibri"/>
              </w:rPr>
              <w:t>Instrument</w:t>
            </w:r>
          </w:p>
        </w:tc>
        <w:tc>
          <w:tcPr>
            <w:tcW w:w="1723" w:type="dxa"/>
            <w:tcBorders>
              <w:top w:val="single" w:sz="8" w:space="0" w:color="000000"/>
              <w:left w:val="single" w:sz="8" w:space="0" w:color="000000"/>
              <w:bottom w:val="nil"/>
              <w:right w:val="nil"/>
            </w:tcBorders>
            <w:shd w:val="clear" w:color="auto" w:fill="BFBFBF"/>
            <w:tcMar>
              <w:top w:w="0" w:type="dxa"/>
              <w:left w:w="100" w:type="dxa"/>
              <w:bottom w:w="0" w:type="dxa"/>
              <w:right w:w="100" w:type="dxa"/>
            </w:tcMar>
            <w:vAlign w:val="center"/>
            <w:hideMark/>
          </w:tcPr>
          <w:p w:rsidR="0057311D" w:rsidRPr="0057311D" w:rsidRDefault="0057311D" w:rsidP="0057311D">
            <w:pPr>
              <w:adjustRightInd/>
              <w:spacing w:before="100" w:after="48"/>
              <w:jc w:val="center"/>
              <w:rPr>
                <w:rFonts w:eastAsia="Calibri"/>
              </w:rPr>
            </w:pPr>
            <w:r w:rsidRPr="0057311D">
              <w:rPr>
                <w:rFonts w:eastAsia="Calibri"/>
              </w:rPr>
              <w:t>Base Pay Rate</w:t>
            </w:r>
          </w:p>
        </w:tc>
        <w:tc>
          <w:tcPr>
            <w:tcW w:w="1080" w:type="dxa"/>
            <w:tcBorders>
              <w:top w:val="single" w:sz="8" w:space="0" w:color="000000"/>
              <w:left w:val="single" w:sz="8" w:space="0" w:color="000000"/>
              <w:bottom w:val="nil"/>
              <w:right w:val="nil"/>
            </w:tcBorders>
            <w:shd w:val="clear" w:color="auto" w:fill="BFBFBF"/>
            <w:tcMar>
              <w:top w:w="0" w:type="dxa"/>
              <w:left w:w="100" w:type="dxa"/>
              <w:bottom w:w="0" w:type="dxa"/>
              <w:right w:w="100" w:type="dxa"/>
            </w:tcMar>
            <w:vAlign w:val="center"/>
            <w:hideMark/>
          </w:tcPr>
          <w:p w:rsidR="0057311D" w:rsidRPr="0057311D" w:rsidRDefault="0057311D" w:rsidP="0057311D">
            <w:pPr>
              <w:adjustRightInd/>
              <w:spacing w:before="100" w:after="48"/>
              <w:jc w:val="center"/>
              <w:rPr>
                <w:rFonts w:eastAsia="Calibri"/>
              </w:rPr>
            </w:pPr>
            <w:r w:rsidRPr="0057311D">
              <w:rPr>
                <w:rFonts w:eastAsia="Calibri"/>
              </w:rPr>
              <w:t xml:space="preserve">Project Time per FTE </w:t>
            </w:r>
          </w:p>
        </w:tc>
        <w:tc>
          <w:tcPr>
            <w:tcW w:w="1167" w:type="dxa"/>
            <w:tcBorders>
              <w:top w:val="single" w:sz="8" w:space="0" w:color="000000"/>
              <w:left w:val="single" w:sz="8" w:space="0" w:color="000000"/>
              <w:bottom w:val="nil"/>
              <w:right w:val="single" w:sz="8" w:space="0" w:color="000000"/>
            </w:tcBorders>
            <w:shd w:val="clear" w:color="auto" w:fill="BFBFBF"/>
            <w:tcMar>
              <w:top w:w="0" w:type="dxa"/>
              <w:left w:w="100" w:type="dxa"/>
              <w:bottom w:w="0" w:type="dxa"/>
              <w:right w:w="100" w:type="dxa"/>
            </w:tcMar>
            <w:vAlign w:val="center"/>
            <w:hideMark/>
          </w:tcPr>
          <w:p w:rsidR="0057311D" w:rsidRPr="0057311D" w:rsidRDefault="0057311D" w:rsidP="0057311D">
            <w:pPr>
              <w:adjustRightInd/>
              <w:spacing w:before="100" w:after="48"/>
              <w:jc w:val="center"/>
              <w:rPr>
                <w:rFonts w:eastAsia="Calibri"/>
              </w:rPr>
            </w:pPr>
            <w:r w:rsidRPr="0057311D">
              <w:rPr>
                <w:rFonts w:eastAsia="Calibri"/>
              </w:rPr>
              <w:t>Number of FTEs</w:t>
            </w:r>
          </w:p>
        </w:tc>
        <w:tc>
          <w:tcPr>
            <w:tcW w:w="1167" w:type="dxa"/>
            <w:tcBorders>
              <w:top w:val="single" w:sz="8" w:space="0" w:color="000000"/>
              <w:left w:val="nil"/>
              <w:bottom w:val="nil"/>
              <w:right w:val="single" w:sz="8" w:space="0" w:color="000000"/>
            </w:tcBorders>
            <w:shd w:val="clear" w:color="auto" w:fill="BFBFBF"/>
            <w:tcMar>
              <w:top w:w="0" w:type="dxa"/>
              <w:left w:w="100" w:type="dxa"/>
              <w:bottom w:w="0" w:type="dxa"/>
              <w:right w:w="100" w:type="dxa"/>
            </w:tcMar>
            <w:vAlign w:val="center"/>
            <w:hideMark/>
          </w:tcPr>
          <w:p w:rsidR="0057311D" w:rsidRPr="0057311D" w:rsidRDefault="0057311D" w:rsidP="0057311D">
            <w:pPr>
              <w:adjustRightInd/>
              <w:spacing w:before="100" w:after="48"/>
              <w:jc w:val="center"/>
              <w:rPr>
                <w:rFonts w:eastAsia="Calibri"/>
                <w:sz w:val="24"/>
                <w:szCs w:val="24"/>
              </w:rPr>
            </w:pPr>
            <w:r w:rsidRPr="0057311D">
              <w:rPr>
                <w:rFonts w:eastAsia="Calibri"/>
              </w:rPr>
              <w:t xml:space="preserve">Total </w:t>
            </w:r>
            <w:r w:rsidRPr="0057311D">
              <w:rPr>
                <w:rFonts w:eastAsia="Calibri"/>
              </w:rPr>
              <w:br/>
              <w:t>Annual Cost</w:t>
            </w:r>
          </w:p>
        </w:tc>
      </w:tr>
      <w:tr w:rsidR="0057311D" w:rsidRPr="0057311D" w:rsidTr="006B75BF">
        <w:trPr>
          <w:cantSplit/>
          <w:trHeight w:val="885"/>
        </w:trPr>
        <w:tc>
          <w:tcPr>
            <w:tcW w:w="1200" w:type="dxa"/>
            <w:tcBorders>
              <w:top w:val="single" w:sz="8" w:space="0" w:color="000000"/>
              <w:left w:val="single" w:sz="8" w:space="0" w:color="000000"/>
              <w:bottom w:val="single" w:sz="8" w:space="0" w:color="000000"/>
              <w:right w:val="nil"/>
            </w:tcBorders>
            <w:tcMar>
              <w:top w:w="0" w:type="dxa"/>
              <w:left w:w="100" w:type="dxa"/>
              <w:bottom w:w="0" w:type="dxa"/>
              <w:right w:w="100" w:type="dxa"/>
            </w:tcMar>
            <w:vAlign w:val="center"/>
            <w:hideMark/>
          </w:tcPr>
          <w:p w:rsidR="0057311D" w:rsidRPr="0057311D" w:rsidRDefault="0057311D" w:rsidP="006B75BF">
            <w:pPr>
              <w:adjustRightInd/>
              <w:spacing w:before="100" w:after="48"/>
              <w:jc w:val="center"/>
              <w:rPr>
                <w:rFonts w:eastAsia="Calibri"/>
              </w:rPr>
            </w:pPr>
            <w:r w:rsidRPr="0057311D">
              <w:rPr>
                <w:rFonts w:eastAsia="Calibri"/>
              </w:rPr>
              <w:t xml:space="preserve">NHSC </w:t>
            </w:r>
            <w:r w:rsidR="006B75BF">
              <w:rPr>
                <w:rFonts w:eastAsia="Calibri"/>
              </w:rPr>
              <w:t xml:space="preserve">Ambassador Portal (new applications and updated profiles) </w:t>
            </w:r>
          </w:p>
        </w:tc>
        <w:tc>
          <w:tcPr>
            <w:tcW w:w="1723" w:type="dxa"/>
            <w:tcBorders>
              <w:top w:val="single" w:sz="8" w:space="0" w:color="000000"/>
              <w:left w:val="single" w:sz="8" w:space="0" w:color="000000"/>
              <w:bottom w:val="single" w:sz="8" w:space="0" w:color="000000"/>
              <w:right w:val="nil"/>
            </w:tcBorders>
            <w:tcMar>
              <w:top w:w="0" w:type="dxa"/>
              <w:left w:w="100" w:type="dxa"/>
              <w:bottom w:w="0" w:type="dxa"/>
              <w:right w:w="100" w:type="dxa"/>
            </w:tcMar>
            <w:vAlign w:val="center"/>
            <w:hideMark/>
          </w:tcPr>
          <w:p w:rsidR="0057311D" w:rsidRPr="0057311D" w:rsidRDefault="0057311D" w:rsidP="004F6383">
            <w:pPr>
              <w:adjustRightInd/>
              <w:spacing w:before="100" w:after="48"/>
              <w:jc w:val="center"/>
              <w:rPr>
                <w:rFonts w:eastAsia="Calibri"/>
              </w:rPr>
            </w:pPr>
            <w:r w:rsidRPr="00EB0F0F">
              <w:rPr>
                <w:rFonts w:eastAsia="Calibri"/>
              </w:rPr>
              <w:t>$</w:t>
            </w:r>
            <w:r w:rsidR="004F6383" w:rsidRPr="008B2411">
              <w:rPr>
                <w:rFonts w:eastAsia="Calibri"/>
              </w:rPr>
              <w:t>67,297</w:t>
            </w:r>
            <w:r w:rsidR="004077F6">
              <w:rPr>
                <w:rFonts w:eastAsia="Calibri"/>
              </w:rPr>
              <w:t>/</w:t>
            </w:r>
            <w:r w:rsidRPr="00EB0F0F">
              <w:rPr>
                <w:rFonts w:eastAsia="Calibri"/>
              </w:rPr>
              <w:t>GS-</w:t>
            </w:r>
            <w:r w:rsidR="008A05FA" w:rsidRPr="004077F6">
              <w:rPr>
                <w:rFonts w:eastAsia="Calibri"/>
              </w:rPr>
              <w:t>1</w:t>
            </w:r>
            <w:r w:rsidRPr="00EB0F0F">
              <w:rPr>
                <w:rFonts w:eastAsia="Calibri"/>
              </w:rPr>
              <w:t>1</w:t>
            </w:r>
            <w:r w:rsidR="004F6383" w:rsidRPr="00EB0F0F">
              <w:rPr>
                <w:rFonts w:eastAsia="Calibri"/>
              </w:rPr>
              <w:t>, Step 3</w:t>
            </w:r>
          </w:p>
        </w:tc>
        <w:tc>
          <w:tcPr>
            <w:tcW w:w="1080" w:type="dxa"/>
            <w:tcBorders>
              <w:top w:val="single" w:sz="8" w:space="0" w:color="000000"/>
              <w:left w:val="single" w:sz="8" w:space="0" w:color="000000"/>
              <w:bottom w:val="single" w:sz="8" w:space="0" w:color="000000"/>
              <w:right w:val="nil"/>
            </w:tcBorders>
            <w:tcMar>
              <w:top w:w="0" w:type="dxa"/>
              <w:left w:w="100" w:type="dxa"/>
              <w:bottom w:w="0" w:type="dxa"/>
              <w:right w:w="100" w:type="dxa"/>
            </w:tcMar>
            <w:vAlign w:val="center"/>
            <w:hideMark/>
          </w:tcPr>
          <w:p w:rsidR="0057311D" w:rsidRPr="0057311D" w:rsidRDefault="004F6383" w:rsidP="004F6383">
            <w:pPr>
              <w:adjustRightInd/>
              <w:spacing w:before="100" w:after="48"/>
              <w:jc w:val="center"/>
              <w:rPr>
                <w:rFonts w:eastAsia="Calibri"/>
              </w:rPr>
            </w:pPr>
            <w:r>
              <w:rPr>
                <w:rFonts w:eastAsia="Calibri"/>
              </w:rPr>
              <w:t>.10</w:t>
            </w:r>
          </w:p>
        </w:tc>
        <w:tc>
          <w:tcPr>
            <w:tcW w:w="116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57311D" w:rsidRPr="0057311D" w:rsidRDefault="0057311D" w:rsidP="0057311D">
            <w:pPr>
              <w:adjustRightInd/>
              <w:spacing w:before="100" w:after="48"/>
              <w:jc w:val="center"/>
              <w:rPr>
                <w:rFonts w:eastAsia="Calibri"/>
              </w:rPr>
            </w:pPr>
            <w:r>
              <w:rPr>
                <w:rFonts w:eastAsia="Calibri"/>
              </w:rPr>
              <w:t>2</w:t>
            </w:r>
          </w:p>
        </w:tc>
        <w:tc>
          <w:tcPr>
            <w:tcW w:w="1167"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57311D" w:rsidRPr="0057311D" w:rsidRDefault="0057311D" w:rsidP="00EB0F0F">
            <w:pPr>
              <w:adjustRightInd/>
              <w:spacing w:before="100" w:after="48"/>
              <w:jc w:val="center"/>
              <w:rPr>
                <w:rFonts w:eastAsia="Calibri"/>
              </w:rPr>
            </w:pPr>
            <w:r w:rsidRPr="0057311D">
              <w:rPr>
                <w:rFonts w:eastAsia="Calibri"/>
              </w:rPr>
              <w:t>$</w:t>
            </w:r>
            <w:r w:rsidR="00EB0F0F">
              <w:rPr>
                <w:rFonts w:eastAsia="Calibri"/>
              </w:rPr>
              <w:t>13,459</w:t>
            </w:r>
          </w:p>
        </w:tc>
      </w:tr>
    </w:tbl>
    <w:p w:rsidR="0057311D" w:rsidRDefault="0057311D"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2411" w:rsidRDefault="004077F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NHSC Ambassador Portal activity is conducted internally, by BCRS’ Division of External Affairs (DEA).  </w:t>
      </w:r>
      <w:r w:rsidR="008B2411">
        <w:rPr>
          <w:sz w:val="24"/>
          <w:szCs w:val="24"/>
        </w:rPr>
        <w:t xml:space="preserve">The estimated, annualized cost to the </w:t>
      </w:r>
      <w:r w:rsidR="00C862C3">
        <w:rPr>
          <w:sz w:val="24"/>
          <w:szCs w:val="24"/>
        </w:rPr>
        <w:t>G</w:t>
      </w:r>
      <w:r w:rsidR="008B2411">
        <w:rPr>
          <w:sz w:val="24"/>
          <w:szCs w:val="24"/>
        </w:rPr>
        <w:t xml:space="preserve">overnment for the NHSC Ambassador Portal activity is approximately $13,459.  This </w:t>
      </w:r>
      <w:r w:rsidR="006B75BF">
        <w:rPr>
          <w:sz w:val="24"/>
          <w:szCs w:val="24"/>
        </w:rPr>
        <w:t xml:space="preserve">total </w:t>
      </w:r>
      <w:r w:rsidR="003050BF">
        <w:rPr>
          <w:sz w:val="24"/>
          <w:szCs w:val="24"/>
        </w:rPr>
        <w:t xml:space="preserve">accounts for two FTEs at </w:t>
      </w:r>
      <w:r w:rsidR="002966C7">
        <w:rPr>
          <w:sz w:val="24"/>
          <w:szCs w:val="24"/>
        </w:rPr>
        <w:t xml:space="preserve">a </w:t>
      </w:r>
      <w:r w:rsidR="003050BF">
        <w:rPr>
          <w:sz w:val="24"/>
          <w:szCs w:val="24"/>
        </w:rPr>
        <w:t>GS-11, Step 3 level</w:t>
      </w:r>
      <w:r w:rsidR="002966C7">
        <w:rPr>
          <w:sz w:val="24"/>
          <w:szCs w:val="24"/>
        </w:rPr>
        <w:t xml:space="preserve">, who both spend roughly 10% of their work time reviewing, processing and/or updating </w:t>
      </w:r>
      <w:r w:rsidR="008F068E">
        <w:rPr>
          <w:sz w:val="24"/>
          <w:szCs w:val="24"/>
        </w:rPr>
        <w:t xml:space="preserve">applications and </w:t>
      </w:r>
      <w:r w:rsidR="002966C7">
        <w:rPr>
          <w:sz w:val="24"/>
          <w:szCs w:val="24"/>
        </w:rPr>
        <w:t xml:space="preserve">Ambassador Portal profile information. </w:t>
      </w:r>
      <w:r>
        <w:rPr>
          <w:sz w:val="24"/>
          <w:szCs w:val="24"/>
        </w:rPr>
        <w:t xml:space="preserve"> </w:t>
      </w:r>
    </w:p>
    <w:p w:rsidR="008F068E" w:rsidRDefault="008F068E" w:rsidP="008F0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22CE7">
        <w:rPr>
          <w:b/>
          <w:sz w:val="24"/>
          <w:szCs w:val="24"/>
        </w:rPr>
        <w:t>15.</w:t>
      </w:r>
      <w:r w:rsidRPr="00422CE7">
        <w:rPr>
          <w:b/>
          <w:sz w:val="24"/>
          <w:szCs w:val="24"/>
        </w:rPr>
        <w:tab/>
      </w:r>
      <w:r w:rsidRPr="00CA25BB">
        <w:rPr>
          <w:b/>
          <w:sz w:val="24"/>
          <w:szCs w:val="24"/>
          <w:u w:val="single"/>
        </w:rPr>
        <w:t>Changes in Burden</w:t>
      </w:r>
    </w:p>
    <w:p w:rsidR="0034566B" w:rsidRDefault="0034566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1803" w:rsidRDefault="00532D53"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32D53">
        <w:rPr>
          <w:sz w:val="24"/>
          <w:szCs w:val="24"/>
        </w:rPr>
        <w:t>There are no changes to the burde</w:t>
      </w:r>
      <w:r w:rsidR="002B771E">
        <w:rPr>
          <w:sz w:val="24"/>
          <w:szCs w:val="24"/>
        </w:rPr>
        <w:t xml:space="preserve">n, as this is a new information collection request.  There is no previous OMB clearance </w:t>
      </w:r>
      <w:r w:rsidR="00CA25BB">
        <w:rPr>
          <w:sz w:val="24"/>
          <w:szCs w:val="24"/>
        </w:rPr>
        <w:t xml:space="preserve">inventory </w:t>
      </w:r>
      <w:r w:rsidR="00147A39">
        <w:rPr>
          <w:sz w:val="24"/>
          <w:szCs w:val="24"/>
        </w:rPr>
        <w:t>or burden hours recorded for this</w:t>
      </w:r>
      <w:r w:rsidR="00CA25BB">
        <w:rPr>
          <w:sz w:val="24"/>
          <w:szCs w:val="24"/>
        </w:rPr>
        <w:t xml:space="preserve"> </w:t>
      </w:r>
      <w:r w:rsidR="0075569B">
        <w:rPr>
          <w:sz w:val="24"/>
          <w:szCs w:val="24"/>
        </w:rPr>
        <w:t>activity</w:t>
      </w:r>
      <w:r w:rsidR="00147A39">
        <w:rPr>
          <w:sz w:val="24"/>
          <w:szCs w:val="24"/>
        </w:rPr>
        <w:t xml:space="preserve">. </w:t>
      </w: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 xml:space="preserve">16. </w:t>
      </w:r>
      <w:r w:rsidRPr="00B11803">
        <w:rPr>
          <w:b/>
          <w:sz w:val="24"/>
          <w:szCs w:val="24"/>
        </w:rPr>
        <w:tab/>
      </w:r>
      <w:r w:rsidRPr="00356C54">
        <w:rPr>
          <w:b/>
          <w:sz w:val="24"/>
          <w:szCs w:val="24"/>
          <w:u w:val="single"/>
        </w:rPr>
        <w:t>Time Schedule, Publication and Analysis Plans</w:t>
      </w:r>
    </w:p>
    <w:p w:rsidR="0034566B" w:rsidRDefault="0034566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plans for tabulation, statistical analysis, or publication of data requested.</w:t>
      </w:r>
    </w:p>
    <w:p w:rsidR="00292565" w:rsidRDefault="0029256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 xml:space="preserve">17. </w:t>
      </w:r>
      <w:r w:rsidRPr="00B11803">
        <w:rPr>
          <w:b/>
          <w:sz w:val="24"/>
          <w:szCs w:val="24"/>
        </w:rPr>
        <w:tab/>
      </w:r>
      <w:r w:rsidRPr="00B11803">
        <w:rPr>
          <w:b/>
          <w:sz w:val="24"/>
          <w:szCs w:val="24"/>
          <w:u w:val="single"/>
        </w:rPr>
        <w:t>Exemption for Display of Expiration Date</w:t>
      </w:r>
    </w:p>
    <w:p w:rsidR="0034566B" w:rsidRDefault="0034566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exemption is requested.</w:t>
      </w:r>
    </w:p>
    <w:p w:rsidR="002F066C" w:rsidRDefault="002F066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80226" w:rsidRDefault="00280226"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11803">
        <w:rPr>
          <w:b/>
          <w:sz w:val="24"/>
          <w:szCs w:val="24"/>
        </w:rPr>
        <w:t>18.</w:t>
      </w:r>
      <w:r w:rsidRPr="00B11803">
        <w:rPr>
          <w:b/>
          <w:sz w:val="24"/>
          <w:szCs w:val="24"/>
        </w:rPr>
        <w:tab/>
      </w:r>
      <w:r w:rsidRPr="00B11803">
        <w:rPr>
          <w:b/>
          <w:sz w:val="24"/>
          <w:szCs w:val="24"/>
          <w:u w:val="single"/>
        </w:rPr>
        <w:t>Certifications</w:t>
      </w:r>
    </w:p>
    <w:p w:rsidR="0034566B" w:rsidRDefault="0034566B" w:rsidP="00B66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4EA2" w:rsidRDefault="00280226" w:rsidP="00B66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 xml:space="preserve">This project fully complies with the requirements in 5 CFR 1320.5(d)(2). </w:t>
      </w:r>
    </w:p>
    <w:sectPr w:rsidR="00874EA2" w:rsidSect="00B6686C">
      <w:footerReference w:type="default" r:id="rId10"/>
      <w:footerReference w:type="firs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1E" w:rsidRDefault="0075411E" w:rsidP="0034566B">
      <w:r>
        <w:separator/>
      </w:r>
    </w:p>
  </w:endnote>
  <w:endnote w:type="continuationSeparator" w:id="0">
    <w:p w:rsidR="0075411E" w:rsidRDefault="0075411E" w:rsidP="0034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18146"/>
      <w:docPartObj>
        <w:docPartGallery w:val="Page Numbers (Bottom of Page)"/>
        <w:docPartUnique/>
      </w:docPartObj>
    </w:sdtPr>
    <w:sdtEndPr>
      <w:rPr>
        <w:noProof/>
      </w:rPr>
    </w:sdtEndPr>
    <w:sdtContent>
      <w:p w:rsidR="00F30D60" w:rsidRDefault="00F30D60">
        <w:pPr>
          <w:pStyle w:val="Footer"/>
          <w:jc w:val="center"/>
        </w:pPr>
        <w:r>
          <w:fldChar w:fldCharType="begin"/>
        </w:r>
        <w:r>
          <w:instrText xml:space="preserve"> PAGE   \* MERGEFORMAT </w:instrText>
        </w:r>
        <w:r>
          <w:fldChar w:fldCharType="separate"/>
        </w:r>
        <w:r w:rsidR="00F06E2F">
          <w:rPr>
            <w:noProof/>
          </w:rPr>
          <w:t>2</w:t>
        </w:r>
        <w:r>
          <w:rPr>
            <w:noProof/>
          </w:rPr>
          <w:fldChar w:fldCharType="end"/>
        </w:r>
      </w:p>
    </w:sdtContent>
  </w:sdt>
  <w:p w:rsidR="00F30D60" w:rsidRDefault="00F30D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527195"/>
      <w:docPartObj>
        <w:docPartGallery w:val="Page Numbers (Bottom of Page)"/>
        <w:docPartUnique/>
      </w:docPartObj>
    </w:sdtPr>
    <w:sdtEndPr>
      <w:rPr>
        <w:noProof/>
      </w:rPr>
    </w:sdtEndPr>
    <w:sdtContent>
      <w:p w:rsidR="0034566B" w:rsidRDefault="0034566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4566B" w:rsidRDefault="0034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1E" w:rsidRDefault="0075411E" w:rsidP="0034566B">
      <w:r>
        <w:separator/>
      </w:r>
    </w:p>
  </w:footnote>
  <w:footnote w:type="continuationSeparator" w:id="0">
    <w:p w:rsidR="0075411E" w:rsidRDefault="0075411E" w:rsidP="00345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26"/>
    <w:rsid w:val="00004503"/>
    <w:rsid w:val="00023421"/>
    <w:rsid w:val="000602AF"/>
    <w:rsid w:val="00066CC6"/>
    <w:rsid w:val="000712EB"/>
    <w:rsid w:val="0007701C"/>
    <w:rsid w:val="000B61B8"/>
    <w:rsid w:val="000D4993"/>
    <w:rsid w:val="000E7356"/>
    <w:rsid w:val="000F7E2D"/>
    <w:rsid w:val="0013122D"/>
    <w:rsid w:val="00142F1A"/>
    <w:rsid w:val="00147A39"/>
    <w:rsid w:val="00160415"/>
    <w:rsid w:val="00171303"/>
    <w:rsid w:val="00177180"/>
    <w:rsid w:val="0018730A"/>
    <w:rsid w:val="00193937"/>
    <w:rsid w:val="001B0183"/>
    <w:rsid w:val="001B48B8"/>
    <w:rsid w:val="001B6871"/>
    <w:rsid w:val="001C0AB1"/>
    <w:rsid w:val="001D0318"/>
    <w:rsid w:val="001E084D"/>
    <w:rsid w:val="001E10C0"/>
    <w:rsid w:val="001E1718"/>
    <w:rsid w:val="0023593D"/>
    <w:rsid w:val="0026776C"/>
    <w:rsid w:val="00273ED2"/>
    <w:rsid w:val="00280226"/>
    <w:rsid w:val="00283E2F"/>
    <w:rsid w:val="00292565"/>
    <w:rsid w:val="00292A0E"/>
    <w:rsid w:val="002958EA"/>
    <w:rsid w:val="002966C7"/>
    <w:rsid w:val="002A02F1"/>
    <w:rsid w:val="002A7FA7"/>
    <w:rsid w:val="002B5B89"/>
    <w:rsid w:val="002B771E"/>
    <w:rsid w:val="002C283D"/>
    <w:rsid w:val="002F00C8"/>
    <w:rsid w:val="002F066C"/>
    <w:rsid w:val="002F5E91"/>
    <w:rsid w:val="002F7EEF"/>
    <w:rsid w:val="003050BF"/>
    <w:rsid w:val="00325C2D"/>
    <w:rsid w:val="00340763"/>
    <w:rsid w:val="0034566B"/>
    <w:rsid w:val="00356C54"/>
    <w:rsid w:val="00387CE7"/>
    <w:rsid w:val="00397E6B"/>
    <w:rsid w:val="003A0D54"/>
    <w:rsid w:val="003B39A1"/>
    <w:rsid w:val="003B55CF"/>
    <w:rsid w:val="003C51C9"/>
    <w:rsid w:val="003D4ADC"/>
    <w:rsid w:val="003E5B2A"/>
    <w:rsid w:val="003F7D77"/>
    <w:rsid w:val="004077F6"/>
    <w:rsid w:val="00422CE7"/>
    <w:rsid w:val="00465E46"/>
    <w:rsid w:val="00473BD5"/>
    <w:rsid w:val="00473E72"/>
    <w:rsid w:val="004B7A19"/>
    <w:rsid w:val="004C03A8"/>
    <w:rsid w:val="004E2407"/>
    <w:rsid w:val="004F6383"/>
    <w:rsid w:val="0052429C"/>
    <w:rsid w:val="00532D53"/>
    <w:rsid w:val="00551524"/>
    <w:rsid w:val="00554AF9"/>
    <w:rsid w:val="00554F74"/>
    <w:rsid w:val="00561537"/>
    <w:rsid w:val="0057311D"/>
    <w:rsid w:val="00574223"/>
    <w:rsid w:val="005C10CE"/>
    <w:rsid w:val="005E083A"/>
    <w:rsid w:val="005E63CF"/>
    <w:rsid w:val="006626B8"/>
    <w:rsid w:val="00672E9A"/>
    <w:rsid w:val="00694CE7"/>
    <w:rsid w:val="006A4A2C"/>
    <w:rsid w:val="006B75BF"/>
    <w:rsid w:val="0074479F"/>
    <w:rsid w:val="0075411E"/>
    <w:rsid w:val="0075569B"/>
    <w:rsid w:val="007578C2"/>
    <w:rsid w:val="0079028E"/>
    <w:rsid w:val="007A3DED"/>
    <w:rsid w:val="007E1202"/>
    <w:rsid w:val="007F6F87"/>
    <w:rsid w:val="00802552"/>
    <w:rsid w:val="00832D73"/>
    <w:rsid w:val="008630B8"/>
    <w:rsid w:val="00874EA2"/>
    <w:rsid w:val="00892ADB"/>
    <w:rsid w:val="00896943"/>
    <w:rsid w:val="008A05FA"/>
    <w:rsid w:val="008A175A"/>
    <w:rsid w:val="008A6EEC"/>
    <w:rsid w:val="008B2411"/>
    <w:rsid w:val="008B443A"/>
    <w:rsid w:val="008D23AC"/>
    <w:rsid w:val="008D469C"/>
    <w:rsid w:val="008D498C"/>
    <w:rsid w:val="008F068E"/>
    <w:rsid w:val="008F1D6F"/>
    <w:rsid w:val="00913BFB"/>
    <w:rsid w:val="00913CA6"/>
    <w:rsid w:val="009479EF"/>
    <w:rsid w:val="009B16B4"/>
    <w:rsid w:val="009B1862"/>
    <w:rsid w:val="009C493A"/>
    <w:rsid w:val="009D318D"/>
    <w:rsid w:val="009D443D"/>
    <w:rsid w:val="009E4C84"/>
    <w:rsid w:val="00A144D5"/>
    <w:rsid w:val="00A4460C"/>
    <w:rsid w:val="00A6147A"/>
    <w:rsid w:val="00A70D84"/>
    <w:rsid w:val="00A80D72"/>
    <w:rsid w:val="00A91410"/>
    <w:rsid w:val="00A93E4D"/>
    <w:rsid w:val="00AA49CE"/>
    <w:rsid w:val="00AB49E1"/>
    <w:rsid w:val="00AC68AE"/>
    <w:rsid w:val="00AE2AD7"/>
    <w:rsid w:val="00B01917"/>
    <w:rsid w:val="00B11803"/>
    <w:rsid w:val="00B1788F"/>
    <w:rsid w:val="00B6686C"/>
    <w:rsid w:val="00B66CC2"/>
    <w:rsid w:val="00BA09D6"/>
    <w:rsid w:val="00BC1E68"/>
    <w:rsid w:val="00BF730B"/>
    <w:rsid w:val="00C24664"/>
    <w:rsid w:val="00C2487C"/>
    <w:rsid w:val="00C25785"/>
    <w:rsid w:val="00C42B1F"/>
    <w:rsid w:val="00C43D4A"/>
    <w:rsid w:val="00C8018D"/>
    <w:rsid w:val="00C862C3"/>
    <w:rsid w:val="00C94D32"/>
    <w:rsid w:val="00CA25BB"/>
    <w:rsid w:val="00D1029C"/>
    <w:rsid w:val="00D1636B"/>
    <w:rsid w:val="00D20416"/>
    <w:rsid w:val="00D30617"/>
    <w:rsid w:val="00D3370A"/>
    <w:rsid w:val="00D36D1A"/>
    <w:rsid w:val="00D63F12"/>
    <w:rsid w:val="00D91E2E"/>
    <w:rsid w:val="00D9581B"/>
    <w:rsid w:val="00DC6D44"/>
    <w:rsid w:val="00DD34D6"/>
    <w:rsid w:val="00DE04C7"/>
    <w:rsid w:val="00DF62F0"/>
    <w:rsid w:val="00E07E09"/>
    <w:rsid w:val="00E429C7"/>
    <w:rsid w:val="00E637FD"/>
    <w:rsid w:val="00E64C62"/>
    <w:rsid w:val="00EA150E"/>
    <w:rsid w:val="00EB0F0F"/>
    <w:rsid w:val="00EC0408"/>
    <w:rsid w:val="00EC06A8"/>
    <w:rsid w:val="00EC22E4"/>
    <w:rsid w:val="00ED0F47"/>
    <w:rsid w:val="00EE633C"/>
    <w:rsid w:val="00EF780A"/>
    <w:rsid w:val="00F04CAE"/>
    <w:rsid w:val="00F06E2F"/>
    <w:rsid w:val="00F30D60"/>
    <w:rsid w:val="00F322E1"/>
    <w:rsid w:val="00F44552"/>
    <w:rsid w:val="00F52899"/>
    <w:rsid w:val="00F549D2"/>
    <w:rsid w:val="00F54EF2"/>
    <w:rsid w:val="00F609A8"/>
    <w:rsid w:val="00F74FF8"/>
    <w:rsid w:val="00F83FD0"/>
    <w:rsid w:val="00FA14A7"/>
    <w:rsid w:val="00FA3846"/>
    <w:rsid w:val="00FC2B8A"/>
    <w:rsid w:val="00FC4F55"/>
    <w:rsid w:val="00FD1375"/>
    <w:rsid w:val="00FD4068"/>
    <w:rsid w:val="00FD5F51"/>
    <w:rsid w:val="00FD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2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unhideWhenUsed/>
    <w:rsid w:val="00280226"/>
    <w:rPr>
      <w:sz w:val="16"/>
      <w:szCs w:val="16"/>
    </w:rPr>
  </w:style>
  <w:style w:type="paragraph" w:styleId="CommentText">
    <w:name w:val="annotation text"/>
    <w:basedOn w:val="Normal"/>
    <w:link w:val="CommentTextChar"/>
    <w:uiPriority w:val="99"/>
    <w:semiHidden/>
    <w:unhideWhenUsed/>
    <w:rsid w:val="00280226"/>
  </w:style>
  <w:style w:type="character" w:customStyle="1" w:styleId="CommentTextChar">
    <w:name w:val="Comment Text Char"/>
    <w:basedOn w:val="DefaultParagraphFont"/>
    <w:link w:val="CommentText"/>
    <w:uiPriority w:val="99"/>
    <w:semiHidden/>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226"/>
    <w:rPr>
      <w:b/>
      <w:bCs/>
    </w:rPr>
  </w:style>
  <w:style w:type="character" w:customStyle="1" w:styleId="CommentSubjectChar">
    <w:name w:val="Comment Subject Char"/>
    <w:basedOn w:val="CommentTextChar"/>
    <w:link w:val="CommentSubject"/>
    <w:uiPriority w:val="99"/>
    <w:semiHidden/>
    <w:rsid w:val="0028022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rsid w:val="00280226"/>
    <w:rPr>
      <w:rFonts w:ascii="Tahoma" w:hAnsi="Tahoma" w:cs="Tahoma"/>
      <w:sz w:val="16"/>
      <w:szCs w:val="16"/>
    </w:rPr>
  </w:style>
  <w:style w:type="character" w:styleId="Hyperlink">
    <w:name w:val="Hyperlink"/>
    <w:basedOn w:val="DefaultParagraphFont"/>
    <w:rsid w:val="00892ADB"/>
    <w:rPr>
      <w:color w:val="0000FF"/>
      <w:u w:val="single"/>
    </w:rPr>
  </w:style>
  <w:style w:type="paragraph" w:customStyle="1" w:styleId="Default">
    <w:name w:val="Default"/>
    <w:rsid w:val="002958EA"/>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3B39A1"/>
    <w:pPr>
      <w:widowControl w:val="0"/>
    </w:pPr>
    <w:rPr>
      <w:rFonts w:eastAsia="Times New Roman"/>
      <w:sz w:val="24"/>
      <w:szCs w:val="24"/>
    </w:rPr>
  </w:style>
  <w:style w:type="character" w:customStyle="1" w:styleId="BodyTextChar">
    <w:name w:val="Body Text Char"/>
    <w:basedOn w:val="DefaultParagraphFont"/>
    <w:link w:val="BodyText"/>
    <w:rsid w:val="003B39A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566B"/>
    <w:pPr>
      <w:tabs>
        <w:tab w:val="center" w:pos="4680"/>
        <w:tab w:val="right" w:pos="9360"/>
      </w:tabs>
    </w:pPr>
  </w:style>
  <w:style w:type="character" w:customStyle="1" w:styleId="HeaderChar">
    <w:name w:val="Header Char"/>
    <w:basedOn w:val="DefaultParagraphFont"/>
    <w:link w:val="Header"/>
    <w:uiPriority w:val="99"/>
    <w:rsid w:val="0034566B"/>
    <w:rPr>
      <w:rFonts w:ascii="Times New Roman" w:hAnsi="Times New Roman" w:cs="Times New Roman"/>
      <w:sz w:val="20"/>
      <w:szCs w:val="20"/>
    </w:rPr>
  </w:style>
  <w:style w:type="paragraph" w:styleId="Footer">
    <w:name w:val="footer"/>
    <w:basedOn w:val="Normal"/>
    <w:link w:val="FooterChar"/>
    <w:uiPriority w:val="99"/>
    <w:unhideWhenUsed/>
    <w:rsid w:val="0034566B"/>
    <w:pPr>
      <w:tabs>
        <w:tab w:val="center" w:pos="4680"/>
        <w:tab w:val="right" w:pos="9360"/>
      </w:tabs>
    </w:pPr>
  </w:style>
  <w:style w:type="character" w:customStyle="1" w:styleId="FooterChar">
    <w:name w:val="Footer Char"/>
    <w:basedOn w:val="DefaultParagraphFont"/>
    <w:link w:val="Footer"/>
    <w:uiPriority w:val="99"/>
    <w:rsid w:val="0034566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2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unhideWhenUsed/>
    <w:rsid w:val="00280226"/>
    <w:rPr>
      <w:sz w:val="16"/>
      <w:szCs w:val="16"/>
    </w:rPr>
  </w:style>
  <w:style w:type="paragraph" w:styleId="CommentText">
    <w:name w:val="annotation text"/>
    <w:basedOn w:val="Normal"/>
    <w:link w:val="CommentTextChar"/>
    <w:uiPriority w:val="99"/>
    <w:semiHidden/>
    <w:unhideWhenUsed/>
    <w:rsid w:val="00280226"/>
  </w:style>
  <w:style w:type="character" w:customStyle="1" w:styleId="CommentTextChar">
    <w:name w:val="Comment Text Char"/>
    <w:basedOn w:val="DefaultParagraphFont"/>
    <w:link w:val="CommentText"/>
    <w:uiPriority w:val="99"/>
    <w:semiHidden/>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226"/>
    <w:rPr>
      <w:b/>
      <w:bCs/>
    </w:rPr>
  </w:style>
  <w:style w:type="character" w:customStyle="1" w:styleId="CommentSubjectChar">
    <w:name w:val="Comment Subject Char"/>
    <w:basedOn w:val="CommentTextChar"/>
    <w:link w:val="CommentSubject"/>
    <w:uiPriority w:val="99"/>
    <w:semiHidden/>
    <w:rsid w:val="0028022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rsid w:val="00280226"/>
    <w:rPr>
      <w:rFonts w:ascii="Tahoma" w:hAnsi="Tahoma" w:cs="Tahoma"/>
      <w:sz w:val="16"/>
      <w:szCs w:val="16"/>
    </w:rPr>
  </w:style>
  <w:style w:type="character" w:styleId="Hyperlink">
    <w:name w:val="Hyperlink"/>
    <w:basedOn w:val="DefaultParagraphFont"/>
    <w:rsid w:val="00892ADB"/>
    <w:rPr>
      <w:color w:val="0000FF"/>
      <w:u w:val="single"/>
    </w:rPr>
  </w:style>
  <w:style w:type="paragraph" w:customStyle="1" w:styleId="Default">
    <w:name w:val="Default"/>
    <w:rsid w:val="002958EA"/>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3B39A1"/>
    <w:pPr>
      <w:widowControl w:val="0"/>
    </w:pPr>
    <w:rPr>
      <w:rFonts w:eastAsia="Times New Roman"/>
      <w:sz w:val="24"/>
      <w:szCs w:val="24"/>
    </w:rPr>
  </w:style>
  <w:style w:type="character" w:customStyle="1" w:styleId="BodyTextChar">
    <w:name w:val="Body Text Char"/>
    <w:basedOn w:val="DefaultParagraphFont"/>
    <w:link w:val="BodyText"/>
    <w:rsid w:val="003B39A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566B"/>
    <w:pPr>
      <w:tabs>
        <w:tab w:val="center" w:pos="4680"/>
        <w:tab w:val="right" w:pos="9360"/>
      </w:tabs>
    </w:pPr>
  </w:style>
  <w:style w:type="character" w:customStyle="1" w:styleId="HeaderChar">
    <w:name w:val="Header Char"/>
    <w:basedOn w:val="DefaultParagraphFont"/>
    <w:link w:val="Header"/>
    <w:uiPriority w:val="99"/>
    <w:rsid w:val="0034566B"/>
    <w:rPr>
      <w:rFonts w:ascii="Times New Roman" w:hAnsi="Times New Roman" w:cs="Times New Roman"/>
      <w:sz w:val="20"/>
      <w:szCs w:val="20"/>
    </w:rPr>
  </w:style>
  <w:style w:type="paragraph" w:styleId="Footer">
    <w:name w:val="footer"/>
    <w:basedOn w:val="Normal"/>
    <w:link w:val="FooterChar"/>
    <w:uiPriority w:val="99"/>
    <w:unhideWhenUsed/>
    <w:rsid w:val="0034566B"/>
    <w:pPr>
      <w:tabs>
        <w:tab w:val="center" w:pos="4680"/>
        <w:tab w:val="right" w:pos="9360"/>
      </w:tabs>
    </w:pPr>
  </w:style>
  <w:style w:type="character" w:customStyle="1" w:styleId="FooterChar">
    <w:name w:val="Footer Char"/>
    <w:basedOn w:val="DefaultParagraphFont"/>
    <w:link w:val="Footer"/>
    <w:uiPriority w:val="99"/>
    <w:rsid w:val="0034566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363798">
      <w:bodyDiv w:val="1"/>
      <w:marLeft w:val="0"/>
      <w:marRight w:val="0"/>
      <w:marTop w:val="0"/>
      <w:marBottom w:val="0"/>
      <w:divBdr>
        <w:top w:val="none" w:sz="0" w:space="0" w:color="auto"/>
        <w:left w:val="none" w:sz="0" w:space="0" w:color="auto"/>
        <w:bottom w:val="none" w:sz="0" w:space="0" w:color="auto"/>
        <w:right w:val="none" w:sz="0" w:space="0" w:color="auto"/>
      </w:divBdr>
    </w:div>
    <w:div w:id="15107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gramportal.hrsa.gov/extranet/ambassador/login.s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2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B513-8CC0-429D-B72A-D214F827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1359</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Jodi Duckhorn</cp:lastModifiedBy>
  <cp:revision>2</cp:revision>
  <cp:lastPrinted>2014-02-20T21:18:00Z</cp:lastPrinted>
  <dcterms:created xsi:type="dcterms:W3CDTF">2014-05-29T15:47:00Z</dcterms:created>
  <dcterms:modified xsi:type="dcterms:W3CDTF">2014-05-29T15:47:00Z</dcterms:modified>
</cp:coreProperties>
</file>