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81" w:rsidRDefault="00FD1781">
      <w:pPr>
        <w:tabs>
          <w:tab w:val="center" w:pos="4824"/>
        </w:tabs>
        <w:rPr>
          <w:b/>
          <w:bCs/>
        </w:rPr>
      </w:pPr>
      <w:r>
        <w:rPr>
          <w:b/>
          <w:bCs/>
        </w:rPr>
        <w:tab/>
        <w:t>Supporting Statement</w:t>
      </w:r>
    </w:p>
    <w:p w:rsidR="00300A00" w:rsidRDefault="00300A00" w:rsidP="00300A00">
      <w:pPr>
        <w:tabs>
          <w:tab w:val="center" w:pos="4824"/>
        </w:tabs>
        <w:jc w:val="center"/>
        <w:rPr>
          <w:b/>
          <w:bCs/>
        </w:rPr>
      </w:pPr>
      <w:r>
        <w:rPr>
          <w:b/>
          <w:bCs/>
        </w:rPr>
        <w:t>U.S. Census Bureau/Company Statistics Division</w:t>
      </w:r>
    </w:p>
    <w:p w:rsidR="00FD1781" w:rsidRDefault="00FD1781">
      <w:pPr>
        <w:rPr>
          <w:b/>
          <w:bCs/>
        </w:rPr>
      </w:pPr>
    </w:p>
    <w:p w:rsidR="00FD1781" w:rsidRDefault="00FD1781">
      <w:pPr>
        <w:tabs>
          <w:tab w:val="center" w:pos="4824"/>
        </w:tabs>
        <w:rPr>
          <w:b/>
          <w:bCs/>
        </w:rPr>
      </w:pPr>
      <w:r>
        <w:rPr>
          <w:b/>
          <w:bCs/>
        </w:rPr>
        <w:tab/>
        <w:t>Information and Communication Technology Survey (ICTS)</w:t>
      </w:r>
    </w:p>
    <w:p w:rsidR="00FD1781" w:rsidRDefault="00FD1781">
      <w:pPr>
        <w:tabs>
          <w:tab w:val="center" w:pos="4824"/>
        </w:tabs>
      </w:pPr>
      <w:r>
        <w:rPr>
          <w:b/>
          <w:bCs/>
        </w:rPr>
        <w:tab/>
        <w:t>Forms ICT-1(S), ICT-1(M), and ICT-1(L)</w:t>
      </w:r>
    </w:p>
    <w:p w:rsidR="00FD1781" w:rsidRDefault="00FD1781"/>
    <w:p w:rsidR="00FD1781" w:rsidRDefault="00FD1781">
      <w:pPr>
        <w:ind w:firstLine="2160"/>
      </w:pPr>
    </w:p>
    <w:p w:rsidR="00FD1781" w:rsidRDefault="00FD1781">
      <w:pPr>
        <w:tabs>
          <w:tab w:val="left" w:pos="-1440"/>
        </w:tabs>
        <w:ind w:left="720" w:hanging="720"/>
      </w:pPr>
      <w:r>
        <w:t>A.</w:t>
      </w:r>
      <w:r>
        <w:tab/>
      </w:r>
      <w:r>
        <w:rPr>
          <w:u w:val="single"/>
        </w:rPr>
        <w:t>Justification</w:t>
      </w:r>
      <w:r>
        <w:tab/>
      </w:r>
      <w:r>
        <w:tab/>
      </w:r>
      <w:r>
        <w:tab/>
      </w:r>
      <w:r>
        <w:tab/>
      </w:r>
      <w:r>
        <w:tab/>
      </w:r>
      <w:r>
        <w:tab/>
      </w:r>
      <w:r>
        <w:tab/>
      </w:r>
    </w:p>
    <w:p w:rsidR="00FD1781" w:rsidRDefault="00FD1781"/>
    <w:p w:rsidR="00FD1781" w:rsidRDefault="00FD1781">
      <w:pPr>
        <w:tabs>
          <w:tab w:val="left" w:pos="-1440"/>
        </w:tabs>
        <w:ind w:left="1440" w:hanging="720"/>
        <w:rPr>
          <w:color w:val="008000"/>
        </w:rPr>
      </w:pPr>
      <w:r>
        <w:t xml:space="preserve">  1.</w:t>
      </w:r>
      <w:r>
        <w:tab/>
      </w:r>
      <w:r>
        <w:rPr>
          <w:u w:val="single"/>
        </w:rPr>
        <w:t>Necessity of the Information Collection</w:t>
      </w:r>
    </w:p>
    <w:p w:rsidR="00FD1781" w:rsidRDefault="00FD1781">
      <w:pPr>
        <w:ind w:firstLine="1440"/>
        <w:rPr>
          <w:color w:val="008000"/>
        </w:rPr>
      </w:pPr>
    </w:p>
    <w:p w:rsidR="00FD1781" w:rsidRDefault="00FD1781">
      <w:pPr>
        <w:ind w:left="1440"/>
        <w:rPr>
          <w:color w:val="000000"/>
        </w:rPr>
      </w:pPr>
      <w:r>
        <w:rPr>
          <w:color w:val="000000"/>
        </w:rPr>
        <w:t xml:space="preserve">Economic policymakers are concerned about the lack of available data related to      e-business infrastructure investment. Such data are critical for evaluating productivity growth, changes in industrial capacity, and current economic developments. Rapid advances in Information and Communication Technology (ICT) equipment have resulted in these assets having short useful lives and being replaced </w:t>
      </w:r>
      <w:bookmarkStart w:id="0" w:name="_GoBack"/>
      <w:bookmarkEnd w:id="0"/>
      <w:r>
        <w:rPr>
          <w:color w:val="000000"/>
        </w:rPr>
        <w:t>faster</w:t>
      </w:r>
      <w:r w:rsidR="00191AF2">
        <w:rPr>
          <w:color w:val="000000"/>
        </w:rPr>
        <w:t xml:space="preserve"> than</w:t>
      </w:r>
      <w:r>
        <w:rPr>
          <w:color w:val="000000"/>
        </w:rPr>
        <w:t xml:space="preserve"> other types of equipment. Companies are expensing the full cost of such assets during the current annual period rather than capitalizing the value of such assets and expensing the cost over two or more years. In some cases this is due not only to the short useful life of the asset, but also to the fact that companies have varying dollar levels for capitalization.</w:t>
      </w:r>
    </w:p>
    <w:p w:rsidR="00FD1781" w:rsidRDefault="00FD1781">
      <w:pPr>
        <w:rPr>
          <w:color w:val="000000"/>
        </w:rPr>
      </w:pPr>
    </w:p>
    <w:p w:rsidR="00FD1781" w:rsidRDefault="00FD1781">
      <w:pPr>
        <w:ind w:left="1440"/>
        <w:rPr>
          <w:color w:val="000000"/>
        </w:rPr>
      </w:pPr>
      <w:r>
        <w:rPr>
          <w:color w:val="000000"/>
        </w:rPr>
        <w:t>The Annual Capital Expenditures Survey (ACES) (OMB Project 0607-0782) currently collects summary data on business capital expenditures annually and detailed data on types of structures and equipment every five years. The fact that the ACES program does not include non-capitalized expenditures for e-business infrastructure and infrequently collects detailed data on types of structures and equipment creates serious data gaps. To fill these gaps and as a supplement to the ACES survey, the Census Bureau created the Information and Communication Technology Survey (ICTS). The ICTS uses the ACES sampling, follow-up and estimation methodologies including mailing to the same employer companies.</w:t>
      </w:r>
    </w:p>
    <w:p w:rsidR="00FD1781" w:rsidRDefault="00FD1781">
      <w:pPr>
        <w:rPr>
          <w:color w:val="000000"/>
        </w:rPr>
      </w:pPr>
    </w:p>
    <w:p w:rsidR="00FD1781" w:rsidRDefault="00FD1781">
      <w:pPr>
        <w:ind w:left="1440"/>
        <w:rPr>
          <w:color w:val="000000"/>
        </w:rPr>
      </w:pPr>
      <w:r>
        <w:rPr>
          <w:color w:val="000000"/>
        </w:rPr>
        <w:t>Data users tell us that they need comprehensive and consistent data on investment by all private nonfarm businesses in capitalized and non-capitalized ICT equipment and software. The objectives of the ICTS are:</w:t>
      </w:r>
    </w:p>
    <w:p w:rsidR="00FD1781" w:rsidRDefault="00FD1781">
      <w:pPr>
        <w:rPr>
          <w:color w:val="000000"/>
          <w:sz w:val="16"/>
          <w:szCs w:val="16"/>
        </w:rPr>
      </w:pPr>
    </w:p>
    <w:p w:rsidR="00FD1781" w:rsidRDefault="00FD1781">
      <w:pPr>
        <w:tabs>
          <w:tab w:val="left" w:pos="-1440"/>
        </w:tabs>
        <w:ind w:left="2160" w:hanging="720"/>
        <w:rPr>
          <w:color w:val="000000"/>
        </w:rPr>
      </w:pPr>
      <w:r>
        <w:rPr>
          <w:color w:val="000000"/>
        </w:rPr>
        <w:t>(a)</w:t>
      </w:r>
      <w:r>
        <w:rPr>
          <w:color w:val="000000"/>
        </w:rPr>
        <w:tab/>
        <w:t xml:space="preserve">to provide estimates of capitalized and non-capitalized ICT equipment expenditures for all private nonfarm sectors of the economy at 3-digit and selected 4-digit North American Industry Classification System (NAICS) levels; </w:t>
      </w:r>
    </w:p>
    <w:p w:rsidR="00FD1781" w:rsidRDefault="00FD1781">
      <w:pPr>
        <w:rPr>
          <w:color w:val="000000"/>
        </w:rPr>
      </w:pPr>
    </w:p>
    <w:p w:rsidR="00FD1781" w:rsidRDefault="00FD1781">
      <w:pPr>
        <w:tabs>
          <w:tab w:val="left" w:pos="-1440"/>
        </w:tabs>
        <w:ind w:left="2160" w:hanging="720"/>
        <w:rPr>
          <w:color w:val="000000"/>
        </w:rPr>
      </w:pPr>
      <w:r>
        <w:rPr>
          <w:color w:val="000000"/>
        </w:rPr>
        <w:t>(b)</w:t>
      </w:r>
      <w:r>
        <w:rPr>
          <w:color w:val="000000"/>
        </w:rPr>
        <w:tab/>
        <w:t>to base the survey on a probability sample that yields measures of statistical reliability of the survey estimates;</w:t>
      </w:r>
    </w:p>
    <w:p w:rsidR="00FD1781" w:rsidRDefault="00FD1781">
      <w:pPr>
        <w:rPr>
          <w:color w:val="000000"/>
        </w:rPr>
      </w:pPr>
    </w:p>
    <w:p w:rsidR="00FD1781" w:rsidRDefault="00FD1781">
      <w:pPr>
        <w:tabs>
          <w:tab w:val="left" w:pos="-1440"/>
        </w:tabs>
        <w:ind w:left="2160" w:hanging="720"/>
        <w:rPr>
          <w:color w:val="000000"/>
        </w:rPr>
      </w:pPr>
      <w:r>
        <w:rPr>
          <w:color w:val="000000"/>
        </w:rPr>
        <w:t>(c)</w:t>
      </w:r>
      <w:r>
        <w:rPr>
          <w:color w:val="000000"/>
        </w:rPr>
        <w:tab/>
        <w:t xml:space="preserve">to </w:t>
      </w:r>
      <w:r w:rsidR="0063002F">
        <w:rPr>
          <w:color w:val="000000"/>
        </w:rPr>
        <w:t>produce annual enterprise-</w:t>
      </w:r>
      <w:r>
        <w:rPr>
          <w:color w:val="000000"/>
        </w:rPr>
        <w:t>level data with the level of detail, coverage</w:t>
      </w:r>
      <w:r w:rsidR="0063002F">
        <w:rPr>
          <w:color w:val="000000"/>
        </w:rPr>
        <w:t>,</w:t>
      </w:r>
      <w:r>
        <w:rPr>
          <w:color w:val="000000"/>
        </w:rPr>
        <w:t xml:space="preserve"> and quality which was previously unavailable; </w:t>
      </w:r>
    </w:p>
    <w:p w:rsidR="00FD1781" w:rsidRDefault="00FD1781">
      <w:pPr>
        <w:rPr>
          <w:color w:val="000000"/>
        </w:rPr>
      </w:pPr>
    </w:p>
    <w:p w:rsidR="00FD1781" w:rsidRDefault="00FD1781">
      <w:pPr>
        <w:ind w:firstLine="1440"/>
        <w:rPr>
          <w:color w:val="000000"/>
        </w:rPr>
      </w:pPr>
    </w:p>
    <w:p w:rsidR="00FD1781" w:rsidRDefault="00FD1781">
      <w:pPr>
        <w:ind w:firstLine="1440"/>
        <w:rPr>
          <w:color w:val="000000"/>
        </w:rPr>
        <w:sectPr w:rsidR="00FD1781">
          <w:pgSz w:w="12240" w:h="15840"/>
          <w:pgMar w:top="1152" w:right="1152" w:bottom="1440" w:left="1440" w:header="1152" w:footer="1440" w:gutter="0"/>
          <w:cols w:space="720"/>
          <w:noEndnote/>
        </w:sectPr>
      </w:pPr>
    </w:p>
    <w:p w:rsidR="00FD1781" w:rsidRDefault="00FD1781">
      <w:pPr>
        <w:tabs>
          <w:tab w:val="left" w:pos="-1440"/>
        </w:tabs>
        <w:ind w:left="2160" w:hanging="720"/>
        <w:rPr>
          <w:color w:val="000000"/>
        </w:rPr>
      </w:pPr>
      <w:r>
        <w:rPr>
          <w:color w:val="000000"/>
        </w:rPr>
        <w:lastRenderedPageBreak/>
        <w:t>(d)</w:t>
      </w:r>
      <w:r>
        <w:rPr>
          <w:color w:val="000000"/>
        </w:rPr>
        <w:tab/>
        <w:t>to provide detail data on capitalized and non-capitalized ICT expenditures for estimating the national income and product accounts, estimating the productivity of U.S. industries, evaluating fiscal and monetary policy, and conducting research using capitalized and non-capitalized expenditures data; and</w:t>
      </w:r>
    </w:p>
    <w:p w:rsidR="00FD1781" w:rsidRDefault="00FD1781">
      <w:pPr>
        <w:rPr>
          <w:color w:val="000000"/>
        </w:rPr>
      </w:pPr>
    </w:p>
    <w:p w:rsidR="00FD1781" w:rsidRDefault="00FD1781">
      <w:pPr>
        <w:tabs>
          <w:tab w:val="left" w:pos="-1440"/>
        </w:tabs>
        <w:ind w:left="2160" w:hanging="720"/>
        <w:rPr>
          <w:color w:val="000000"/>
        </w:rPr>
      </w:pPr>
      <w:r>
        <w:rPr>
          <w:color w:val="000000"/>
        </w:rPr>
        <w:t>(e)</w:t>
      </w:r>
      <w:r>
        <w:rPr>
          <w:color w:val="000000"/>
        </w:rPr>
        <w:tab/>
        <w:t>to provide industry analysts with necessary data for market analysis, economic forecasting, product development, and business planning.</w:t>
      </w:r>
    </w:p>
    <w:p w:rsidR="00FD1781" w:rsidRDefault="00FD1781">
      <w:pPr>
        <w:ind w:firstLine="7920"/>
        <w:rPr>
          <w:color w:val="000000"/>
        </w:rPr>
      </w:pPr>
    </w:p>
    <w:p w:rsidR="00FD1781" w:rsidRPr="001115F3" w:rsidRDefault="00FD1781">
      <w:pPr>
        <w:ind w:left="1440"/>
        <w:rPr>
          <w:color w:val="000000"/>
        </w:rPr>
      </w:pPr>
      <w:r w:rsidRPr="003E69FA">
        <w:rPr>
          <w:color w:val="000000"/>
        </w:rPr>
        <w:t xml:space="preserve">The Census Bureau conducts this survey under the authority of Title 13 of the United States Code, Sections </w:t>
      </w:r>
      <w:r w:rsidR="00F21181" w:rsidRPr="003E69FA">
        <w:rPr>
          <w:color w:val="000000"/>
        </w:rPr>
        <w:t xml:space="preserve">131 and </w:t>
      </w:r>
      <w:r w:rsidRPr="003E69FA">
        <w:rPr>
          <w:color w:val="000000"/>
        </w:rPr>
        <w:t>182</w:t>
      </w:r>
      <w:r w:rsidR="00F21181" w:rsidRPr="003E69FA">
        <w:rPr>
          <w:color w:val="000000"/>
        </w:rPr>
        <w:t>. Sections</w:t>
      </w:r>
      <w:r w:rsidRPr="003E69FA">
        <w:rPr>
          <w:color w:val="000000"/>
        </w:rPr>
        <w:t xml:space="preserve"> 224 and 225</w:t>
      </w:r>
      <w:r w:rsidR="00F21181" w:rsidRPr="003E69FA">
        <w:rPr>
          <w:color w:val="000000"/>
        </w:rPr>
        <w:t xml:space="preserve"> make the survey mandatory</w:t>
      </w:r>
      <w:r w:rsidRPr="003E69FA">
        <w:rPr>
          <w:color w:val="000000"/>
        </w:rPr>
        <w:t>.</w:t>
      </w:r>
      <w:r w:rsidRPr="001115F3">
        <w:rPr>
          <w:color w:val="000000"/>
        </w:rPr>
        <w:t xml:space="preserve"> </w:t>
      </w:r>
    </w:p>
    <w:p w:rsidR="00FD1781" w:rsidRPr="001115F3" w:rsidRDefault="00FD1781">
      <w:pPr>
        <w:ind w:firstLine="3600"/>
        <w:rPr>
          <w:color w:val="000000"/>
        </w:rPr>
      </w:pPr>
    </w:p>
    <w:p w:rsidR="00FD1781" w:rsidRPr="001115F3" w:rsidRDefault="005C1C4D">
      <w:pPr>
        <w:ind w:left="1440"/>
        <w:rPr>
          <w:color w:val="000000"/>
        </w:rPr>
      </w:pPr>
      <w:r>
        <w:rPr>
          <w:color w:val="000000"/>
        </w:rPr>
        <w:t>This request is for</w:t>
      </w:r>
      <w:r w:rsidR="00FD1781" w:rsidRPr="001115F3">
        <w:rPr>
          <w:color w:val="000000"/>
        </w:rPr>
        <w:t xml:space="preserve"> continuation of a currently approved collection and will cover the 201</w:t>
      </w:r>
      <w:r w:rsidR="00A57EAD">
        <w:rPr>
          <w:color w:val="000000"/>
        </w:rPr>
        <w:t>3</w:t>
      </w:r>
      <w:r w:rsidR="00FD1781" w:rsidRPr="001115F3">
        <w:rPr>
          <w:color w:val="000000"/>
        </w:rPr>
        <w:t xml:space="preserve"> through 201</w:t>
      </w:r>
      <w:r w:rsidR="00A57EAD">
        <w:rPr>
          <w:color w:val="000000"/>
        </w:rPr>
        <w:t>5</w:t>
      </w:r>
      <w:r w:rsidR="00FD1781" w:rsidRPr="001115F3">
        <w:rPr>
          <w:color w:val="000000"/>
        </w:rPr>
        <w:t xml:space="preserve"> ICTS (conducted in fiscal years 201</w:t>
      </w:r>
      <w:r w:rsidR="00A57EAD">
        <w:rPr>
          <w:color w:val="000000"/>
        </w:rPr>
        <w:t>4</w:t>
      </w:r>
      <w:r w:rsidR="00FD1781" w:rsidRPr="001115F3">
        <w:rPr>
          <w:color w:val="000000"/>
        </w:rPr>
        <w:t xml:space="preserve"> through 201</w:t>
      </w:r>
      <w:r w:rsidR="00A57EAD">
        <w:rPr>
          <w:color w:val="000000"/>
        </w:rPr>
        <w:t>6</w:t>
      </w:r>
      <w:r w:rsidR="00FD1781" w:rsidRPr="001115F3">
        <w:rPr>
          <w:color w:val="000000"/>
        </w:rPr>
        <w:t>).</w:t>
      </w:r>
      <w:r w:rsidR="00050CD2">
        <w:rPr>
          <w:color w:val="000000"/>
        </w:rPr>
        <w:t xml:space="preserve"> </w:t>
      </w:r>
      <w:r w:rsidR="00C170DB">
        <w:t>D</w:t>
      </w:r>
      <w:r w:rsidR="00050CD2">
        <w:t>ue to budgetary constraints in 2013, the Census Bureau suspend</w:t>
      </w:r>
      <w:r w:rsidR="00C170DB">
        <w:t>ed</w:t>
      </w:r>
      <w:r w:rsidR="00050CD2">
        <w:t xml:space="preserve"> the </w:t>
      </w:r>
      <w:r w:rsidR="000C6F71">
        <w:t xml:space="preserve">2012 </w:t>
      </w:r>
      <w:r w:rsidR="00050CD2">
        <w:t xml:space="preserve">ICTS. </w:t>
      </w:r>
      <w:r w:rsidR="007D1FCC">
        <w:t>However</w:t>
      </w:r>
      <w:r w:rsidR="00050CD2">
        <w:t xml:space="preserve">, </w:t>
      </w:r>
      <w:r w:rsidR="005137A8">
        <w:t xml:space="preserve">funds were appropriated for fiscal year 2014 allowing </w:t>
      </w:r>
      <w:r w:rsidR="00050CD2">
        <w:t>the Census Bureau to reinstate the ICT</w:t>
      </w:r>
      <w:r w:rsidR="005137A8">
        <w:t>S</w:t>
      </w:r>
      <w:r w:rsidR="00050CD2">
        <w:t xml:space="preserve"> for the 2013 survey year.</w:t>
      </w:r>
      <w:r w:rsidR="00FD1781" w:rsidRPr="001115F3">
        <w:rPr>
          <w:color w:val="000000"/>
        </w:rPr>
        <w:t xml:space="preserve">  </w:t>
      </w:r>
    </w:p>
    <w:p w:rsidR="00FD1781" w:rsidRPr="001115F3" w:rsidRDefault="00FD1781">
      <w:pPr>
        <w:rPr>
          <w:color w:val="000000"/>
        </w:rPr>
      </w:pPr>
    </w:p>
    <w:p w:rsidR="00FD1781" w:rsidRPr="001115F3" w:rsidRDefault="00FD1781">
      <w:pPr>
        <w:ind w:left="1440"/>
        <w:rPr>
          <w:color w:val="000000"/>
        </w:rPr>
      </w:pPr>
      <w:r w:rsidRPr="001115F3">
        <w:rPr>
          <w:color w:val="000000"/>
        </w:rPr>
        <w:t>We will collect and publish data based on the 20</w:t>
      </w:r>
      <w:r w:rsidR="00A57EAD">
        <w:rPr>
          <w:color w:val="000000"/>
        </w:rPr>
        <w:t>12</w:t>
      </w:r>
      <w:r w:rsidRPr="001115F3">
        <w:rPr>
          <w:color w:val="000000"/>
        </w:rPr>
        <w:t xml:space="preserve"> NAICS. Industries </w:t>
      </w:r>
      <w:r w:rsidR="00A57EAD">
        <w:rPr>
          <w:color w:val="000000"/>
        </w:rPr>
        <w:t>in the survey will c</w:t>
      </w:r>
      <w:r w:rsidRPr="001115F3">
        <w:rPr>
          <w:color w:val="000000"/>
        </w:rPr>
        <w:t xml:space="preserve">omprise 3-digit and selected 4-digit </w:t>
      </w:r>
      <w:r w:rsidR="00A57EAD">
        <w:rPr>
          <w:color w:val="000000"/>
        </w:rPr>
        <w:t xml:space="preserve">2012 </w:t>
      </w:r>
      <w:r w:rsidRPr="001115F3">
        <w:rPr>
          <w:color w:val="000000"/>
        </w:rPr>
        <w:t xml:space="preserve">NAICS codes. </w:t>
      </w:r>
    </w:p>
    <w:p w:rsidR="00FD1781" w:rsidRPr="001115F3" w:rsidRDefault="00FD1781">
      <w:pPr>
        <w:ind w:left="1440"/>
        <w:rPr>
          <w:color w:val="000000"/>
        </w:rPr>
      </w:pPr>
    </w:p>
    <w:p w:rsidR="00FD1781" w:rsidRPr="001115F3" w:rsidRDefault="00FD1781">
      <w:pPr>
        <w:ind w:left="1440"/>
        <w:rPr>
          <w:color w:val="000000"/>
        </w:rPr>
      </w:pPr>
      <w:r w:rsidRPr="001115F3">
        <w:rPr>
          <w:color w:val="000000"/>
        </w:rPr>
        <w:t xml:space="preserve">The annual ICTS collects data on two categories of non-capitalized expenses (purchases; and operating leases and rental payments), for four types of information and communication technology equipment and software (computers and peripheral equipment; ICT equipment, excluding computers and peripherals; electromedical and electrotherapeutic apparatus; and computer software, including payroll associated with software development). The survey also collects capital expenditures data on the four types of ICT equipment and software cited above. </w:t>
      </w:r>
    </w:p>
    <w:p w:rsidR="00FD1781" w:rsidRPr="001115F3" w:rsidRDefault="00FD1781">
      <w:pPr>
        <w:rPr>
          <w:color w:val="000000"/>
        </w:rPr>
      </w:pPr>
    </w:p>
    <w:p w:rsidR="00C932E2" w:rsidRDefault="007D1FCC">
      <w:pPr>
        <w:ind w:left="1440"/>
        <w:rPr>
          <w:color w:val="000000"/>
        </w:rPr>
      </w:pPr>
      <w:r>
        <w:rPr>
          <w:color w:val="000000"/>
        </w:rPr>
        <w:t>In p</w:t>
      </w:r>
      <w:r w:rsidR="003700BA">
        <w:rPr>
          <w:color w:val="000000"/>
        </w:rPr>
        <w:t>rior ICT</w:t>
      </w:r>
      <w:r w:rsidR="005561EF">
        <w:rPr>
          <w:color w:val="000000"/>
        </w:rPr>
        <w:t>S</w:t>
      </w:r>
      <w:r w:rsidR="003700BA">
        <w:rPr>
          <w:color w:val="000000"/>
        </w:rPr>
        <w:t xml:space="preserve"> data collection</w:t>
      </w:r>
      <w:r w:rsidR="005561EF">
        <w:rPr>
          <w:color w:val="000000"/>
        </w:rPr>
        <w:t>;</w:t>
      </w:r>
      <w:r w:rsidR="00C971DC">
        <w:rPr>
          <w:color w:val="000000"/>
        </w:rPr>
        <w:t xml:space="preserve"> t</w:t>
      </w:r>
      <w:r w:rsidR="00C932E2">
        <w:rPr>
          <w:color w:val="000000"/>
        </w:rPr>
        <w:t>he Census Bureau used mail out/mail back survey forms to collect data.</w:t>
      </w:r>
      <w:r w:rsidR="005561EF">
        <w:rPr>
          <w:color w:val="000000"/>
        </w:rPr>
        <w:t xml:space="preserve"> Employer c</w:t>
      </w:r>
      <w:r w:rsidR="00C971DC">
        <w:rPr>
          <w:color w:val="000000"/>
        </w:rPr>
        <w:t xml:space="preserve">ompanies were able to respond via Centurion (the Census Bureau’s online </w:t>
      </w:r>
      <w:r w:rsidR="002243A8">
        <w:rPr>
          <w:color w:val="000000"/>
        </w:rPr>
        <w:t>reporting system), by mail, or by using our toll-free number to reply via secure facsimile machine. We asked companies to respond to the survey within 30 days of the initial mailing. If companies did not respond by the designated time, they received letters and/or telephone calls encouraging participation.</w:t>
      </w:r>
    </w:p>
    <w:p w:rsidR="00C932E2" w:rsidRDefault="00C932E2">
      <w:pPr>
        <w:ind w:left="1440"/>
        <w:rPr>
          <w:color w:val="000000"/>
        </w:rPr>
      </w:pPr>
    </w:p>
    <w:p w:rsidR="00BD6D57" w:rsidRDefault="003700BA">
      <w:pPr>
        <w:ind w:left="1440"/>
        <w:rPr>
          <w:color w:val="000000"/>
        </w:rPr>
      </w:pPr>
      <w:r>
        <w:rPr>
          <w:color w:val="000000"/>
        </w:rPr>
        <w:t>For the 2013 ICT</w:t>
      </w:r>
      <w:r w:rsidR="005561EF">
        <w:rPr>
          <w:color w:val="000000"/>
        </w:rPr>
        <w:t>S</w:t>
      </w:r>
      <w:r>
        <w:rPr>
          <w:color w:val="000000"/>
        </w:rPr>
        <w:t xml:space="preserve"> </w:t>
      </w:r>
      <w:r w:rsidR="00FD1781" w:rsidRPr="001115F3">
        <w:rPr>
          <w:color w:val="000000"/>
        </w:rPr>
        <w:t>data</w:t>
      </w:r>
      <w:r>
        <w:rPr>
          <w:color w:val="000000"/>
        </w:rPr>
        <w:t xml:space="preserve"> collection</w:t>
      </w:r>
      <w:r w:rsidR="00FD1781" w:rsidRPr="001115F3">
        <w:rPr>
          <w:color w:val="000000"/>
        </w:rPr>
        <w:t>, the Census Bureau will rely primarily on</w:t>
      </w:r>
      <w:r w:rsidR="00FD55CD">
        <w:rPr>
          <w:color w:val="000000"/>
        </w:rPr>
        <w:t xml:space="preserve"> electronic reporting</w:t>
      </w:r>
      <w:r w:rsidR="00FD1781" w:rsidRPr="001115F3">
        <w:rPr>
          <w:color w:val="000000"/>
        </w:rPr>
        <w:t xml:space="preserve">. Employer companies will </w:t>
      </w:r>
      <w:r w:rsidR="00FD55CD">
        <w:rPr>
          <w:color w:val="000000"/>
        </w:rPr>
        <w:t xml:space="preserve">receive a </w:t>
      </w:r>
      <w:r w:rsidR="00FD1781" w:rsidRPr="001115F3">
        <w:rPr>
          <w:color w:val="000000"/>
        </w:rPr>
        <w:t xml:space="preserve">mailed </w:t>
      </w:r>
      <w:r w:rsidR="003D5C63">
        <w:rPr>
          <w:color w:val="000000"/>
        </w:rPr>
        <w:t>notifi</w:t>
      </w:r>
      <w:r w:rsidR="00F37B4C">
        <w:rPr>
          <w:color w:val="000000"/>
        </w:rPr>
        <w:t>cation letter containing their U</w:t>
      </w:r>
      <w:r w:rsidR="003D5C63">
        <w:rPr>
          <w:color w:val="000000"/>
        </w:rPr>
        <w:t xml:space="preserve">ser ID and password, and directed to respond via Centurion through the Census Bureau’s Business Help Site. The online reporting instrument is an electronic version of the paper data collection instrument, and </w:t>
      </w:r>
      <w:r w:rsidR="00FD1781" w:rsidRPr="001115F3">
        <w:rPr>
          <w:color w:val="000000"/>
        </w:rPr>
        <w:t xml:space="preserve">based on </w:t>
      </w:r>
      <w:r w:rsidR="00191AF2">
        <w:rPr>
          <w:color w:val="000000"/>
        </w:rPr>
        <w:t xml:space="preserve">the </w:t>
      </w:r>
      <w:r w:rsidR="00356B16" w:rsidRPr="00BD6D57">
        <w:rPr>
          <w:color w:val="000000"/>
        </w:rPr>
        <w:t>compan</w:t>
      </w:r>
      <w:r w:rsidR="00191AF2" w:rsidRPr="00BD6D57">
        <w:rPr>
          <w:color w:val="000000"/>
        </w:rPr>
        <w:t>y’</w:t>
      </w:r>
      <w:r w:rsidR="00356B16" w:rsidRPr="00BD6D57">
        <w:rPr>
          <w:color w:val="000000"/>
        </w:rPr>
        <w:t>s</w:t>
      </w:r>
      <w:r w:rsidR="00191AF2">
        <w:rPr>
          <w:color w:val="000000"/>
        </w:rPr>
        <w:t xml:space="preserve"> </w:t>
      </w:r>
      <w:r w:rsidR="00FD1781" w:rsidRPr="001115F3">
        <w:rPr>
          <w:color w:val="000000"/>
        </w:rPr>
        <w:t>diversity of operations</w:t>
      </w:r>
      <w:r w:rsidR="003D5C63">
        <w:rPr>
          <w:color w:val="000000"/>
        </w:rPr>
        <w:t xml:space="preserve"> and</w:t>
      </w:r>
      <w:r w:rsidR="00FD1781" w:rsidRPr="001115F3">
        <w:rPr>
          <w:color w:val="000000"/>
        </w:rPr>
        <w:t xml:space="preserve"> number of industries </w:t>
      </w:r>
      <w:r w:rsidR="003D5C63">
        <w:rPr>
          <w:color w:val="000000"/>
        </w:rPr>
        <w:t xml:space="preserve">with </w:t>
      </w:r>
      <w:r w:rsidR="00191AF2">
        <w:rPr>
          <w:color w:val="000000"/>
        </w:rPr>
        <w:t xml:space="preserve">payroll. </w:t>
      </w:r>
      <w:r w:rsidR="00FD1781" w:rsidRPr="001115F3">
        <w:rPr>
          <w:color w:val="000000"/>
        </w:rPr>
        <w:t>Companies operat</w:t>
      </w:r>
      <w:r w:rsidR="00C1751D">
        <w:rPr>
          <w:color w:val="000000"/>
        </w:rPr>
        <w:t>ing</w:t>
      </w:r>
      <w:r w:rsidR="00FD1781" w:rsidRPr="001115F3">
        <w:rPr>
          <w:color w:val="000000"/>
        </w:rPr>
        <w:t xml:space="preserve"> in only one industry will </w:t>
      </w:r>
      <w:r w:rsidR="005561EF">
        <w:rPr>
          <w:color w:val="000000"/>
        </w:rPr>
        <w:t xml:space="preserve">access </w:t>
      </w:r>
      <w:r w:rsidR="00FD1781" w:rsidRPr="001115F3">
        <w:rPr>
          <w:color w:val="000000"/>
        </w:rPr>
        <w:t>an ICT-1(S) form</w:t>
      </w:r>
      <w:r w:rsidR="00B705BE">
        <w:rPr>
          <w:color w:val="000000"/>
        </w:rPr>
        <w:t xml:space="preserve"> or electronic instrument</w:t>
      </w:r>
      <w:r w:rsidR="00FD1781" w:rsidRPr="001115F3">
        <w:rPr>
          <w:color w:val="000000"/>
        </w:rPr>
        <w:t>. These companies will not be asked to report ICT expenditures by industry, this will eliminate the need for industry self coding. Companies operat</w:t>
      </w:r>
      <w:r w:rsidR="00C1751D">
        <w:rPr>
          <w:color w:val="000000"/>
        </w:rPr>
        <w:t>ing</w:t>
      </w:r>
      <w:r w:rsidR="00FD1781" w:rsidRPr="001115F3">
        <w:rPr>
          <w:color w:val="000000"/>
        </w:rPr>
        <w:t xml:space="preserve"> in more than one, but less than nine industries will </w:t>
      </w:r>
      <w:r w:rsidR="005561EF">
        <w:rPr>
          <w:color w:val="000000"/>
        </w:rPr>
        <w:t xml:space="preserve">access </w:t>
      </w:r>
      <w:r w:rsidR="00FD1781" w:rsidRPr="001115F3">
        <w:rPr>
          <w:color w:val="000000"/>
        </w:rPr>
        <w:t>an ICT-1(M) form</w:t>
      </w:r>
      <w:r w:rsidR="00C1751D">
        <w:rPr>
          <w:color w:val="000000"/>
        </w:rPr>
        <w:t xml:space="preserve"> or electronic instrument</w:t>
      </w:r>
      <w:r w:rsidR="00FD1781" w:rsidRPr="001115F3">
        <w:rPr>
          <w:color w:val="000000"/>
        </w:rPr>
        <w:t xml:space="preserve">. Companies that </w:t>
      </w:r>
      <w:r w:rsidR="00FD1781" w:rsidRPr="001115F3">
        <w:rPr>
          <w:color w:val="000000"/>
        </w:rPr>
        <w:lastRenderedPageBreak/>
        <w:t xml:space="preserve">operate in nine or more industries will </w:t>
      </w:r>
      <w:r w:rsidR="005561EF">
        <w:rPr>
          <w:color w:val="000000"/>
        </w:rPr>
        <w:t xml:space="preserve">access </w:t>
      </w:r>
      <w:r w:rsidR="00FD1781" w:rsidRPr="001115F3">
        <w:rPr>
          <w:color w:val="000000"/>
        </w:rPr>
        <w:t>an ICT-1(L) form</w:t>
      </w:r>
      <w:r w:rsidR="00C1751D">
        <w:rPr>
          <w:color w:val="000000"/>
        </w:rPr>
        <w:t xml:space="preserve"> or electronic instrument</w:t>
      </w:r>
      <w:r w:rsidR="00FD1781" w:rsidRPr="001115F3">
        <w:rPr>
          <w:color w:val="000000"/>
        </w:rPr>
        <w:t xml:space="preserve">. </w:t>
      </w:r>
      <w:r w:rsidR="00C1751D">
        <w:rPr>
          <w:color w:val="000000"/>
        </w:rPr>
        <w:t>Companies will be able to print the form through online services or request a paper form by mail.</w:t>
      </w:r>
      <w:r w:rsidR="00FD1781" w:rsidRPr="001115F3">
        <w:rPr>
          <w:color w:val="000000"/>
        </w:rPr>
        <w:tab/>
      </w:r>
    </w:p>
    <w:p w:rsidR="00FD1781" w:rsidRPr="001115F3" w:rsidRDefault="00FD1781">
      <w:pPr>
        <w:ind w:left="1440"/>
        <w:rPr>
          <w:color w:val="000000"/>
        </w:rPr>
      </w:pPr>
      <w:r w:rsidRPr="001115F3">
        <w:rPr>
          <w:color w:val="000000"/>
        </w:rPr>
        <w:tab/>
      </w:r>
    </w:p>
    <w:p w:rsidR="000A4511" w:rsidRDefault="000A4511">
      <w:pPr>
        <w:ind w:left="1440"/>
        <w:rPr>
          <w:color w:val="000000"/>
        </w:rPr>
      </w:pPr>
      <w:r>
        <w:rPr>
          <w:color w:val="000000"/>
        </w:rPr>
        <w:t>The Census Bureau will continue to ask companies to respond to the survey within 30 days. Reminder letters and/or telephone calls encouraging participation will continue to all companies that have not responded by the designated time.</w:t>
      </w:r>
    </w:p>
    <w:p w:rsidR="000A4511" w:rsidRDefault="000A4511">
      <w:pPr>
        <w:ind w:left="1440"/>
        <w:rPr>
          <w:color w:val="000000"/>
        </w:rPr>
      </w:pPr>
    </w:p>
    <w:p w:rsidR="000A4511" w:rsidRDefault="000A4511">
      <w:pPr>
        <w:ind w:left="1440"/>
        <w:rPr>
          <w:color w:val="000000"/>
        </w:rPr>
      </w:pPr>
      <w:r>
        <w:rPr>
          <w:color w:val="000000"/>
        </w:rPr>
        <w:t>For the 2014 and 2015 ICT</w:t>
      </w:r>
      <w:r w:rsidR="005561EF">
        <w:rPr>
          <w:color w:val="000000"/>
        </w:rPr>
        <w:t>S</w:t>
      </w:r>
      <w:r>
        <w:rPr>
          <w:color w:val="000000"/>
        </w:rPr>
        <w:t xml:space="preserve"> data col</w:t>
      </w:r>
      <w:r w:rsidR="00CF1667">
        <w:rPr>
          <w:color w:val="000000"/>
        </w:rPr>
        <w:t>lection, the Census Bureau will determine whether to use the same data collection strategy based upon the electronic response rate for the 2013 ICTS.</w:t>
      </w:r>
    </w:p>
    <w:p w:rsidR="000A4511" w:rsidRDefault="000A4511">
      <w:pPr>
        <w:ind w:left="1440"/>
        <w:rPr>
          <w:color w:val="000000"/>
        </w:rPr>
      </w:pPr>
    </w:p>
    <w:p w:rsidR="00FD1781" w:rsidRPr="001115F3" w:rsidRDefault="00FD1781">
      <w:pPr>
        <w:ind w:left="1440"/>
        <w:rPr>
          <w:color w:val="000000"/>
        </w:rPr>
      </w:pPr>
      <w:r w:rsidRPr="001115F3">
        <w:rPr>
          <w:color w:val="000000"/>
        </w:rPr>
        <w:t xml:space="preserve">The survey Forms ICT-1(S), ICT-1(M), ICT-1(L) and accompanying instructions were developed through consultation described in Section 8, </w:t>
      </w:r>
      <w:r w:rsidRPr="001115F3">
        <w:rPr>
          <w:color w:val="000000"/>
          <w:u w:val="single"/>
        </w:rPr>
        <w:t>Consultation Outside the Agency</w:t>
      </w:r>
      <w:r w:rsidRPr="001115F3">
        <w:rPr>
          <w:color w:val="000000"/>
        </w:rPr>
        <w:t xml:space="preserve">. </w:t>
      </w:r>
    </w:p>
    <w:p w:rsidR="00FD1781" w:rsidRPr="001115F3" w:rsidRDefault="00FD1781">
      <w:pPr>
        <w:ind w:left="1440"/>
        <w:rPr>
          <w:color w:val="000000"/>
        </w:rPr>
      </w:pPr>
      <w:r w:rsidRPr="001115F3">
        <w:rPr>
          <w:color w:val="000000"/>
        </w:rPr>
        <w:t xml:space="preserve">  </w:t>
      </w:r>
    </w:p>
    <w:p w:rsidR="00FD1781" w:rsidRPr="001115F3" w:rsidRDefault="00FD1781">
      <w:pPr>
        <w:tabs>
          <w:tab w:val="left" w:pos="-1440"/>
        </w:tabs>
        <w:ind w:left="1440" w:hanging="1440"/>
        <w:rPr>
          <w:color w:val="000000"/>
        </w:rPr>
      </w:pPr>
      <w:r w:rsidRPr="001115F3">
        <w:rPr>
          <w:color w:val="000000"/>
        </w:rPr>
        <w:t xml:space="preserve">       2.</w:t>
      </w:r>
      <w:r w:rsidRPr="001115F3">
        <w:rPr>
          <w:color w:val="000000"/>
        </w:rPr>
        <w:tab/>
      </w:r>
      <w:r w:rsidRPr="001115F3">
        <w:rPr>
          <w:color w:val="000000"/>
          <w:u w:val="single"/>
        </w:rPr>
        <w:t>Needs and Uses</w:t>
      </w:r>
    </w:p>
    <w:p w:rsidR="00FD1781" w:rsidRPr="001115F3" w:rsidRDefault="00FD1781">
      <w:pPr>
        <w:rPr>
          <w:color w:val="000000"/>
        </w:rPr>
      </w:pPr>
    </w:p>
    <w:p w:rsidR="00FD1781" w:rsidRPr="001115F3" w:rsidRDefault="00FD1781">
      <w:pPr>
        <w:tabs>
          <w:tab w:val="left" w:pos="-1440"/>
        </w:tabs>
        <w:ind w:left="1440" w:hanging="1440"/>
        <w:rPr>
          <w:color w:val="000000"/>
        </w:rPr>
      </w:pPr>
      <w:r w:rsidRPr="001115F3">
        <w:rPr>
          <w:color w:val="000000"/>
        </w:rPr>
        <w:t xml:space="preserve">    </w:t>
      </w:r>
      <w:r w:rsidRPr="001115F3">
        <w:rPr>
          <w:color w:val="000000"/>
        </w:rPr>
        <w:tab/>
        <w:t>The ICTS is an important part of the Federal Government’s effort to improve and supplement</w:t>
      </w:r>
      <w:r w:rsidR="004D6A60">
        <w:rPr>
          <w:color w:val="000000"/>
        </w:rPr>
        <w:t xml:space="preserve"> ongoing statistical programs. </w:t>
      </w:r>
      <w:r w:rsidRPr="001115F3">
        <w:rPr>
          <w:color w:val="000000"/>
        </w:rPr>
        <w:t>The Bureau of Economic Analysis (BEA), Federal Reserve Board</w:t>
      </w:r>
      <w:r w:rsidR="00C170DB">
        <w:rPr>
          <w:color w:val="000000"/>
        </w:rPr>
        <w:t xml:space="preserve"> (FRB)</w:t>
      </w:r>
      <w:r w:rsidRPr="001115F3">
        <w:rPr>
          <w:color w:val="000000"/>
        </w:rPr>
        <w:t>, Bureau of Labor Statistics</w:t>
      </w:r>
      <w:r w:rsidR="00C170DB">
        <w:rPr>
          <w:color w:val="000000"/>
        </w:rPr>
        <w:t xml:space="preserve"> (BLS)</w:t>
      </w:r>
      <w:r w:rsidRPr="001115F3">
        <w:rPr>
          <w:color w:val="000000"/>
        </w:rPr>
        <w:t xml:space="preserve"> and industry analysts use these data to evaluate productivity and economic growth prospects. In addition, the ICTS provides improved source data significant to BEA’s estimate of the investment component of Gross Domestic Product, capital stock estimates, and capital flow tables. Other Federal agencies, private industry organizations, and academic researchers use the survey results for analyzing and studying:</w:t>
      </w:r>
    </w:p>
    <w:p w:rsidR="00FD1781" w:rsidRPr="001115F3" w:rsidRDefault="00FD1781">
      <w:pPr>
        <w:ind w:firstLine="720"/>
        <w:rPr>
          <w:color w:val="000000"/>
        </w:rPr>
      </w:pPr>
    </w:p>
    <w:p w:rsidR="00FD1781" w:rsidRPr="00F2434F" w:rsidRDefault="00F2434F" w:rsidP="00F2434F">
      <w:pPr>
        <w:pStyle w:val="ListParagraph"/>
        <w:numPr>
          <w:ilvl w:val="0"/>
          <w:numId w:val="1"/>
        </w:numPr>
        <w:tabs>
          <w:tab w:val="left" w:pos="-1440"/>
        </w:tabs>
        <w:rPr>
          <w:color w:val="000000"/>
        </w:rPr>
      </w:pPr>
      <w:r w:rsidRPr="00F2434F">
        <w:rPr>
          <w:color w:val="000000"/>
        </w:rPr>
        <w:t>Past and current</w:t>
      </w:r>
      <w:r>
        <w:rPr>
          <w:color w:val="000000"/>
        </w:rPr>
        <w:t xml:space="preserve"> economic</w:t>
      </w:r>
      <w:r>
        <w:rPr>
          <w:color w:val="000000"/>
        </w:rPr>
        <w:tab/>
      </w:r>
      <w:r w:rsidR="00282FF4">
        <w:rPr>
          <w:color w:val="000000"/>
        </w:rPr>
        <w:t>●</w:t>
      </w:r>
      <w:r>
        <w:rPr>
          <w:color w:val="000000"/>
        </w:rPr>
        <w:t xml:space="preserve">  </w:t>
      </w:r>
      <w:r w:rsidR="00FD1781" w:rsidRPr="00F2434F">
        <w:rPr>
          <w:color w:val="000000"/>
        </w:rPr>
        <w:t>Short-term economic</w:t>
      </w:r>
      <w:r>
        <w:rPr>
          <w:color w:val="000000"/>
        </w:rPr>
        <w:t xml:space="preserve"> forecasts</w:t>
      </w:r>
    </w:p>
    <w:p w:rsidR="00F2434F" w:rsidRPr="001115F3" w:rsidRDefault="00F2434F" w:rsidP="00F2434F">
      <w:pPr>
        <w:rPr>
          <w:color w:val="000000"/>
        </w:rPr>
      </w:pPr>
      <w:r>
        <w:rPr>
          <w:color w:val="000000"/>
        </w:rPr>
        <w:t xml:space="preserve">                   </w:t>
      </w:r>
      <w:r w:rsidR="00FD1781" w:rsidRPr="001115F3">
        <w:rPr>
          <w:color w:val="000000"/>
        </w:rPr>
        <w:t>performance</w:t>
      </w:r>
      <w:r w:rsidR="00FD1781" w:rsidRPr="001115F3">
        <w:rPr>
          <w:color w:val="000000"/>
        </w:rPr>
        <w:tab/>
      </w:r>
      <w:r w:rsidR="00FD1781" w:rsidRPr="001115F3">
        <w:rPr>
          <w:color w:val="000000"/>
        </w:rPr>
        <w:tab/>
      </w:r>
      <w:r>
        <w:rPr>
          <w:color w:val="000000"/>
        </w:rPr>
        <w:t xml:space="preserve">   </w:t>
      </w:r>
    </w:p>
    <w:p w:rsidR="00FD1781" w:rsidRPr="001115F3" w:rsidRDefault="00FD1781">
      <w:pPr>
        <w:rPr>
          <w:color w:val="000000"/>
        </w:rPr>
      </w:pPr>
    </w:p>
    <w:p w:rsidR="00FD1781" w:rsidRPr="00F2434F" w:rsidRDefault="00F2434F" w:rsidP="00282FF4">
      <w:pPr>
        <w:pStyle w:val="ListParagraph"/>
        <w:numPr>
          <w:ilvl w:val="0"/>
          <w:numId w:val="1"/>
        </w:numPr>
        <w:tabs>
          <w:tab w:val="left" w:pos="-1440"/>
        </w:tabs>
        <w:rPr>
          <w:color w:val="000000"/>
        </w:rPr>
      </w:pPr>
      <w:r>
        <w:rPr>
          <w:color w:val="000000"/>
        </w:rPr>
        <w:t>Productivity</w:t>
      </w:r>
      <w:r>
        <w:rPr>
          <w:color w:val="000000"/>
        </w:rPr>
        <w:tab/>
      </w:r>
      <w:r>
        <w:rPr>
          <w:color w:val="000000"/>
        </w:rPr>
        <w:tab/>
      </w:r>
      <w:r>
        <w:rPr>
          <w:color w:val="000000"/>
        </w:rPr>
        <w:tab/>
      </w:r>
      <w:r w:rsidR="00282FF4">
        <w:rPr>
          <w:color w:val="000000"/>
        </w:rPr>
        <w:t>●</w:t>
      </w:r>
      <w:r>
        <w:rPr>
          <w:color w:val="000000"/>
        </w:rPr>
        <w:t xml:space="preserve">  </w:t>
      </w:r>
      <w:r w:rsidR="00FD1781" w:rsidRPr="00F2434F">
        <w:rPr>
          <w:color w:val="000000"/>
        </w:rPr>
        <w:t>Long-term economic</w:t>
      </w:r>
      <w:r>
        <w:rPr>
          <w:color w:val="000000"/>
        </w:rPr>
        <w:t xml:space="preserve"> growth</w:t>
      </w:r>
    </w:p>
    <w:p w:rsidR="00FD1781" w:rsidRPr="001115F3" w:rsidRDefault="00F2434F">
      <w:pPr>
        <w:rPr>
          <w:color w:val="000000"/>
        </w:rPr>
      </w:pPr>
      <w:r>
        <w:rPr>
          <w:color w:val="000000"/>
        </w:rPr>
        <w:t xml:space="preserve">    </w:t>
      </w:r>
      <w:r>
        <w:rPr>
          <w:color w:val="000000"/>
        </w:rPr>
        <w:tab/>
      </w:r>
      <w:r>
        <w:rPr>
          <w:color w:val="000000"/>
        </w:rPr>
        <w:tab/>
      </w:r>
    </w:p>
    <w:p w:rsidR="00FD1781" w:rsidRPr="00F2434F" w:rsidRDefault="00F2434F" w:rsidP="00F2434F">
      <w:pPr>
        <w:pStyle w:val="ListParagraph"/>
        <w:numPr>
          <w:ilvl w:val="0"/>
          <w:numId w:val="1"/>
        </w:numPr>
        <w:tabs>
          <w:tab w:val="left" w:pos="-1440"/>
        </w:tabs>
        <w:rPr>
          <w:color w:val="000000"/>
        </w:rPr>
      </w:pPr>
      <w:r>
        <w:rPr>
          <w:color w:val="000000"/>
        </w:rPr>
        <w:t xml:space="preserve">Tax policy        </w:t>
      </w:r>
      <w:r>
        <w:rPr>
          <w:color w:val="000000"/>
        </w:rPr>
        <w:tab/>
      </w:r>
      <w:r>
        <w:rPr>
          <w:color w:val="000000"/>
        </w:rPr>
        <w:tab/>
      </w:r>
      <w:r w:rsidR="00282FF4">
        <w:rPr>
          <w:color w:val="000000"/>
        </w:rPr>
        <w:t>●</w:t>
      </w:r>
      <w:r>
        <w:rPr>
          <w:color w:val="000000"/>
        </w:rPr>
        <w:t xml:space="preserve">  </w:t>
      </w:r>
      <w:r w:rsidR="00FD1781" w:rsidRPr="00F2434F">
        <w:rPr>
          <w:color w:val="000000"/>
        </w:rPr>
        <w:t>Capacity utilization</w:t>
      </w:r>
    </w:p>
    <w:p w:rsidR="00FD1781" w:rsidRPr="001115F3" w:rsidRDefault="00FD1781">
      <w:pPr>
        <w:rPr>
          <w:color w:val="000000"/>
        </w:rPr>
      </w:pPr>
    </w:p>
    <w:p w:rsidR="00FD1781" w:rsidRPr="00F2434F" w:rsidRDefault="00F2434F" w:rsidP="00F2434F">
      <w:pPr>
        <w:pStyle w:val="ListParagraph"/>
        <w:numPr>
          <w:ilvl w:val="0"/>
          <w:numId w:val="1"/>
        </w:numPr>
        <w:tabs>
          <w:tab w:val="left" w:pos="-1440"/>
        </w:tabs>
        <w:rPr>
          <w:color w:val="000000"/>
        </w:rPr>
      </w:pPr>
      <w:r>
        <w:rPr>
          <w:color w:val="000000"/>
        </w:rPr>
        <w:t>Business fixed capital stocks</w:t>
      </w:r>
      <w:r>
        <w:rPr>
          <w:color w:val="000000"/>
        </w:rPr>
        <w:tab/>
      </w:r>
      <w:r w:rsidR="00282FF4">
        <w:rPr>
          <w:color w:val="000000"/>
        </w:rPr>
        <w:t>●</w:t>
      </w:r>
      <w:r>
        <w:rPr>
          <w:color w:val="000000"/>
        </w:rPr>
        <w:t xml:space="preserve">  </w:t>
      </w:r>
      <w:r w:rsidR="00FD1781" w:rsidRPr="00F2434F">
        <w:rPr>
          <w:color w:val="000000"/>
        </w:rPr>
        <w:t>International</w:t>
      </w:r>
      <w:r>
        <w:rPr>
          <w:color w:val="000000"/>
        </w:rPr>
        <w:t xml:space="preserve"> competitiveness and </w:t>
      </w:r>
      <w:r w:rsidR="00FD1781" w:rsidRPr="00F2434F">
        <w:rPr>
          <w:color w:val="000000"/>
        </w:rPr>
        <w:t xml:space="preserve"> </w:t>
      </w:r>
    </w:p>
    <w:p w:rsidR="00FD1781" w:rsidRPr="001115F3" w:rsidRDefault="00F2434F" w:rsidP="00F2434F">
      <w:pPr>
        <w:rPr>
          <w:color w:val="000000"/>
        </w:rPr>
      </w:pPr>
      <w:r>
        <w:rPr>
          <w:color w:val="000000"/>
        </w:rPr>
        <w:t xml:space="preserve">                   </w:t>
      </w:r>
      <w:r w:rsidR="00FD1781" w:rsidRPr="001115F3">
        <w:rPr>
          <w:color w:val="000000"/>
        </w:rPr>
        <w:t>and capital</w:t>
      </w:r>
      <w:r>
        <w:rPr>
          <w:color w:val="000000"/>
        </w:rPr>
        <w:t xml:space="preserve"> formation</w:t>
      </w:r>
      <w:r w:rsidR="00FD1781" w:rsidRPr="001115F3">
        <w:rPr>
          <w:color w:val="000000"/>
        </w:rPr>
        <w:t xml:space="preserve"> </w:t>
      </w:r>
      <w:r w:rsidR="00FD1781" w:rsidRPr="001115F3">
        <w:rPr>
          <w:color w:val="000000"/>
        </w:rPr>
        <w:tab/>
      </w:r>
      <w:r w:rsidR="00FD1781" w:rsidRPr="001115F3">
        <w:rPr>
          <w:color w:val="000000"/>
        </w:rPr>
        <w:tab/>
      </w:r>
      <w:r>
        <w:rPr>
          <w:color w:val="000000"/>
        </w:rPr>
        <w:t xml:space="preserve">   </w:t>
      </w:r>
      <w:r w:rsidR="00FD1781" w:rsidRPr="001115F3">
        <w:rPr>
          <w:color w:val="000000"/>
        </w:rPr>
        <w:t xml:space="preserve">competitiveness and </w:t>
      </w:r>
      <w:r>
        <w:rPr>
          <w:color w:val="000000"/>
        </w:rPr>
        <w:t>trade policy</w:t>
      </w:r>
    </w:p>
    <w:p w:rsidR="00FD1781" w:rsidRPr="001115F3" w:rsidRDefault="00FD1781">
      <w:pPr>
        <w:rPr>
          <w:color w:val="000000"/>
        </w:rPr>
      </w:pPr>
      <w:r w:rsidRPr="001115F3">
        <w:rPr>
          <w:color w:val="000000"/>
        </w:rPr>
        <w:t xml:space="preserve">       </w:t>
      </w:r>
    </w:p>
    <w:p w:rsidR="00FD1781" w:rsidRPr="00F2434F" w:rsidRDefault="00F2434F" w:rsidP="00F2434F">
      <w:pPr>
        <w:pStyle w:val="ListParagraph"/>
        <w:numPr>
          <w:ilvl w:val="0"/>
          <w:numId w:val="1"/>
        </w:numPr>
        <w:tabs>
          <w:tab w:val="left" w:pos="-1440"/>
        </w:tabs>
        <w:rPr>
          <w:color w:val="000000"/>
        </w:rPr>
      </w:pPr>
      <w:r>
        <w:rPr>
          <w:color w:val="000000"/>
        </w:rPr>
        <w:t>Market research</w:t>
      </w:r>
      <w:r>
        <w:rPr>
          <w:color w:val="000000"/>
        </w:rPr>
        <w:tab/>
      </w:r>
      <w:r>
        <w:rPr>
          <w:color w:val="000000"/>
        </w:rPr>
        <w:tab/>
      </w:r>
      <w:r>
        <w:rPr>
          <w:color w:val="000000"/>
        </w:rPr>
        <w:tab/>
      </w:r>
      <w:r w:rsidR="00282FF4">
        <w:rPr>
          <w:color w:val="000000"/>
        </w:rPr>
        <w:t>●</w:t>
      </w:r>
      <w:r>
        <w:rPr>
          <w:color w:val="000000"/>
        </w:rPr>
        <w:t xml:space="preserve">  </w:t>
      </w:r>
      <w:r w:rsidR="00FD1781" w:rsidRPr="00F2434F">
        <w:rPr>
          <w:color w:val="000000"/>
        </w:rPr>
        <w:t xml:space="preserve">Financial analysis </w:t>
      </w:r>
    </w:p>
    <w:p w:rsidR="00FD1781" w:rsidRPr="001115F3" w:rsidRDefault="00FD1781">
      <w:pPr>
        <w:ind w:firstLine="720"/>
        <w:rPr>
          <w:color w:val="000000"/>
        </w:rPr>
      </w:pPr>
    </w:p>
    <w:p w:rsidR="00FD1781" w:rsidRDefault="00FD1781">
      <w:pPr>
        <w:ind w:left="1440"/>
        <w:rPr>
          <w:color w:val="000000"/>
        </w:rPr>
      </w:pPr>
      <w:r w:rsidRPr="001115F3">
        <w:rPr>
          <w:color w:val="000000"/>
        </w:rPr>
        <w:t>Ensuring information quality is an integral part of the pre-dissemination review of information disseminated by the Census Bureau (fully described in the Census Bureau’s Information Quality Guidelines). Ensuring information quality is also integral to information collections conducted</w:t>
      </w:r>
      <w:r>
        <w:rPr>
          <w:color w:val="000000"/>
        </w:rPr>
        <w:t xml:space="preserve"> by the Census Bureau, and is incorporated into the clearance process required by the Paperwork Reduction Act.</w:t>
      </w:r>
    </w:p>
    <w:p w:rsidR="00FD1781" w:rsidRDefault="00FD1781">
      <w:pPr>
        <w:rPr>
          <w:color w:val="000000"/>
        </w:rPr>
      </w:pPr>
    </w:p>
    <w:p w:rsidR="00FD1781" w:rsidRDefault="00FD1781">
      <w:pPr>
        <w:tabs>
          <w:tab w:val="left" w:pos="-1440"/>
        </w:tabs>
        <w:ind w:left="1440" w:hanging="720"/>
        <w:rPr>
          <w:color w:val="000000"/>
        </w:rPr>
      </w:pPr>
      <w:r>
        <w:rPr>
          <w:color w:val="000000"/>
        </w:rPr>
        <w:lastRenderedPageBreak/>
        <w:t xml:space="preserve">  3.</w:t>
      </w:r>
      <w:r>
        <w:rPr>
          <w:color w:val="000000"/>
        </w:rPr>
        <w:tab/>
      </w:r>
      <w:r>
        <w:rPr>
          <w:color w:val="000000"/>
          <w:u w:val="single"/>
        </w:rPr>
        <w:t>Use of Information Technology</w:t>
      </w:r>
    </w:p>
    <w:p w:rsidR="00FD1781" w:rsidRDefault="00FD1781">
      <w:pPr>
        <w:rPr>
          <w:color w:val="000000"/>
        </w:rPr>
      </w:pPr>
    </w:p>
    <w:p w:rsidR="00FD1781" w:rsidRDefault="00FD1781">
      <w:pPr>
        <w:ind w:left="1440"/>
        <w:rPr>
          <w:color w:val="000000"/>
        </w:rPr>
      </w:pPr>
      <w:r>
        <w:rPr>
          <w:color w:val="000000"/>
        </w:rPr>
        <w:t xml:space="preserve">Beginning with the 2006 ICTS, electronic reporting was offered to all respondents using an encrypted Internet Data Collection System (Centurion) as a substitute for the paper form mailed to all companies. </w:t>
      </w:r>
      <w:r w:rsidRPr="0027397C">
        <w:rPr>
          <w:color w:val="000000"/>
        </w:rPr>
        <w:t xml:space="preserve">Based on the </w:t>
      </w:r>
      <w:r w:rsidR="001B58D7" w:rsidRPr="0027397C">
        <w:rPr>
          <w:color w:val="000000"/>
        </w:rPr>
        <w:t>201</w:t>
      </w:r>
      <w:r w:rsidR="001B58D7" w:rsidRPr="00900F77">
        <w:rPr>
          <w:color w:val="000000"/>
        </w:rPr>
        <w:t xml:space="preserve">1 </w:t>
      </w:r>
      <w:r w:rsidRPr="00900F77">
        <w:rPr>
          <w:color w:val="000000"/>
        </w:rPr>
        <w:t xml:space="preserve">results, we estimate that </w:t>
      </w:r>
      <w:r w:rsidR="001B58D7" w:rsidRPr="00900F77">
        <w:rPr>
          <w:color w:val="000000"/>
        </w:rPr>
        <w:t>52</w:t>
      </w:r>
      <w:r w:rsidR="0040417B" w:rsidRPr="002166DF">
        <w:rPr>
          <w:color w:val="000000"/>
        </w:rPr>
        <w:t xml:space="preserve"> </w:t>
      </w:r>
      <w:r w:rsidRPr="00900F77">
        <w:rPr>
          <w:color w:val="000000"/>
        </w:rPr>
        <w:t xml:space="preserve">percent or more of the responses on the </w:t>
      </w:r>
      <w:r w:rsidR="001B58D7" w:rsidRPr="00900F77">
        <w:rPr>
          <w:color w:val="000000"/>
        </w:rPr>
        <w:t xml:space="preserve">2013 </w:t>
      </w:r>
      <w:r w:rsidRPr="00900F77">
        <w:rPr>
          <w:color w:val="000000"/>
        </w:rPr>
        <w:t>and later ICTS will be collected electronically.</w:t>
      </w:r>
      <w:r>
        <w:rPr>
          <w:color w:val="000000"/>
        </w:rPr>
        <w:t xml:space="preserve">     </w:t>
      </w:r>
    </w:p>
    <w:p w:rsidR="00FD1781" w:rsidRDefault="00FD1781">
      <w:pPr>
        <w:rPr>
          <w:color w:val="000000"/>
        </w:rPr>
      </w:pPr>
    </w:p>
    <w:p w:rsidR="00FD1781" w:rsidRDefault="00FD1781">
      <w:pPr>
        <w:rPr>
          <w:color w:val="000000"/>
        </w:rPr>
        <w:sectPr w:rsidR="00FD1781">
          <w:headerReference w:type="default" r:id="rId9"/>
          <w:type w:val="continuous"/>
          <w:pgSz w:w="12240" w:h="15840"/>
          <w:pgMar w:top="1152" w:right="1152" w:bottom="1440" w:left="1440" w:header="1152" w:footer="1440" w:gutter="0"/>
          <w:cols w:space="720"/>
          <w:noEndnote/>
        </w:sectPr>
      </w:pPr>
    </w:p>
    <w:p w:rsidR="00FD1781" w:rsidRDefault="00FD1781">
      <w:pPr>
        <w:tabs>
          <w:tab w:val="left" w:pos="-1440"/>
        </w:tabs>
        <w:ind w:left="1440" w:hanging="720"/>
        <w:rPr>
          <w:color w:val="000000"/>
        </w:rPr>
      </w:pPr>
      <w:r>
        <w:rPr>
          <w:color w:val="000000"/>
        </w:rPr>
        <w:lastRenderedPageBreak/>
        <w:t xml:space="preserve">  4.</w:t>
      </w:r>
      <w:r>
        <w:rPr>
          <w:color w:val="000000"/>
        </w:rPr>
        <w:tab/>
      </w:r>
      <w:r>
        <w:rPr>
          <w:color w:val="000000"/>
          <w:u w:val="single"/>
        </w:rPr>
        <w:t>Efforts to Identify Duplication</w:t>
      </w:r>
    </w:p>
    <w:p w:rsidR="00FD1781" w:rsidRDefault="00FD1781">
      <w:pPr>
        <w:rPr>
          <w:color w:val="000000"/>
        </w:rPr>
      </w:pPr>
    </w:p>
    <w:p w:rsidR="00FD1781" w:rsidRDefault="00FD1781">
      <w:pPr>
        <w:ind w:left="1440"/>
        <w:rPr>
          <w:color w:val="000000"/>
        </w:rPr>
      </w:pPr>
      <w:r>
        <w:rPr>
          <w:color w:val="000000"/>
        </w:rPr>
        <w:t>The ICTS is the only survey that provide</w:t>
      </w:r>
      <w:r w:rsidR="001B58D7">
        <w:rPr>
          <w:color w:val="000000"/>
        </w:rPr>
        <w:t>s</w:t>
      </w:r>
      <w:r>
        <w:rPr>
          <w:color w:val="000000"/>
        </w:rPr>
        <w:t xml:space="preserve"> capital and non-capital ICT expenditure data by type of equipment and software for all private nonfarm businesses in the United States, by the investing industries on a consistent and comprehensive basis.</w:t>
      </w:r>
    </w:p>
    <w:p w:rsidR="00FD1781" w:rsidRDefault="00FD1781">
      <w:pPr>
        <w:rPr>
          <w:color w:val="000000"/>
        </w:rPr>
      </w:pPr>
    </w:p>
    <w:p w:rsidR="00FD1781" w:rsidRDefault="00FD1781">
      <w:pPr>
        <w:tabs>
          <w:tab w:val="left" w:pos="-1440"/>
        </w:tabs>
        <w:ind w:left="1440" w:hanging="720"/>
        <w:rPr>
          <w:color w:val="000000"/>
        </w:rPr>
      </w:pPr>
      <w:r>
        <w:rPr>
          <w:color w:val="000000"/>
        </w:rPr>
        <w:t xml:space="preserve">  5.</w:t>
      </w:r>
      <w:r>
        <w:rPr>
          <w:color w:val="000000"/>
        </w:rPr>
        <w:tab/>
      </w:r>
      <w:r>
        <w:rPr>
          <w:color w:val="000000"/>
          <w:u w:val="single"/>
        </w:rPr>
        <w:t>Minimizing Burden</w:t>
      </w:r>
    </w:p>
    <w:p w:rsidR="00FD1781" w:rsidRDefault="00FD1781">
      <w:pPr>
        <w:ind w:left="1440"/>
        <w:rPr>
          <w:color w:val="000000"/>
        </w:rPr>
      </w:pPr>
    </w:p>
    <w:p w:rsidR="00FD1781" w:rsidRDefault="00FD1781">
      <w:pPr>
        <w:ind w:left="1440"/>
        <w:rPr>
          <w:color w:val="000000"/>
        </w:rPr>
      </w:pPr>
      <w:r>
        <w:rPr>
          <w:color w:val="000000"/>
        </w:rPr>
        <w:t xml:space="preserve">To minimize reporting burden on small businesses, we limit the sample size to the smallest size necessary to provide statistically reliable estimates and select a new sample each year to reduce the likelihood of a business being asked to respond to the survey more than once in a 5-year period. Our sampling methodology minimizes the probability of selection of small and mid-sized businesses. (See Sections B.1 and B.2.a. for additional detail) </w:t>
      </w:r>
    </w:p>
    <w:p w:rsidR="00FD1781" w:rsidRDefault="00FD1781">
      <w:pPr>
        <w:ind w:firstLine="2160"/>
        <w:rPr>
          <w:color w:val="000000"/>
        </w:rPr>
      </w:pPr>
    </w:p>
    <w:p w:rsidR="00FD1781" w:rsidRDefault="00FD1781">
      <w:pPr>
        <w:tabs>
          <w:tab w:val="left" w:pos="-1440"/>
        </w:tabs>
        <w:ind w:left="1440" w:hanging="720"/>
        <w:rPr>
          <w:color w:val="000000"/>
        </w:rPr>
      </w:pPr>
      <w:r>
        <w:rPr>
          <w:color w:val="000000"/>
        </w:rPr>
        <w:t xml:space="preserve">  6.</w:t>
      </w:r>
      <w:r>
        <w:rPr>
          <w:color w:val="000000"/>
        </w:rPr>
        <w:tab/>
      </w:r>
      <w:r>
        <w:rPr>
          <w:color w:val="000000"/>
          <w:u w:val="single"/>
        </w:rPr>
        <w:t>Consequences of Less Frequent Collection</w:t>
      </w:r>
    </w:p>
    <w:p w:rsidR="00FD1781" w:rsidRDefault="00FD1781">
      <w:pPr>
        <w:rPr>
          <w:color w:val="000000"/>
        </w:rPr>
      </w:pPr>
    </w:p>
    <w:p w:rsidR="00FD1781" w:rsidRDefault="001B58D7">
      <w:pPr>
        <w:ind w:left="1440"/>
        <w:rPr>
          <w:color w:val="000000"/>
        </w:rPr>
      </w:pPr>
      <w:r>
        <w:rPr>
          <w:color w:val="000000"/>
        </w:rPr>
        <w:t>ICT</w:t>
      </w:r>
      <w:r w:rsidR="0040417B">
        <w:rPr>
          <w:color w:val="000000"/>
        </w:rPr>
        <w:t>S</w:t>
      </w:r>
      <w:r>
        <w:rPr>
          <w:color w:val="000000"/>
        </w:rPr>
        <w:t xml:space="preserve"> </w:t>
      </w:r>
      <w:r w:rsidR="00FD1781">
        <w:rPr>
          <w:color w:val="000000"/>
        </w:rPr>
        <w:t xml:space="preserve">data are collected annually. Collecting the data less frequently would seriously impair their usefulness as a supplemental trend estimator of investment and as a benchmark for the national income and product accounts and estimates of capital stocks. </w:t>
      </w:r>
    </w:p>
    <w:p w:rsidR="00FD1781" w:rsidRDefault="00FD1781">
      <w:pPr>
        <w:rPr>
          <w:color w:val="000000"/>
        </w:rPr>
      </w:pPr>
    </w:p>
    <w:p w:rsidR="00FD1781" w:rsidRDefault="00FD1781">
      <w:pPr>
        <w:tabs>
          <w:tab w:val="left" w:pos="-1440"/>
        </w:tabs>
        <w:ind w:left="1440" w:hanging="720"/>
        <w:rPr>
          <w:color w:val="000000"/>
        </w:rPr>
      </w:pPr>
      <w:r>
        <w:rPr>
          <w:color w:val="000000"/>
        </w:rPr>
        <w:t xml:space="preserve">  7.</w:t>
      </w:r>
      <w:r>
        <w:rPr>
          <w:color w:val="000000"/>
        </w:rPr>
        <w:tab/>
      </w:r>
      <w:r>
        <w:rPr>
          <w:color w:val="000000"/>
          <w:u w:val="single"/>
        </w:rPr>
        <w:t>Special Circumstances</w:t>
      </w:r>
    </w:p>
    <w:p w:rsidR="00FD1781" w:rsidRDefault="00FD1781">
      <w:pPr>
        <w:rPr>
          <w:color w:val="000000"/>
        </w:rPr>
      </w:pPr>
    </w:p>
    <w:p w:rsidR="00FD1781" w:rsidRDefault="00FD1781">
      <w:pPr>
        <w:ind w:left="1440"/>
        <w:rPr>
          <w:color w:val="000000"/>
        </w:rPr>
      </w:pPr>
      <w:r>
        <w:rPr>
          <w:color w:val="000000"/>
        </w:rPr>
        <w:t>There are no special circumstances.</w:t>
      </w:r>
    </w:p>
    <w:p w:rsidR="00F37B4C" w:rsidRDefault="00F37B4C">
      <w:pPr>
        <w:rPr>
          <w:color w:val="000000"/>
        </w:rPr>
      </w:pPr>
    </w:p>
    <w:p w:rsidR="00FD1781" w:rsidRDefault="00FD1781">
      <w:pPr>
        <w:tabs>
          <w:tab w:val="left" w:pos="-1440"/>
        </w:tabs>
        <w:ind w:left="1440" w:hanging="720"/>
        <w:rPr>
          <w:color w:val="000000"/>
        </w:rPr>
      </w:pPr>
      <w:r>
        <w:rPr>
          <w:color w:val="000000"/>
        </w:rPr>
        <w:t xml:space="preserve">  8.</w:t>
      </w:r>
      <w:r>
        <w:rPr>
          <w:color w:val="000000"/>
        </w:rPr>
        <w:tab/>
      </w:r>
      <w:r>
        <w:rPr>
          <w:color w:val="000000"/>
          <w:u w:val="single"/>
        </w:rPr>
        <w:t>Consultations Outside the Agency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In January 2002, the Census Bureau formed an Inter-agency Team to discuss data user needs regarding the Bureau’s proposed Fiscal Year 2003 Budget Initiatives. The Team was comprised of upper-level managers from the BE</w:t>
      </w:r>
      <w:r w:rsidR="0014789B">
        <w:rPr>
          <w:color w:val="000000"/>
        </w:rPr>
        <w:t>A</w:t>
      </w:r>
      <w:r>
        <w:rPr>
          <w:color w:val="000000"/>
        </w:rPr>
        <w:t xml:space="preserve">, FRB, BLS, and the Census Bureau. Meetings, which were held weekly over a two month period, resulted in agreement by the Team as to the direction of each component of the Initiatives. It was agreed that the Census Bureau would collect all business spending, whether capitalized or expensed, associated with creating, maintaining, and using ICT infrastructure. ICT infrastructure includes buildings and structures, machinery and equipment, software, and related ICT services such as programming and network support. (Expenses related to ICT services were subsequently eliminated from the </w:t>
      </w:r>
      <w:r>
        <w:rPr>
          <w:color w:val="000000"/>
        </w:rPr>
        <w:lastRenderedPageBreak/>
        <w:t xml:space="preserve">ICTS because these data were collected, beginning in 2003, by the Service Annual Survey.)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sectPr w:rsidR="00FD1781">
          <w:type w:val="continuous"/>
          <w:pgSz w:w="12240" w:h="15840"/>
          <w:pgMar w:top="1152" w:right="1152" w:bottom="1440" w:left="1440" w:header="1152" w:footer="1440" w:gutter="0"/>
          <w:cols w:space="720"/>
          <w:noEndnote/>
        </w:sect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lastRenderedPageBreak/>
        <w:t>In April 2003, we presented the Inter-agency recommendations for the ICTS to the Census Advisory Committee of Professional Associations. The Committee was very supportive of the plans but felt it was important that the Census Bureau pre-test and conduct cognitive research with businesses on their ability to report such data.</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Based on the Census Advisory Committee recommendations and Census Bureau requirements for developing new programs, we conducted 11 exploratory interviews in the Washington, DC metropolitan area during April and May 2003 to determine if significant issues/problems existed with our ICTS data collection plans. Based on the results of these interviews, Census Bureau staff created a rough draft of instructions along with an initial ICTS form for further testing.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Between June and September 2003, Census Bureau staff, with the assistance of WESTAT Inc., conducted approximately 50 cognitive interviews, with companies of various sizes, business activities, and diversity of operations. To assure the relevance and accuracy of the information received, the cognitive interviews were conducted in two parts. After each round of interviews, the Census Bureau examined the information provided by the companies and made revisions to the survey forms and instructions. For example, as a result of being informed in the first round of interviews that companies could not reasonably provide data on buildings and structures, because portions and not entire buildings were associated with ICT, we eliminated the request for these data. Based on the results of the cognitive interviews, modifications were made to the survey material to clarify the data being requested and the survey form was shortened to its current content.</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FF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Census Bureau conducted extensive pre-testing, and a comprehensive program evaluation, and maintained ongoing consultations with data users and respondents during the development of the ICTS. We modified the survey’s information collection, adding a request for capital expenditure data for ICT equipment and software. The collection of this data was evaluated during the cognitive interviews. Based on these results, modifications were made to the material to clarify the data being requested.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37B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The </w:t>
      </w:r>
      <w:r w:rsidR="00FD1781">
        <w:rPr>
          <w:color w:val="000000"/>
        </w:rPr>
        <w:t>Census Bureau periodically discusses the nature and content of the survey with the following Federal Government data users: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u w:val="single"/>
        </w:rPr>
        <w:t>Bureau of Economic Analysis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Dennis Fixler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(202) 606-9607</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Chief Statistician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Brent Moulton</w:t>
      </w:r>
      <w:r>
        <w:rPr>
          <w:color w:val="000000"/>
        </w:rPr>
        <w:tab/>
      </w:r>
      <w:r>
        <w:rPr>
          <w:color w:val="000000"/>
        </w:rPr>
        <w:tab/>
      </w:r>
      <w:r>
        <w:rPr>
          <w:color w:val="000000"/>
        </w:rPr>
        <w:tab/>
      </w:r>
      <w:r>
        <w:rPr>
          <w:color w:val="000000"/>
        </w:rPr>
        <w:tab/>
      </w:r>
      <w:r>
        <w:rPr>
          <w:color w:val="000000"/>
        </w:rPr>
        <w:tab/>
      </w:r>
      <w:r>
        <w:rPr>
          <w:color w:val="000000"/>
        </w:rPr>
        <w:tab/>
      </w:r>
      <w:r w:rsidR="001115F3">
        <w:rPr>
          <w:color w:val="000000"/>
        </w:rPr>
        <w:tab/>
      </w:r>
      <w:r>
        <w:rPr>
          <w:color w:val="000000"/>
        </w:rPr>
        <w:t>(202) 606-9606</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Associate Director for National Economic Account</w:t>
      </w:r>
      <w:r w:rsidR="001E1BAE">
        <w:rPr>
          <w:color w:val="000000"/>
        </w:rPr>
        <w:t>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1115F3" w:rsidRDefault="001115F3" w:rsidP="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2880"/>
        <w:rPr>
          <w:color w:val="000000"/>
        </w:rPr>
      </w:pPr>
      <w:r>
        <w:rPr>
          <w:color w:val="000000"/>
        </w:rPr>
        <w:lastRenderedPageBreak/>
        <w:t>Carol Moylan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(202) 606-9612</w:t>
      </w:r>
    </w:p>
    <w:p w:rsidR="00FD1781" w:rsidRDefault="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 xml:space="preserve">Associate Director </w:t>
      </w:r>
      <w:r w:rsidR="00FD1781">
        <w:rPr>
          <w:color w:val="000000"/>
        </w:rPr>
        <w:t>for Industry Accounts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sectPr w:rsidR="00FD1781">
          <w:type w:val="continuous"/>
          <w:pgSz w:w="12240" w:h="15840"/>
          <w:pgMar w:top="1152" w:right="1152" w:bottom="1440" w:left="1440" w:header="1152" w:footer="1440" w:gutter="0"/>
          <w:cols w:space="720"/>
          <w:noEndnote/>
        </w:sectPr>
      </w:pPr>
    </w:p>
    <w:p w:rsidR="001115F3" w:rsidRDefault="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p>
    <w:p w:rsidR="001115F3" w:rsidRDefault="001115F3" w:rsidP="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David Wasshausen</w:t>
      </w:r>
      <w:r>
        <w:rPr>
          <w:color w:val="000000"/>
        </w:rPr>
        <w:tab/>
      </w:r>
      <w:r>
        <w:rPr>
          <w:color w:val="000000"/>
        </w:rPr>
        <w:tab/>
      </w:r>
      <w:r>
        <w:rPr>
          <w:color w:val="000000"/>
        </w:rPr>
        <w:tab/>
      </w:r>
      <w:r>
        <w:rPr>
          <w:color w:val="000000"/>
        </w:rPr>
        <w:tab/>
      </w:r>
      <w:r>
        <w:rPr>
          <w:color w:val="000000"/>
        </w:rPr>
        <w:tab/>
      </w:r>
      <w:r>
        <w:rPr>
          <w:color w:val="000000"/>
        </w:rPr>
        <w:tab/>
        <w:t>(202) 606-9752</w:t>
      </w:r>
    </w:p>
    <w:p w:rsidR="001115F3" w:rsidRDefault="001115F3" w:rsidP="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Chief, Industry Sector Division</w:t>
      </w:r>
    </w:p>
    <w:p w:rsidR="001115F3" w:rsidRDefault="00111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Nicole Mayerhauser</w:t>
      </w:r>
      <w:r>
        <w:rPr>
          <w:color w:val="000000"/>
        </w:rPr>
        <w:tab/>
      </w:r>
      <w:r>
        <w:rPr>
          <w:color w:val="000000"/>
        </w:rPr>
        <w:tab/>
      </w:r>
      <w:r>
        <w:rPr>
          <w:color w:val="000000"/>
        </w:rPr>
        <w:tab/>
      </w:r>
      <w:r>
        <w:rPr>
          <w:color w:val="000000"/>
        </w:rPr>
        <w:tab/>
      </w:r>
      <w:r>
        <w:rPr>
          <w:color w:val="000000"/>
        </w:rPr>
        <w:tab/>
      </w:r>
      <w:r>
        <w:rPr>
          <w:color w:val="000000"/>
        </w:rPr>
        <w:tab/>
        <w:t>(202) 606-9742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 xml:space="preserve">Chief, </w:t>
      </w:r>
      <w:r w:rsidR="00DB43A5">
        <w:rPr>
          <w:color w:val="000000"/>
        </w:rPr>
        <w:t>National Income and Wealth Division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 xml:space="preserve">Robert Kornfeld </w:t>
      </w:r>
      <w:r>
        <w:rPr>
          <w:color w:val="000000"/>
        </w:rPr>
        <w:tab/>
      </w:r>
      <w:r>
        <w:rPr>
          <w:color w:val="000000"/>
        </w:rPr>
        <w:tab/>
      </w:r>
      <w:r>
        <w:rPr>
          <w:color w:val="000000"/>
        </w:rPr>
        <w:tab/>
      </w:r>
      <w:r>
        <w:rPr>
          <w:color w:val="000000"/>
        </w:rPr>
        <w:tab/>
      </w:r>
      <w:r>
        <w:rPr>
          <w:color w:val="000000"/>
        </w:rPr>
        <w:tab/>
      </w:r>
      <w:r>
        <w:rPr>
          <w:color w:val="000000"/>
        </w:rPr>
        <w:tab/>
        <w:t>(202) 606-9285</w:t>
      </w:r>
    </w:p>
    <w:p w:rsidR="00FD1781"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 xml:space="preserve">Deputy Chief, </w:t>
      </w:r>
      <w:r w:rsidR="00FD1781">
        <w:rPr>
          <w:color w:val="000000"/>
        </w:rPr>
        <w:t>National Income and Wealth Division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Michael Armah</w:t>
      </w:r>
      <w:r>
        <w:rPr>
          <w:color w:val="000000"/>
        </w:rPr>
        <w:tab/>
      </w:r>
      <w:r>
        <w:rPr>
          <w:color w:val="000000"/>
        </w:rPr>
        <w:tab/>
      </w:r>
      <w:r>
        <w:rPr>
          <w:color w:val="000000"/>
        </w:rPr>
        <w:tab/>
      </w:r>
      <w:r>
        <w:rPr>
          <w:color w:val="000000"/>
        </w:rPr>
        <w:tab/>
      </w:r>
      <w:r>
        <w:rPr>
          <w:color w:val="000000"/>
        </w:rPr>
        <w:tab/>
      </w:r>
      <w:r>
        <w:rPr>
          <w:color w:val="000000"/>
        </w:rPr>
        <w:tab/>
        <w:t>(202) 606-9721</w:t>
      </w: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Chief, Capital Stock Branch</w:t>
      </w:r>
      <w:r>
        <w:rPr>
          <w:color w:val="000000"/>
        </w:rPr>
        <w:tab/>
      </w: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 xml:space="preserve">National Income and Wealth Division </w:t>
      </w: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p>
    <w:p w:rsidR="00FD1781" w:rsidRDefault="00FD1781"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Michael Glenn</w:t>
      </w:r>
      <w:r>
        <w:rPr>
          <w:color w:val="000000"/>
        </w:rPr>
        <w:tab/>
      </w:r>
      <w:r>
        <w:rPr>
          <w:color w:val="000000"/>
        </w:rPr>
        <w:tab/>
      </w:r>
      <w:r>
        <w:rPr>
          <w:color w:val="000000"/>
        </w:rPr>
        <w:tab/>
      </w:r>
      <w:r>
        <w:rPr>
          <w:color w:val="000000"/>
        </w:rPr>
        <w:tab/>
      </w:r>
      <w:r>
        <w:rPr>
          <w:color w:val="000000"/>
        </w:rPr>
        <w:tab/>
      </w:r>
      <w:r>
        <w:rPr>
          <w:color w:val="000000"/>
        </w:rPr>
        <w:tab/>
      </w:r>
      <w:r w:rsidR="00DB43A5">
        <w:rPr>
          <w:color w:val="000000"/>
        </w:rPr>
        <w:tab/>
      </w:r>
      <w:r>
        <w:rPr>
          <w:color w:val="000000"/>
        </w:rPr>
        <w:t>(202) 606-9718</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Economist, Capital Stock Branch</w:t>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5040"/>
        <w:rPr>
          <w:color w:val="000000"/>
        </w:rPr>
      </w:pPr>
      <w:r>
        <w:rPr>
          <w:color w:val="000000"/>
        </w:rPr>
        <w:t>National Income and Wealth Division</w:t>
      </w:r>
      <w:r>
        <w:rPr>
          <w:color w:val="000000"/>
        </w:rPr>
        <w:tab/>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440"/>
        <w:rPr>
          <w:color w:val="000000"/>
        </w:rPr>
      </w:pPr>
      <w:r>
        <w:rPr>
          <w:color w:val="000000"/>
        </w:rPr>
        <w:t>M</w:t>
      </w:r>
      <w:r w:rsidR="00DB43A5">
        <w:rPr>
          <w:color w:val="000000"/>
        </w:rPr>
        <w:t>att Russell</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(202) 606-9</w:t>
      </w:r>
      <w:r w:rsidR="00DB43A5">
        <w:rPr>
          <w:color w:val="000000"/>
        </w:rPr>
        <w:t>575</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Chief, Goods Branch</w:t>
      </w:r>
      <w:r>
        <w:rPr>
          <w:color w:val="000000"/>
        </w:rPr>
        <w:tab/>
      </w:r>
      <w:r>
        <w:rPr>
          <w:color w:val="000000"/>
        </w:rPr>
        <w:tab/>
      </w:r>
    </w:p>
    <w:p w:rsidR="00FD1781" w:rsidRPr="002166DF" w:rsidRDefault="00FD1781" w:rsidP="00216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4320"/>
        <w:rPr>
          <w:color w:val="000000"/>
        </w:rPr>
      </w:pPr>
      <w:r>
        <w:rPr>
          <w:color w:val="000000"/>
        </w:rPr>
        <w:t>Industry Benchmark Division</w:t>
      </w:r>
      <w:r>
        <w:rPr>
          <w:color w:val="000000"/>
        </w:rPr>
        <w:tab/>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u w:val="single"/>
        </w:rPr>
        <w:t>Federal Reserve Board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Norman Morin</w:t>
      </w:r>
      <w:r>
        <w:rPr>
          <w:color w:val="000000"/>
        </w:rPr>
        <w:tab/>
      </w:r>
      <w:r>
        <w:rPr>
          <w:color w:val="000000"/>
        </w:rPr>
        <w:tab/>
      </w:r>
      <w:r>
        <w:rPr>
          <w:color w:val="000000"/>
        </w:rPr>
        <w:tab/>
      </w:r>
      <w:r>
        <w:rPr>
          <w:color w:val="000000"/>
        </w:rPr>
        <w:tab/>
      </w:r>
      <w:r>
        <w:rPr>
          <w:color w:val="000000"/>
        </w:rPr>
        <w:tab/>
      </w:r>
      <w:r>
        <w:rPr>
          <w:color w:val="000000"/>
        </w:rPr>
        <w:tab/>
        <w:t>(202) 452-2476</w:t>
      </w: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Chief, Industrial Output Section</w:t>
      </w:r>
    </w:p>
    <w:p w:rsidR="00DB43A5" w:rsidRDefault="00DB43A5" w:rsidP="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 xml:space="preserve">Division of Research </w:t>
      </w:r>
      <w:r w:rsidR="00985241">
        <w:rPr>
          <w:color w:val="000000"/>
        </w:rPr>
        <w:t xml:space="preserve">and </w:t>
      </w:r>
      <w:r>
        <w:rPr>
          <w:color w:val="000000"/>
        </w:rPr>
        <w:t>Statistics</w:t>
      </w:r>
    </w:p>
    <w:p w:rsidR="00F37B4C" w:rsidRDefault="00F37B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J</w:t>
      </w:r>
      <w:r w:rsidR="00DB43A5">
        <w:rPr>
          <w:color w:val="000000"/>
        </w:rPr>
        <w:t xml:space="preserve">ustin Pierce </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(202) 452-</w:t>
      </w:r>
      <w:r w:rsidR="00DB43A5">
        <w:rPr>
          <w:color w:val="000000"/>
        </w:rPr>
        <w:t>2980</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Economist, Industrial Output Section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Division of Research and Statistics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u w:val="single"/>
        </w:rPr>
        <w:t>Bureau of Labor Statistics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3600"/>
        <w:rPr>
          <w:color w:val="000000"/>
        </w:rPr>
      </w:pPr>
      <w:r>
        <w:rPr>
          <w:color w:val="000000"/>
        </w:rPr>
        <w:t>Michael Harper</w:t>
      </w:r>
      <w:r>
        <w:rPr>
          <w:color w:val="000000"/>
        </w:rPr>
        <w:tab/>
      </w:r>
      <w:r>
        <w:rPr>
          <w:color w:val="000000"/>
        </w:rPr>
        <w:tab/>
      </w:r>
      <w:r>
        <w:rPr>
          <w:color w:val="000000"/>
        </w:rPr>
        <w:tab/>
      </w:r>
      <w:r>
        <w:rPr>
          <w:color w:val="000000"/>
        </w:rPr>
        <w:tab/>
      </w:r>
      <w:r>
        <w:rPr>
          <w:color w:val="000000"/>
        </w:rPr>
        <w:tab/>
      </w:r>
      <w:r>
        <w:rPr>
          <w:color w:val="000000"/>
        </w:rPr>
        <w:tab/>
        <w:t>(202) 691-5600</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Associate Commissioner for Productivity and Technology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p>
    <w:p w:rsidR="00DB43A5" w:rsidRDefault="00DB4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sectPr w:rsidR="00DB43A5">
          <w:type w:val="continuous"/>
          <w:pgSz w:w="12240" w:h="15840"/>
          <w:pgMar w:top="1152" w:right="1152" w:bottom="1440" w:left="1440" w:header="1152" w:footer="1440" w:gutter="0"/>
          <w:cols w:space="720"/>
          <w:noEndnote/>
        </w:sect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u w:val="single"/>
        </w:rPr>
        <w:lastRenderedPageBreak/>
        <w:t>Department of the Treasury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Mike McDonald</w:t>
      </w:r>
      <w:r>
        <w:rPr>
          <w:color w:val="000000"/>
        </w:rPr>
        <w:tab/>
      </w:r>
      <w:r>
        <w:rPr>
          <w:color w:val="000000"/>
        </w:rPr>
        <w:tab/>
      </w:r>
      <w:r>
        <w:rPr>
          <w:color w:val="000000"/>
        </w:rPr>
        <w:tab/>
      </w:r>
      <w:r>
        <w:rPr>
          <w:color w:val="000000"/>
        </w:rPr>
        <w:tab/>
      </w:r>
      <w:r>
        <w:rPr>
          <w:color w:val="000000"/>
        </w:rPr>
        <w:tab/>
      </w:r>
      <w:r>
        <w:rPr>
          <w:color w:val="000000"/>
        </w:rPr>
        <w:tab/>
        <w:t>(202) 622-1785</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Financial Economist</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Office of Tax Analysis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166DF" w:rsidRDefault="00216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u w:val="single"/>
        </w:rPr>
        <w:lastRenderedPageBreak/>
        <w:t>Centers for Medicare and Medicaid Services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Jean Stiller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(410) 786-0708</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Economist</w:t>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Information received from any outside individuals or entities was received on an informal bas</w:t>
      </w:r>
      <w:r w:rsidR="005251E0">
        <w:rPr>
          <w:color w:val="000000"/>
        </w:rPr>
        <w:t>i</w:t>
      </w:r>
      <w:r>
        <w:rPr>
          <w:color w:val="000000"/>
        </w:rPr>
        <w:t xml:space="preserve">s and not designed to provide a group consensus.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201</w:t>
      </w:r>
      <w:r w:rsidR="00BF207E">
        <w:rPr>
          <w:color w:val="000000"/>
        </w:rPr>
        <w:t>3</w:t>
      </w:r>
      <w:r>
        <w:rPr>
          <w:color w:val="000000"/>
        </w:rPr>
        <w:t xml:space="preserve"> ICTS pre-submission notice was published in the Federal Register on August </w:t>
      </w:r>
      <w:r w:rsidR="00C05088">
        <w:rPr>
          <w:color w:val="000000"/>
        </w:rPr>
        <w:t>19</w:t>
      </w:r>
      <w:r>
        <w:rPr>
          <w:color w:val="000000"/>
        </w:rPr>
        <w:t>, 201</w:t>
      </w:r>
      <w:r w:rsidR="00BF207E">
        <w:rPr>
          <w:color w:val="000000"/>
        </w:rPr>
        <w:t>3</w:t>
      </w:r>
      <w:r>
        <w:rPr>
          <w:color w:val="000000"/>
        </w:rPr>
        <w:t xml:space="preserve"> (Volume 7</w:t>
      </w:r>
      <w:r w:rsidR="006A56CC">
        <w:rPr>
          <w:color w:val="000000"/>
        </w:rPr>
        <w:t>8</w:t>
      </w:r>
      <w:r>
        <w:rPr>
          <w:color w:val="000000"/>
        </w:rPr>
        <w:t>, Number 16</w:t>
      </w:r>
      <w:r w:rsidR="006A56CC">
        <w:rPr>
          <w:color w:val="000000"/>
        </w:rPr>
        <w:t>0</w:t>
      </w:r>
      <w:r>
        <w:rPr>
          <w:color w:val="000000"/>
        </w:rPr>
        <w:t>) Page 5</w:t>
      </w:r>
      <w:r w:rsidR="006A56CC">
        <w:rPr>
          <w:color w:val="000000"/>
        </w:rPr>
        <w:t>0374</w:t>
      </w:r>
      <w:r>
        <w:rPr>
          <w:color w:val="000000"/>
        </w:rPr>
        <w:t>-5</w:t>
      </w:r>
      <w:r w:rsidR="006A56CC">
        <w:rPr>
          <w:color w:val="000000"/>
        </w:rPr>
        <w:t>0375</w:t>
      </w:r>
      <w:r>
        <w:rPr>
          <w:color w:val="000000"/>
        </w:rPr>
        <w:t xml:space="preserve">, inviting public comments on our plans to submit this request. The pre-submission notice closed October </w:t>
      </w:r>
      <w:r w:rsidR="00985241">
        <w:rPr>
          <w:color w:val="000000"/>
        </w:rPr>
        <w:t>19</w:t>
      </w:r>
      <w:r>
        <w:rPr>
          <w:color w:val="000000"/>
        </w:rPr>
        <w:t>, 201</w:t>
      </w:r>
      <w:r w:rsidR="00985241">
        <w:rPr>
          <w:color w:val="000000"/>
        </w:rPr>
        <w:t>3</w:t>
      </w:r>
      <w:r>
        <w:rPr>
          <w:color w:val="000000"/>
        </w:rPr>
        <w:t xml:space="preserve">. We received comments from the BEA </w:t>
      </w:r>
      <w:r w:rsidR="00006014">
        <w:rPr>
          <w:color w:val="000000"/>
        </w:rPr>
        <w:t xml:space="preserve">(see attachment D) </w:t>
      </w:r>
      <w:r>
        <w:rPr>
          <w:color w:val="000000"/>
        </w:rPr>
        <w:t xml:space="preserve">supporting the continued collection of the ICTS because the data are crucial to key components of BEA’s economic statistics.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9.</w:t>
      </w:r>
      <w:r>
        <w:rPr>
          <w:color w:val="000000"/>
        </w:rPr>
        <w:tab/>
      </w:r>
      <w:r>
        <w:rPr>
          <w:color w:val="000000"/>
          <w:u w:val="single"/>
        </w:rPr>
        <w:t>Paying Respondents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We do not pay respondents or provide them gifts.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10.</w:t>
      </w:r>
      <w:r>
        <w:rPr>
          <w:color w:val="000000"/>
        </w:rPr>
        <w:tab/>
      </w:r>
      <w:r>
        <w:rPr>
          <w:color w:val="000000"/>
          <w:u w:val="single"/>
        </w:rPr>
        <w:t>Assurance of Confidentiality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report form for this information collection will provide respondents with the following assurance of confidentiality:</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YOUR RESPONSE IS REQUIRED BY LAW. Title 13, United States Code requires businesses and other organizations that receive this questionnaire to answer the questions and return the report to the U.S. Census Bureau. By the same law, YOUR REPORT IS CONFIDENTIAL. It may be seen only by persons sworn to uphold the confidentiality of Census Bureau information and may be used only for statistical purposes. Further, copies retained in respondents’ files are immune from legal process.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006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We will include similar </w:t>
      </w:r>
      <w:r w:rsidR="00FD1781">
        <w:rPr>
          <w:color w:val="000000"/>
        </w:rPr>
        <w:t>guarantees in the cover letter</w:t>
      </w:r>
      <w:r w:rsidR="00FD0D25">
        <w:rPr>
          <w:color w:val="000000"/>
        </w:rPr>
        <w:t xml:space="preserve"> and follow-up letters</w:t>
      </w:r>
      <w:r w:rsidR="00FD1781">
        <w:rPr>
          <w:color w:val="000000"/>
        </w:rPr>
        <w:t xml:space="preserve"> that accompan</w:t>
      </w:r>
      <w:r w:rsidR="009D5C45">
        <w:rPr>
          <w:color w:val="000000"/>
        </w:rPr>
        <w:t>y</w:t>
      </w:r>
      <w:r w:rsidR="0040417B">
        <w:rPr>
          <w:color w:val="000000"/>
        </w:rPr>
        <w:t xml:space="preserve"> </w:t>
      </w:r>
      <w:r w:rsidR="00FD1781">
        <w:rPr>
          <w:color w:val="000000"/>
        </w:rPr>
        <w:t>the report form</w:t>
      </w:r>
      <w:r w:rsidR="00FD0D25">
        <w:rPr>
          <w:color w:val="000000"/>
        </w:rPr>
        <w:t xml:space="preserve"> and in the notification and follow-up reminder only letters</w:t>
      </w:r>
      <w:r w:rsidR="00FD1781">
        <w:rPr>
          <w:color w:val="000000"/>
        </w:rPr>
        <w:t>. The statutory basis for these assurances of confidentiality is Title 13, USC, Section 9.</w:t>
      </w:r>
      <w:r w:rsidR="009D5C45">
        <w:rPr>
          <w:color w:val="000000"/>
        </w:rPr>
        <w:t xml:space="preserve"> All activities relating to the collection and dissemination of these data satisfy requirements of this law.</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11.</w:t>
      </w:r>
      <w:r>
        <w:rPr>
          <w:color w:val="000000"/>
        </w:rPr>
        <w:tab/>
      </w:r>
      <w:r>
        <w:rPr>
          <w:color w:val="000000"/>
          <w:u w:val="single"/>
        </w:rPr>
        <w:t>Justification for Sensitive Questions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No sensitive questions are asked.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lastRenderedPageBreak/>
        <w:t>12.</w:t>
      </w:r>
      <w:r>
        <w:rPr>
          <w:color w:val="000000"/>
        </w:rPr>
        <w:tab/>
      </w:r>
      <w:r>
        <w:rPr>
          <w:color w:val="000000"/>
          <w:u w:val="single"/>
        </w:rPr>
        <w:t>Estimate of Hour Burden</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estimate of total respondent burden hours for the 201</w:t>
      </w:r>
      <w:r w:rsidR="00BF207E">
        <w:rPr>
          <w:color w:val="000000"/>
        </w:rPr>
        <w:t>3</w:t>
      </w:r>
      <w:r>
        <w:rPr>
          <w:color w:val="000000"/>
        </w:rPr>
        <w:t xml:space="preserve"> through 201</w:t>
      </w:r>
      <w:r w:rsidR="00BF207E">
        <w:rPr>
          <w:color w:val="000000"/>
        </w:rPr>
        <w:t>5</w:t>
      </w:r>
      <w:r>
        <w:rPr>
          <w:color w:val="000000"/>
        </w:rPr>
        <w:t xml:space="preserve"> ICTS (conducted in fiscal years 201</w:t>
      </w:r>
      <w:r w:rsidR="00BF207E">
        <w:rPr>
          <w:color w:val="000000"/>
        </w:rPr>
        <w:t>4</w:t>
      </w:r>
      <w:r>
        <w:rPr>
          <w:color w:val="000000"/>
        </w:rPr>
        <w:t xml:space="preserve"> through 201</w:t>
      </w:r>
      <w:r w:rsidR="00BF207E">
        <w:rPr>
          <w:color w:val="000000"/>
        </w:rPr>
        <w:t>6</w:t>
      </w:r>
      <w:r>
        <w:rPr>
          <w:color w:val="000000"/>
        </w:rPr>
        <w:t xml:space="preserve">) is </w:t>
      </w:r>
      <w:r w:rsidR="00AE4C5D">
        <w:rPr>
          <w:color w:val="000000"/>
        </w:rPr>
        <w:t>79,</w:t>
      </w:r>
      <w:r w:rsidR="00AE4C5D" w:rsidRPr="00AE4C5D">
        <w:rPr>
          <w:color w:val="000000"/>
        </w:rPr>
        <w:t>286</w:t>
      </w:r>
      <w:r>
        <w:rPr>
          <w:color w:val="000000"/>
        </w:rPr>
        <w:t xml:space="preserve"> hours per year. This estimate was derived as follows: </w:t>
      </w:r>
      <w:r>
        <w:rPr>
          <w:color w:val="000000"/>
        </w:rPr>
        <w:tab/>
      </w:r>
      <w:r>
        <w:rPr>
          <w:color w:val="000000"/>
        </w:rPr>
        <w:tab/>
      </w:r>
      <w:r>
        <w:rPr>
          <w:color w:val="000000"/>
        </w:rPr>
        <w:tab/>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5760"/>
        <w:rPr>
          <w:color w:val="000000"/>
        </w:rPr>
      </w:pPr>
      <w:r>
        <w:rPr>
          <w:color w:val="000000"/>
        </w:rPr>
        <w:t xml:space="preserve">  Hours per</w:t>
      </w:r>
      <w:r>
        <w:rPr>
          <w:color w:val="000000"/>
        </w:rPr>
        <w:tab/>
        <w:t xml:space="preserve">     Burden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2880"/>
        <w:rPr>
          <w:color w:val="000000"/>
        </w:rPr>
      </w:pPr>
      <w:r>
        <w:rPr>
          <w:color w:val="000000"/>
        </w:rPr>
        <w:t>Survey forms</w:t>
      </w:r>
      <w:r>
        <w:rPr>
          <w:color w:val="000000"/>
        </w:rPr>
        <w:tab/>
      </w:r>
      <w:r>
        <w:rPr>
          <w:color w:val="000000"/>
        </w:rPr>
        <w:tab/>
      </w:r>
      <w:r>
        <w:rPr>
          <w:color w:val="000000"/>
        </w:rPr>
        <w:tab/>
        <w:t xml:space="preserve">   response</w:t>
      </w:r>
      <w:r>
        <w:rPr>
          <w:color w:val="000000"/>
        </w:rPr>
        <w:tab/>
        <w:t xml:space="preserve">      hours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color w:val="000000"/>
        </w:rPr>
      </w:pPr>
      <w:r>
        <w:rPr>
          <w:color w:val="000000"/>
        </w:rPr>
        <w:t xml:space="preserve">     </w:t>
      </w:r>
      <w:r>
        <w:rPr>
          <w:color w:val="000000"/>
        </w:rPr>
        <w:tab/>
      </w:r>
      <w:r>
        <w:rPr>
          <w:color w:val="000000"/>
        </w:rPr>
        <w:tab/>
        <w:t>_______________________________________________________________</w:t>
      </w: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5040"/>
        <w:rPr>
          <w:color w:val="000000"/>
        </w:rPr>
      </w:pPr>
      <w:r w:rsidRPr="00063B90">
        <w:rPr>
          <w:color w:val="000000"/>
        </w:rPr>
        <w:t>FY 201</w:t>
      </w:r>
      <w:r w:rsidR="009A5024" w:rsidRPr="00063B90">
        <w:rPr>
          <w:color w:val="000000"/>
        </w:rPr>
        <w:t>4</w:t>
      </w:r>
      <w:r w:rsidRPr="00063B90">
        <w:rPr>
          <w:color w:val="000000"/>
        </w:rPr>
        <w:t>-201</w:t>
      </w:r>
      <w:r w:rsidR="009A5024" w:rsidRPr="00063B90">
        <w:rPr>
          <w:color w:val="000000"/>
        </w:rPr>
        <w:t>6</w:t>
      </w:r>
      <w:r w:rsidRPr="00063B90">
        <w:rPr>
          <w:color w:val="000000"/>
        </w:rPr>
        <w:t>:</w:t>
      </w:r>
      <w:r w:rsidRPr="00063B90">
        <w:rPr>
          <w:color w:val="000000"/>
        </w:rPr>
        <w:tab/>
        <w:t>2</w:t>
      </w:r>
      <w:r w:rsidR="009A5024" w:rsidRPr="00063B90">
        <w:rPr>
          <w:color w:val="000000"/>
        </w:rPr>
        <w:t>5</w:t>
      </w:r>
      <w:r w:rsidRPr="00063B90">
        <w:rPr>
          <w:color w:val="000000"/>
        </w:rPr>
        <w:t>,</w:t>
      </w:r>
      <w:r w:rsidR="001036CA" w:rsidRPr="00063B90">
        <w:rPr>
          <w:color w:val="000000"/>
        </w:rPr>
        <w:t>515</w:t>
      </w:r>
      <w:r w:rsidRPr="00063B90">
        <w:rPr>
          <w:color w:val="000000"/>
        </w:rPr>
        <w:t xml:space="preserve"> Form ICT-1 (S)</w:t>
      </w:r>
      <w:r w:rsidRPr="00063B90">
        <w:rPr>
          <w:color w:val="000000"/>
        </w:rPr>
        <w:tab/>
        <w:t xml:space="preserve">         1.1</w:t>
      </w:r>
      <w:r w:rsidRPr="00063B90">
        <w:rPr>
          <w:color w:val="000000"/>
          <w:vertAlign w:val="superscript"/>
        </w:rPr>
        <w:t>1</w:t>
      </w:r>
      <w:r w:rsidRPr="00063B90">
        <w:rPr>
          <w:color w:val="000000"/>
        </w:rPr>
        <w:t xml:space="preserve"> </w:t>
      </w:r>
      <w:r w:rsidRPr="00063B90">
        <w:rPr>
          <w:color w:val="000000"/>
        </w:rPr>
        <w:tab/>
        <w:t xml:space="preserve">      2</w:t>
      </w:r>
      <w:r w:rsidR="009A5024" w:rsidRPr="00063B90">
        <w:rPr>
          <w:color w:val="000000"/>
        </w:rPr>
        <w:t>8</w:t>
      </w:r>
      <w:r w:rsidRPr="00063B90">
        <w:rPr>
          <w:color w:val="000000"/>
        </w:rPr>
        <w:t>,</w:t>
      </w:r>
      <w:r w:rsidR="00131AED" w:rsidRPr="00063B90">
        <w:rPr>
          <w:color w:val="000000"/>
        </w:rPr>
        <w:t>067</w:t>
      </w: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5760"/>
        <w:rPr>
          <w:color w:val="000000"/>
        </w:rPr>
      </w:pPr>
      <w:r w:rsidRPr="00063B90">
        <w:rPr>
          <w:color w:val="000000"/>
        </w:rPr>
        <w:t xml:space="preserve"> </w:t>
      </w:r>
      <w:r w:rsidRPr="00063B90">
        <w:rPr>
          <w:color w:val="000000"/>
        </w:rPr>
        <w:tab/>
      </w:r>
      <w:r w:rsidRPr="00063B90">
        <w:rPr>
          <w:color w:val="000000"/>
        </w:rPr>
        <w:tab/>
      </w:r>
      <w:r w:rsidRPr="00063B90">
        <w:rPr>
          <w:color w:val="000000"/>
        </w:rPr>
        <w:tab/>
      </w:r>
      <w:r w:rsidRPr="00063B90">
        <w:rPr>
          <w:color w:val="000000"/>
        </w:rPr>
        <w:tab/>
        <w:t>1</w:t>
      </w:r>
      <w:r w:rsidR="001036CA" w:rsidRPr="00063B90">
        <w:rPr>
          <w:color w:val="000000"/>
        </w:rPr>
        <w:t>8</w:t>
      </w:r>
      <w:r w:rsidRPr="00063B90">
        <w:rPr>
          <w:color w:val="000000"/>
        </w:rPr>
        <w:t>,</w:t>
      </w:r>
      <w:r w:rsidR="001036CA" w:rsidRPr="00063B90">
        <w:rPr>
          <w:color w:val="000000"/>
        </w:rPr>
        <w:t>940</w:t>
      </w:r>
      <w:r w:rsidRPr="00063B90">
        <w:rPr>
          <w:color w:val="000000"/>
        </w:rPr>
        <w:t xml:space="preserve"> Form ICT-1 (M)</w:t>
      </w:r>
      <w:r w:rsidRPr="00063B90">
        <w:rPr>
          <w:color w:val="000000"/>
        </w:rPr>
        <w:tab/>
        <w:t xml:space="preserve">         2.1</w:t>
      </w:r>
      <w:r w:rsidRPr="00063B90">
        <w:rPr>
          <w:color w:val="000000"/>
          <w:vertAlign w:val="superscript"/>
        </w:rPr>
        <w:t>1</w:t>
      </w:r>
      <w:r w:rsidRPr="00063B90">
        <w:rPr>
          <w:color w:val="000000"/>
        </w:rPr>
        <w:tab/>
        <w:t xml:space="preserve">      </w:t>
      </w:r>
      <w:r w:rsidR="009A5024" w:rsidRPr="00063B90">
        <w:rPr>
          <w:color w:val="000000"/>
        </w:rPr>
        <w:t>39</w:t>
      </w:r>
      <w:r w:rsidRPr="00063B90">
        <w:rPr>
          <w:color w:val="000000"/>
        </w:rPr>
        <w:t>,</w:t>
      </w:r>
      <w:r w:rsidR="00131AED" w:rsidRPr="00063B90">
        <w:rPr>
          <w:color w:val="000000"/>
        </w:rPr>
        <w:t>774</w:t>
      </w: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2880"/>
        <w:rPr>
          <w:color w:val="000000"/>
        </w:rPr>
      </w:pPr>
      <w:r w:rsidRPr="00063B90">
        <w:rPr>
          <w:color w:val="000000"/>
        </w:rPr>
        <w:t xml:space="preserve">   </w:t>
      </w:r>
      <w:r w:rsidR="009A5024" w:rsidRPr="00063B90">
        <w:rPr>
          <w:color w:val="000000"/>
        </w:rPr>
        <w:t>5</w:t>
      </w:r>
      <w:r w:rsidR="001036CA" w:rsidRPr="00063B90">
        <w:rPr>
          <w:color w:val="000000"/>
        </w:rPr>
        <w:t>4</w:t>
      </w:r>
      <w:r w:rsidRPr="00063B90">
        <w:rPr>
          <w:color w:val="000000"/>
        </w:rPr>
        <w:t>5 Form ICT-1 (L)</w:t>
      </w:r>
      <w:r w:rsidRPr="00063B90">
        <w:rPr>
          <w:color w:val="000000"/>
        </w:rPr>
        <w:tab/>
        <w:t xml:space="preserve">       </w:t>
      </w:r>
      <w:r w:rsidR="009A5024" w:rsidRPr="00063B90">
        <w:rPr>
          <w:color w:val="000000"/>
        </w:rPr>
        <w:t xml:space="preserve"> </w:t>
      </w:r>
      <w:r w:rsidRPr="00063B90">
        <w:rPr>
          <w:color w:val="000000"/>
        </w:rPr>
        <w:t>21.0</w:t>
      </w:r>
      <w:r w:rsidRPr="00063B90">
        <w:rPr>
          <w:rStyle w:val="FootnoteReference"/>
          <w:color w:val="000000"/>
          <w:vertAlign w:val="superscript"/>
        </w:rPr>
        <w:footnoteReference w:id="1"/>
      </w:r>
      <w:r w:rsidRPr="00063B90">
        <w:rPr>
          <w:color w:val="000000"/>
        </w:rPr>
        <w:tab/>
        <w:t xml:space="preserve">      </w:t>
      </w:r>
      <w:r w:rsidR="009A5024" w:rsidRPr="00063B90">
        <w:rPr>
          <w:color w:val="000000"/>
        </w:rPr>
        <w:t>11</w:t>
      </w:r>
      <w:r w:rsidRPr="00063B90">
        <w:rPr>
          <w:color w:val="000000"/>
        </w:rPr>
        <w:t>,</w:t>
      </w:r>
      <w:r w:rsidR="00131AED" w:rsidRPr="00063B90">
        <w:rPr>
          <w:color w:val="000000"/>
        </w:rPr>
        <w:t>445</w:t>
      </w: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3600"/>
        <w:rPr>
          <w:color w:val="000000"/>
        </w:rPr>
      </w:pP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Pr="00063B90"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rPr>
          <w:color w:val="000000"/>
        </w:rPr>
      </w:pPr>
      <w:r w:rsidRPr="00063B90">
        <w:rPr>
          <w:color w:val="000000"/>
        </w:rPr>
        <w:t xml:space="preserve"> </w:t>
      </w:r>
      <w:r w:rsidRPr="00063B90">
        <w:rPr>
          <w:color w:val="000000"/>
        </w:rPr>
        <w:tab/>
      </w:r>
      <w:r w:rsidRPr="00063B90">
        <w:rPr>
          <w:color w:val="000000"/>
        </w:rPr>
        <w:tab/>
        <w:t>Fiscal year</w:t>
      </w:r>
      <w:r w:rsidR="009A5024" w:rsidRPr="00063B90">
        <w:rPr>
          <w:color w:val="000000"/>
        </w:rPr>
        <w:t xml:space="preserve"> total:</w:t>
      </w:r>
      <w:r w:rsidR="009A5024" w:rsidRPr="00063B90">
        <w:rPr>
          <w:color w:val="000000"/>
        </w:rPr>
        <w:tab/>
      </w:r>
      <w:r w:rsidR="009A5024" w:rsidRPr="00063B90">
        <w:rPr>
          <w:color w:val="000000"/>
        </w:rPr>
        <w:tab/>
      </w:r>
      <w:r w:rsidR="009A5024" w:rsidRPr="00063B90">
        <w:rPr>
          <w:color w:val="000000"/>
        </w:rPr>
        <w:tab/>
      </w:r>
      <w:r w:rsidR="009A5024" w:rsidRPr="00063B90">
        <w:rPr>
          <w:color w:val="000000"/>
        </w:rPr>
        <w:tab/>
      </w:r>
      <w:r w:rsidR="009A5024" w:rsidRPr="00063B90">
        <w:rPr>
          <w:color w:val="000000"/>
        </w:rPr>
        <w:tab/>
        <w:t xml:space="preserve">               79</w:t>
      </w:r>
      <w:r w:rsidRPr="00063B90">
        <w:rPr>
          <w:color w:val="000000"/>
        </w:rPr>
        <w:t>,</w:t>
      </w:r>
      <w:r w:rsidR="00063B90" w:rsidRPr="00063B90">
        <w:rPr>
          <w:color w:val="000000"/>
        </w:rPr>
        <w:t>286</w:t>
      </w:r>
      <w:r w:rsidRPr="00063B90">
        <w:rPr>
          <w:color w:val="000000"/>
        </w:rPr>
        <w:t xml:space="preserve"> hours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4320"/>
        <w:rPr>
          <w:color w:val="000000"/>
        </w:rPr>
      </w:pPr>
      <w:r w:rsidRPr="00063B90">
        <w:rPr>
          <w:color w:val="000000"/>
        </w:rPr>
        <w:t>Average for 4</w:t>
      </w:r>
      <w:r w:rsidR="009A5024" w:rsidRPr="00063B90">
        <w:rPr>
          <w:color w:val="000000"/>
        </w:rPr>
        <w:t>5</w:t>
      </w:r>
      <w:r w:rsidRPr="00063B90">
        <w:rPr>
          <w:color w:val="000000"/>
        </w:rPr>
        <w:t>,</w:t>
      </w:r>
      <w:r w:rsidR="00063B90" w:rsidRPr="00063B90">
        <w:rPr>
          <w:color w:val="000000"/>
        </w:rPr>
        <w:t>000</w:t>
      </w:r>
      <w:r w:rsidRPr="00063B90">
        <w:rPr>
          <w:color w:val="000000"/>
        </w:rPr>
        <w:t xml:space="preserve"> ICT-1 responses:</w:t>
      </w:r>
      <w:r w:rsidRPr="00063B90">
        <w:rPr>
          <w:color w:val="000000"/>
        </w:rPr>
        <w:tab/>
      </w:r>
      <w:r w:rsidRPr="00063B90">
        <w:rPr>
          <w:color w:val="000000"/>
        </w:rPr>
        <w:tab/>
      </w:r>
      <w:r w:rsidRPr="00063B90">
        <w:rPr>
          <w:color w:val="000000"/>
        </w:rPr>
        <w:tab/>
        <w:t xml:space="preserve">            </w:t>
      </w:r>
      <w:r w:rsidR="009A5024" w:rsidRPr="00063B90">
        <w:rPr>
          <w:color w:val="000000"/>
        </w:rPr>
        <w:t xml:space="preserve">      </w:t>
      </w:r>
      <w:r w:rsidRPr="00063B90">
        <w:rPr>
          <w:color w:val="000000"/>
        </w:rPr>
        <w:t>1.7</w:t>
      </w:r>
      <w:r w:rsidR="009A5024" w:rsidRPr="00063B90">
        <w:rPr>
          <w:color w:val="000000"/>
        </w:rPr>
        <w:t>6</w:t>
      </w:r>
      <w:r w:rsidRPr="00063B90">
        <w:rPr>
          <w:color w:val="000000"/>
        </w:rPr>
        <w:t xml:space="preserve"> hours</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These burden hour estimates are based on estimates of the average time required to complete surveys of similar size conducted by the Census Bureau and estimates obtained during the exploratory and cognitive interviews. We adjust our estimates to account for the modification of data items collected.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5040"/>
        <w:rPr>
          <w:color w:val="000000"/>
        </w:rPr>
      </w:pPr>
    </w:p>
    <w:p w:rsidR="00FD1781" w:rsidRDefault="00483B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A</w:t>
      </w:r>
      <w:r w:rsidR="00FD1781">
        <w:rPr>
          <w:color w:val="000000"/>
        </w:rPr>
        <w:t xml:space="preserve">bout </w:t>
      </w:r>
      <w:r w:rsidR="00FD1781" w:rsidRPr="00763057">
        <w:rPr>
          <w:color w:val="000000"/>
        </w:rPr>
        <w:t>4</w:t>
      </w:r>
      <w:r w:rsidR="009A5024" w:rsidRPr="00763057">
        <w:rPr>
          <w:color w:val="000000"/>
        </w:rPr>
        <w:t>5</w:t>
      </w:r>
      <w:r w:rsidR="00FD1781" w:rsidRPr="00763057">
        <w:rPr>
          <w:color w:val="000000"/>
        </w:rPr>
        <w:t>,</w:t>
      </w:r>
      <w:r w:rsidR="00063B90" w:rsidRPr="00763057">
        <w:rPr>
          <w:color w:val="000000"/>
        </w:rPr>
        <w:t>000</w:t>
      </w:r>
      <w:r w:rsidR="00FD1781">
        <w:rPr>
          <w:color w:val="000000"/>
        </w:rPr>
        <w:t xml:space="preserve"> companies will receive Form ICT-1. About </w:t>
      </w:r>
      <w:r w:rsidR="009A5024" w:rsidRPr="00763057">
        <w:rPr>
          <w:color w:val="000000"/>
        </w:rPr>
        <w:t>5</w:t>
      </w:r>
      <w:r w:rsidR="00063B90" w:rsidRPr="00763057">
        <w:rPr>
          <w:color w:val="000000"/>
        </w:rPr>
        <w:t>4</w:t>
      </w:r>
      <w:r w:rsidR="00FD1781" w:rsidRPr="00763057">
        <w:rPr>
          <w:color w:val="000000"/>
        </w:rPr>
        <w:t>5</w:t>
      </w:r>
      <w:r w:rsidR="00FD1781">
        <w:rPr>
          <w:color w:val="000000"/>
        </w:rPr>
        <w:t xml:space="preserve"> of the companies that receive Form ICT-1(L) are highly diversified. Although these companies are active in 9 or more industries, we expect them to report capitalized and non-capitalized expenditures for 4 to 5 industry categories. Approximately </w:t>
      </w:r>
      <w:r w:rsidR="00FD1781" w:rsidRPr="00763057">
        <w:rPr>
          <w:color w:val="000000"/>
        </w:rPr>
        <w:t>1</w:t>
      </w:r>
      <w:r w:rsidR="00063B90" w:rsidRPr="00763057">
        <w:rPr>
          <w:color w:val="000000"/>
        </w:rPr>
        <w:t>8</w:t>
      </w:r>
      <w:r w:rsidR="00FD1781" w:rsidRPr="00763057">
        <w:rPr>
          <w:color w:val="000000"/>
        </w:rPr>
        <w:t>,</w:t>
      </w:r>
      <w:r w:rsidR="00063B90">
        <w:rPr>
          <w:color w:val="000000"/>
        </w:rPr>
        <w:t>940</w:t>
      </w:r>
      <w:r w:rsidR="00FD1781">
        <w:rPr>
          <w:color w:val="000000"/>
        </w:rPr>
        <w:t xml:space="preserve"> companies receiving Form ICT-1(M) are engaged in fewer industries. Although they are active in 1 to 8 industries, we expect these companies to report expenditures for 1 or 2 industry categories. The remaining </w:t>
      </w:r>
      <w:r w:rsidR="00FD1781" w:rsidRPr="00763057">
        <w:rPr>
          <w:color w:val="000000"/>
        </w:rPr>
        <w:t>2</w:t>
      </w:r>
      <w:r w:rsidR="009A5024" w:rsidRPr="00763057">
        <w:rPr>
          <w:color w:val="000000"/>
        </w:rPr>
        <w:t>5</w:t>
      </w:r>
      <w:r w:rsidR="00FD1781" w:rsidRPr="00763057">
        <w:rPr>
          <w:color w:val="000000"/>
        </w:rPr>
        <w:t>,</w:t>
      </w:r>
      <w:r w:rsidR="00063B90">
        <w:rPr>
          <w:color w:val="000000"/>
        </w:rPr>
        <w:t xml:space="preserve">515 </w:t>
      </w:r>
      <w:r w:rsidR="00FD1781">
        <w:rPr>
          <w:color w:val="000000"/>
        </w:rPr>
        <w:t xml:space="preserve">companies will receive Form ICT-1(S) and generally will be active in only one industry.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The total cost to all respondents is estimated to be </w:t>
      </w:r>
      <w:r w:rsidRPr="00B76C4B">
        <w:rPr>
          <w:color w:val="000000"/>
        </w:rPr>
        <w:t>$2.</w:t>
      </w:r>
      <w:r w:rsidR="009A5024" w:rsidRPr="00B76C4B">
        <w:rPr>
          <w:color w:val="000000"/>
        </w:rPr>
        <w:t>4</w:t>
      </w:r>
      <w:r>
        <w:rPr>
          <w:color w:val="000000"/>
        </w:rPr>
        <w:t xml:space="preserve"> million based on the median hourly wage of $</w:t>
      </w:r>
      <w:r w:rsidR="00B76C4B">
        <w:rPr>
          <w:color w:val="000000"/>
        </w:rPr>
        <w:t>30</w:t>
      </w:r>
      <w:r>
        <w:rPr>
          <w:color w:val="000000"/>
        </w:rPr>
        <w:t>.</w:t>
      </w:r>
      <w:r w:rsidR="00B76C4B">
        <w:rPr>
          <w:color w:val="000000"/>
        </w:rPr>
        <w:t xml:space="preserve">55 </w:t>
      </w:r>
      <w:r>
        <w:rPr>
          <w:color w:val="000000"/>
        </w:rPr>
        <w:t>for accountants and auditors multiplied by the annual burden hours (</w:t>
      </w:r>
      <w:r w:rsidR="009A5024" w:rsidRPr="00B76C4B">
        <w:rPr>
          <w:color w:val="000000"/>
        </w:rPr>
        <w:t>79</w:t>
      </w:r>
      <w:r w:rsidRPr="00B76C4B">
        <w:rPr>
          <w:color w:val="000000"/>
        </w:rPr>
        <w:t>,</w:t>
      </w:r>
      <w:r w:rsidR="00063B90" w:rsidRPr="00B76C4B">
        <w:rPr>
          <w:color w:val="000000"/>
        </w:rPr>
        <w:t>286</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13.</w:t>
      </w:r>
      <w:r>
        <w:rPr>
          <w:color w:val="000000"/>
        </w:rPr>
        <w:tab/>
      </w:r>
      <w:r>
        <w:rPr>
          <w:color w:val="000000"/>
          <w:u w:val="single"/>
        </w:rPr>
        <w:t>Estimate of Cost Burden</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We do not expect respondents to incur any costs other than that of their time to respond. The information requested is of the type and scope normally carried in company records at variable levels of detail</w:t>
      </w:r>
      <w:r w:rsidR="00356B16">
        <w:rPr>
          <w:color w:val="000000"/>
        </w:rPr>
        <w:t>,</w:t>
      </w:r>
      <w:r>
        <w:rPr>
          <w:color w:val="000000"/>
        </w:rPr>
        <w:t xml:space="preserve"> and no special hardware or accounting software or system is necessary to provide answers to the survey questions. Therefore, respondents are not expected to incur any start-up costs or system maintenance costs </w:t>
      </w:r>
      <w:r>
        <w:rPr>
          <w:color w:val="000000"/>
        </w:rPr>
        <w:lastRenderedPageBreak/>
        <w:t>in responding. Further, purchasing of outside accounting or information collection services, if performed by the respondent, is part of usual and customary business practices and not specifically required for this information collection.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14.</w:t>
      </w:r>
      <w:r>
        <w:rPr>
          <w:color w:val="000000"/>
        </w:rPr>
        <w:tab/>
      </w:r>
      <w:r>
        <w:rPr>
          <w:color w:val="000000"/>
          <w:u w:val="single"/>
        </w:rPr>
        <w:t>Cost to Federal Government</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We estimate the total cost to the </w:t>
      </w:r>
      <w:r w:rsidR="00615BE1">
        <w:rPr>
          <w:color w:val="000000"/>
        </w:rPr>
        <w:t>g</w:t>
      </w:r>
      <w:r>
        <w:rPr>
          <w:color w:val="000000"/>
        </w:rPr>
        <w:t>overnment of the survey to be $</w:t>
      </w:r>
      <w:r w:rsidRPr="002166DF">
        <w:rPr>
          <w:color w:val="000000"/>
        </w:rPr>
        <w:t>1.7</w:t>
      </w:r>
      <w:r>
        <w:rPr>
          <w:color w:val="000000"/>
        </w:rPr>
        <w:t xml:space="preserve"> million per fiscal year 201</w:t>
      </w:r>
      <w:r w:rsidR="00225D72">
        <w:rPr>
          <w:color w:val="000000"/>
        </w:rPr>
        <w:t>4</w:t>
      </w:r>
      <w:r>
        <w:rPr>
          <w:color w:val="000000"/>
        </w:rPr>
        <w:t>, 201</w:t>
      </w:r>
      <w:r w:rsidR="00225D72">
        <w:rPr>
          <w:color w:val="000000"/>
        </w:rPr>
        <w:t>5</w:t>
      </w:r>
      <w:r>
        <w:rPr>
          <w:color w:val="000000"/>
        </w:rPr>
        <w:t>, and 201</w:t>
      </w:r>
      <w:r w:rsidR="00225D72">
        <w:rPr>
          <w:color w:val="000000"/>
        </w:rPr>
        <w:t>6</w:t>
      </w:r>
      <w:r>
        <w:rPr>
          <w:color w:val="000000"/>
        </w:rPr>
        <w:t xml:space="preserve">, all borne by the Census Bureau. The Business Investment Branch of the Company Statistics Division has planned and allocated resources for the effective and efficient management of this information collection.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15.</w:t>
      </w:r>
      <w:r>
        <w:rPr>
          <w:color w:val="000000"/>
        </w:rPr>
        <w:tab/>
      </w:r>
      <w:r>
        <w:rPr>
          <w:color w:val="000000"/>
          <w:u w:val="single"/>
        </w:rPr>
        <w:t>Reason for Change in Burden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D6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sidRPr="0027397C">
        <w:rPr>
          <w:color w:val="000000"/>
        </w:rPr>
        <w:t>We e</w:t>
      </w:r>
      <w:r w:rsidR="00BF6E9F" w:rsidRPr="002166DF">
        <w:rPr>
          <w:color w:val="000000"/>
        </w:rPr>
        <w:t xml:space="preserve">stimate needing approximately 5,324 </w:t>
      </w:r>
      <w:r w:rsidRPr="0027397C">
        <w:rPr>
          <w:color w:val="000000"/>
        </w:rPr>
        <w:t xml:space="preserve">less burden hours due </w:t>
      </w:r>
      <w:r w:rsidR="00D3024C">
        <w:rPr>
          <w:color w:val="000000"/>
        </w:rPr>
        <w:t xml:space="preserve">to a </w:t>
      </w:r>
      <w:r w:rsidRPr="0027397C">
        <w:rPr>
          <w:color w:val="000000"/>
        </w:rPr>
        <w:t>decrease in the number of companies receiving the ICT-1(S), ICT-1(M), and ICT-1(L) survey forms.</w:t>
      </w:r>
      <w:r w:rsidR="002755A8">
        <w:rPr>
          <w:color w:val="000000"/>
        </w:rPr>
        <w:t xml:space="preserve"> </w:t>
      </w:r>
      <w:r w:rsidR="00313BA4">
        <w:rPr>
          <w:color w:val="000000"/>
        </w:rPr>
        <w:t xml:space="preserve">A smaller sample was selected in an effort to contain costs and reduce burden while still achieving the </w:t>
      </w:r>
      <w:r w:rsidR="00C2609C">
        <w:rPr>
          <w:color w:val="000000"/>
        </w:rPr>
        <w:t>desired level of reliab</w:t>
      </w:r>
      <w:r w:rsidR="00313BA4">
        <w:rPr>
          <w:color w:val="000000"/>
        </w:rPr>
        <w:t xml:space="preserve">ility in the estimates by </w:t>
      </w:r>
      <w:r w:rsidR="002755A8">
        <w:rPr>
          <w:color w:val="000000"/>
        </w:rPr>
        <w:t>industry.</w:t>
      </w:r>
    </w:p>
    <w:p w:rsidR="00FD1781" w:rsidRDefault="00FD1781" w:rsidP="002166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16.</w:t>
      </w:r>
      <w:r>
        <w:rPr>
          <w:color w:val="000000"/>
        </w:rPr>
        <w:tab/>
      </w:r>
      <w:r>
        <w:rPr>
          <w:color w:val="000000"/>
          <w:u w:val="single"/>
        </w:rPr>
        <w:t>Project Schedule</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25D72"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 survey to collect 201</w:t>
      </w:r>
      <w:r w:rsidR="00225D72">
        <w:rPr>
          <w:color w:val="000000"/>
        </w:rPr>
        <w:t>3</w:t>
      </w:r>
      <w:r>
        <w:rPr>
          <w:color w:val="000000"/>
        </w:rPr>
        <w:t xml:space="preserve"> data will begin in March 201</w:t>
      </w:r>
      <w:r w:rsidR="00225D72">
        <w:rPr>
          <w:color w:val="000000"/>
        </w:rPr>
        <w:t>4</w:t>
      </w:r>
      <w:r>
        <w:rPr>
          <w:color w:val="000000"/>
        </w:rPr>
        <w:t>. Data collection for 201</w:t>
      </w:r>
      <w:r w:rsidR="00225D72">
        <w:rPr>
          <w:color w:val="000000"/>
        </w:rPr>
        <w:t>3</w:t>
      </w:r>
      <w:r>
        <w:rPr>
          <w:color w:val="000000"/>
        </w:rPr>
        <w:t xml:space="preserve">  will occur from March 201</w:t>
      </w:r>
      <w:r w:rsidR="00225D72">
        <w:rPr>
          <w:color w:val="000000"/>
        </w:rPr>
        <w:t>4</w:t>
      </w:r>
      <w:r>
        <w:rPr>
          <w:color w:val="000000"/>
        </w:rPr>
        <w:t xml:space="preserve"> through September 201</w:t>
      </w:r>
      <w:r w:rsidR="00225D72">
        <w:rPr>
          <w:color w:val="000000"/>
        </w:rPr>
        <w:t>4</w:t>
      </w:r>
      <w:r>
        <w:rPr>
          <w:color w:val="000000"/>
        </w:rPr>
        <w:t xml:space="preserve">. </w:t>
      </w:r>
      <w:r w:rsidR="00E5298B">
        <w:rPr>
          <w:color w:val="000000"/>
        </w:rPr>
        <w:t xml:space="preserve">We </w:t>
      </w:r>
      <w:r>
        <w:rPr>
          <w:color w:val="000000"/>
        </w:rPr>
        <w:t xml:space="preserve">will process </w:t>
      </w:r>
      <w:r w:rsidR="00E5298B">
        <w:rPr>
          <w:color w:val="000000"/>
        </w:rPr>
        <w:t xml:space="preserve">data </w:t>
      </w:r>
      <w:r>
        <w:rPr>
          <w:color w:val="000000"/>
        </w:rPr>
        <w:t xml:space="preserve">using Census Bureau computer equipment. Census Bureau analysts will review the survey returns and the tabulated data for reasonableness. We estimate that the review process will continue through </w:t>
      </w:r>
      <w:r w:rsidR="00E5298B">
        <w:rPr>
          <w:color w:val="000000"/>
        </w:rPr>
        <w:t xml:space="preserve">November </w:t>
      </w:r>
      <w:r>
        <w:rPr>
          <w:color w:val="000000"/>
        </w:rPr>
        <w:t>201</w:t>
      </w:r>
      <w:r w:rsidR="00225D72">
        <w:rPr>
          <w:color w:val="000000"/>
        </w:rPr>
        <w:t>4</w:t>
      </w:r>
      <w:r>
        <w:rPr>
          <w:color w:val="000000"/>
        </w:rPr>
        <w:t xml:space="preserve">. </w:t>
      </w:r>
      <w:r w:rsidR="00E5298B">
        <w:rPr>
          <w:color w:val="000000"/>
        </w:rPr>
        <w:t>We will release data</w:t>
      </w:r>
      <w:r>
        <w:rPr>
          <w:color w:val="000000"/>
        </w:rPr>
        <w:t xml:space="preserve"> in early 201</w:t>
      </w:r>
      <w:r w:rsidR="00225D72">
        <w:rPr>
          <w:color w:val="000000"/>
        </w:rPr>
        <w:t>5</w:t>
      </w: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17.</w:t>
      </w:r>
      <w:r>
        <w:rPr>
          <w:color w:val="000000"/>
        </w:rPr>
        <w:tab/>
      </w:r>
      <w:r>
        <w:rPr>
          <w:color w:val="000000"/>
          <w:u w:val="single"/>
        </w:rPr>
        <w:t>Request to Not Display Expiration Date</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E529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 xml:space="preserve">We will display the </w:t>
      </w:r>
      <w:r w:rsidR="00FD1781">
        <w:rPr>
          <w:color w:val="000000"/>
        </w:rPr>
        <w:t xml:space="preserve">assigned expiration date on all report forms </w:t>
      </w:r>
      <w:r w:rsidR="001B1628">
        <w:rPr>
          <w:color w:val="000000"/>
        </w:rPr>
        <w:t xml:space="preserve">and on the online reporting instrument (Centurion) </w:t>
      </w:r>
      <w:r w:rsidR="00FD1781">
        <w:rPr>
          <w:color w:val="000000"/>
        </w:rPr>
        <w:t>used in the information collection.</w:t>
      </w:r>
    </w:p>
    <w:p w:rsidR="00965669" w:rsidRDefault="009656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18.</w:t>
      </w:r>
      <w:r>
        <w:rPr>
          <w:color w:val="000000"/>
        </w:rPr>
        <w:tab/>
      </w:r>
      <w:r>
        <w:rPr>
          <w:color w:val="000000"/>
          <w:u w:val="single"/>
        </w:rPr>
        <w:t>Exceptions to the Certification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There are no exceptions to the certification.</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sectPr w:rsidR="00FD1781">
          <w:type w:val="continuous"/>
          <w:pgSz w:w="12240" w:h="15840"/>
          <w:pgMar w:top="1152" w:right="1152" w:bottom="1440" w:left="1440" w:header="1152" w:footer="1440" w:gutter="0"/>
          <w:cols w:space="720"/>
          <w:noEndnote/>
        </w:sect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27397C" w:rsidRDefault="002739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color w:val="000000"/>
        </w:rPr>
      </w:pPr>
      <w:r>
        <w:rPr>
          <w:color w:val="000000"/>
        </w:rPr>
        <w:t>19.</w:t>
      </w:r>
      <w:r>
        <w:rPr>
          <w:color w:val="000000"/>
        </w:rPr>
        <w:tab/>
      </w:r>
      <w:r>
        <w:rPr>
          <w:color w:val="000000"/>
          <w:u w:val="single"/>
        </w:rPr>
        <w:t>NAICS Codes Affected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color w:val="000000"/>
        </w:rPr>
      </w:pPr>
      <w:r>
        <w:rPr>
          <w:color w:val="000000"/>
        </w:rPr>
        <w:t xml:space="preserve">   </w:t>
      </w:r>
      <w:r>
        <w:rPr>
          <w:color w:val="000000"/>
        </w:rPr>
        <w:tab/>
      </w:r>
      <w:r>
        <w:rPr>
          <w:color w:val="000000"/>
        </w:rPr>
        <w:tab/>
        <w:t>The survey covers all private nonfarm businesses within the following NAICS sectors: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color w:val="000000"/>
        </w:rPr>
      </w:pPr>
      <w:r>
        <w:rPr>
          <w:color w:val="000000"/>
          <w:u w:val="single"/>
        </w:rPr>
        <w:t>Title</w:t>
      </w:r>
      <w:r>
        <w:rPr>
          <w:color w:val="000000"/>
        </w:rPr>
        <w:tab/>
      </w:r>
      <w:r>
        <w:rPr>
          <w:color w:val="000000"/>
        </w:rPr>
        <w:tab/>
      </w:r>
      <w:r>
        <w:rPr>
          <w:color w:val="000000"/>
        </w:rPr>
        <w:tab/>
      </w:r>
      <w:r>
        <w:rPr>
          <w:color w:val="000000"/>
        </w:rPr>
        <w:tab/>
      </w:r>
      <w:r>
        <w:rPr>
          <w:color w:val="000000"/>
        </w:rPr>
        <w:tab/>
      </w:r>
      <w:r>
        <w:rPr>
          <w:color w:val="000000"/>
        </w:rPr>
        <w:tab/>
      </w:r>
      <w:r>
        <w:rPr>
          <w:color w:val="000000"/>
          <w:u w:val="single"/>
        </w:rPr>
        <w:t>NAICS Sectors</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Forestry, Logging, Fishing, Hunting, Trapping, and</w:t>
      </w:r>
      <w:r>
        <w:rPr>
          <w:color w:val="000000"/>
        </w:rPr>
        <w:tab/>
      </w:r>
      <w:r>
        <w:rPr>
          <w:color w:val="000000"/>
        </w:rPr>
        <w:tab/>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 xml:space="preserve"> Agricultural Support Activities</w:t>
      </w:r>
      <w:r>
        <w:rPr>
          <w:color w:val="000000"/>
        </w:rPr>
        <w:tab/>
      </w:r>
      <w:r>
        <w:rPr>
          <w:color w:val="000000"/>
        </w:rPr>
        <w:tab/>
      </w:r>
      <w:r>
        <w:rPr>
          <w:color w:val="000000"/>
        </w:rPr>
        <w:tab/>
      </w:r>
      <w:r>
        <w:rPr>
          <w:color w:val="000000"/>
        </w:rPr>
        <w:tab/>
        <w:t>113-115</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Mining, Quarrying, and Oil and Gas Extraction</w:t>
      </w:r>
      <w:r>
        <w:rPr>
          <w:color w:val="000000"/>
        </w:rPr>
        <w:tab/>
      </w:r>
      <w:r>
        <w:rPr>
          <w:color w:val="000000"/>
        </w:rPr>
        <w:tab/>
        <w:t>21</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Utilities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Construction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Manufacturing</w:t>
      </w:r>
      <w:r>
        <w:rPr>
          <w:color w:val="000000"/>
        </w:rPr>
        <w:tab/>
      </w:r>
      <w:r>
        <w:rPr>
          <w:color w:val="000000"/>
        </w:rPr>
        <w:tab/>
      </w:r>
      <w:r>
        <w:rPr>
          <w:color w:val="000000"/>
        </w:rPr>
        <w:tab/>
      </w:r>
      <w:r>
        <w:rPr>
          <w:color w:val="000000"/>
        </w:rPr>
        <w:tab/>
      </w:r>
      <w:r>
        <w:rPr>
          <w:color w:val="000000"/>
        </w:rPr>
        <w:tab/>
      </w:r>
      <w:r>
        <w:rPr>
          <w:color w:val="000000"/>
        </w:rPr>
        <w:tab/>
      </w:r>
      <w:r w:rsidR="008B3113">
        <w:rPr>
          <w:color w:val="000000"/>
        </w:rPr>
        <w:tab/>
      </w:r>
      <w:r>
        <w:rPr>
          <w:color w:val="000000"/>
        </w:rPr>
        <w:t>31-33</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Wholesale Trade</w:t>
      </w:r>
      <w:r>
        <w:rPr>
          <w:color w:val="000000"/>
        </w:rPr>
        <w:tab/>
      </w:r>
      <w:r>
        <w:rPr>
          <w:color w:val="000000"/>
        </w:rPr>
        <w:tab/>
      </w:r>
      <w:r>
        <w:rPr>
          <w:color w:val="000000"/>
        </w:rPr>
        <w:tab/>
      </w:r>
      <w:r>
        <w:rPr>
          <w:color w:val="000000"/>
        </w:rPr>
        <w:tab/>
      </w:r>
      <w:r>
        <w:rPr>
          <w:color w:val="000000"/>
        </w:rPr>
        <w:tab/>
      </w:r>
      <w:r>
        <w:rPr>
          <w:color w:val="000000"/>
        </w:rPr>
        <w:tab/>
        <w:t>42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Retail Trade</w:t>
      </w:r>
      <w:r>
        <w:rPr>
          <w:color w:val="000000"/>
        </w:rPr>
        <w:tab/>
      </w:r>
      <w:r>
        <w:rPr>
          <w:color w:val="000000"/>
        </w:rPr>
        <w:tab/>
      </w:r>
      <w:r>
        <w:rPr>
          <w:color w:val="000000"/>
        </w:rPr>
        <w:tab/>
      </w:r>
      <w:r>
        <w:rPr>
          <w:color w:val="000000"/>
        </w:rPr>
        <w:tab/>
      </w:r>
      <w:r>
        <w:rPr>
          <w:color w:val="000000"/>
        </w:rPr>
        <w:tab/>
      </w:r>
      <w:r>
        <w:rPr>
          <w:color w:val="000000"/>
        </w:rPr>
        <w:tab/>
      </w:r>
      <w:r>
        <w:rPr>
          <w:color w:val="000000"/>
        </w:rPr>
        <w:tab/>
        <w:t>44-45</w:t>
      </w:r>
    </w:p>
    <w:p w:rsidR="003A18DF"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440"/>
        <w:rPr>
          <w:color w:val="000000"/>
        </w:rPr>
      </w:pPr>
      <w:r>
        <w:rPr>
          <w:color w:val="000000"/>
        </w:rPr>
        <w:t xml:space="preserve">Transportation and Warehousing (except </w:t>
      </w:r>
      <w:r w:rsidR="003A18DF">
        <w:rPr>
          <w:color w:val="000000"/>
        </w:rPr>
        <w:t>Postal Service)</w:t>
      </w:r>
      <w:r w:rsidR="003A18DF">
        <w:rPr>
          <w:color w:val="000000"/>
        </w:rPr>
        <w:tab/>
        <w:t>48, 482, 493</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440"/>
        <w:rPr>
          <w:color w:val="000000"/>
        </w:rPr>
      </w:pPr>
      <w:r>
        <w:rPr>
          <w:color w:val="000000"/>
        </w:rPr>
        <w:t>Information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51 </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Finance and Insurance</w:t>
      </w:r>
      <w:r>
        <w:rPr>
          <w:color w:val="000000"/>
        </w:rPr>
        <w:tab/>
      </w:r>
      <w:r>
        <w:rPr>
          <w:color w:val="000000"/>
        </w:rPr>
        <w:tab/>
      </w:r>
      <w:r>
        <w:rPr>
          <w:color w:val="000000"/>
        </w:rPr>
        <w:tab/>
      </w:r>
      <w:r>
        <w:rPr>
          <w:color w:val="000000"/>
        </w:rPr>
        <w:tab/>
      </w:r>
      <w:r>
        <w:rPr>
          <w:color w:val="000000"/>
        </w:rPr>
        <w:tab/>
      </w:r>
      <w:r w:rsidR="008B3113">
        <w:rPr>
          <w:color w:val="000000"/>
        </w:rPr>
        <w:tab/>
      </w:r>
      <w:r>
        <w:rPr>
          <w:color w:val="000000"/>
        </w:rPr>
        <w:t>52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Real Estate and Rental and Leasing</w:t>
      </w:r>
      <w:r>
        <w:rPr>
          <w:color w:val="000000"/>
        </w:rPr>
        <w:tab/>
      </w:r>
      <w:r>
        <w:rPr>
          <w:color w:val="000000"/>
        </w:rPr>
        <w:tab/>
      </w:r>
      <w:r>
        <w:rPr>
          <w:color w:val="000000"/>
        </w:rPr>
        <w:tab/>
      </w:r>
      <w:r>
        <w:rPr>
          <w:color w:val="000000"/>
        </w:rPr>
        <w:tab/>
        <w:t>53</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Professional, Scientific, and Technical Services</w:t>
      </w:r>
      <w:r>
        <w:rPr>
          <w:color w:val="000000"/>
        </w:rPr>
        <w:tab/>
      </w:r>
      <w:r>
        <w:rPr>
          <w:color w:val="000000"/>
        </w:rPr>
        <w:tab/>
        <w:t>54</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Management of Companies and Enterprises</w:t>
      </w:r>
      <w:r>
        <w:rPr>
          <w:color w:val="000000"/>
        </w:rPr>
        <w:tab/>
      </w:r>
      <w:r>
        <w:rPr>
          <w:color w:val="000000"/>
        </w:rPr>
        <w:tab/>
      </w:r>
      <w:r>
        <w:rPr>
          <w:color w:val="000000"/>
        </w:rPr>
        <w:tab/>
        <w:t>55</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Administrative and Support and Waste Management</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 xml:space="preserve"> and Remediation Services</w:t>
      </w:r>
      <w:r>
        <w:rPr>
          <w:color w:val="000000"/>
        </w:rPr>
        <w:tab/>
      </w:r>
      <w:r>
        <w:rPr>
          <w:color w:val="000000"/>
        </w:rPr>
        <w:tab/>
      </w:r>
      <w:r>
        <w:rPr>
          <w:color w:val="000000"/>
        </w:rPr>
        <w:tab/>
      </w:r>
      <w:r>
        <w:rPr>
          <w:color w:val="000000"/>
        </w:rPr>
        <w:tab/>
      </w:r>
      <w:r>
        <w:rPr>
          <w:color w:val="000000"/>
        </w:rPr>
        <w:tab/>
        <w:t>56</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Educational Services</w:t>
      </w:r>
      <w:r>
        <w:rPr>
          <w:color w:val="000000"/>
        </w:rPr>
        <w:tab/>
      </w:r>
      <w:r>
        <w:rPr>
          <w:color w:val="000000"/>
        </w:rPr>
        <w:tab/>
      </w:r>
      <w:r>
        <w:rPr>
          <w:color w:val="000000"/>
        </w:rPr>
        <w:tab/>
      </w:r>
      <w:r>
        <w:rPr>
          <w:color w:val="000000"/>
        </w:rPr>
        <w:tab/>
      </w:r>
      <w:r>
        <w:rPr>
          <w:color w:val="000000"/>
        </w:rPr>
        <w:tab/>
      </w:r>
      <w:r>
        <w:rPr>
          <w:color w:val="000000"/>
        </w:rPr>
        <w:tab/>
        <w:t>61</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Health Care and Social Assistance</w:t>
      </w:r>
      <w:r>
        <w:rPr>
          <w:color w:val="000000"/>
        </w:rPr>
        <w:tab/>
      </w:r>
      <w:r>
        <w:rPr>
          <w:color w:val="000000"/>
        </w:rPr>
        <w:tab/>
      </w:r>
      <w:r>
        <w:rPr>
          <w:color w:val="000000"/>
        </w:rPr>
        <w:tab/>
      </w:r>
      <w:r>
        <w:rPr>
          <w:color w:val="000000"/>
        </w:rPr>
        <w:tab/>
        <w:t>62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Arts, Entertainment, and Recreation</w:t>
      </w:r>
      <w:r>
        <w:rPr>
          <w:color w:val="000000"/>
        </w:rPr>
        <w:tab/>
      </w:r>
      <w:r>
        <w:rPr>
          <w:color w:val="000000"/>
        </w:rPr>
        <w:tab/>
      </w:r>
      <w:r>
        <w:rPr>
          <w:color w:val="000000"/>
        </w:rPr>
        <w:tab/>
      </w:r>
      <w:r>
        <w:rPr>
          <w:color w:val="000000"/>
        </w:rPr>
        <w:tab/>
        <w:t>71</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Accommodation and Food Services</w:t>
      </w:r>
      <w:r>
        <w:rPr>
          <w:color w:val="000000"/>
        </w:rPr>
        <w:tab/>
      </w:r>
      <w:r>
        <w:rPr>
          <w:color w:val="000000"/>
        </w:rPr>
        <w:tab/>
      </w:r>
      <w:r>
        <w:rPr>
          <w:color w:val="000000"/>
        </w:rPr>
        <w:tab/>
      </w:r>
      <w:r>
        <w:rPr>
          <w:color w:val="000000"/>
        </w:rPr>
        <w:tab/>
        <w:t>72</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color w:val="000000"/>
        </w:rPr>
      </w:pPr>
      <w:r>
        <w:rPr>
          <w:color w:val="000000"/>
        </w:rPr>
        <w:t>Other Services (except Private Households and</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5760"/>
        <w:rPr>
          <w:color w:val="000000"/>
        </w:rPr>
      </w:pPr>
      <w:r>
        <w:rPr>
          <w:color w:val="000000"/>
        </w:rPr>
        <w:t xml:space="preserve"> Public Administration)</w:t>
      </w:r>
      <w:r>
        <w:rPr>
          <w:color w:val="000000"/>
        </w:rPr>
        <w:tab/>
      </w:r>
      <w:r>
        <w:rPr>
          <w:color w:val="000000"/>
        </w:rPr>
        <w:tab/>
      </w:r>
      <w:r>
        <w:rPr>
          <w:color w:val="000000"/>
        </w:rPr>
        <w:tab/>
      </w:r>
      <w:r>
        <w:rPr>
          <w:color w:val="000000"/>
        </w:rPr>
        <w:tab/>
      </w:r>
      <w:r>
        <w:rPr>
          <w:color w:val="000000"/>
        </w:rPr>
        <w:tab/>
        <w:t>811-813</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color w:val="000000"/>
        </w:rPr>
      </w:pPr>
      <w:r>
        <w:rPr>
          <w:color w:val="000000"/>
        </w:rPr>
        <w:t>Companies are asked to report information for industry categories at the 3-digit and selected 4-digit NAICS levels. The industry categories for each company are computer-imprinted on the form</w:t>
      </w:r>
      <w:r w:rsidR="001B1628">
        <w:rPr>
          <w:color w:val="000000"/>
        </w:rPr>
        <w:t xml:space="preserve"> and </w:t>
      </w:r>
      <w:r w:rsidR="007D1FCC">
        <w:rPr>
          <w:color w:val="000000"/>
        </w:rPr>
        <w:t xml:space="preserve">are displayed </w:t>
      </w:r>
      <w:r w:rsidR="001B1628">
        <w:rPr>
          <w:color w:val="000000"/>
        </w:rPr>
        <w:t>on the online reporting instrument (Centurion)</w:t>
      </w:r>
      <w:r>
        <w:rPr>
          <w:color w:val="000000"/>
        </w:rPr>
        <w:t>. We ask each company to review these industries and correct them if necessary using the list of industry categories that appear in the instruction manual</w:t>
      </w:r>
      <w:r w:rsidR="008B3113">
        <w:rPr>
          <w:color w:val="000000"/>
        </w:rPr>
        <w:t xml:space="preserve"> or </w:t>
      </w:r>
      <w:r w:rsidR="007D1FCC">
        <w:rPr>
          <w:color w:val="000000"/>
        </w:rPr>
        <w:t xml:space="preserve">on the </w:t>
      </w:r>
      <w:r w:rsidR="008B3113">
        <w:rPr>
          <w:color w:val="000000"/>
        </w:rPr>
        <w:t xml:space="preserve">online reporting </w:t>
      </w:r>
      <w:r w:rsidR="007D1FCC">
        <w:rPr>
          <w:color w:val="000000"/>
        </w:rPr>
        <w:t>instrument</w:t>
      </w:r>
      <w:r>
        <w:rPr>
          <w:color w:val="000000"/>
        </w:rPr>
        <w:t>.</w:t>
      </w: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FD1781" w:rsidRDefault="00FD1781" w:rsidP="002166DF">
      <w:pPr>
        <w:tabs>
          <w:tab w:val="center" w:pos="4824"/>
        </w:tabs>
        <w:jc w:val="center"/>
        <w:rPr>
          <w:color w:val="000000"/>
        </w:rPr>
      </w:pPr>
    </w:p>
    <w:sectPr w:rsidR="00FD1781" w:rsidSect="002166DF">
      <w:headerReference w:type="default" r:id="rId10"/>
      <w:type w:val="continuous"/>
      <w:pgSz w:w="12240" w:h="15840"/>
      <w:pgMar w:top="1152" w:right="1152"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A8" w:rsidRDefault="002755A8" w:rsidP="00FD1781">
      <w:r>
        <w:separator/>
      </w:r>
    </w:p>
  </w:endnote>
  <w:endnote w:type="continuationSeparator" w:id="0">
    <w:p w:rsidR="002755A8" w:rsidRDefault="002755A8" w:rsidP="00FD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A8" w:rsidRDefault="002755A8" w:rsidP="00FD1781">
      <w:r>
        <w:separator/>
      </w:r>
    </w:p>
  </w:footnote>
  <w:footnote w:type="continuationSeparator" w:id="0">
    <w:p w:rsidR="002755A8" w:rsidRDefault="002755A8" w:rsidP="00FD1781">
      <w:r>
        <w:continuationSeparator/>
      </w:r>
    </w:p>
  </w:footnote>
  <w:footnote w:id="1">
    <w:p w:rsidR="002755A8" w:rsidRDefault="002755A8">
      <w:pPr>
        <w:spacing w:after="240"/>
        <w:ind w:right="288"/>
      </w:pPr>
      <w:r>
        <w:t xml:space="preserve">     </w:t>
      </w:r>
      <w:r>
        <w:rPr>
          <w:rStyle w:val="FootnoteReference"/>
          <w:vertAlign w:val="superscript"/>
        </w:rPr>
        <w:footnoteRef/>
      </w:r>
      <w:r>
        <w:t xml:space="preserve"> The difference in hours per response is due to the expected number of industry categories reported by companies. Highly diversified companies will report a greater number of industries.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8" w:rsidRDefault="002755A8">
    <w:pPr>
      <w:framePr w:w="9649" w:wrap="notBeside" w:vAnchor="text" w:hAnchor="text" w:x="1" w:y="1"/>
      <w:jc w:val="right"/>
    </w:pPr>
    <w:r>
      <w:fldChar w:fldCharType="begin"/>
    </w:r>
    <w:r>
      <w:instrText xml:space="preserve">PAGE </w:instrText>
    </w:r>
    <w:r>
      <w:fldChar w:fldCharType="separate"/>
    </w:r>
    <w:r w:rsidR="00061FC6">
      <w:rPr>
        <w:noProof/>
      </w:rPr>
      <w:t>3</w:t>
    </w:r>
    <w:r>
      <w:fldChar w:fldCharType="end"/>
    </w:r>
  </w:p>
  <w:p w:rsidR="002755A8" w:rsidRDefault="002755A8">
    <w:pPr>
      <w:ind w:right="288"/>
    </w:pPr>
  </w:p>
  <w:p w:rsidR="002755A8" w:rsidRDefault="002755A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A8" w:rsidRDefault="002755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B7080"/>
    <w:multiLevelType w:val="hybridMultilevel"/>
    <w:tmpl w:val="08F29F94"/>
    <w:lvl w:ilvl="0" w:tplc="702EFFFC">
      <w:start w:val="3"/>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81"/>
    <w:rsid w:val="00006014"/>
    <w:rsid w:val="000164C7"/>
    <w:rsid w:val="00050CD2"/>
    <w:rsid w:val="00061FC6"/>
    <w:rsid w:val="00063B90"/>
    <w:rsid w:val="000876B5"/>
    <w:rsid w:val="000A4511"/>
    <w:rsid w:val="000C6F71"/>
    <w:rsid w:val="001036CA"/>
    <w:rsid w:val="001115F3"/>
    <w:rsid w:val="00127898"/>
    <w:rsid w:val="00131AED"/>
    <w:rsid w:val="0014789B"/>
    <w:rsid w:val="00154064"/>
    <w:rsid w:val="00191AF2"/>
    <w:rsid w:val="001B1628"/>
    <w:rsid w:val="001B58D7"/>
    <w:rsid w:val="001D3E3E"/>
    <w:rsid w:val="001E1BAE"/>
    <w:rsid w:val="001E6617"/>
    <w:rsid w:val="001F7B19"/>
    <w:rsid w:val="002120FF"/>
    <w:rsid w:val="002166DF"/>
    <w:rsid w:val="0022074F"/>
    <w:rsid w:val="002243A8"/>
    <w:rsid w:val="00225D72"/>
    <w:rsid w:val="002326A8"/>
    <w:rsid w:val="0027397C"/>
    <w:rsid w:val="002755A8"/>
    <w:rsid w:val="00282FF4"/>
    <w:rsid w:val="002A7066"/>
    <w:rsid w:val="002B3ED2"/>
    <w:rsid w:val="002B6758"/>
    <w:rsid w:val="002D67BD"/>
    <w:rsid w:val="00300A00"/>
    <w:rsid w:val="00310ECB"/>
    <w:rsid w:val="00313BA4"/>
    <w:rsid w:val="003207AF"/>
    <w:rsid w:val="00356B16"/>
    <w:rsid w:val="003700BA"/>
    <w:rsid w:val="003A18DF"/>
    <w:rsid w:val="003B4DD2"/>
    <w:rsid w:val="003D5C63"/>
    <w:rsid w:val="003E69FA"/>
    <w:rsid w:val="00401D2B"/>
    <w:rsid w:val="00401FAE"/>
    <w:rsid w:val="0040417B"/>
    <w:rsid w:val="004075A0"/>
    <w:rsid w:val="00433BD8"/>
    <w:rsid w:val="00445E84"/>
    <w:rsid w:val="00466BC5"/>
    <w:rsid w:val="00474008"/>
    <w:rsid w:val="00483B88"/>
    <w:rsid w:val="00494CFD"/>
    <w:rsid w:val="004A01E0"/>
    <w:rsid w:val="004B1149"/>
    <w:rsid w:val="004D6A60"/>
    <w:rsid w:val="00512132"/>
    <w:rsid w:val="005137A8"/>
    <w:rsid w:val="005214BE"/>
    <w:rsid w:val="005251E0"/>
    <w:rsid w:val="005561EF"/>
    <w:rsid w:val="005A3D7D"/>
    <w:rsid w:val="005A4DB1"/>
    <w:rsid w:val="005C1C4D"/>
    <w:rsid w:val="005C2E99"/>
    <w:rsid w:val="005C5063"/>
    <w:rsid w:val="005C5F84"/>
    <w:rsid w:val="006124C6"/>
    <w:rsid w:val="00615BE1"/>
    <w:rsid w:val="0062209C"/>
    <w:rsid w:val="0063002F"/>
    <w:rsid w:val="006A56CC"/>
    <w:rsid w:val="006E4047"/>
    <w:rsid w:val="00723984"/>
    <w:rsid w:val="007254FE"/>
    <w:rsid w:val="007365BD"/>
    <w:rsid w:val="00763057"/>
    <w:rsid w:val="007640C6"/>
    <w:rsid w:val="007978DB"/>
    <w:rsid w:val="007D1FCC"/>
    <w:rsid w:val="0085147D"/>
    <w:rsid w:val="00864A31"/>
    <w:rsid w:val="008B3113"/>
    <w:rsid w:val="008E178D"/>
    <w:rsid w:val="00900F77"/>
    <w:rsid w:val="0094072F"/>
    <w:rsid w:val="00965669"/>
    <w:rsid w:val="00985241"/>
    <w:rsid w:val="00992039"/>
    <w:rsid w:val="009A5024"/>
    <w:rsid w:val="009D5C45"/>
    <w:rsid w:val="00A01EB3"/>
    <w:rsid w:val="00A57EAD"/>
    <w:rsid w:val="00AA40A1"/>
    <w:rsid w:val="00AE1DE1"/>
    <w:rsid w:val="00AE4C5D"/>
    <w:rsid w:val="00B21B03"/>
    <w:rsid w:val="00B705BE"/>
    <w:rsid w:val="00B76C4B"/>
    <w:rsid w:val="00BB488B"/>
    <w:rsid w:val="00BD6D57"/>
    <w:rsid w:val="00BF207E"/>
    <w:rsid w:val="00BF6E9F"/>
    <w:rsid w:val="00C05088"/>
    <w:rsid w:val="00C170DB"/>
    <w:rsid w:val="00C1751D"/>
    <w:rsid w:val="00C2609C"/>
    <w:rsid w:val="00C4162F"/>
    <w:rsid w:val="00C43D2D"/>
    <w:rsid w:val="00C71E1D"/>
    <w:rsid w:val="00C779EC"/>
    <w:rsid w:val="00C932E2"/>
    <w:rsid w:val="00C971DC"/>
    <w:rsid w:val="00CC2C94"/>
    <w:rsid w:val="00CF1667"/>
    <w:rsid w:val="00D3024C"/>
    <w:rsid w:val="00D54727"/>
    <w:rsid w:val="00DA1380"/>
    <w:rsid w:val="00DB43A5"/>
    <w:rsid w:val="00DD7FC6"/>
    <w:rsid w:val="00E5298B"/>
    <w:rsid w:val="00ED21A6"/>
    <w:rsid w:val="00F13C03"/>
    <w:rsid w:val="00F17E9C"/>
    <w:rsid w:val="00F21181"/>
    <w:rsid w:val="00F2434F"/>
    <w:rsid w:val="00F36C3E"/>
    <w:rsid w:val="00F37B4C"/>
    <w:rsid w:val="00F4457F"/>
    <w:rsid w:val="00F7634B"/>
    <w:rsid w:val="00FB5006"/>
    <w:rsid w:val="00FC2FCC"/>
    <w:rsid w:val="00FD0D25"/>
    <w:rsid w:val="00FD1781"/>
    <w:rsid w:val="00FD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3002F"/>
    <w:rPr>
      <w:rFonts w:ascii="Tahoma" w:hAnsi="Tahoma" w:cs="Tahoma"/>
      <w:sz w:val="16"/>
      <w:szCs w:val="16"/>
    </w:rPr>
  </w:style>
  <w:style w:type="character" w:customStyle="1" w:styleId="BalloonTextChar">
    <w:name w:val="Balloon Text Char"/>
    <w:basedOn w:val="DefaultParagraphFont"/>
    <w:link w:val="BalloonText"/>
    <w:uiPriority w:val="99"/>
    <w:semiHidden/>
    <w:rsid w:val="0063002F"/>
    <w:rPr>
      <w:rFonts w:ascii="Tahoma" w:hAnsi="Tahoma" w:cs="Tahoma"/>
      <w:sz w:val="16"/>
      <w:szCs w:val="16"/>
    </w:rPr>
  </w:style>
  <w:style w:type="paragraph" w:styleId="ListParagraph">
    <w:name w:val="List Paragraph"/>
    <w:basedOn w:val="Normal"/>
    <w:uiPriority w:val="34"/>
    <w:qFormat/>
    <w:rsid w:val="00F24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3002F"/>
    <w:rPr>
      <w:rFonts w:ascii="Tahoma" w:hAnsi="Tahoma" w:cs="Tahoma"/>
      <w:sz w:val="16"/>
      <w:szCs w:val="16"/>
    </w:rPr>
  </w:style>
  <w:style w:type="character" w:customStyle="1" w:styleId="BalloonTextChar">
    <w:name w:val="Balloon Text Char"/>
    <w:basedOn w:val="DefaultParagraphFont"/>
    <w:link w:val="BalloonText"/>
    <w:uiPriority w:val="99"/>
    <w:semiHidden/>
    <w:rsid w:val="0063002F"/>
    <w:rPr>
      <w:rFonts w:ascii="Tahoma" w:hAnsi="Tahoma" w:cs="Tahoma"/>
      <w:sz w:val="16"/>
      <w:szCs w:val="16"/>
    </w:rPr>
  </w:style>
  <w:style w:type="paragraph" w:styleId="ListParagraph">
    <w:name w:val="List Paragraph"/>
    <w:basedOn w:val="Normal"/>
    <w:uiPriority w:val="34"/>
    <w:qFormat/>
    <w:rsid w:val="00F24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3B594-5009-4721-91C4-E8A3828F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8483BCEF.dotm</Template>
  <TotalTime>299</TotalTime>
  <Pages>10</Pages>
  <Words>3005</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nix00004</dc:creator>
  <cp:lastModifiedBy>Thomas J Smith</cp:lastModifiedBy>
  <cp:revision>14</cp:revision>
  <cp:lastPrinted>2014-02-25T17:11:00Z</cp:lastPrinted>
  <dcterms:created xsi:type="dcterms:W3CDTF">2014-02-28T17:55:00Z</dcterms:created>
  <dcterms:modified xsi:type="dcterms:W3CDTF">2014-04-07T12:37:00Z</dcterms:modified>
</cp:coreProperties>
</file>