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F17" w:rsidRDefault="00142F17">
      <w:pPr>
        <w:pStyle w:val="Heading2"/>
      </w:pPr>
      <w:r>
        <w:t>A.  Justification</w:t>
      </w:r>
    </w:p>
    <w:p w:rsidR="00142F17" w:rsidRDefault="00142F17">
      <w:pPr>
        <w:rPr>
          <w:b/>
          <w:sz w:val="24"/>
          <w:u w:val="single"/>
        </w:rPr>
      </w:pPr>
    </w:p>
    <w:p w:rsidR="00142F17" w:rsidRDefault="00142F17">
      <w:pPr>
        <w:pStyle w:val="BodyText"/>
        <w:rPr>
          <w:b/>
        </w:rPr>
      </w:pPr>
      <w:r w:rsidRPr="00142F17">
        <w:rPr>
          <w:b/>
          <w:bCs/>
        </w:rPr>
        <w:t>1.</w:t>
      </w:r>
      <w:r>
        <w:rPr>
          <w:b/>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42F17" w:rsidRDefault="00142F17">
      <w:pPr>
        <w:pStyle w:val="BodyText"/>
      </w:pPr>
    </w:p>
    <w:p w:rsidR="00D05814" w:rsidRPr="00FB38DF" w:rsidRDefault="00D05814" w:rsidP="00D05814">
      <w:pPr>
        <w:pStyle w:val="BodyText"/>
        <w:widowControl w:val="0"/>
        <w:tabs>
          <w:tab w:val="left" w:pos="3440"/>
        </w:tabs>
        <w:rPr>
          <w:snapToGrid w:val="0"/>
          <w:szCs w:val="23"/>
        </w:rPr>
      </w:pPr>
      <w:r>
        <w:rPr>
          <w:szCs w:val="23"/>
        </w:rPr>
        <w:t>The General Servi</w:t>
      </w:r>
      <w:r w:rsidR="00FB38DF">
        <w:rPr>
          <w:szCs w:val="23"/>
        </w:rPr>
        <w:t>ces Administration Acquisition m</w:t>
      </w:r>
      <w:r>
        <w:rPr>
          <w:szCs w:val="23"/>
        </w:rPr>
        <w:t>anual (GSAR) at GSAR 538.273(b)(</w:t>
      </w:r>
      <w:r w:rsidR="00D32A23">
        <w:rPr>
          <w:szCs w:val="23"/>
        </w:rPr>
        <w:t>1</w:t>
      </w:r>
      <w:r>
        <w:rPr>
          <w:szCs w:val="23"/>
        </w:rPr>
        <w:t>) prescribes a</w:t>
      </w:r>
      <w:r w:rsidR="003567B6">
        <w:rPr>
          <w:szCs w:val="23"/>
        </w:rPr>
        <w:t>n</w:t>
      </w:r>
      <w:r>
        <w:rPr>
          <w:szCs w:val="23"/>
        </w:rPr>
        <w:t xml:space="preserve"> </w:t>
      </w:r>
      <w:r w:rsidR="00D32A23">
        <w:rPr>
          <w:szCs w:val="23"/>
        </w:rPr>
        <w:t>Industrial Funding Fee</w:t>
      </w:r>
      <w:r w:rsidR="00FB38DF">
        <w:rPr>
          <w:szCs w:val="23"/>
        </w:rPr>
        <w:t xml:space="preserve"> (IFF)</w:t>
      </w:r>
      <w:r w:rsidR="00D32A23">
        <w:rPr>
          <w:szCs w:val="23"/>
        </w:rPr>
        <w:t xml:space="preserve"> and Sales Reporting</w:t>
      </w:r>
      <w:r>
        <w:rPr>
          <w:szCs w:val="23"/>
        </w:rPr>
        <w:t xml:space="preserve"> clause for use in all multiple </w:t>
      </w:r>
      <w:r w:rsidR="00D32A23">
        <w:rPr>
          <w:szCs w:val="23"/>
        </w:rPr>
        <w:t xml:space="preserve">and single </w:t>
      </w:r>
      <w:r>
        <w:rPr>
          <w:szCs w:val="23"/>
        </w:rPr>
        <w:t>award schedule (MAS) solicitations and contracts. The clause, which is at 552.238-7</w:t>
      </w:r>
      <w:r w:rsidR="00D32A23">
        <w:rPr>
          <w:szCs w:val="23"/>
        </w:rPr>
        <w:t>4</w:t>
      </w:r>
      <w:r>
        <w:rPr>
          <w:szCs w:val="23"/>
        </w:rPr>
        <w:t xml:space="preserve">, </w:t>
      </w:r>
      <w:r w:rsidR="003567B6">
        <w:rPr>
          <w:szCs w:val="23"/>
        </w:rPr>
        <w:t>requires all contractors to report quarterly all contract sales to include the IFF, under the awarded contract within 30 calendar days of each reporting quarter. The IFF is included in the award price(s) and reflected in the total amount charged to ordering activities.</w:t>
      </w:r>
      <w:r w:rsidR="00CC5999">
        <w:rPr>
          <w:szCs w:val="23"/>
        </w:rPr>
        <w:t xml:space="preserve"> Contractors remit the IFF at the rate set by </w:t>
      </w:r>
      <w:r w:rsidR="00FB38DF" w:rsidRPr="00FB38DF">
        <w:rPr>
          <w:bCs/>
        </w:rPr>
        <w:t>General Services Administration’s Federal Acquisition Service (FAS).</w:t>
      </w:r>
      <w:r w:rsidR="00CC5999" w:rsidRPr="00FB38DF">
        <w:rPr>
          <w:szCs w:val="23"/>
        </w:rPr>
        <w:t xml:space="preserve"> </w:t>
      </w:r>
    </w:p>
    <w:p w:rsidR="00142F17" w:rsidRDefault="00142F17">
      <w:pPr>
        <w:pStyle w:val="BodyText"/>
      </w:pPr>
    </w:p>
    <w:p w:rsidR="00142F17" w:rsidRDefault="00142F17">
      <w:pPr>
        <w:rPr>
          <w:b/>
          <w:sz w:val="24"/>
        </w:rPr>
      </w:pPr>
      <w:r w:rsidRPr="00142F17">
        <w:rPr>
          <w:b/>
          <w:bCs/>
          <w:sz w:val="24"/>
        </w:rPr>
        <w:t>2.</w:t>
      </w:r>
      <w:r>
        <w:rPr>
          <w:b/>
          <w:sz w:val="24"/>
        </w:rPr>
        <w:t xml:space="preserve">  Indicate how, by whom, and for what purpose the information is to be used. Except for a new collection, indicate the actual use the agency has made of the information received from the current collection. </w:t>
      </w:r>
    </w:p>
    <w:p w:rsidR="00142F17" w:rsidRDefault="00142F17">
      <w:pPr>
        <w:rPr>
          <w:sz w:val="24"/>
        </w:rPr>
      </w:pPr>
    </w:p>
    <w:p w:rsidR="00570F6E" w:rsidRPr="00DF383A" w:rsidRDefault="003567B6" w:rsidP="00797786">
      <w:pPr>
        <w:autoSpaceDE w:val="0"/>
        <w:autoSpaceDN w:val="0"/>
        <w:adjustRightInd w:val="0"/>
        <w:snapToGrid w:val="0"/>
        <w:rPr>
          <w:sz w:val="24"/>
          <w:szCs w:val="24"/>
        </w:rPr>
      </w:pPr>
      <w:r w:rsidRPr="00797786">
        <w:rPr>
          <w:sz w:val="24"/>
          <w:szCs w:val="24"/>
        </w:rPr>
        <w:t>Contracting Officers primarily use the IFF to estimate requir</w:t>
      </w:r>
      <w:r w:rsidR="004978A8" w:rsidRPr="00797786">
        <w:rPr>
          <w:sz w:val="24"/>
          <w:szCs w:val="24"/>
        </w:rPr>
        <w:t xml:space="preserve">ements for the subsequent year; </w:t>
      </w:r>
      <w:r w:rsidRPr="00797786">
        <w:rPr>
          <w:sz w:val="24"/>
          <w:szCs w:val="24"/>
        </w:rPr>
        <w:t>evaluate the effectiveness of a FSS contract, negotiate better prices based on volume</w:t>
      </w:r>
      <w:r w:rsidR="004978A8" w:rsidRPr="00797786">
        <w:rPr>
          <w:sz w:val="24"/>
          <w:szCs w:val="24"/>
        </w:rPr>
        <w:t>,</w:t>
      </w:r>
      <w:r w:rsidRPr="00797786">
        <w:rPr>
          <w:sz w:val="24"/>
          <w:szCs w:val="24"/>
        </w:rPr>
        <w:t xml:space="preserve"> and for special reports</w:t>
      </w:r>
      <w:r w:rsidRPr="00DF383A">
        <w:rPr>
          <w:sz w:val="24"/>
          <w:szCs w:val="24"/>
        </w:rPr>
        <w:t>.</w:t>
      </w:r>
      <w:r w:rsidR="00DF383A" w:rsidRPr="00DF383A">
        <w:rPr>
          <w:sz w:val="24"/>
          <w:szCs w:val="24"/>
        </w:rPr>
        <w:t xml:space="preserve"> In addition to recouping costs to run the MAS program, GSA uses the IFF to offset losses on other FAS programs and to fund initiatives that benefit the FAS Programs. </w:t>
      </w:r>
      <w:r w:rsidR="00797786" w:rsidRPr="00DF383A">
        <w:rPr>
          <w:rFonts w:eastAsia="Calibri"/>
          <w:color w:val="000000"/>
          <w:sz w:val="24"/>
          <w:szCs w:val="24"/>
        </w:rPr>
        <w:t xml:space="preserve">The </w:t>
      </w:r>
      <w:r w:rsidR="00570F6E" w:rsidRPr="00DF383A">
        <w:rPr>
          <w:color w:val="000000"/>
          <w:sz w:val="24"/>
          <w:szCs w:val="24"/>
        </w:rPr>
        <w:t>GSAR</w:t>
      </w:r>
      <w:r w:rsidR="00570F6E" w:rsidRPr="00DF383A">
        <w:rPr>
          <w:sz w:val="24"/>
          <w:szCs w:val="24"/>
        </w:rPr>
        <w:t>)</w:t>
      </w:r>
      <w:r w:rsidR="00797786" w:rsidRPr="00DF383A">
        <w:rPr>
          <w:sz w:val="24"/>
          <w:szCs w:val="24"/>
        </w:rPr>
        <w:t xml:space="preserve"> </w:t>
      </w:r>
      <w:r w:rsidR="00570F6E" w:rsidRPr="00DF383A">
        <w:rPr>
          <w:sz w:val="24"/>
          <w:szCs w:val="24"/>
        </w:rPr>
        <w:t xml:space="preserve">is being amended to inform MAS customers of this </w:t>
      </w:r>
      <w:r w:rsidR="00570F6E" w:rsidRPr="00DF383A">
        <w:rPr>
          <w:rFonts w:eastAsia="Calibri"/>
          <w:color w:val="000000"/>
          <w:sz w:val="24"/>
          <w:szCs w:val="24"/>
        </w:rPr>
        <w:t>expanded role of net revenue generated by IFF payments.</w:t>
      </w:r>
    </w:p>
    <w:p w:rsidR="003567B6" w:rsidRPr="003567B6" w:rsidRDefault="003567B6">
      <w:pPr>
        <w:pStyle w:val="BodyText"/>
      </w:pPr>
    </w:p>
    <w:p w:rsidR="00142F17" w:rsidRDefault="00142F17">
      <w:pPr>
        <w:rPr>
          <w:b/>
          <w:sz w:val="24"/>
        </w:rPr>
      </w:pPr>
      <w:r w:rsidRPr="00142F17">
        <w:rPr>
          <w:b/>
          <w:bCs/>
          <w:sz w:val="24"/>
        </w:rPr>
        <w:t>3.</w:t>
      </w:r>
      <w:r>
        <w:rPr>
          <w:bCs/>
          <w:sz w:val="24"/>
        </w:rPr>
        <w:t xml:space="preserve">  </w:t>
      </w:r>
      <w:r>
        <w:rPr>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42F17" w:rsidRDefault="00142F17">
      <w:pPr>
        <w:rPr>
          <w:b/>
          <w:sz w:val="24"/>
        </w:rPr>
      </w:pPr>
    </w:p>
    <w:p w:rsidR="00142F17" w:rsidRDefault="005F5F16" w:rsidP="00020A23">
      <w:pPr>
        <w:pStyle w:val="BodyText2"/>
        <w:rPr>
          <w:b w:val="0"/>
          <w:bCs/>
        </w:rPr>
      </w:pPr>
      <w:r>
        <w:rPr>
          <w:b w:val="0"/>
          <w:bCs/>
        </w:rPr>
        <w:t xml:space="preserve">Contractors </w:t>
      </w:r>
      <w:r w:rsidR="00CC5999">
        <w:rPr>
          <w:b w:val="0"/>
          <w:bCs/>
        </w:rPr>
        <w:t>are required to</w:t>
      </w:r>
      <w:r>
        <w:rPr>
          <w:b w:val="0"/>
          <w:bCs/>
        </w:rPr>
        <w:t xml:space="preserve"> electronically report the quarterly dollar value of sales, including “zero” sales, utilizing the automated reporting system at an Internet website designated by GSA</w:t>
      </w:r>
      <w:r w:rsidR="00FB38DF">
        <w:rPr>
          <w:b w:val="0"/>
          <w:bCs/>
        </w:rPr>
        <w:t>’</w:t>
      </w:r>
      <w:r>
        <w:rPr>
          <w:b w:val="0"/>
          <w:bCs/>
        </w:rPr>
        <w:t xml:space="preserve">s </w:t>
      </w:r>
      <w:r w:rsidR="00FB38DF">
        <w:rPr>
          <w:b w:val="0"/>
          <w:bCs/>
        </w:rPr>
        <w:t>FAS</w:t>
      </w:r>
      <w:r>
        <w:rPr>
          <w:b w:val="0"/>
          <w:bCs/>
        </w:rPr>
        <w:t xml:space="preserve">. </w:t>
      </w:r>
    </w:p>
    <w:p w:rsidR="00142F17" w:rsidRDefault="00142F17">
      <w:pPr>
        <w:numPr>
          <w:ilvl w:val="12"/>
          <w:numId w:val="0"/>
        </w:numPr>
        <w:rPr>
          <w:b/>
          <w:sz w:val="24"/>
        </w:rPr>
      </w:pPr>
    </w:p>
    <w:p w:rsidR="00142F17" w:rsidRDefault="00142F17">
      <w:pPr>
        <w:rPr>
          <w:sz w:val="24"/>
        </w:rPr>
      </w:pPr>
      <w:r w:rsidRPr="00142F17">
        <w:rPr>
          <w:b/>
          <w:sz w:val="24"/>
        </w:rPr>
        <w:t>4.</w:t>
      </w:r>
      <w:r>
        <w:rPr>
          <w:sz w:val="24"/>
        </w:rPr>
        <w:t xml:space="preserve">  </w:t>
      </w:r>
      <w:r>
        <w:rPr>
          <w:b/>
          <w:bCs/>
          <w:sz w:val="24"/>
        </w:rPr>
        <w:t>Describe efforts to identify duplication.  Show specifically why any similar information already available cannot be used or modified for use for the purposes described in Item 2 above.</w:t>
      </w:r>
    </w:p>
    <w:p w:rsidR="007258FC" w:rsidRDefault="00142F17">
      <w:pPr>
        <w:rPr>
          <w:sz w:val="24"/>
        </w:rPr>
      </w:pPr>
      <w:r>
        <w:rPr>
          <w:bCs/>
          <w:sz w:val="24"/>
        </w:rPr>
        <w:br/>
      </w:r>
      <w:r>
        <w:rPr>
          <w:sz w:val="24"/>
        </w:rPr>
        <w:t>The nature of this requirement is such that it relates to a single contract and cannot be duplicated.</w:t>
      </w:r>
    </w:p>
    <w:p w:rsidR="00142F17" w:rsidRDefault="00142F17">
      <w:pPr>
        <w:rPr>
          <w:sz w:val="24"/>
        </w:rPr>
      </w:pPr>
    </w:p>
    <w:p w:rsidR="00DF383A" w:rsidRPr="00020A23" w:rsidRDefault="00DF383A">
      <w:pPr>
        <w:rPr>
          <w:sz w:val="24"/>
        </w:rPr>
      </w:pPr>
    </w:p>
    <w:p w:rsidR="00142F17" w:rsidRDefault="00142F17">
      <w:pPr>
        <w:rPr>
          <w:b/>
          <w:sz w:val="24"/>
        </w:rPr>
      </w:pPr>
      <w:r w:rsidRPr="00142F17">
        <w:rPr>
          <w:b/>
          <w:bCs/>
          <w:sz w:val="24"/>
        </w:rPr>
        <w:lastRenderedPageBreak/>
        <w:t>5.</w:t>
      </w:r>
      <w:r>
        <w:rPr>
          <w:b/>
          <w:sz w:val="24"/>
        </w:rPr>
        <w:t xml:space="preserve">  If the collection of information impacts small businesses or other small entities (item 5), describe any methods used to minimize burden.</w:t>
      </w:r>
    </w:p>
    <w:p w:rsidR="00142F17" w:rsidRDefault="00142F17" w:rsidP="00156133">
      <w:pPr>
        <w:pStyle w:val="BodyText2"/>
        <w:rPr>
          <w:b w:val="0"/>
          <w:bCs/>
        </w:rPr>
      </w:pPr>
      <w:r>
        <w:br/>
      </w:r>
      <w:r>
        <w:rPr>
          <w:b w:val="0"/>
          <w:bCs/>
        </w:rPr>
        <w:t>The burden applied to small business is the minimum burden consistent with applicable laws, Executive Orders, regulations and prudent business practices.</w:t>
      </w:r>
    </w:p>
    <w:p w:rsidR="001065BD" w:rsidRDefault="001065BD" w:rsidP="00156133">
      <w:pPr>
        <w:pStyle w:val="BodyText2"/>
        <w:rPr>
          <w:b w:val="0"/>
          <w:bCs/>
        </w:rPr>
      </w:pPr>
    </w:p>
    <w:p w:rsidR="00142F17" w:rsidRDefault="00142F17">
      <w:pPr>
        <w:rPr>
          <w:b/>
          <w:sz w:val="24"/>
        </w:rPr>
      </w:pPr>
      <w:proofErr w:type="gramStart"/>
      <w:r w:rsidRPr="00142F17">
        <w:rPr>
          <w:b/>
          <w:bCs/>
          <w:sz w:val="24"/>
        </w:rPr>
        <w:t>6</w:t>
      </w:r>
      <w:r w:rsidRPr="00142F17">
        <w:rPr>
          <w:b/>
          <w:sz w:val="24"/>
        </w:rPr>
        <w:t>.</w:t>
      </w:r>
      <w:r>
        <w:rPr>
          <w:b/>
          <w:sz w:val="24"/>
        </w:rPr>
        <w:t xml:space="preserve">  Describe the consequence to Federal program or poli</w:t>
      </w:r>
      <w:r w:rsidR="00156133">
        <w:rPr>
          <w:b/>
          <w:sz w:val="24"/>
        </w:rPr>
        <w:t xml:space="preserve">cy activities if the collection </w:t>
      </w:r>
      <w:r>
        <w:rPr>
          <w:b/>
          <w:sz w:val="24"/>
        </w:rPr>
        <w:t>is not conducted or is conducted less frequently, as well as any technical or legal obstacles to reducing burden.</w:t>
      </w:r>
      <w:proofErr w:type="gramEnd"/>
    </w:p>
    <w:p w:rsidR="00142F17" w:rsidRDefault="00142F17">
      <w:pPr>
        <w:pStyle w:val="BodyText"/>
      </w:pPr>
    </w:p>
    <w:p w:rsidR="00142F17" w:rsidRPr="00A96AD4" w:rsidRDefault="00A96AD4">
      <w:pPr>
        <w:rPr>
          <w:sz w:val="24"/>
          <w:szCs w:val="24"/>
        </w:rPr>
      </w:pPr>
      <w:r w:rsidRPr="00A96AD4">
        <w:rPr>
          <w:sz w:val="24"/>
          <w:szCs w:val="24"/>
        </w:rPr>
        <w:t xml:space="preserve">The IFF reimburses Federal Acquisition Service for the costs of operating the Federal Supply Schedules Program and recoups its operating costs from ordering activities </w:t>
      </w:r>
      <w:r w:rsidRPr="00A96AD4">
        <w:rPr>
          <w:color w:val="000000"/>
          <w:sz w:val="24"/>
          <w:szCs w:val="24"/>
        </w:rPr>
        <w:t xml:space="preserve">as set forth in 40 U.S.C. § 321: </w:t>
      </w:r>
      <w:r w:rsidRPr="00A96AD4">
        <w:rPr>
          <w:i/>
          <w:color w:val="000000"/>
          <w:sz w:val="24"/>
          <w:szCs w:val="24"/>
        </w:rPr>
        <w:t>Acquisition Services Fund</w:t>
      </w:r>
      <w:r w:rsidRPr="00A96AD4">
        <w:rPr>
          <w:color w:val="000000"/>
          <w:sz w:val="24"/>
          <w:szCs w:val="24"/>
        </w:rPr>
        <w:t>.  Net operating results generated by the IFF are also applied to offset losses or fund initiatives benefitting other FAS programs, in accordance with 40 U.S.C. § 321</w:t>
      </w:r>
      <w:r w:rsidRPr="00A96AD4">
        <w:rPr>
          <w:sz w:val="24"/>
          <w:szCs w:val="24"/>
        </w:rPr>
        <w:t>.</w:t>
      </w:r>
    </w:p>
    <w:p w:rsidR="00A96AD4" w:rsidRDefault="00A96AD4">
      <w:pPr>
        <w:rPr>
          <w:sz w:val="24"/>
        </w:rPr>
      </w:pPr>
    </w:p>
    <w:p w:rsidR="00142F17" w:rsidRDefault="00142F17">
      <w:pPr>
        <w:rPr>
          <w:b/>
          <w:sz w:val="24"/>
        </w:rPr>
      </w:pPr>
      <w:r w:rsidRPr="00142F17">
        <w:rPr>
          <w:b/>
          <w:bCs/>
          <w:sz w:val="24"/>
        </w:rPr>
        <w:t>7.</w:t>
      </w:r>
      <w:r>
        <w:rPr>
          <w:b/>
          <w:sz w:val="24"/>
        </w:rPr>
        <w:t xml:space="preserve">  Explain any special circumstances that would cause an information collection to be conducted in a manner requiring respondents to:</w:t>
      </w:r>
    </w:p>
    <w:p w:rsidR="00142F17" w:rsidRDefault="00142F17">
      <w:pPr>
        <w:rPr>
          <w:b/>
          <w:sz w:val="24"/>
        </w:rPr>
      </w:pPr>
    </w:p>
    <w:p w:rsidR="00142F17" w:rsidRDefault="00142F17">
      <w:pPr>
        <w:pStyle w:val="BodyText2"/>
        <w:numPr>
          <w:ilvl w:val="0"/>
          <w:numId w:val="12"/>
        </w:numPr>
      </w:pPr>
      <w:r>
        <w:t>Report information to the agency more often than quarterly;</w:t>
      </w:r>
    </w:p>
    <w:p w:rsidR="00142F17" w:rsidRDefault="00142F17">
      <w:pPr>
        <w:pStyle w:val="BodyText2"/>
        <w:numPr>
          <w:ilvl w:val="0"/>
          <w:numId w:val="12"/>
        </w:numPr>
      </w:pPr>
      <w:r>
        <w:t>Prepare a written response to a collection of information in fewer than 30 days after receipt of it;</w:t>
      </w:r>
    </w:p>
    <w:p w:rsidR="00142F17" w:rsidRDefault="00142F17">
      <w:pPr>
        <w:numPr>
          <w:ilvl w:val="0"/>
          <w:numId w:val="12"/>
        </w:numPr>
        <w:rPr>
          <w:b/>
          <w:sz w:val="24"/>
        </w:rPr>
      </w:pPr>
      <w:r>
        <w:rPr>
          <w:b/>
          <w:sz w:val="24"/>
        </w:rPr>
        <w:t>Submit more than an original and 2 copies of any document;</w:t>
      </w:r>
    </w:p>
    <w:p w:rsidR="00142F17" w:rsidRDefault="00142F17">
      <w:pPr>
        <w:numPr>
          <w:ilvl w:val="0"/>
          <w:numId w:val="12"/>
        </w:numPr>
        <w:rPr>
          <w:b/>
          <w:sz w:val="24"/>
        </w:rPr>
      </w:pPr>
      <w:r>
        <w:rPr>
          <w:b/>
          <w:sz w:val="24"/>
        </w:rPr>
        <w:t>Retain records, other than health, medical, government contracts, grant-in-aid, or tax records, for more than 3 years;</w:t>
      </w:r>
    </w:p>
    <w:p w:rsidR="00142F17" w:rsidRDefault="00142F17">
      <w:pPr>
        <w:numPr>
          <w:ilvl w:val="0"/>
          <w:numId w:val="12"/>
        </w:numPr>
        <w:rPr>
          <w:b/>
          <w:sz w:val="24"/>
        </w:rPr>
      </w:pPr>
      <w:r>
        <w:rPr>
          <w:b/>
          <w:sz w:val="24"/>
        </w:rPr>
        <w:t>In connection with a statistical survey, that is not designed to produce valid, reliable results that can be generalized to the universe of study;</w:t>
      </w:r>
    </w:p>
    <w:p w:rsidR="00142F17" w:rsidRDefault="00142F17">
      <w:pPr>
        <w:numPr>
          <w:ilvl w:val="0"/>
          <w:numId w:val="12"/>
        </w:numPr>
        <w:rPr>
          <w:b/>
          <w:sz w:val="24"/>
        </w:rPr>
      </w:pPr>
      <w:r>
        <w:rPr>
          <w:b/>
          <w:sz w:val="24"/>
        </w:rPr>
        <w:t>Require the use of a statistical classification that has not been reviewed and approved by OMB;</w:t>
      </w:r>
    </w:p>
    <w:p w:rsidR="00142F17" w:rsidRDefault="00142F17">
      <w:pPr>
        <w:numPr>
          <w:ilvl w:val="0"/>
          <w:numId w:val="12"/>
        </w:numPr>
        <w:rPr>
          <w:b/>
          <w:sz w:val="24"/>
        </w:rPr>
      </w:pPr>
      <w:r>
        <w:rPr>
          <w:b/>
          <w:sz w:val="24"/>
        </w:rP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42F17" w:rsidRDefault="00142F17">
      <w:pPr>
        <w:numPr>
          <w:ilvl w:val="0"/>
          <w:numId w:val="12"/>
        </w:numPr>
        <w:rPr>
          <w:b/>
          <w:sz w:val="24"/>
        </w:rPr>
      </w:pPr>
      <w:r>
        <w:rPr>
          <w:b/>
          <w:sz w:val="24"/>
        </w:rPr>
        <w:t>Submit proprietary trade secrets, or other confidential information unless the agency can demonstrate that it has instituted procedures to protect the information’s confidentiality to the extent permitted by law.</w:t>
      </w:r>
    </w:p>
    <w:p w:rsidR="00142F17" w:rsidRDefault="00142F17">
      <w:pPr>
        <w:ind w:left="720"/>
        <w:rPr>
          <w:sz w:val="24"/>
        </w:rPr>
      </w:pPr>
    </w:p>
    <w:p w:rsidR="00142F17" w:rsidRDefault="00142F17">
      <w:pPr>
        <w:pStyle w:val="BodyText2"/>
        <w:rPr>
          <w:b w:val="0"/>
          <w:bCs/>
        </w:rPr>
      </w:pPr>
      <w:r>
        <w:rPr>
          <w:b w:val="0"/>
          <w:bCs/>
        </w:rPr>
        <w:t>Collection of the information is not inconsistent with guidelines contained in 5 CFR 1320.6</w:t>
      </w:r>
      <w:r>
        <w:rPr>
          <w:b w:val="0"/>
          <w:bCs/>
        </w:rPr>
        <w:br/>
      </w:r>
    </w:p>
    <w:p w:rsidR="00142F17" w:rsidRDefault="00142F17">
      <w:pPr>
        <w:rPr>
          <w:b/>
          <w:sz w:val="24"/>
        </w:rPr>
      </w:pPr>
      <w:r w:rsidRPr="00142F17">
        <w:rPr>
          <w:b/>
          <w:bCs/>
          <w:sz w:val="24"/>
        </w:rPr>
        <w:t>8.</w:t>
      </w:r>
      <w:r>
        <w:rPr>
          <w:b/>
          <w:sz w:val="24"/>
        </w:rPr>
        <w:t xml:space="preserve">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42F17" w:rsidRDefault="00142F17">
      <w:pPr>
        <w:rPr>
          <w:b/>
          <w:sz w:val="24"/>
        </w:rPr>
      </w:pPr>
    </w:p>
    <w:p w:rsidR="00142F17" w:rsidRDefault="00142F17">
      <w:pPr>
        <w:rPr>
          <w:b/>
          <w:sz w:val="24"/>
        </w:rPr>
      </w:pPr>
      <w:r>
        <w:rPr>
          <w:b/>
          <w:sz w:val="24"/>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42F17" w:rsidRDefault="00142F17">
      <w:pPr>
        <w:rPr>
          <w:sz w:val="24"/>
        </w:rPr>
      </w:pPr>
    </w:p>
    <w:p w:rsidR="00A47EBA" w:rsidRDefault="00142F17">
      <w:pPr>
        <w:pStyle w:val="BodyText"/>
      </w:pPr>
      <w:r w:rsidRPr="00A47EBA">
        <w:t xml:space="preserve">A notice </w:t>
      </w:r>
      <w:r w:rsidR="00A47EBA" w:rsidRPr="00A47EBA">
        <w:t xml:space="preserve">was </w:t>
      </w:r>
      <w:r w:rsidRPr="00A47EBA">
        <w:t xml:space="preserve">published in the </w:t>
      </w:r>
      <w:r w:rsidRPr="00A47EBA">
        <w:rPr>
          <w:i/>
        </w:rPr>
        <w:t>Federal Register</w:t>
      </w:r>
      <w:r w:rsidRPr="00A47EBA">
        <w:t xml:space="preserve"> at </w:t>
      </w:r>
      <w:r w:rsidR="00A47EBA" w:rsidRPr="00A47EBA">
        <w:t>77</w:t>
      </w:r>
      <w:r w:rsidRPr="00A47EBA">
        <w:t xml:space="preserve"> FR </w:t>
      </w:r>
      <w:r w:rsidR="00A47EBA" w:rsidRPr="00A47EBA">
        <w:t>76446</w:t>
      </w:r>
      <w:r w:rsidRPr="00A47EBA">
        <w:t xml:space="preserve">, on </w:t>
      </w:r>
      <w:r w:rsidR="00A47EBA">
        <w:t>December 28, 2012</w:t>
      </w:r>
      <w:r>
        <w:t>.</w:t>
      </w:r>
      <w:r w:rsidR="00A47EBA">
        <w:t xml:space="preserve">  One comment was received.</w:t>
      </w:r>
    </w:p>
    <w:p w:rsidR="00A47EBA" w:rsidRPr="001065BD" w:rsidRDefault="00A47EBA" w:rsidP="001065BD">
      <w:pPr>
        <w:pStyle w:val="BodyText"/>
        <w:rPr>
          <w:szCs w:val="24"/>
        </w:rPr>
      </w:pPr>
    </w:p>
    <w:p w:rsidR="001065BD" w:rsidRDefault="001065BD" w:rsidP="001065BD">
      <w:pPr>
        <w:ind w:firstLine="720"/>
        <w:rPr>
          <w:color w:val="000000"/>
          <w:sz w:val="24"/>
          <w:szCs w:val="24"/>
        </w:rPr>
      </w:pPr>
      <w:r w:rsidRPr="001065BD">
        <w:rPr>
          <w:color w:val="000000"/>
          <w:sz w:val="24"/>
          <w:szCs w:val="24"/>
        </w:rPr>
        <w:t>The General Services Administration has reviewed the comment in response to the ICR.  A discussion of the comment and any changes made to the estimated total burden hours as a result of the comment is provided as follows:</w:t>
      </w:r>
    </w:p>
    <w:p w:rsidR="001065BD" w:rsidRPr="001065BD" w:rsidRDefault="001065BD" w:rsidP="001065BD">
      <w:pPr>
        <w:ind w:firstLine="720"/>
        <w:rPr>
          <w:color w:val="000000"/>
          <w:sz w:val="24"/>
          <w:szCs w:val="24"/>
        </w:rPr>
      </w:pPr>
    </w:p>
    <w:p w:rsidR="001065BD" w:rsidRDefault="001065BD" w:rsidP="001065BD">
      <w:pPr>
        <w:pStyle w:val="HTMLPreformatted"/>
        <w:rPr>
          <w:rFonts w:ascii="Times New Roman" w:hAnsi="Times New Roman" w:cs="Times New Roman"/>
          <w:sz w:val="24"/>
          <w:szCs w:val="24"/>
        </w:rPr>
      </w:pPr>
      <w:r w:rsidRPr="001065BD">
        <w:rPr>
          <w:rFonts w:ascii="Times New Roman" w:hAnsi="Times New Roman" w:cs="Times New Roman"/>
          <w:sz w:val="24"/>
          <w:szCs w:val="24"/>
        </w:rPr>
        <w:tab/>
      </w:r>
      <w:r w:rsidRPr="001065BD">
        <w:rPr>
          <w:rFonts w:ascii="Times New Roman" w:hAnsi="Times New Roman" w:cs="Times New Roman"/>
          <w:b/>
          <w:sz w:val="24"/>
          <w:szCs w:val="24"/>
        </w:rPr>
        <w:t>Comment 1:</w:t>
      </w:r>
      <w:r w:rsidRPr="001065BD">
        <w:rPr>
          <w:rFonts w:ascii="Times New Roman" w:hAnsi="Times New Roman" w:cs="Times New Roman"/>
          <w:sz w:val="24"/>
          <w:szCs w:val="24"/>
        </w:rPr>
        <w:t xml:space="preserve"> Commenter supports the proposed change to the GSAR that will increase the transparency of how the IFF is used. However, felt that the estimated burden was understated based on the time and money vendors spend developing systems to track purchases and ensuring that reporting is accurate.  </w:t>
      </w:r>
    </w:p>
    <w:p w:rsidR="001065BD" w:rsidRPr="001065BD" w:rsidRDefault="001065BD" w:rsidP="001065BD">
      <w:pPr>
        <w:pStyle w:val="HTMLPreformatted"/>
        <w:rPr>
          <w:rFonts w:ascii="Times New Roman" w:hAnsi="Times New Roman" w:cs="Times New Roman"/>
          <w:sz w:val="24"/>
          <w:szCs w:val="24"/>
        </w:rPr>
      </w:pPr>
    </w:p>
    <w:p w:rsidR="001065BD" w:rsidRDefault="001065BD" w:rsidP="001065BD">
      <w:pPr>
        <w:pStyle w:val="HTMLPreformatted"/>
        <w:rPr>
          <w:rFonts w:ascii="Times New Roman" w:hAnsi="Times New Roman" w:cs="Times New Roman"/>
          <w:sz w:val="24"/>
          <w:szCs w:val="24"/>
        </w:rPr>
      </w:pPr>
      <w:r w:rsidRPr="001065BD">
        <w:rPr>
          <w:rFonts w:ascii="Times New Roman" w:hAnsi="Times New Roman" w:cs="Times New Roman"/>
          <w:bCs/>
          <w:sz w:val="24"/>
          <w:szCs w:val="24"/>
        </w:rPr>
        <w:tab/>
      </w:r>
      <w:r w:rsidRPr="001065BD">
        <w:rPr>
          <w:rFonts w:ascii="Times New Roman" w:hAnsi="Times New Roman" w:cs="Times New Roman"/>
          <w:b/>
          <w:bCs/>
          <w:sz w:val="24"/>
          <w:szCs w:val="24"/>
        </w:rPr>
        <w:t>GSA Response:</w:t>
      </w:r>
      <w:r w:rsidRPr="001065BD">
        <w:rPr>
          <w:rFonts w:ascii="Times New Roman" w:hAnsi="Times New Roman" w:cs="Times New Roman"/>
          <w:sz w:val="24"/>
          <w:szCs w:val="24"/>
        </w:rPr>
        <w:t xml:space="preserve"> Estimated burden hours already take into consideration the varying amount of time it can take to comply with the clause each quarter and is meant to represent an average across the entire Multiple Award Schedules Program.  </w:t>
      </w:r>
    </w:p>
    <w:p w:rsidR="001065BD" w:rsidRDefault="001065BD" w:rsidP="001065BD">
      <w:pPr>
        <w:pStyle w:val="HTMLPreformatted"/>
        <w:rPr>
          <w:bCs/>
          <w:sz w:val="24"/>
          <w:szCs w:val="24"/>
        </w:rPr>
      </w:pPr>
    </w:p>
    <w:p w:rsidR="001065BD" w:rsidRPr="001065BD" w:rsidRDefault="001065BD" w:rsidP="001065BD">
      <w:pPr>
        <w:pStyle w:val="HTMLPreformatted"/>
        <w:rPr>
          <w:rFonts w:ascii="Times New Roman" w:hAnsi="Times New Roman" w:cs="Times New Roman"/>
          <w:sz w:val="24"/>
          <w:szCs w:val="24"/>
        </w:rPr>
      </w:pPr>
      <w:r>
        <w:rPr>
          <w:bCs/>
          <w:sz w:val="24"/>
          <w:szCs w:val="24"/>
        </w:rPr>
        <w:tab/>
      </w:r>
      <w:r w:rsidR="00C8697C" w:rsidRPr="00FD2B57">
        <w:rPr>
          <w:rFonts w:ascii="Times New Roman" w:hAnsi="Times New Roman" w:cs="Times New Roman"/>
          <w:bCs/>
          <w:sz w:val="24"/>
          <w:szCs w:val="24"/>
        </w:rPr>
        <w:t xml:space="preserve">No </w:t>
      </w:r>
      <w:r w:rsidRPr="00FD2B57">
        <w:rPr>
          <w:rFonts w:ascii="Times New Roman" w:hAnsi="Times New Roman" w:cs="Times New Roman"/>
          <w:bCs/>
          <w:sz w:val="24"/>
          <w:szCs w:val="24"/>
        </w:rPr>
        <w:t>changes were made</w:t>
      </w:r>
      <w:r w:rsidR="00C8697C" w:rsidRPr="00FD2B57">
        <w:rPr>
          <w:rFonts w:ascii="Times New Roman" w:hAnsi="Times New Roman" w:cs="Times New Roman"/>
          <w:bCs/>
          <w:sz w:val="24"/>
          <w:szCs w:val="24"/>
        </w:rPr>
        <w:t xml:space="preserve"> to the burden estimates as result of the comment</w:t>
      </w:r>
      <w:r w:rsidRPr="00FD2B57">
        <w:rPr>
          <w:rFonts w:ascii="Times New Roman" w:hAnsi="Times New Roman" w:cs="Times New Roman"/>
          <w:bCs/>
          <w:sz w:val="24"/>
          <w:szCs w:val="24"/>
        </w:rPr>
        <w:t>.</w:t>
      </w:r>
    </w:p>
    <w:p w:rsidR="00BE011B" w:rsidRDefault="00BE011B" w:rsidP="00BE011B">
      <w:pPr>
        <w:pStyle w:val="BodyText2"/>
        <w:ind w:firstLine="720"/>
        <w:rPr>
          <w:b w:val="0"/>
          <w:bCs/>
        </w:rPr>
      </w:pPr>
    </w:p>
    <w:p w:rsidR="00BE011B" w:rsidRPr="0082468F" w:rsidRDefault="00BE011B" w:rsidP="00BE011B">
      <w:pPr>
        <w:pStyle w:val="BodyText2"/>
        <w:ind w:firstLine="720"/>
        <w:rPr>
          <w:b w:val="0"/>
          <w:bCs/>
        </w:rPr>
      </w:pPr>
      <w:r>
        <w:rPr>
          <w:b w:val="0"/>
          <w:bCs/>
        </w:rPr>
        <w:t xml:space="preserve">A second </w:t>
      </w:r>
      <w:r w:rsidRPr="009E2055">
        <w:rPr>
          <w:b w:val="0"/>
          <w:bCs/>
        </w:rPr>
        <w:t>notice for this collection</w:t>
      </w:r>
      <w:r>
        <w:rPr>
          <w:b w:val="0"/>
          <w:bCs/>
        </w:rPr>
        <w:t xml:space="preserve"> was published in the </w:t>
      </w:r>
      <w:r>
        <w:rPr>
          <w:b w:val="0"/>
          <w:bCs/>
          <w:u w:val="single"/>
        </w:rPr>
        <w:t>Federal</w:t>
      </w:r>
      <w:r>
        <w:rPr>
          <w:b w:val="0"/>
          <w:bCs/>
        </w:rPr>
        <w:t xml:space="preserve"> </w:t>
      </w:r>
      <w:r>
        <w:rPr>
          <w:b w:val="0"/>
          <w:bCs/>
          <w:u w:val="single"/>
        </w:rPr>
        <w:t>Register</w:t>
      </w:r>
      <w:r>
        <w:rPr>
          <w:b w:val="0"/>
          <w:bCs/>
        </w:rPr>
        <w:t xml:space="preserve"> at 78 FR </w:t>
      </w:r>
      <w:r>
        <w:rPr>
          <w:b w:val="0"/>
          <w:bCs/>
          <w:color w:val="000000"/>
        </w:rPr>
        <w:t>27239</w:t>
      </w:r>
      <w:r>
        <w:rPr>
          <w:b w:val="0"/>
          <w:bCs/>
        </w:rPr>
        <w:t xml:space="preserve">, </w:t>
      </w:r>
      <w:r>
        <w:rPr>
          <w:b w:val="0"/>
          <w:bCs/>
          <w:color w:val="000000"/>
        </w:rPr>
        <w:t>on May 9, 2013</w:t>
      </w:r>
      <w:r>
        <w:rPr>
          <w:b w:val="0"/>
          <w:bCs/>
        </w:rPr>
        <w:t>.  Two</w:t>
      </w:r>
      <w:r w:rsidRPr="009E2055">
        <w:rPr>
          <w:b w:val="0"/>
          <w:bCs/>
        </w:rPr>
        <w:t xml:space="preserve"> comment</w:t>
      </w:r>
      <w:r>
        <w:rPr>
          <w:b w:val="0"/>
          <w:bCs/>
        </w:rPr>
        <w:t>s</w:t>
      </w:r>
      <w:r w:rsidRPr="009E2055">
        <w:rPr>
          <w:b w:val="0"/>
          <w:bCs/>
        </w:rPr>
        <w:t xml:space="preserve"> pertaining to the collection w</w:t>
      </w:r>
      <w:r>
        <w:rPr>
          <w:b w:val="0"/>
          <w:bCs/>
        </w:rPr>
        <w:t>ere</w:t>
      </w:r>
      <w:r w:rsidRPr="009E2055">
        <w:rPr>
          <w:b w:val="0"/>
          <w:bCs/>
        </w:rPr>
        <w:t xml:space="preserve"> received.</w:t>
      </w:r>
      <w:r>
        <w:rPr>
          <w:b w:val="0"/>
          <w:bCs/>
        </w:rPr>
        <w:t xml:space="preserve">  </w:t>
      </w:r>
    </w:p>
    <w:p w:rsidR="00BE011B" w:rsidRDefault="00BE011B" w:rsidP="00BE011B">
      <w:pPr>
        <w:pStyle w:val="citable"/>
        <w:spacing w:before="0" w:beforeAutospacing="0" w:after="0" w:afterAutospacing="0"/>
        <w:ind w:firstLine="720"/>
      </w:pPr>
    </w:p>
    <w:p w:rsidR="00BE011B" w:rsidRDefault="00BE011B" w:rsidP="00BE011B">
      <w:pPr>
        <w:pStyle w:val="citable"/>
        <w:spacing w:before="0" w:beforeAutospacing="0" w:after="0" w:afterAutospacing="0"/>
        <w:ind w:firstLine="720"/>
        <w:rPr>
          <w:noProof/>
        </w:rPr>
      </w:pPr>
      <w:r w:rsidRPr="00BE011B">
        <w:t xml:space="preserve">  </w:t>
      </w:r>
      <w:r w:rsidRPr="00BE011B">
        <w:rPr>
          <w:b/>
          <w:bCs/>
        </w:rPr>
        <w:t>Comment 1:</w:t>
      </w:r>
      <w:r w:rsidRPr="00BE011B">
        <w:rPr>
          <w:noProof/>
        </w:rPr>
        <w:t xml:space="preserve"> The commenter expressed several concerns, but only within the context of the applicability of this case to GSA’s General Freight Traffic Management Program’s rate tender program.  </w:t>
      </w:r>
    </w:p>
    <w:p w:rsidR="00BE011B" w:rsidRPr="00BE011B" w:rsidRDefault="00BE011B" w:rsidP="00BE011B">
      <w:pPr>
        <w:pStyle w:val="citable"/>
        <w:spacing w:before="0" w:beforeAutospacing="0" w:after="0" w:afterAutospacing="0"/>
        <w:ind w:firstLine="720"/>
        <w:rPr>
          <w:bCs/>
        </w:rPr>
      </w:pPr>
    </w:p>
    <w:p w:rsidR="00BE011B" w:rsidRDefault="00BE011B" w:rsidP="00BE011B">
      <w:pPr>
        <w:ind w:firstLine="720"/>
        <w:rPr>
          <w:noProof/>
          <w:sz w:val="24"/>
          <w:szCs w:val="24"/>
        </w:rPr>
      </w:pPr>
      <w:r w:rsidRPr="00BE011B">
        <w:rPr>
          <w:b/>
          <w:bCs/>
          <w:sz w:val="24"/>
          <w:szCs w:val="24"/>
        </w:rPr>
        <w:t>GSA Response:</w:t>
      </w:r>
      <w:r w:rsidRPr="00BE011B">
        <w:rPr>
          <w:noProof/>
          <w:sz w:val="24"/>
          <w:szCs w:val="24"/>
        </w:rPr>
        <w:t xml:space="preserve"> Though the General Freight Traffic Management Program also makes reference to an “Industrial Funding Fee,” the Industrial Funding Fee referenced in this case only relates to GSA’s Multiple Award Schedules Program.</w:t>
      </w:r>
    </w:p>
    <w:p w:rsidR="00BE011B" w:rsidRPr="00BE011B" w:rsidRDefault="00BE011B" w:rsidP="00BE011B">
      <w:pPr>
        <w:ind w:firstLine="720"/>
        <w:rPr>
          <w:noProof/>
          <w:sz w:val="24"/>
          <w:szCs w:val="24"/>
        </w:rPr>
      </w:pPr>
    </w:p>
    <w:p w:rsidR="00BE011B" w:rsidRDefault="00BE011B" w:rsidP="00BE011B">
      <w:pPr>
        <w:pStyle w:val="citable"/>
        <w:spacing w:before="0" w:beforeAutospacing="0" w:after="0" w:afterAutospacing="0"/>
        <w:ind w:firstLine="720"/>
      </w:pPr>
      <w:r w:rsidRPr="00BE011B">
        <w:rPr>
          <w:b/>
          <w:bCs/>
        </w:rPr>
        <w:t>Comment 2:</w:t>
      </w:r>
      <w:r w:rsidRPr="00BE011B">
        <w:rPr>
          <w:noProof/>
        </w:rPr>
        <w:t xml:space="preserve"> </w:t>
      </w:r>
      <w:r w:rsidRPr="00BE011B">
        <w:t>The commenter felt that the Agency’s estimate did not accurately reflect the public burden because it was based on invalid assumptions and a flawed methodology.</w:t>
      </w:r>
    </w:p>
    <w:p w:rsidR="00BE011B" w:rsidRPr="00BE011B" w:rsidRDefault="00BE011B" w:rsidP="00BE011B">
      <w:pPr>
        <w:pStyle w:val="citable"/>
        <w:spacing w:before="0" w:beforeAutospacing="0" w:after="0" w:afterAutospacing="0"/>
        <w:ind w:firstLine="720"/>
        <w:rPr>
          <w:b/>
          <w:bCs/>
        </w:rPr>
      </w:pPr>
    </w:p>
    <w:p w:rsidR="00BE011B" w:rsidRDefault="00BE011B" w:rsidP="00BE011B">
      <w:pPr>
        <w:pStyle w:val="HTMLPreformatted"/>
        <w:rPr>
          <w:rFonts w:ascii="Times New Roman" w:hAnsi="Times New Roman" w:cs="Times New Roman"/>
          <w:sz w:val="24"/>
          <w:szCs w:val="24"/>
        </w:rPr>
      </w:pPr>
      <w:r w:rsidRPr="00BE011B">
        <w:rPr>
          <w:rFonts w:ascii="Times New Roman" w:hAnsi="Times New Roman" w:cs="Times New Roman"/>
          <w:b/>
          <w:bCs/>
          <w:sz w:val="24"/>
          <w:szCs w:val="24"/>
        </w:rPr>
        <w:tab/>
        <w:t>GSA Response:</w:t>
      </w:r>
      <w:r w:rsidRPr="00BE011B">
        <w:rPr>
          <w:rFonts w:ascii="Times New Roman" w:hAnsi="Times New Roman" w:cs="Times New Roman"/>
          <w:color w:val="000000"/>
          <w:sz w:val="24"/>
          <w:szCs w:val="24"/>
        </w:rPr>
        <w:t xml:space="preserve"> </w:t>
      </w:r>
      <w:r w:rsidRPr="00BE011B">
        <w:rPr>
          <w:rFonts w:ascii="Times New Roman" w:hAnsi="Times New Roman" w:cs="Times New Roman"/>
          <w:sz w:val="24"/>
          <w:szCs w:val="24"/>
        </w:rPr>
        <w:t xml:space="preserve">Estimated burden hours are consistent with previously approved estimates under this information collection.  Proposed GSAR revisions update the clause to reflect the current use of the IFF to include the ability to offset losses in other FAS programs and fund initiatives that benefit other FAS programs.  This is an administrative change only and does not represent a program change that affects the public burden.  Estimated burden hours already take into consideration the varying </w:t>
      </w:r>
      <w:r w:rsidRPr="00BE011B">
        <w:rPr>
          <w:rFonts w:ascii="Times New Roman" w:hAnsi="Times New Roman" w:cs="Times New Roman"/>
          <w:sz w:val="24"/>
          <w:szCs w:val="24"/>
        </w:rPr>
        <w:lastRenderedPageBreak/>
        <w:t xml:space="preserve">amount of time it can take to comply with the clause each quarter and is meant to represent an average across the entire MAS Program. Number of respondents is consistent with other updated information collections affecting all MAS Program contractors.  The number of contractors under the MAS Program changes constantly and therefore a rounded number </w:t>
      </w:r>
      <w:proofErr w:type="gramStart"/>
      <w:r w:rsidRPr="00BE011B">
        <w:rPr>
          <w:rFonts w:ascii="Times New Roman" w:hAnsi="Times New Roman" w:cs="Times New Roman"/>
          <w:sz w:val="24"/>
          <w:szCs w:val="24"/>
        </w:rPr>
        <w:t>is</w:t>
      </w:r>
      <w:proofErr w:type="gramEnd"/>
      <w:r w:rsidRPr="00BE011B">
        <w:rPr>
          <w:rFonts w:ascii="Times New Roman" w:hAnsi="Times New Roman" w:cs="Times New Roman"/>
          <w:sz w:val="24"/>
          <w:szCs w:val="24"/>
        </w:rPr>
        <w:t xml:space="preserve"> utilized for this purpose.  On-site Contractor Assistance Visits fall outside the scope of this change.  </w:t>
      </w:r>
    </w:p>
    <w:p w:rsidR="00BE011B" w:rsidRPr="00BE011B" w:rsidRDefault="00BE011B" w:rsidP="00BE011B">
      <w:pPr>
        <w:pStyle w:val="HTMLPreformatted"/>
        <w:rPr>
          <w:rFonts w:ascii="Times New Roman" w:hAnsi="Times New Roman" w:cs="Times New Roman"/>
          <w:sz w:val="24"/>
          <w:szCs w:val="24"/>
        </w:rPr>
      </w:pPr>
    </w:p>
    <w:p w:rsidR="00BE011B" w:rsidRDefault="00BE011B" w:rsidP="00BE011B">
      <w:pPr>
        <w:pStyle w:val="HTMLPreformatted"/>
        <w:rPr>
          <w:rFonts w:ascii="Times New Roman" w:hAnsi="Times New Roman" w:cs="Times New Roman"/>
          <w:sz w:val="24"/>
          <w:szCs w:val="24"/>
        </w:rPr>
      </w:pPr>
      <w:r w:rsidRPr="00BE011B">
        <w:rPr>
          <w:rFonts w:ascii="Times New Roman" w:hAnsi="Times New Roman" w:cs="Times New Roman"/>
          <w:sz w:val="24"/>
          <w:szCs w:val="24"/>
        </w:rPr>
        <w:tab/>
      </w:r>
      <w:r w:rsidRPr="00BE011B">
        <w:rPr>
          <w:rFonts w:ascii="Times New Roman" w:hAnsi="Times New Roman" w:cs="Times New Roman"/>
          <w:bCs/>
          <w:sz w:val="24"/>
          <w:szCs w:val="24"/>
        </w:rPr>
        <w:t>GSA does not concur with the commenter’s suggested revision to current burden estimates.</w:t>
      </w:r>
      <w:r w:rsidRPr="00BE011B">
        <w:rPr>
          <w:rFonts w:ascii="Times New Roman" w:hAnsi="Times New Roman" w:cs="Times New Roman"/>
          <w:sz w:val="24"/>
          <w:szCs w:val="24"/>
        </w:rPr>
        <w:t xml:space="preserve">   </w:t>
      </w:r>
    </w:p>
    <w:p w:rsidR="00BE011B" w:rsidRPr="00BE011B" w:rsidRDefault="00BE011B" w:rsidP="00BE011B">
      <w:pPr>
        <w:pStyle w:val="HTMLPreformatted"/>
        <w:rPr>
          <w:rFonts w:ascii="Times New Roman" w:hAnsi="Times New Roman" w:cs="Times New Roman"/>
          <w:sz w:val="24"/>
          <w:szCs w:val="24"/>
        </w:rPr>
      </w:pPr>
      <w:r w:rsidRPr="00BE011B">
        <w:rPr>
          <w:rFonts w:ascii="Times New Roman" w:hAnsi="Times New Roman" w:cs="Times New Roman"/>
          <w:sz w:val="24"/>
          <w:szCs w:val="24"/>
        </w:rPr>
        <w:t xml:space="preserve">         </w:t>
      </w:r>
    </w:p>
    <w:p w:rsidR="00BE011B" w:rsidRPr="00BE011B" w:rsidRDefault="00BE011B" w:rsidP="00BE011B">
      <w:pPr>
        <w:pStyle w:val="citable"/>
        <w:spacing w:before="0" w:beforeAutospacing="0" w:after="0" w:afterAutospacing="0"/>
        <w:ind w:firstLine="720"/>
      </w:pPr>
      <w:r w:rsidRPr="00BE011B">
        <w:t>No changes were made to the final rule as a result of the comments received.</w:t>
      </w:r>
    </w:p>
    <w:p w:rsidR="00142F17" w:rsidRDefault="00142F17">
      <w:pPr>
        <w:rPr>
          <w:sz w:val="24"/>
        </w:rPr>
      </w:pPr>
    </w:p>
    <w:p w:rsidR="00142F17" w:rsidRDefault="00142F17">
      <w:pPr>
        <w:rPr>
          <w:b/>
          <w:sz w:val="24"/>
        </w:rPr>
      </w:pPr>
      <w:r w:rsidRPr="00142F17">
        <w:rPr>
          <w:b/>
          <w:sz w:val="24"/>
        </w:rPr>
        <w:t>9.</w:t>
      </w:r>
      <w:r>
        <w:rPr>
          <w:sz w:val="24"/>
        </w:rPr>
        <w:t xml:space="preserve">  </w:t>
      </w:r>
      <w:r>
        <w:rPr>
          <w:b/>
          <w:sz w:val="24"/>
        </w:rPr>
        <w:t>Explain any decision to provide any payment or gif</w:t>
      </w:r>
      <w:r w:rsidR="001065BD">
        <w:rPr>
          <w:b/>
          <w:sz w:val="24"/>
        </w:rPr>
        <w:t xml:space="preserve">t to respondents, other than </w:t>
      </w:r>
      <w:proofErr w:type="spellStart"/>
      <w:r w:rsidR="001065BD">
        <w:rPr>
          <w:b/>
          <w:sz w:val="24"/>
        </w:rPr>
        <w:t>re</w:t>
      </w:r>
      <w:r>
        <w:rPr>
          <w:b/>
          <w:sz w:val="24"/>
        </w:rPr>
        <w:t>numeration</w:t>
      </w:r>
      <w:proofErr w:type="spellEnd"/>
      <w:r>
        <w:rPr>
          <w:b/>
          <w:sz w:val="24"/>
        </w:rPr>
        <w:t xml:space="preserve"> of contractors or grantees.</w:t>
      </w:r>
    </w:p>
    <w:p w:rsidR="00142F17" w:rsidRDefault="00142F17">
      <w:pPr>
        <w:rPr>
          <w:sz w:val="24"/>
        </w:rPr>
      </w:pPr>
    </w:p>
    <w:p w:rsidR="00142F17" w:rsidRDefault="00142F17">
      <w:pPr>
        <w:pStyle w:val="BodyText"/>
      </w:pPr>
      <w:r>
        <w:t>Not applicable.</w:t>
      </w:r>
    </w:p>
    <w:p w:rsidR="00142F17" w:rsidRDefault="00142F17">
      <w:pPr>
        <w:rPr>
          <w:sz w:val="24"/>
        </w:rPr>
      </w:pPr>
    </w:p>
    <w:p w:rsidR="00142F17" w:rsidRDefault="00142F17">
      <w:pPr>
        <w:rPr>
          <w:b/>
          <w:sz w:val="24"/>
        </w:rPr>
      </w:pPr>
      <w:proofErr w:type="gramStart"/>
      <w:r w:rsidRPr="00142F17">
        <w:rPr>
          <w:b/>
          <w:bCs/>
          <w:sz w:val="24"/>
        </w:rPr>
        <w:t>10.</w:t>
      </w:r>
      <w:r>
        <w:rPr>
          <w:b/>
          <w:sz w:val="24"/>
        </w:rPr>
        <w:t xml:space="preserve">  Describe any assurance of confidentiality provid</w:t>
      </w:r>
      <w:r w:rsidR="00156133">
        <w:rPr>
          <w:b/>
          <w:sz w:val="24"/>
        </w:rPr>
        <w:t xml:space="preserve">ed to respondents and the basis </w:t>
      </w:r>
      <w:r>
        <w:rPr>
          <w:b/>
          <w:sz w:val="24"/>
        </w:rPr>
        <w:t>for assurance in statute, regulation, or agency policy.</w:t>
      </w:r>
      <w:proofErr w:type="gramEnd"/>
    </w:p>
    <w:p w:rsidR="00142F17" w:rsidRDefault="00142F17">
      <w:pPr>
        <w:rPr>
          <w:b/>
          <w:sz w:val="24"/>
        </w:rPr>
      </w:pPr>
    </w:p>
    <w:p w:rsidR="00142F17" w:rsidRDefault="00142F17" w:rsidP="00020A23">
      <w:pPr>
        <w:rPr>
          <w:sz w:val="24"/>
        </w:rPr>
      </w:pPr>
      <w:r>
        <w:rPr>
          <w:sz w:val="24"/>
        </w:rPr>
        <w:t xml:space="preserve">This information is disclosed only to the extent consistent with agency regulations </w:t>
      </w:r>
      <w:r w:rsidR="00020A23">
        <w:rPr>
          <w:sz w:val="24"/>
        </w:rPr>
        <w:t xml:space="preserve">and </w:t>
      </w:r>
      <w:r>
        <w:rPr>
          <w:sz w:val="24"/>
        </w:rPr>
        <w:t>applicable statutes.</w:t>
      </w:r>
    </w:p>
    <w:p w:rsidR="00142F17" w:rsidRDefault="00142F17">
      <w:pPr>
        <w:rPr>
          <w:b/>
          <w:sz w:val="24"/>
        </w:rPr>
      </w:pPr>
    </w:p>
    <w:p w:rsidR="00142F17" w:rsidRDefault="00142F17">
      <w:pPr>
        <w:pStyle w:val="BodyText2"/>
      </w:pPr>
      <w:proofErr w:type="gramStart"/>
      <w:r>
        <w:t>11.  Provide additional justification for any questions</w:t>
      </w:r>
      <w:r w:rsidR="00020A23">
        <w:t xml:space="preserve"> of a sensitive nature, such as </w:t>
      </w:r>
      <w:r>
        <w:t>sexual behavior and attitudes, religious beliefs, and</w:t>
      </w:r>
      <w:r w:rsidR="00020A23">
        <w:t xml:space="preserve"> other matters that are </w:t>
      </w:r>
      <w:r>
        <w:t>commonly considered private.</w:t>
      </w:r>
      <w:proofErr w:type="gramEnd"/>
      <w: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42F17" w:rsidRDefault="00142F17">
      <w:pPr>
        <w:tabs>
          <w:tab w:val="num" w:pos="1080"/>
        </w:tabs>
        <w:rPr>
          <w:sz w:val="24"/>
        </w:rPr>
      </w:pPr>
    </w:p>
    <w:p w:rsidR="00142F17" w:rsidRDefault="00142F17">
      <w:pPr>
        <w:tabs>
          <w:tab w:val="num" w:pos="1080"/>
        </w:tabs>
        <w:rPr>
          <w:sz w:val="24"/>
        </w:rPr>
      </w:pPr>
      <w:r>
        <w:rPr>
          <w:sz w:val="24"/>
        </w:rPr>
        <w:t>No sensitive questions are involved.</w:t>
      </w:r>
    </w:p>
    <w:p w:rsidR="00142F17" w:rsidRDefault="00142F17">
      <w:pPr>
        <w:tabs>
          <w:tab w:val="num" w:pos="1080"/>
        </w:tabs>
        <w:rPr>
          <w:sz w:val="24"/>
        </w:rPr>
      </w:pPr>
    </w:p>
    <w:p w:rsidR="00142F17" w:rsidRDefault="00142F17">
      <w:pPr>
        <w:rPr>
          <w:b/>
          <w:sz w:val="24"/>
        </w:rPr>
      </w:pPr>
      <w:r w:rsidRPr="00142F17">
        <w:rPr>
          <w:b/>
          <w:bCs/>
          <w:sz w:val="24"/>
        </w:rPr>
        <w:t>12.</w:t>
      </w:r>
      <w:r>
        <w:rPr>
          <w:b/>
          <w:sz w:val="24"/>
        </w:rPr>
        <w:t xml:space="preserve">  Provide estimates of the hour burden of the collection of information.  The statement should: </w:t>
      </w:r>
    </w:p>
    <w:p w:rsidR="00142F17" w:rsidRDefault="00142F17">
      <w:pPr>
        <w:numPr>
          <w:ilvl w:val="0"/>
          <w:numId w:val="13"/>
        </w:numPr>
        <w:rPr>
          <w:b/>
          <w:sz w:val="24"/>
        </w:rPr>
      </w:pPr>
      <w:r>
        <w:rPr>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42F17" w:rsidRDefault="00142F17">
      <w:pPr>
        <w:numPr>
          <w:ilvl w:val="0"/>
          <w:numId w:val="13"/>
        </w:numPr>
        <w:rPr>
          <w:b/>
          <w:sz w:val="24"/>
        </w:rPr>
      </w:pPr>
      <w:r>
        <w:rPr>
          <w:b/>
          <w:sz w:val="24"/>
        </w:rPr>
        <w:t>If this request for approval covers more than one form, provide separate hour burden estimates for each form and aggregate the hour burdens in Item 13.</w:t>
      </w:r>
    </w:p>
    <w:p w:rsidR="00142F17" w:rsidRDefault="00142F17">
      <w:pPr>
        <w:numPr>
          <w:ilvl w:val="0"/>
          <w:numId w:val="13"/>
        </w:numPr>
        <w:rPr>
          <w:b/>
          <w:sz w:val="24"/>
        </w:rPr>
      </w:pPr>
      <w:r>
        <w:rPr>
          <w:b/>
          <w:sz w:val="24"/>
        </w:rPr>
        <w:t xml:space="preserve">Provide estimates of annualized cost to respondents for the hour burdens for collections of information, identifying and using appropriate wage rate </w:t>
      </w:r>
      <w:r>
        <w:rPr>
          <w:b/>
          <w:sz w:val="24"/>
        </w:rPr>
        <w:lastRenderedPageBreak/>
        <w:t>categories.  The cost of contracting out or paying outside parties for information collection activities should not be included here.  Instead, this cost should be included in Item 13.</w:t>
      </w:r>
    </w:p>
    <w:p w:rsidR="0015190A" w:rsidRDefault="0015190A">
      <w:pPr>
        <w:rPr>
          <w:sz w:val="24"/>
        </w:rPr>
      </w:pPr>
    </w:p>
    <w:p w:rsidR="0015190A" w:rsidRPr="0015190A" w:rsidRDefault="0015190A" w:rsidP="00567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rPr>
          <w:sz w:val="24"/>
          <w:szCs w:val="24"/>
        </w:rPr>
      </w:pPr>
      <w:r w:rsidRPr="0015190A">
        <w:rPr>
          <w:sz w:val="24"/>
          <w:szCs w:val="24"/>
        </w:rPr>
        <w:t xml:space="preserve">Respondents: </w:t>
      </w:r>
      <w:r w:rsidRPr="0015190A">
        <w:rPr>
          <w:sz w:val="24"/>
          <w:szCs w:val="24"/>
          <w:u w:val="single"/>
        </w:rPr>
        <w:t>1</w:t>
      </w:r>
      <w:r w:rsidR="00D716C8">
        <w:rPr>
          <w:sz w:val="24"/>
          <w:szCs w:val="24"/>
          <w:u w:val="single"/>
        </w:rPr>
        <w:t>9</w:t>
      </w:r>
      <w:r w:rsidRPr="0015190A">
        <w:rPr>
          <w:sz w:val="24"/>
          <w:szCs w:val="24"/>
          <w:u w:val="single"/>
        </w:rPr>
        <w:t>,000</w:t>
      </w:r>
      <w:r w:rsidRPr="0015190A">
        <w:rPr>
          <w:sz w:val="24"/>
          <w:szCs w:val="24"/>
        </w:rPr>
        <w:t>.</w:t>
      </w:r>
    </w:p>
    <w:p w:rsidR="0015190A" w:rsidRPr="0015190A" w:rsidRDefault="0015190A" w:rsidP="00567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rPr>
          <w:sz w:val="24"/>
          <w:szCs w:val="24"/>
        </w:rPr>
      </w:pPr>
      <w:r w:rsidRPr="0015190A">
        <w:rPr>
          <w:sz w:val="24"/>
          <w:szCs w:val="24"/>
        </w:rPr>
        <w:t xml:space="preserve">Responses per Respondent: </w:t>
      </w:r>
      <w:r w:rsidR="00FB5ADC">
        <w:rPr>
          <w:sz w:val="24"/>
          <w:szCs w:val="24"/>
          <w:u w:val="single"/>
        </w:rPr>
        <w:t>4</w:t>
      </w:r>
      <w:r w:rsidRPr="0015190A">
        <w:rPr>
          <w:sz w:val="24"/>
          <w:szCs w:val="24"/>
        </w:rPr>
        <w:t>.</w:t>
      </w:r>
    </w:p>
    <w:p w:rsidR="0015190A" w:rsidRPr="0015190A" w:rsidRDefault="0015190A" w:rsidP="00567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rPr>
          <w:sz w:val="24"/>
          <w:szCs w:val="24"/>
        </w:rPr>
      </w:pPr>
      <w:r w:rsidRPr="0015190A">
        <w:rPr>
          <w:sz w:val="24"/>
          <w:szCs w:val="24"/>
        </w:rPr>
        <w:t xml:space="preserve">Total Responses: </w:t>
      </w:r>
      <w:r w:rsidR="00FB5ADC">
        <w:rPr>
          <w:sz w:val="24"/>
          <w:szCs w:val="24"/>
          <w:u w:val="single"/>
        </w:rPr>
        <w:t>76,000</w:t>
      </w:r>
      <w:r w:rsidRPr="0015190A">
        <w:rPr>
          <w:sz w:val="24"/>
          <w:szCs w:val="24"/>
        </w:rPr>
        <w:t>.</w:t>
      </w:r>
    </w:p>
    <w:p w:rsidR="0015190A" w:rsidRPr="0015190A" w:rsidRDefault="0015190A" w:rsidP="00567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rPr>
          <w:sz w:val="24"/>
          <w:szCs w:val="24"/>
        </w:rPr>
      </w:pPr>
      <w:r w:rsidRPr="0015190A">
        <w:rPr>
          <w:sz w:val="24"/>
          <w:szCs w:val="24"/>
        </w:rPr>
        <w:t xml:space="preserve">Hours per Response: </w:t>
      </w:r>
      <w:r w:rsidRPr="0015190A">
        <w:rPr>
          <w:sz w:val="24"/>
          <w:szCs w:val="24"/>
          <w:u w:val="single"/>
        </w:rPr>
        <w:t>.0833.</w:t>
      </w:r>
    </w:p>
    <w:p w:rsidR="0015190A" w:rsidRPr="0015190A" w:rsidRDefault="0015190A" w:rsidP="00567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rPr>
          <w:sz w:val="24"/>
          <w:szCs w:val="24"/>
        </w:rPr>
      </w:pPr>
      <w:r w:rsidRPr="0015190A">
        <w:rPr>
          <w:sz w:val="24"/>
          <w:szCs w:val="24"/>
        </w:rPr>
        <w:t xml:space="preserve">Total Burden Hours: </w:t>
      </w:r>
      <w:r w:rsidR="00FB5ADC">
        <w:rPr>
          <w:sz w:val="24"/>
          <w:szCs w:val="24"/>
          <w:u w:val="single"/>
        </w:rPr>
        <w:t>6,330.80</w:t>
      </w:r>
      <w:r w:rsidRPr="0015190A">
        <w:rPr>
          <w:sz w:val="24"/>
          <w:szCs w:val="24"/>
        </w:rPr>
        <w:t>.</w:t>
      </w:r>
    </w:p>
    <w:p w:rsidR="0015190A" w:rsidRDefault="0015190A">
      <w:pPr>
        <w:rPr>
          <w:sz w:val="24"/>
        </w:rPr>
      </w:pPr>
    </w:p>
    <w:p w:rsidR="00142F17" w:rsidRDefault="00142F17">
      <w:pPr>
        <w:rPr>
          <w:b/>
          <w:sz w:val="24"/>
        </w:rPr>
      </w:pPr>
      <w:r w:rsidRPr="00142F17">
        <w:rPr>
          <w:b/>
          <w:bCs/>
          <w:sz w:val="24"/>
        </w:rPr>
        <w:t>13.</w:t>
      </w:r>
      <w:r>
        <w:rPr>
          <w:b/>
          <w:sz w:val="24"/>
        </w:rPr>
        <w:t xml:space="preserve">  Provide an estimate for the total annual cost burden to respondents or </w:t>
      </w:r>
      <w:proofErr w:type="spellStart"/>
      <w:r>
        <w:rPr>
          <w:b/>
          <w:sz w:val="24"/>
        </w:rPr>
        <w:t>recordkeepers</w:t>
      </w:r>
      <w:proofErr w:type="spellEnd"/>
      <w:r>
        <w:rPr>
          <w:b/>
          <w:sz w:val="24"/>
        </w:rPr>
        <w:t xml:space="preserve"> resulting from the collection of information.  (Do not include the cost of any hour burden shown in Items 12 and 14.)</w:t>
      </w:r>
    </w:p>
    <w:p w:rsidR="00142F17" w:rsidRDefault="00142F17">
      <w:pPr>
        <w:numPr>
          <w:ilvl w:val="0"/>
          <w:numId w:val="13"/>
        </w:numPr>
        <w:rPr>
          <w:b/>
          <w:sz w:val="24"/>
        </w:rPr>
      </w:pPr>
      <w:r>
        <w:rPr>
          <w:b/>
          <w:sz w:val="24"/>
        </w:rPr>
        <w:t xml:space="preserve">The cost estimate should be split into two components: (a) total capital and start-up cost component (annualized over its expected useful life) and (b) a </w:t>
      </w:r>
      <w:r>
        <w:rPr>
          <w:b/>
          <w:sz w:val="24"/>
        </w:rPr>
        <w:br/>
        <w:t>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42F17" w:rsidRDefault="00142F17">
      <w:pPr>
        <w:numPr>
          <w:ilvl w:val="0"/>
          <w:numId w:val="13"/>
        </w:numPr>
        <w:rPr>
          <w:b/>
          <w:sz w:val="24"/>
        </w:rPr>
      </w:pPr>
      <w:r>
        <w:rPr>
          <w:b/>
          <w:sz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42F17" w:rsidRDefault="00142F17">
      <w:pPr>
        <w:numPr>
          <w:ilvl w:val="0"/>
          <w:numId w:val="13"/>
        </w:numPr>
        <w:rPr>
          <w:b/>
          <w:sz w:val="24"/>
        </w:rPr>
      </w:pPr>
      <w:r>
        <w:rPr>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42F17" w:rsidRDefault="00142F17">
      <w:pPr>
        <w:rPr>
          <w:b/>
          <w:sz w:val="24"/>
        </w:rPr>
      </w:pPr>
    </w:p>
    <w:p w:rsidR="00142F17" w:rsidRDefault="004F4D2B">
      <w:pPr>
        <w:rPr>
          <w:b/>
          <w:sz w:val="24"/>
        </w:rPr>
      </w:pPr>
      <w:r w:rsidRPr="004F4D2B">
        <w:rPr>
          <w:sz w:val="24"/>
        </w:rPr>
        <w:t>See Response #12</w:t>
      </w:r>
      <w:r w:rsidR="00142F17">
        <w:rPr>
          <w:b/>
          <w:sz w:val="24"/>
        </w:rPr>
        <w:t>.</w:t>
      </w:r>
    </w:p>
    <w:p w:rsidR="00142F17" w:rsidRDefault="00142F17">
      <w:pPr>
        <w:rPr>
          <w:b/>
          <w:sz w:val="24"/>
        </w:rPr>
      </w:pPr>
    </w:p>
    <w:p w:rsidR="00142F17" w:rsidRDefault="00142F17">
      <w:pPr>
        <w:rPr>
          <w:b/>
          <w:sz w:val="24"/>
        </w:rPr>
      </w:pPr>
      <w:r w:rsidRPr="00142F17">
        <w:rPr>
          <w:b/>
          <w:bCs/>
          <w:sz w:val="24"/>
        </w:rPr>
        <w:t>14.</w:t>
      </w:r>
      <w:r>
        <w:rPr>
          <w:b/>
          <w:sz w:val="24"/>
        </w:rPr>
        <w:t xml:space="preserve">  Provide estimates of annualized costs to the Federal Government. Also, provide a description of the method used to estimate cost, which should include qualification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4F4D2B" w:rsidRDefault="004F4D2B" w:rsidP="004F4D2B">
      <w:pPr>
        <w:pStyle w:val="BodyText"/>
        <w:rPr>
          <w:color w:val="000000"/>
        </w:rPr>
      </w:pPr>
      <w:r>
        <w:lastRenderedPageBreak/>
        <w:t xml:space="preserve">There are 16,000 vendors holding 19,000 contracts. </w:t>
      </w:r>
      <w:r>
        <w:rPr>
          <w:color w:val="000000"/>
        </w:rPr>
        <w:t xml:space="preserve">Data submitted by respondents is collected and stored electronically. Retrieval of cumulative data requires approximately </w:t>
      </w:r>
      <w:r w:rsidR="002C3C18">
        <w:rPr>
          <w:color w:val="000000"/>
        </w:rPr>
        <w:t>.0833 of an hour</w:t>
      </w:r>
      <w:r>
        <w:rPr>
          <w:color w:val="000000"/>
        </w:rPr>
        <w:t xml:space="preserve"> and costs the Government $</w:t>
      </w:r>
      <w:r w:rsidR="002C3C18" w:rsidRPr="002C3C18">
        <w:rPr>
          <w:color w:val="000000"/>
        </w:rPr>
        <w:t>6</w:t>
      </w:r>
      <w:r w:rsidR="005A3F7B">
        <w:rPr>
          <w:color w:val="000000"/>
        </w:rPr>
        <w:t>4</w:t>
      </w:r>
      <w:r w:rsidR="002C3C18" w:rsidRPr="002C3C18">
        <w:rPr>
          <w:color w:val="000000"/>
        </w:rPr>
        <w:t>,</w:t>
      </w:r>
      <w:r w:rsidR="005A3F7B">
        <w:rPr>
          <w:color w:val="000000"/>
        </w:rPr>
        <w:t>352</w:t>
      </w:r>
      <w:r w:rsidR="002C3C18" w:rsidRPr="002C3C18">
        <w:rPr>
          <w:color w:val="000000"/>
        </w:rPr>
        <w:t>.</w:t>
      </w:r>
      <w:r w:rsidR="005A3F7B">
        <w:rPr>
          <w:color w:val="000000"/>
        </w:rPr>
        <w:t>58</w:t>
      </w:r>
      <w:r>
        <w:rPr>
          <w:color w:val="000000"/>
        </w:rPr>
        <w:t xml:space="preserve"> annually.</w:t>
      </w:r>
    </w:p>
    <w:p w:rsidR="004F4D2B" w:rsidRDefault="004F4D2B" w:rsidP="004F4D2B">
      <w:pPr>
        <w:rPr>
          <w:color w:val="000000"/>
          <w:sz w:val="24"/>
        </w:rPr>
      </w:pPr>
    </w:p>
    <w:p w:rsidR="004F4D2B" w:rsidRDefault="004F4D2B" w:rsidP="004F4D2B">
      <w:pPr>
        <w:rPr>
          <w:color w:val="000000"/>
          <w:sz w:val="24"/>
          <w:u w:val="single"/>
        </w:rPr>
      </w:pPr>
      <w:r>
        <w:rPr>
          <w:color w:val="000000"/>
          <w:sz w:val="24"/>
        </w:rPr>
        <w:t>Requests/year</w:t>
      </w:r>
      <w:r>
        <w:rPr>
          <w:color w:val="000000"/>
          <w:sz w:val="24"/>
        </w:rPr>
        <w:tab/>
      </w:r>
      <w:r>
        <w:rPr>
          <w:color w:val="000000"/>
          <w:sz w:val="24"/>
        </w:rPr>
        <w:tab/>
        <w:t xml:space="preserve">        </w:t>
      </w:r>
      <w:r>
        <w:rPr>
          <w:color w:val="000000"/>
          <w:sz w:val="24"/>
        </w:rPr>
        <w:tab/>
      </w:r>
      <w:r>
        <w:rPr>
          <w:color w:val="000000"/>
          <w:sz w:val="24"/>
        </w:rPr>
        <w:tab/>
      </w:r>
      <w:r>
        <w:rPr>
          <w:color w:val="000000"/>
          <w:sz w:val="24"/>
        </w:rPr>
        <w:tab/>
        <w:t>19,000</w:t>
      </w:r>
    </w:p>
    <w:p w:rsidR="004F4D2B" w:rsidRDefault="004F4D2B" w:rsidP="004F4D2B">
      <w:pPr>
        <w:rPr>
          <w:color w:val="000000"/>
          <w:sz w:val="24"/>
          <w:u w:val="single"/>
        </w:rPr>
      </w:pPr>
      <w:r>
        <w:rPr>
          <w:color w:val="000000"/>
          <w:sz w:val="24"/>
        </w:rPr>
        <w:t>Reviewing Time/hr</w:t>
      </w:r>
      <w:r>
        <w:rPr>
          <w:color w:val="000000"/>
          <w:sz w:val="24"/>
        </w:rPr>
        <w:tab/>
      </w:r>
      <w:r>
        <w:rPr>
          <w:color w:val="000000"/>
          <w:sz w:val="24"/>
        </w:rPr>
        <w:tab/>
      </w:r>
      <w:r>
        <w:rPr>
          <w:color w:val="000000"/>
          <w:sz w:val="24"/>
        </w:rPr>
        <w:tab/>
      </w:r>
      <w:r>
        <w:rPr>
          <w:color w:val="000000"/>
          <w:sz w:val="24"/>
        </w:rPr>
        <w:tab/>
      </w:r>
      <w:r w:rsidR="00FB38DF">
        <w:rPr>
          <w:color w:val="000000"/>
          <w:sz w:val="24"/>
        </w:rPr>
        <w:t xml:space="preserve">  </w:t>
      </w:r>
      <w:r>
        <w:rPr>
          <w:color w:val="000000"/>
          <w:sz w:val="24"/>
          <w:u w:val="single"/>
        </w:rPr>
        <w:t>.0833</w:t>
      </w:r>
      <w:r w:rsidRPr="009066F1">
        <w:rPr>
          <w:color w:val="000000"/>
          <w:sz w:val="24"/>
          <w:u w:val="single"/>
        </w:rPr>
        <w:t xml:space="preserve"> </w:t>
      </w:r>
    </w:p>
    <w:p w:rsidR="004F4D2B" w:rsidRDefault="00FB38DF" w:rsidP="004F4D2B">
      <w:pPr>
        <w:rPr>
          <w:color w:val="000000"/>
          <w:sz w:val="24"/>
        </w:rPr>
      </w:pPr>
      <w:r>
        <w:rPr>
          <w:color w:val="000000"/>
          <w:sz w:val="24"/>
        </w:rPr>
        <w:t>Review Time/year</w:t>
      </w:r>
      <w:r>
        <w:rPr>
          <w:color w:val="000000"/>
          <w:sz w:val="24"/>
        </w:rPr>
        <w:tab/>
      </w:r>
      <w:r>
        <w:rPr>
          <w:color w:val="000000"/>
          <w:sz w:val="24"/>
        </w:rPr>
        <w:tab/>
      </w:r>
      <w:r>
        <w:rPr>
          <w:color w:val="000000"/>
          <w:sz w:val="24"/>
        </w:rPr>
        <w:tab/>
        <w:t xml:space="preserve">         </w:t>
      </w:r>
      <w:r w:rsidR="002C3C18">
        <w:rPr>
          <w:color w:val="000000"/>
          <w:sz w:val="24"/>
        </w:rPr>
        <w:t>1,582.70</w:t>
      </w:r>
    </w:p>
    <w:p w:rsidR="004F4D2B" w:rsidRDefault="004F4D2B" w:rsidP="004F4D2B">
      <w:pPr>
        <w:pStyle w:val="Heading3"/>
        <w:rPr>
          <w:color w:val="000000"/>
        </w:rPr>
      </w:pPr>
      <w:r>
        <w:rPr>
          <w:color w:val="000000"/>
        </w:rPr>
        <w:t>Average Cost/hr</w:t>
      </w:r>
      <w:r>
        <w:rPr>
          <w:color w:val="000000"/>
        </w:rPr>
        <w:tab/>
      </w:r>
      <w:r>
        <w:rPr>
          <w:color w:val="000000"/>
        </w:rPr>
        <w:tab/>
      </w:r>
      <w:r>
        <w:rPr>
          <w:color w:val="000000"/>
        </w:rPr>
        <w:tab/>
        <w:t>$</w:t>
      </w:r>
      <w:r w:rsidRPr="00162AA5">
        <w:rPr>
          <w:color w:val="000000"/>
        </w:rPr>
        <w:t xml:space="preserve">       </w:t>
      </w:r>
      <w:r w:rsidR="00FB38DF">
        <w:rPr>
          <w:color w:val="000000"/>
        </w:rPr>
        <w:t xml:space="preserve"> </w:t>
      </w:r>
      <w:r w:rsidRPr="00162AA5">
        <w:rPr>
          <w:color w:val="000000"/>
        </w:rPr>
        <w:t xml:space="preserve">    </w:t>
      </w:r>
      <w:r>
        <w:rPr>
          <w:color w:val="000000"/>
          <w:u w:val="single"/>
        </w:rPr>
        <w:t>4</w:t>
      </w:r>
      <w:r w:rsidR="005A3F7B">
        <w:rPr>
          <w:color w:val="000000"/>
          <w:u w:val="single"/>
        </w:rPr>
        <w:t>0</w:t>
      </w:r>
      <w:r>
        <w:rPr>
          <w:color w:val="000000"/>
          <w:u w:val="single"/>
        </w:rPr>
        <w:t>.</w:t>
      </w:r>
      <w:r w:rsidR="005A3F7B">
        <w:rPr>
          <w:color w:val="000000"/>
          <w:u w:val="single"/>
        </w:rPr>
        <w:t>66</w:t>
      </w:r>
    </w:p>
    <w:p w:rsidR="004F4D2B" w:rsidRDefault="004F4D2B" w:rsidP="004F4D2B">
      <w:pPr>
        <w:rPr>
          <w:color w:val="000000"/>
          <w:sz w:val="24"/>
        </w:rPr>
      </w:pPr>
      <w:r>
        <w:rPr>
          <w:color w:val="000000"/>
          <w:sz w:val="24"/>
        </w:rPr>
        <w:t>Total Government Cost</w:t>
      </w:r>
      <w:r>
        <w:rPr>
          <w:color w:val="000000"/>
          <w:sz w:val="24"/>
        </w:rPr>
        <w:tab/>
      </w:r>
      <w:r>
        <w:rPr>
          <w:color w:val="000000"/>
          <w:sz w:val="24"/>
        </w:rPr>
        <w:tab/>
        <w:t xml:space="preserve">$     </w:t>
      </w:r>
      <w:r w:rsidR="002C3C18">
        <w:rPr>
          <w:color w:val="000000"/>
          <w:sz w:val="24"/>
        </w:rPr>
        <w:t>6</w:t>
      </w:r>
      <w:r w:rsidR="005A3F7B">
        <w:rPr>
          <w:color w:val="000000"/>
          <w:sz w:val="24"/>
        </w:rPr>
        <w:t>4</w:t>
      </w:r>
      <w:r w:rsidR="002C3C18">
        <w:rPr>
          <w:color w:val="000000"/>
          <w:sz w:val="24"/>
        </w:rPr>
        <w:t>,</w:t>
      </w:r>
      <w:r w:rsidR="005A3F7B">
        <w:rPr>
          <w:color w:val="000000"/>
          <w:sz w:val="24"/>
        </w:rPr>
        <w:t>352</w:t>
      </w:r>
      <w:r w:rsidR="002C3C18">
        <w:rPr>
          <w:color w:val="000000"/>
          <w:sz w:val="24"/>
        </w:rPr>
        <w:t>.</w:t>
      </w:r>
      <w:r w:rsidR="005A3F7B">
        <w:rPr>
          <w:color w:val="000000"/>
          <w:sz w:val="24"/>
        </w:rPr>
        <w:t>58</w:t>
      </w:r>
    </w:p>
    <w:p w:rsidR="004F4D2B" w:rsidRDefault="004F4D2B" w:rsidP="004F4D2B">
      <w:pPr>
        <w:pStyle w:val="BodyText"/>
        <w:rPr>
          <w:color w:val="000000"/>
        </w:rPr>
      </w:pPr>
    </w:p>
    <w:p w:rsidR="004F4D2B" w:rsidRDefault="004F4D2B" w:rsidP="004F4D2B">
      <w:pPr>
        <w:pStyle w:val="BodyText"/>
        <w:rPr>
          <w:color w:val="000000"/>
        </w:rPr>
      </w:pPr>
      <w:r>
        <w:rPr>
          <w:color w:val="000000"/>
        </w:rPr>
        <w:t>The cost of $4</w:t>
      </w:r>
      <w:r w:rsidR="005A3F7B">
        <w:rPr>
          <w:color w:val="000000"/>
        </w:rPr>
        <w:t>0</w:t>
      </w:r>
      <w:r>
        <w:rPr>
          <w:color w:val="000000"/>
        </w:rPr>
        <w:t>.</w:t>
      </w:r>
      <w:r w:rsidR="005A3F7B">
        <w:rPr>
          <w:color w:val="000000"/>
        </w:rPr>
        <w:t>66</w:t>
      </w:r>
      <w:r>
        <w:rPr>
          <w:color w:val="000000"/>
        </w:rPr>
        <w:t xml:space="preserve"> per hour is based on GS-12, step 5 </w:t>
      </w:r>
      <w:proofErr w:type="gramStart"/>
      <w:r>
        <w:rPr>
          <w:color w:val="000000"/>
        </w:rPr>
        <w:t>salary</w:t>
      </w:r>
      <w:proofErr w:type="gramEnd"/>
      <w:r>
        <w:rPr>
          <w:color w:val="000000"/>
        </w:rPr>
        <w:t xml:space="preserve"> (Salary Table 20</w:t>
      </w:r>
      <w:r w:rsidR="00EE52E0">
        <w:rPr>
          <w:color w:val="000000"/>
        </w:rPr>
        <w:t>12</w:t>
      </w:r>
      <w:r>
        <w:rPr>
          <w:color w:val="000000"/>
        </w:rPr>
        <w:t>-DCB Washington-Baltimore, DC-MD-VA-WV, Effective January 20</w:t>
      </w:r>
      <w:r w:rsidR="00EE52E0">
        <w:rPr>
          <w:color w:val="000000"/>
        </w:rPr>
        <w:t>12</w:t>
      </w:r>
      <w:r>
        <w:rPr>
          <w:color w:val="000000"/>
        </w:rPr>
        <w:t xml:space="preserve">). </w:t>
      </w:r>
    </w:p>
    <w:p w:rsidR="00142F17" w:rsidRDefault="00142F17">
      <w:pPr>
        <w:rPr>
          <w:sz w:val="24"/>
        </w:rPr>
      </w:pPr>
    </w:p>
    <w:p w:rsidR="00142F17" w:rsidRDefault="00142F17">
      <w:pPr>
        <w:rPr>
          <w:b/>
          <w:sz w:val="24"/>
        </w:rPr>
      </w:pPr>
      <w:r w:rsidRPr="00142F17">
        <w:rPr>
          <w:b/>
          <w:bCs/>
          <w:sz w:val="24"/>
        </w:rPr>
        <w:t>15.</w:t>
      </w:r>
      <w:r>
        <w:rPr>
          <w:b/>
          <w:sz w:val="24"/>
        </w:rPr>
        <w:t xml:space="preserve">  Explain the reasons for any program changes or adjustments reported in Items 13 or 14.</w:t>
      </w:r>
    </w:p>
    <w:p w:rsidR="00142F17" w:rsidRPr="00B870D5" w:rsidRDefault="00142F17">
      <w:pPr>
        <w:rPr>
          <w:sz w:val="24"/>
          <w:szCs w:val="24"/>
        </w:rPr>
      </w:pPr>
    </w:p>
    <w:p w:rsidR="002B66F9" w:rsidRPr="002B66F9" w:rsidRDefault="00B870D5" w:rsidP="002B66F9">
      <w:pPr>
        <w:pStyle w:val="BodyText"/>
      </w:pPr>
      <w:r w:rsidRPr="00EE52E0">
        <w:rPr>
          <w:szCs w:val="24"/>
        </w:rPr>
        <w:t xml:space="preserve">The differences that exist between the justifications for the collection as it </w:t>
      </w:r>
      <w:r w:rsidR="00362FD2" w:rsidRPr="00D80A28">
        <w:rPr>
          <w:szCs w:val="24"/>
        </w:rPr>
        <w:t>was</w:t>
      </w:r>
      <w:r w:rsidR="00362FD2">
        <w:rPr>
          <w:szCs w:val="24"/>
        </w:rPr>
        <w:t xml:space="preserve"> </w:t>
      </w:r>
      <w:r w:rsidRPr="00EE52E0">
        <w:rPr>
          <w:szCs w:val="24"/>
        </w:rPr>
        <w:t>previously approved and as it exists now are based on current data updating the number of FSS Schedule contractors from a previous count of 17,000. An estimated annualized cost to the public is provided. Also, estimated annualized cost to the Government was increased to account for the increase in salary from a GS 5/step 4 to a GS 12/step 5.</w:t>
      </w:r>
      <w:r w:rsidR="00FB5ADC" w:rsidRPr="00FB5ADC">
        <w:rPr>
          <w:rFonts w:ascii="Courier New" w:hAnsi="Courier New" w:cs="Courier New"/>
        </w:rPr>
        <w:t xml:space="preserve"> </w:t>
      </w:r>
      <w:r w:rsidR="00FB5ADC" w:rsidRPr="002B66F9">
        <w:t xml:space="preserve">In addition, the previous information collection inaccurately reported 20 responses per respondent, which included 4 responses per year </w:t>
      </w:r>
      <w:r w:rsidR="00362FD2" w:rsidRPr="00D80A28">
        <w:t xml:space="preserve">for one 5-fve year </w:t>
      </w:r>
      <w:r w:rsidR="00FB5ADC" w:rsidRPr="00D80A28">
        <w:t xml:space="preserve">base </w:t>
      </w:r>
      <w:r w:rsidR="00362FD2" w:rsidRPr="00D80A28">
        <w:t>period</w:t>
      </w:r>
      <w:r w:rsidR="00D80A28" w:rsidRPr="00D80A28">
        <w:t xml:space="preserve">. </w:t>
      </w:r>
      <w:r w:rsidR="00D80A28">
        <w:t xml:space="preserve"> </w:t>
      </w:r>
      <w:r w:rsidR="002B66F9" w:rsidRPr="002B66F9">
        <w:t xml:space="preserve">However, information collections are based on annual numbers. The IFF is reported quarterly; thus, 4 responses per respondent annually. As such, the numbers have been </w:t>
      </w:r>
      <w:r w:rsidR="002B66F9">
        <w:t>updated</w:t>
      </w:r>
      <w:r w:rsidR="002B66F9" w:rsidRPr="002B66F9">
        <w:t xml:space="preserve"> to accurately reflect the reporting burden.</w:t>
      </w:r>
    </w:p>
    <w:p w:rsidR="002B66F9" w:rsidRPr="00B870D5" w:rsidRDefault="002B66F9" w:rsidP="002B66F9">
      <w:pPr>
        <w:pStyle w:val="BodyText"/>
        <w:rPr>
          <w:szCs w:val="24"/>
        </w:rPr>
      </w:pPr>
    </w:p>
    <w:p w:rsidR="00142F17" w:rsidRDefault="00142F17">
      <w:pPr>
        <w:rPr>
          <w:b/>
          <w:sz w:val="24"/>
        </w:rPr>
      </w:pPr>
      <w:r w:rsidRPr="00142F17">
        <w:rPr>
          <w:b/>
          <w:bCs/>
          <w:sz w:val="24"/>
        </w:rPr>
        <w:t>16.</w:t>
      </w:r>
      <w:r w:rsidRPr="00142F17">
        <w:rPr>
          <w:b/>
          <w:sz w:val="24"/>
        </w:rPr>
        <w:t xml:space="preserve"> </w:t>
      </w:r>
      <w:r>
        <w:rPr>
          <w:b/>
          <w:sz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42F17" w:rsidRDefault="00142F17">
      <w:pPr>
        <w:rPr>
          <w:sz w:val="24"/>
        </w:rPr>
      </w:pPr>
    </w:p>
    <w:p w:rsidR="00142F17" w:rsidRDefault="003B0DF1">
      <w:pPr>
        <w:rPr>
          <w:snapToGrid w:val="0"/>
          <w:sz w:val="24"/>
        </w:rPr>
      </w:pPr>
      <w:r>
        <w:rPr>
          <w:color w:val="000000"/>
          <w:sz w:val="24"/>
        </w:rPr>
        <w:t>Results will not be tabulated or published.  Data collected will be used for internal administration of contracts.</w:t>
      </w:r>
      <w:r>
        <w:rPr>
          <w:snapToGrid w:val="0"/>
          <w:sz w:val="24"/>
        </w:rPr>
        <w:t xml:space="preserve">  </w:t>
      </w:r>
    </w:p>
    <w:p w:rsidR="003B0DF1" w:rsidRDefault="003B0DF1">
      <w:pPr>
        <w:rPr>
          <w:sz w:val="24"/>
        </w:rPr>
      </w:pPr>
    </w:p>
    <w:p w:rsidR="00142F17" w:rsidRDefault="00142F17">
      <w:pPr>
        <w:rPr>
          <w:b/>
          <w:sz w:val="24"/>
        </w:rPr>
      </w:pPr>
      <w:r w:rsidRPr="00142F17">
        <w:rPr>
          <w:b/>
          <w:bCs/>
          <w:sz w:val="24"/>
        </w:rPr>
        <w:t>17.</w:t>
      </w:r>
      <w:r>
        <w:rPr>
          <w:b/>
          <w:sz w:val="24"/>
        </w:rPr>
        <w:t xml:space="preserve">  </w:t>
      </w:r>
      <w:proofErr w:type="gramStart"/>
      <w:r>
        <w:rPr>
          <w:b/>
          <w:sz w:val="24"/>
        </w:rPr>
        <w:t>If</w:t>
      </w:r>
      <w:proofErr w:type="gramEnd"/>
      <w:r>
        <w:rPr>
          <w:b/>
          <w:sz w:val="24"/>
        </w:rPr>
        <w:t xml:space="preserve"> seeking approval to not display the expiration date for OMB approval of the information collection, explain the reasons that display would be inappropriate.</w:t>
      </w:r>
    </w:p>
    <w:p w:rsidR="00142F17" w:rsidRDefault="00142F17">
      <w:pPr>
        <w:rPr>
          <w:sz w:val="24"/>
        </w:rPr>
      </w:pPr>
    </w:p>
    <w:p w:rsidR="00142F17" w:rsidRDefault="00142F17">
      <w:pPr>
        <w:pStyle w:val="BodyText"/>
      </w:pPr>
      <w:r>
        <w:t>GSA is not seeking approval to not display the expiration date for OMB approval of the information collection.</w:t>
      </w:r>
    </w:p>
    <w:p w:rsidR="00142F17" w:rsidRDefault="00142F17">
      <w:pPr>
        <w:rPr>
          <w:sz w:val="24"/>
        </w:rPr>
      </w:pPr>
    </w:p>
    <w:p w:rsidR="00567BC5" w:rsidRPr="00F57F41" w:rsidRDefault="00142F17" w:rsidP="00F57F41">
      <w:pPr>
        <w:rPr>
          <w:sz w:val="24"/>
        </w:rPr>
      </w:pPr>
      <w:r>
        <w:rPr>
          <w:b/>
          <w:sz w:val="24"/>
        </w:rPr>
        <w:t>18.  Explain each exception to the certification statement</w:t>
      </w:r>
      <w:r w:rsidR="00567BC5">
        <w:rPr>
          <w:b/>
          <w:sz w:val="24"/>
        </w:rPr>
        <w:t>.</w:t>
      </w:r>
      <w:r>
        <w:rPr>
          <w:b/>
          <w:sz w:val="24"/>
        </w:rPr>
        <w:t xml:space="preserve"> </w:t>
      </w:r>
      <w:r w:rsidR="00567BC5" w:rsidRPr="00567BC5">
        <w:rPr>
          <w:sz w:val="24"/>
        </w:rPr>
        <w:t>Not applicable</w:t>
      </w:r>
    </w:p>
    <w:p w:rsidR="00567BC5" w:rsidRDefault="00567BC5">
      <w:pPr>
        <w:pStyle w:val="BodyText2"/>
        <w:rPr>
          <w:bCs/>
        </w:rPr>
      </w:pPr>
    </w:p>
    <w:p w:rsidR="00567BC5" w:rsidRPr="00A47EBA" w:rsidRDefault="00567BC5">
      <w:pPr>
        <w:pStyle w:val="BodyText2"/>
        <w:rPr>
          <w:bCs/>
        </w:rPr>
      </w:pPr>
      <w:r w:rsidRPr="00567BC5">
        <w:rPr>
          <w:bCs/>
        </w:rPr>
        <w:t>B.  Collection of Information Employing Statistical Methods.</w:t>
      </w:r>
    </w:p>
    <w:p w:rsidR="00567BC5" w:rsidRDefault="00567BC5">
      <w:pPr>
        <w:pStyle w:val="BodyText2"/>
        <w:rPr>
          <w:b w:val="0"/>
          <w:bCs/>
        </w:rPr>
      </w:pPr>
      <w:r>
        <w:rPr>
          <w:b w:val="0"/>
          <w:bCs/>
        </w:rPr>
        <w:t>Statistical methods are not used in this information collection</w:t>
      </w:r>
    </w:p>
    <w:sectPr w:rsidR="00567BC5" w:rsidSect="00142F17">
      <w:footerReference w:type="default" r:id="rId7"/>
      <w:headerReference w:type="first" r:id="rId8"/>
      <w:pgSz w:w="12240" w:h="15840"/>
      <w:pgMar w:top="1440" w:right="1800" w:bottom="1008" w:left="180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F1F" w:rsidRDefault="00132F1F">
      <w:r>
        <w:separator/>
      </w:r>
    </w:p>
  </w:endnote>
  <w:endnote w:type="continuationSeparator" w:id="0">
    <w:p w:rsidR="00132F1F" w:rsidRDefault="00132F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5BD" w:rsidRDefault="00A01643">
    <w:pPr>
      <w:pStyle w:val="Footer"/>
      <w:jc w:val="center"/>
    </w:pPr>
    <w:r>
      <w:rPr>
        <w:rStyle w:val="PageNumber"/>
      </w:rPr>
      <w:fldChar w:fldCharType="begin"/>
    </w:r>
    <w:r w:rsidR="001065BD">
      <w:rPr>
        <w:rStyle w:val="PageNumber"/>
      </w:rPr>
      <w:instrText xml:space="preserve"> PAGE </w:instrText>
    </w:r>
    <w:r>
      <w:rPr>
        <w:rStyle w:val="PageNumber"/>
      </w:rPr>
      <w:fldChar w:fldCharType="separate"/>
    </w:r>
    <w:r w:rsidR="00964E1F">
      <w:rPr>
        <w:rStyle w:val="PageNumber"/>
        <w:noProof/>
      </w:rPr>
      <w:t>6</w:t>
    </w:r>
    <w:r>
      <w:rPr>
        <w:rStyle w:val="PageNumber"/>
      </w:rPr>
      <w:fldChar w:fldCharType="end"/>
    </w:r>
    <w:r w:rsidR="001065BD">
      <w:rPr>
        <w:rStyle w:val="PageNumber"/>
      </w:rPr>
      <w:t xml:space="preserve"> of 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F1F" w:rsidRDefault="00132F1F">
      <w:r>
        <w:separator/>
      </w:r>
    </w:p>
  </w:footnote>
  <w:footnote w:type="continuationSeparator" w:id="0">
    <w:p w:rsidR="00132F1F" w:rsidRDefault="00132F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5BD" w:rsidRDefault="001065BD" w:rsidP="00142F17">
    <w:pPr>
      <w:pStyle w:val="Header"/>
      <w:jc w:val="center"/>
      <w:rPr>
        <w:b/>
        <w:bCs/>
        <w:sz w:val="24"/>
      </w:rPr>
    </w:pPr>
    <w:r>
      <w:rPr>
        <w:b/>
        <w:bCs/>
        <w:sz w:val="24"/>
      </w:rPr>
      <w:t>Supporting Statement for Paperwork Reduction Act Submission</w:t>
    </w:r>
  </w:p>
  <w:p w:rsidR="001065BD" w:rsidRDefault="001065BD" w:rsidP="00142F17">
    <w:pPr>
      <w:pStyle w:val="Header"/>
      <w:jc w:val="center"/>
    </w:pPr>
    <w:r>
      <w:rPr>
        <w:b/>
        <w:bCs/>
        <w:sz w:val="24"/>
      </w:rPr>
      <w:t xml:space="preserve">3090-0121 – Industrial Funding Fee and Sales Reporting </w:t>
    </w:r>
    <w:r w:rsidRPr="00FB5ADC">
      <w:rPr>
        <w:b/>
        <w:bCs/>
        <w:sz w:val="24"/>
      </w:rPr>
      <w:t>(GSAR)</w:t>
    </w:r>
  </w:p>
  <w:p w:rsidR="001065BD" w:rsidRDefault="001065BD" w:rsidP="00142F17">
    <w:pPr>
      <w:pStyle w:val="Header"/>
      <w:jc w:val="center"/>
      <w:rPr>
        <w:b/>
        <w:bCs/>
        <w:sz w:val="24"/>
      </w:rPr>
    </w:pPr>
  </w:p>
  <w:p w:rsidR="001065BD" w:rsidRDefault="001065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5154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nsid w:val="0D88426A"/>
    <w:multiLevelType w:val="singleLevel"/>
    <w:tmpl w:val="3D509D8C"/>
    <w:lvl w:ilvl="0">
      <w:start w:val="1"/>
      <w:numFmt w:val="decimal"/>
      <w:lvlText w:val="%1."/>
      <w:lvlJc w:val="left"/>
      <w:pPr>
        <w:tabs>
          <w:tab w:val="num" w:pos="720"/>
        </w:tabs>
        <w:ind w:left="720" w:hanging="720"/>
      </w:pPr>
      <w:rPr>
        <w:rFonts w:hint="default"/>
      </w:rPr>
    </w:lvl>
  </w:abstractNum>
  <w:abstractNum w:abstractNumId="2">
    <w:nsid w:val="17206A98"/>
    <w:multiLevelType w:val="hybridMultilevel"/>
    <w:tmpl w:val="3648B9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2E69BE"/>
    <w:multiLevelType w:val="singleLevel"/>
    <w:tmpl w:val="04090009"/>
    <w:lvl w:ilvl="0">
      <w:start w:val="1"/>
      <w:numFmt w:val="bullet"/>
      <w:lvlText w:val=""/>
      <w:lvlJc w:val="left"/>
      <w:pPr>
        <w:tabs>
          <w:tab w:val="num" w:pos="720"/>
        </w:tabs>
        <w:ind w:left="720" w:hanging="360"/>
      </w:pPr>
      <w:rPr>
        <w:rFonts w:ascii="Wingdings" w:hAnsi="Wingdings" w:hint="default"/>
      </w:rPr>
    </w:lvl>
  </w:abstractNum>
  <w:abstractNum w:abstractNumId="4">
    <w:nsid w:val="369B2042"/>
    <w:multiLevelType w:val="hybridMultilevel"/>
    <w:tmpl w:val="B922FA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A57886"/>
    <w:multiLevelType w:val="singleLevel"/>
    <w:tmpl w:val="23F4A1CC"/>
    <w:lvl w:ilvl="0">
      <w:numFmt w:val="bullet"/>
      <w:lvlText w:val=""/>
      <w:lvlJc w:val="left"/>
      <w:pPr>
        <w:tabs>
          <w:tab w:val="num" w:pos="1080"/>
        </w:tabs>
        <w:ind w:left="1080" w:hanging="360"/>
      </w:pPr>
      <w:rPr>
        <w:rFonts w:ascii="Symbol" w:hAnsi="Symbol" w:hint="default"/>
      </w:rPr>
    </w:lvl>
  </w:abstractNum>
  <w:abstractNum w:abstractNumId="6">
    <w:nsid w:val="390C36B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nsid w:val="3DA6520B"/>
    <w:multiLevelType w:val="hybridMultilevel"/>
    <w:tmpl w:val="FA10E454"/>
    <w:lvl w:ilvl="0" w:tplc="32BCC368">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007EB2"/>
    <w:multiLevelType w:val="hybridMultilevel"/>
    <w:tmpl w:val="03DC6544"/>
    <w:lvl w:ilvl="0" w:tplc="0486E54A">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793914"/>
    <w:multiLevelType w:val="singleLevel"/>
    <w:tmpl w:val="F942F160"/>
    <w:lvl w:ilvl="0">
      <w:start w:val="2"/>
      <w:numFmt w:val="decimal"/>
      <w:lvlText w:val="%1."/>
      <w:legacy w:legacy="1" w:legacySpace="0" w:legacyIndent="360"/>
      <w:lvlJc w:val="left"/>
      <w:pPr>
        <w:ind w:left="360" w:hanging="360"/>
      </w:pPr>
    </w:lvl>
  </w:abstractNum>
  <w:abstractNum w:abstractNumId="10">
    <w:nsid w:val="4B3A340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nsid w:val="4BCA529F"/>
    <w:multiLevelType w:val="singleLevel"/>
    <w:tmpl w:val="B3C40A30"/>
    <w:lvl w:ilvl="0">
      <w:start w:val="8"/>
      <w:numFmt w:val="decimal"/>
      <w:lvlText w:val="%1."/>
      <w:legacy w:legacy="1" w:legacySpace="0" w:legacyIndent="360"/>
      <w:lvlJc w:val="left"/>
      <w:pPr>
        <w:ind w:left="360" w:hanging="360"/>
      </w:pPr>
    </w:lvl>
  </w:abstractNum>
  <w:abstractNum w:abstractNumId="12">
    <w:nsid w:val="4EC6569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nsid w:val="55F85F85"/>
    <w:multiLevelType w:val="hybridMultilevel"/>
    <w:tmpl w:val="E69EEF44"/>
    <w:lvl w:ilvl="0" w:tplc="0409000F">
      <w:start w:val="2"/>
      <w:numFmt w:val="decimal"/>
      <w:lvlText w:val="%1."/>
      <w:lvlJc w:val="left"/>
      <w:pPr>
        <w:tabs>
          <w:tab w:val="num" w:pos="720"/>
        </w:tabs>
        <w:ind w:left="720" w:hanging="360"/>
      </w:pPr>
      <w:rPr>
        <w:rFonts w:hint="default"/>
        <w:b w:val="0"/>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557170"/>
    <w:multiLevelType w:val="hybridMultilevel"/>
    <w:tmpl w:val="3FB69214"/>
    <w:lvl w:ilvl="0" w:tplc="8A8C8232">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D572C42"/>
    <w:multiLevelType w:val="hybridMultilevel"/>
    <w:tmpl w:val="38C8B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DEA1FD9"/>
    <w:multiLevelType w:val="hybridMultilevel"/>
    <w:tmpl w:val="0E7C2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21F7F7D"/>
    <w:multiLevelType w:val="hybridMultilevel"/>
    <w:tmpl w:val="126AF4A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03C0BB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9">
    <w:nsid w:val="71C61605"/>
    <w:multiLevelType w:val="singleLevel"/>
    <w:tmpl w:val="034CE876"/>
    <w:lvl w:ilvl="0">
      <w:start w:val="1"/>
      <w:numFmt w:val="decimal"/>
      <w:lvlText w:val="%1."/>
      <w:lvlJc w:val="left"/>
      <w:pPr>
        <w:tabs>
          <w:tab w:val="num" w:pos="720"/>
        </w:tabs>
        <w:ind w:left="720" w:hanging="720"/>
      </w:pPr>
      <w:rPr>
        <w:rFonts w:hint="default"/>
      </w:rPr>
    </w:lvl>
  </w:abstractNum>
  <w:abstractNum w:abstractNumId="20">
    <w:nsid w:val="73A2590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1">
    <w:nsid w:val="7BB17681"/>
    <w:multiLevelType w:val="hybridMultilevel"/>
    <w:tmpl w:val="25C8B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8"/>
  </w:num>
  <w:num w:numId="4">
    <w:abstractNumId w:val="5"/>
  </w:num>
  <w:num w:numId="5">
    <w:abstractNumId w:val="10"/>
  </w:num>
  <w:num w:numId="6">
    <w:abstractNumId w:val="6"/>
  </w:num>
  <w:num w:numId="7">
    <w:abstractNumId w:val="3"/>
  </w:num>
  <w:num w:numId="8">
    <w:abstractNumId w:val="20"/>
  </w:num>
  <w:num w:numId="9">
    <w:abstractNumId w:val="19"/>
  </w:num>
  <w:num w:numId="10">
    <w:abstractNumId w:val="12"/>
  </w:num>
  <w:num w:numId="11">
    <w:abstractNumId w:val="4"/>
  </w:num>
  <w:num w:numId="12">
    <w:abstractNumId w:val="21"/>
  </w:num>
  <w:num w:numId="13">
    <w:abstractNumId w:val="15"/>
  </w:num>
  <w:num w:numId="14">
    <w:abstractNumId w:val="14"/>
  </w:num>
  <w:num w:numId="15">
    <w:abstractNumId w:val="8"/>
  </w:num>
  <w:num w:numId="16">
    <w:abstractNumId w:val="7"/>
  </w:num>
  <w:num w:numId="17">
    <w:abstractNumId w:val="2"/>
  </w:num>
  <w:num w:numId="18">
    <w:abstractNumId w:val="13"/>
  </w:num>
  <w:num w:numId="19">
    <w:abstractNumId w:val="16"/>
  </w:num>
  <w:num w:numId="20">
    <w:abstractNumId w:val="17"/>
  </w:num>
  <w:num w:numId="21">
    <w:abstractNumId w:val="9"/>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42F17"/>
    <w:rsid w:val="00006415"/>
    <w:rsid w:val="00020A23"/>
    <w:rsid w:val="000230D8"/>
    <w:rsid w:val="00082ECD"/>
    <w:rsid w:val="00097621"/>
    <w:rsid w:val="000C532F"/>
    <w:rsid w:val="001065BD"/>
    <w:rsid w:val="00132F1F"/>
    <w:rsid w:val="00142F17"/>
    <w:rsid w:val="0015190A"/>
    <w:rsid w:val="00156133"/>
    <w:rsid w:val="001740BD"/>
    <w:rsid w:val="00190108"/>
    <w:rsid w:val="001D7358"/>
    <w:rsid w:val="001F56B5"/>
    <w:rsid w:val="002B66F9"/>
    <w:rsid w:val="002C3C18"/>
    <w:rsid w:val="003567B6"/>
    <w:rsid w:val="00362FD2"/>
    <w:rsid w:val="00391E47"/>
    <w:rsid w:val="003B0DF1"/>
    <w:rsid w:val="003E72D6"/>
    <w:rsid w:val="00411A1E"/>
    <w:rsid w:val="0045360D"/>
    <w:rsid w:val="004978A8"/>
    <w:rsid w:val="004A64FE"/>
    <w:rsid w:val="004F4D2B"/>
    <w:rsid w:val="00541AAB"/>
    <w:rsid w:val="00567BC5"/>
    <w:rsid w:val="00570F6E"/>
    <w:rsid w:val="005A3F7B"/>
    <w:rsid w:val="005E1341"/>
    <w:rsid w:val="005F2D26"/>
    <w:rsid w:val="005F5F16"/>
    <w:rsid w:val="006838EF"/>
    <w:rsid w:val="0069043B"/>
    <w:rsid w:val="006B7D71"/>
    <w:rsid w:val="006C03B9"/>
    <w:rsid w:val="00723D96"/>
    <w:rsid w:val="007258FC"/>
    <w:rsid w:val="00797786"/>
    <w:rsid w:val="007E4A34"/>
    <w:rsid w:val="00802087"/>
    <w:rsid w:val="00830C9E"/>
    <w:rsid w:val="008F7396"/>
    <w:rsid w:val="00915DB3"/>
    <w:rsid w:val="00964E1F"/>
    <w:rsid w:val="009F7EBE"/>
    <w:rsid w:val="00A01643"/>
    <w:rsid w:val="00A23CCC"/>
    <w:rsid w:val="00A47EBA"/>
    <w:rsid w:val="00A821B0"/>
    <w:rsid w:val="00A96AD4"/>
    <w:rsid w:val="00AA301D"/>
    <w:rsid w:val="00B870D5"/>
    <w:rsid w:val="00BE011B"/>
    <w:rsid w:val="00C258A8"/>
    <w:rsid w:val="00C34198"/>
    <w:rsid w:val="00C65B00"/>
    <w:rsid w:val="00C8697C"/>
    <w:rsid w:val="00CA25BD"/>
    <w:rsid w:val="00CC5999"/>
    <w:rsid w:val="00D05814"/>
    <w:rsid w:val="00D32A23"/>
    <w:rsid w:val="00D716C8"/>
    <w:rsid w:val="00D80A28"/>
    <w:rsid w:val="00DF383A"/>
    <w:rsid w:val="00E3706E"/>
    <w:rsid w:val="00E5621B"/>
    <w:rsid w:val="00E90259"/>
    <w:rsid w:val="00E94472"/>
    <w:rsid w:val="00EA30BF"/>
    <w:rsid w:val="00EB0733"/>
    <w:rsid w:val="00EE52E0"/>
    <w:rsid w:val="00F57F41"/>
    <w:rsid w:val="00FB38DF"/>
    <w:rsid w:val="00FB3CB4"/>
    <w:rsid w:val="00FB5ADC"/>
    <w:rsid w:val="00FB72A3"/>
    <w:rsid w:val="00FD2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733"/>
  </w:style>
  <w:style w:type="paragraph" w:styleId="Heading1">
    <w:name w:val="heading 1"/>
    <w:basedOn w:val="Normal"/>
    <w:next w:val="Normal"/>
    <w:qFormat/>
    <w:rsid w:val="00EB0733"/>
    <w:pPr>
      <w:keepNext/>
      <w:outlineLvl w:val="0"/>
    </w:pPr>
    <w:rPr>
      <w:b/>
      <w:sz w:val="24"/>
      <w:u w:val="single"/>
    </w:rPr>
  </w:style>
  <w:style w:type="paragraph" w:styleId="Heading2">
    <w:name w:val="heading 2"/>
    <w:basedOn w:val="Normal"/>
    <w:next w:val="Normal"/>
    <w:qFormat/>
    <w:rsid w:val="00EB0733"/>
    <w:pPr>
      <w:keepNext/>
      <w:outlineLvl w:val="1"/>
    </w:pPr>
    <w:rPr>
      <w:b/>
      <w:sz w:val="24"/>
    </w:rPr>
  </w:style>
  <w:style w:type="paragraph" w:styleId="Heading3">
    <w:name w:val="heading 3"/>
    <w:basedOn w:val="Normal"/>
    <w:next w:val="Normal"/>
    <w:qFormat/>
    <w:rsid w:val="00EB0733"/>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B0733"/>
    <w:rPr>
      <w:sz w:val="24"/>
    </w:rPr>
  </w:style>
  <w:style w:type="paragraph" w:styleId="Header">
    <w:name w:val="header"/>
    <w:basedOn w:val="Normal"/>
    <w:semiHidden/>
    <w:rsid w:val="00EB0733"/>
    <w:pPr>
      <w:tabs>
        <w:tab w:val="center" w:pos="4320"/>
        <w:tab w:val="right" w:pos="8640"/>
      </w:tabs>
    </w:pPr>
  </w:style>
  <w:style w:type="paragraph" w:styleId="Footer">
    <w:name w:val="footer"/>
    <w:basedOn w:val="Normal"/>
    <w:semiHidden/>
    <w:rsid w:val="00EB0733"/>
    <w:pPr>
      <w:tabs>
        <w:tab w:val="center" w:pos="4320"/>
        <w:tab w:val="right" w:pos="8640"/>
      </w:tabs>
    </w:pPr>
  </w:style>
  <w:style w:type="paragraph" w:styleId="BodyTextIndent">
    <w:name w:val="Body Text Indent"/>
    <w:basedOn w:val="Normal"/>
    <w:semiHidden/>
    <w:rsid w:val="00EB0733"/>
    <w:pPr>
      <w:ind w:firstLine="720"/>
    </w:pPr>
    <w:rPr>
      <w:b/>
      <w:bCs/>
      <w:sz w:val="24"/>
    </w:rPr>
  </w:style>
  <w:style w:type="character" w:styleId="PageNumber">
    <w:name w:val="page number"/>
    <w:basedOn w:val="DefaultParagraphFont"/>
    <w:semiHidden/>
    <w:rsid w:val="00EB0733"/>
  </w:style>
  <w:style w:type="paragraph" w:styleId="BodyText2">
    <w:name w:val="Body Text 2"/>
    <w:basedOn w:val="Normal"/>
    <w:semiHidden/>
    <w:rsid w:val="00EB0733"/>
    <w:rPr>
      <w:b/>
      <w:sz w:val="24"/>
    </w:rPr>
  </w:style>
  <w:style w:type="paragraph" w:styleId="Title">
    <w:name w:val="Title"/>
    <w:basedOn w:val="Normal"/>
    <w:qFormat/>
    <w:rsid w:val="00EB0733"/>
    <w:pPr>
      <w:jc w:val="center"/>
    </w:pPr>
    <w:rPr>
      <w:sz w:val="28"/>
    </w:rPr>
  </w:style>
  <w:style w:type="paragraph" w:customStyle="1" w:styleId="OmniPage514">
    <w:name w:val="OmniPage #514"/>
    <w:basedOn w:val="Normal"/>
    <w:rsid w:val="00EB0733"/>
    <w:pPr>
      <w:tabs>
        <w:tab w:val="left" w:pos="1405"/>
        <w:tab w:val="left" w:pos="1558"/>
        <w:tab w:val="left" w:pos="1723"/>
        <w:tab w:val="right" w:pos="9543"/>
      </w:tabs>
      <w:ind w:left="1523" w:right="100"/>
    </w:pPr>
    <w:rPr>
      <w:rFonts w:ascii="Courier New" w:hAnsi="Courier New"/>
      <w:noProof/>
    </w:rPr>
  </w:style>
  <w:style w:type="paragraph" w:styleId="HTMLPreformatted">
    <w:name w:val="HTML Preformatted"/>
    <w:basedOn w:val="Normal"/>
    <w:link w:val="HTMLPreformattedChar"/>
    <w:uiPriority w:val="99"/>
    <w:unhideWhenUsed/>
    <w:rsid w:val="0010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1065BD"/>
    <w:rPr>
      <w:rFonts w:ascii="Courier New" w:hAnsi="Courier New" w:cs="Courier New"/>
    </w:rPr>
  </w:style>
  <w:style w:type="paragraph" w:customStyle="1" w:styleId="citable">
    <w:name w:val="citable"/>
    <w:basedOn w:val="Normal"/>
    <w:rsid w:val="00BE011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372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hanieamorris\Desktop\justification3090-027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justification3090-0274</Template>
  <TotalTime>1</TotalTime>
  <Pages>6</Pages>
  <Words>2373</Words>
  <Characters>13531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JUSTIFICATION</vt:lpstr>
    </vt:vector>
  </TitlesOfParts>
  <Company>Litton/PRC, Inc.</Company>
  <LinksUpToDate>false</LinksUpToDate>
  <CharactersWithSpaces>15873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STEPHANIEAMORRIS</dc:creator>
  <cp:lastModifiedBy>HadaNFlowers</cp:lastModifiedBy>
  <cp:revision>2</cp:revision>
  <cp:lastPrinted>2011-10-25T16:50:00Z</cp:lastPrinted>
  <dcterms:created xsi:type="dcterms:W3CDTF">2014-03-13T12:19:00Z</dcterms:created>
  <dcterms:modified xsi:type="dcterms:W3CDTF">2014-03-13T12:19:00Z</dcterms:modified>
</cp:coreProperties>
</file>