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731" w:rsidRPr="00F25731" w:rsidRDefault="00F25731" w:rsidP="00F25731">
      <w:pPr>
        <w:spacing w:after="0" w:line="240" w:lineRule="auto"/>
        <w:textAlignment w:val="baseline"/>
        <w:rPr>
          <w:rFonts w:ascii="Lucida Sans Unicode" w:eastAsia="Times New Roman" w:hAnsi="Lucida Sans Unicode" w:cs="Lucida Sans Unicode"/>
          <w:sz w:val="21"/>
          <w:szCs w:val="21"/>
          <w:lang w:val="en"/>
        </w:rPr>
      </w:pPr>
      <w:proofErr w:type="gramStart"/>
      <w:r w:rsidRPr="00F25731">
        <w:rPr>
          <w:rFonts w:ascii="Lucida Sans Unicode" w:eastAsia="Times New Roman" w:hAnsi="Lucida Sans Unicode" w:cs="Lucida Sans Unicode"/>
          <w:sz w:val="21"/>
          <w:szCs w:val="21"/>
          <w:lang w:val="en"/>
        </w:rPr>
        <w:t>§ 206.1 Purpose</w:t>
      </w:r>
      <w:proofErr w:type="gramEnd"/>
      <w:r w:rsidRPr="00F25731">
        <w:rPr>
          <w:rFonts w:ascii="Lucida Sans Unicode" w:eastAsia="Times New Roman" w:hAnsi="Lucida Sans Unicode" w:cs="Lucida Sans Unicode"/>
          <w:sz w:val="21"/>
          <w:szCs w:val="21"/>
          <w:lang w:val="en"/>
        </w:rPr>
        <w:t xml:space="preserve">. </w:t>
      </w:r>
    </w:p>
    <w:p w:rsidR="00F25731" w:rsidRPr="00F25731" w:rsidRDefault="00F25731" w:rsidP="00F25731">
      <w:pPr>
        <w:spacing w:line="240" w:lineRule="auto"/>
        <w:textAlignment w:val="baseline"/>
        <w:rPr>
          <w:rFonts w:ascii="Times New Roman" w:eastAsia="Times New Roman" w:hAnsi="Times New Roman" w:cs="Times New Roman"/>
          <w:sz w:val="24"/>
          <w:szCs w:val="24"/>
        </w:rPr>
      </w:pPr>
      <w:r w:rsidRPr="00F25731">
        <w:rPr>
          <w:rFonts w:ascii="Lucida Sans Unicode" w:eastAsia="Times New Roman" w:hAnsi="Lucida Sans Unicode" w:cs="Lucida Sans Unicode"/>
          <w:sz w:val="21"/>
          <w:szCs w:val="21"/>
          <w:lang w:val="en"/>
        </w:rPr>
        <w:t>The purposes of the Home Equity Conversion Mortgage Insurance program are set out in section 255(a) of the National Housing Act, Public Law 73-479, 48 STAT. 1246 (</w:t>
      </w:r>
      <w:hyperlink r:id="rId5" w:tooltip="12 U.S.C. 1715z-20" w:history="1">
        <w:r w:rsidRPr="00F25731">
          <w:rPr>
            <w:rFonts w:ascii="Lucida Sans Unicode" w:eastAsia="Times New Roman" w:hAnsi="Lucida Sans Unicode" w:cs="Lucida Sans Unicode"/>
            <w:color w:val="005C72"/>
            <w:sz w:val="21"/>
            <w:szCs w:val="21"/>
            <w:u w:val="single"/>
            <w:lang w:val="en"/>
          </w:rPr>
          <w:t>12 U.S.C. 1715z-20</w:t>
        </w:r>
      </w:hyperlink>
      <w:r w:rsidRPr="00F25731">
        <w:rPr>
          <w:rFonts w:ascii="Lucida Sans Unicode" w:eastAsia="Times New Roman" w:hAnsi="Lucida Sans Unicode" w:cs="Lucida Sans Unicode"/>
          <w:sz w:val="21"/>
          <w:szCs w:val="21"/>
          <w:lang w:val="en"/>
        </w:rPr>
        <w:t>) (“NHA”).</w:t>
      </w:r>
    </w:p>
    <w:p w:rsidR="00F25731" w:rsidRPr="00F25731" w:rsidRDefault="00F25731" w:rsidP="00F25731">
      <w:pPr>
        <w:spacing w:after="0" w:line="240" w:lineRule="auto"/>
        <w:textAlignment w:val="baseline"/>
        <w:rPr>
          <w:rFonts w:ascii="Lucida Sans Unicode" w:eastAsia="Times New Roman" w:hAnsi="Lucida Sans Unicode" w:cs="Lucida Sans Unicode"/>
          <w:sz w:val="21"/>
          <w:szCs w:val="21"/>
          <w:lang w:val="en"/>
        </w:rPr>
      </w:pPr>
      <w:r w:rsidRPr="00F25731">
        <w:rPr>
          <w:rFonts w:ascii="Lucida Sans Unicode" w:eastAsia="Times New Roman" w:hAnsi="Lucida Sans Unicode" w:cs="Lucida Sans Unicode"/>
          <w:sz w:val="21"/>
          <w:szCs w:val="21"/>
          <w:lang w:val="en"/>
        </w:rPr>
        <w:t>[</w:t>
      </w:r>
      <w:hyperlink r:id="rId6" w:tooltip="61 FR 49032" w:history="1">
        <w:r w:rsidRPr="00F25731">
          <w:rPr>
            <w:rFonts w:ascii="Lucida Sans Unicode" w:eastAsia="Times New Roman" w:hAnsi="Lucida Sans Unicode" w:cs="Lucida Sans Unicode"/>
            <w:color w:val="005C72"/>
            <w:sz w:val="21"/>
            <w:szCs w:val="21"/>
            <w:u w:val="single"/>
            <w:lang w:val="en"/>
          </w:rPr>
          <w:t>61 FR 49032</w:t>
        </w:r>
      </w:hyperlink>
      <w:r w:rsidRPr="00F25731">
        <w:rPr>
          <w:rFonts w:ascii="Lucida Sans Unicode" w:eastAsia="Times New Roman" w:hAnsi="Lucida Sans Unicode" w:cs="Lucida Sans Unicode"/>
          <w:sz w:val="21"/>
          <w:szCs w:val="21"/>
          <w:lang w:val="en"/>
        </w:rPr>
        <w:t>, Sept. 17, 1996]</w:t>
      </w:r>
    </w:p>
    <w:p w:rsidR="00692549" w:rsidRDefault="00692549"/>
    <w:p w:rsidR="00F25731" w:rsidRPr="00F25731" w:rsidRDefault="00F25731" w:rsidP="00F25731">
      <w:pPr>
        <w:spacing w:after="0" w:line="240" w:lineRule="auto"/>
        <w:textAlignment w:val="baseline"/>
        <w:rPr>
          <w:rFonts w:ascii="Lucida Sans Unicode" w:eastAsia="Times New Roman" w:hAnsi="Lucida Sans Unicode" w:cs="Lucida Sans Unicode"/>
          <w:sz w:val="21"/>
          <w:szCs w:val="21"/>
          <w:lang w:val="en"/>
        </w:rPr>
      </w:pPr>
      <w:r w:rsidRPr="00F25731">
        <w:rPr>
          <w:rFonts w:ascii="Lucida Sans Unicode" w:eastAsia="Times New Roman" w:hAnsi="Lucida Sans Unicode" w:cs="Lucida Sans Unicode"/>
          <w:sz w:val="21"/>
          <w:szCs w:val="21"/>
          <w:lang w:val="en"/>
        </w:rPr>
        <w:t xml:space="preserve">§ 206.3 Definitions. </w:t>
      </w:r>
    </w:p>
    <w:p w:rsidR="00F25731" w:rsidRPr="00F25731" w:rsidRDefault="00F25731" w:rsidP="00F25731">
      <w:pPr>
        <w:spacing w:line="240" w:lineRule="auto"/>
        <w:textAlignment w:val="baseline"/>
        <w:rPr>
          <w:rFonts w:ascii="Times New Roman" w:eastAsia="Times New Roman" w:hAnsi="Times New Roman" w:cs="Times New Roman"/>
          <w:sz w:val="24"/>
          <w:szCs w:val="24"/>
        </w:rPr>
      </w:pPr>
      <w:r w:rsidRPr="00F25731">
        <w:rPr>
          <w:rFonts w:ascii="Lucida Sans Unicode" w:eastAsia="Times New Roman" w:hAnsi="Lucida Sans Unicode" w:cs="Lucida Sans Unicode"/>
          <w:sz w:val="21"/>
          <w:szCs w:val="21"/>
          <w:lang w:val="en"/>
        </w:rPr>
        <w:t>As used in this part, the following terms shall have the meaning indicated.</w:t>
      </w:r>
    </w:p>
    <w:p w:rsidR="00F25731" w:rsidRPr="00F25731" w:rsidRDefault="00F25731" w:rsidP="00F25731">
      <w:pPr>
        <w:spacing w:line="240" w:lineRule="auto"/>
        <w:textAlignment w:val="baseline"/>
        <w:rPr>
          <w:rFonts w:ascii="Lucida Sans Unicode" w:eastAsia="Times New Roman" w:hAnsi="Lucida Sans Unicode" w:cs="Lucida Sans Unicode"/>
          <w:sz w:val="21"/>
          <w:szCs w:val="21"/>
          <w:lang w:val="en"/>
        </w:rPr>
      </w:pPr>
      <w:proofErr w:type="gramStart"/>
      <w:r w:rsidRPr="00F25731">
        <w:rPr>
          <w:rFonts w:ascii="Lucida Sans Unicode" w:eastAsia="Times New Roman" w:hAnsi="Lucida Sans Unicode" w:cs="Lucida Sans Unicode"/>
          <w:i/>
          <w:iCs/>
          <w:sz w:val="21"/>
          <w:szCs w:val="21"/>
          <w:lang w:val="en"/>
        </w:rPr>
        <w:t>Contract of insurance.</w:t>
      </w:r>
      <w:proofErr w:type="gramEnd"/>
      <w:r w:rsidRPr="00F25731">
        <w:rPr>
          <w:rFonts w:ascii="Lucida Sans Unicode" w:eastAsia="Times New Roman" w:hAnsi="Lucida Sans Unicode" w:cs="Lucida Sans Unicode"/>
          <w:sz w:val="21"/>
          <w:szCs w:val="21"/>
          <w:lang w:val="en"/>
        </w:rPr>
        <w:t xml:space="preserve"> (See 24 CFR </w:t>
      </w:r>
      <w:hyperlink r:id="rId7" w:anchor="j" w:tooltip="203.251(j)" w:history="1">
        <w:r w:rsidRPr="00F25731">
          <w:rPr>
            <w:rFonts w:ascii="Lucida Sans Unicode" w:eastAsia="Times New Roman" w:hAnsi="Lucida Sans Unicode" w:cs="Lucida Sans Unicode"/>
            <w:color w:val="005C72"/>
            <w:sz w:val="21"/>
            <w:szCs w:val="21"/>
            <w:u w:val="single"/>
            <w:lang w:val="en"/>
          </w:rPr>
          <w:t>203.251(j)</w:t>
        </w:r>
      </w:hyperlink>
      <w:r w:rsidRPr="00F25731">
        <w:rPr>
          <w:rFonts w:ascii="Lucida Sans Unicode" w:eastAsia="Times New Roman" w:hAnsi="Lucida Sans Unicode" w:cs="Lucida Sans Unicode"/>
          <w:sz w:val="21"/>
          <w:szCs w:val="21"/>
          <w:lang w:val="en"/>
        </w:rPr>
        <w:t>).</w:t>
      </w:r>
    </w:p>
    <w:p w:rsidR="00F25731" w:rsidRPr="00F25731" w:rsidRDefault="00F25731" w:rsidP="00F25731">
      <w:pPr>
        <w:spacing w:line="240" w:lineRule="auto"/>
        <w:textAlignment w:val="baseline"/>
        <w:rPr>
          <w:rFonts w:ascii="Lucida Sans Unicode" w:eastAsia="Times New Roman" w:hAnsi="Lucida Sans Unicode" w:cs="Lucida Sans Unicode"/>
          <w:sz w:val="21"/>
          <w:szCs w:val="21"/>
          <w:lang w:val="en"/>
        </w:rPr>
      </w:pPr>
      <w:r w:rsidRPr="00F25731">
        <w:rPr>
          <w:rFonts w:ascii="Lucida Sans Unicode" w:eastAsia="Times New Roman" w:hAnsi="Lucida Sans Unicode" w:cs="Lucida Sans Unicode"/>
          <w:i/>
          <w:iCs/>
          <w:sz w:val="21"/>
          <w:szCs w:val="21"/>
          <w:lang w:val="en"/>
        </w:rPr>
        <w:t>Day</w:t>
      </w:r>
      <w:r w:rsidRPr="00F25731">
        <w:rPr>
          <w:rFonts w:ascii="Lucida Sans Unicode" w:eastAsia="Times New Roman" w:hAnsi="Lucida Sans Unicode" w:cs="Lucida Sans Unicode"/>
          <w:sz w:val="21"/>
          <w:szCs w:val="21"/>
          <w:lang w:val="en"/>
        </w:rPr>
        <w:t xml:space="preserve"> means calendar day, except where the term </w:t>
      </w:r>
      <w:r w:rsidRPr="00F25731">
        <w:rPr>
          <w:rFonts w:ascii="Lucida Sans Unicode" w:eastAsia="Times New Roman" w:hAnsi="Lucida Sans Unicode" w:cs="Lucida Sans Unicode"/>
          <w:i/>
          <w:iCs/>
          <w:sz w:val="21"/>
          <w:szCs w:val="21"/>
          <w:lang w:val="en"/>
        </w:rPr>
        <w:t>business day</w:t>
      </w:r>
      <w:r w:rsidRPr="00F25731">
        <w:rPr>
          <w:rFonts w:ascii="Lucida Sans Unicode" w:eastAsia="Times New Roman" w:hAnsi="Lucida Sans Unicode" w:cs="Lucida Sans Unicode"/>
          <w:sz w:val="21"/>
          <w:szCs w:val="21"/>
          <w:lang w:val="en"/>
        </w:rPr>
        <w:t xml:space="preserve"> is used.</w:t>
      </w:r>
    </w:p>
    <w:p w:rsidR="00F25731" w:rsidRPr="00F25731" w:rsidRDefault="00F25731" w:rsidP="00F25731">
      <w:pPr>
        <w:spacing w:line="240" w:lineRule="auto"/>
        <w:textAlignment w:val="baseline"/>
        <w:rPr>
          <w:rFonts w:ascii="Lucida Sans Unicode" w:eastAsia="Times New Roman" w:hAnsi="Lucida Sans Unicode" w:cs="Lucida Sans Unicode"/>
          <w:sz w:val="21"/>
          <w:szCs w:val="21"/>
          <w:lang w:val="en"/>
        </w:rPr>
      </w:pPr>
      <w:r w:rsidRPr="00F25731">
        <w:rPr>
          <w:rFonts w:ascii="Lucida Sans Unicode" w:eastAsia="Times New Roman" w:hAnsi="Lucida Sans Unicode" w:cs="Lucida Sans Unicode"/>
          <w:i/>
          <w:iCs/>
          <w:sz w:val="21"/>
          <w:szCs w:val="21"/>
          <w:lang w:val="en"/>
        </w:rPr>
        <w:t>Estate planning service firm</w:t>
      </w:r>
      <w:r w:rsidRPr="00F25731">
        <w:rPr>
          <w:rFonts w:ascii="Lucida Sans Unicode" w:eastAsia="Times New Roman" w:hAnsi="Lucida Sans Unicode" w:cs="Lucida Sans Unicode"/>
          <w:sz w:val="21"/>
          <w:szCs w:val="21"/>
          <w:lang w:val="en"/>
        </w:rPr>
        <w:t xml:space="preserve"> means an individual or entity that is not a mortgagee approved under part </w:t>
      </w:r>
      <w:hyperlink r:id="rId8" w:tooltip="202 of this chapter" w:history="1">
        <w:r w:rsidRPr="00F25731">
          <w:rPr>
            <w:rFonts w:ascii="Lucida Sans Unicode" w:eastAsia="Times New Roman" w:hAnsi="Lucida Sans Unicode" w:cs="Lucida Sans Unicode"/>
            <w:color w:val="005C72"/>
            <w:sz w:val="21"/>
            <w:szCs w:val="21"/>
            <w:u w:val="single"/>
            <w:lang w:val="en"/>
          </w:rPr>
          <w:t>202 of this chapter</w:t>
        </w:r>
      </w:hyperlink>
      <w:r w:rsidRPr="00F25731">
        <w:rPr>
          <w:rFonts w:ascii="Lucida Sans Unicode" w:eastAsia="Times New Roman" w:hAnsi="Lucida Sans Unicode" w:cs="Lucida Sans Unicode"/>
          <w:sz w:val="21"/>
          <w:szCs w:val="21"/>
          <w:lang w:val="en"/>
        </w:rPr>
        <w:t xml:space="preserve"> or a housing counseling agency approved under § </w:t>
      </w:r>
      <w:hyperlink r:id="rId9" w:tooltip="206.41" w:history="1">
        <w:r w:rsidRPr="00F25731">
          <w:rPr>
            <w:rFonts w:ascii="Lucida Sans Unicode" w:eastAsia="Times New Roman" w:hAnsi="Lucida Sans Unicode" w:cs="Lucida Sans Unicode"/>
            <w:color w:val="005C72"/>
            <w:sz w:val="21"/>
            <w:szCs w:val="21"/>
            <w:u w:val="single"/>
            <w:lang w:val="en"/>
          </w:rPr>
          <w:t>206.41</w:t>
        </w:r>
      </w:hyperlink>
      <w:r w:rsidRPr="00F25731">
        <w:rPr>
          <w:rFonts w:ascii="Lucida Sans Unicode" w:eastAsia="Times New Roman" w:hAnsi="Lucida Sans Unicode" w:cs="Lucida Sans Unicode"/>
          <w:sz w:val="21"/>
          <w:szCs w:val="21"/>
          <w:lang w:val="en"/>
        </w:rPr>
        <w:t xml:space="preserve"> and that charges a fee that is:</w:t>
      </w:r>
    </w:p>
    <w:p w:rsidR="00F25731" w:rsidRPr="00F25731" w:rsidRDefault="00F25731" w:rsidP="00F25731">
      <w:pPr>
        <w:spacing w:after="0" w:line="240" w:lineRule="auto"/>
        <w:textAlignment w:val="baseline"/>
        <w:rPr>
          <w:rFonts w:ascii="Lucida Sans Unicode" w:eastAsia="Times New Roman" w:hAnsi="Lucida Sans Unicode" w:cs="Lucida Sans Unicode"/>
          <w:sz w:val="21"/>
          <w:szCs w:val="21"/>
          <w:lang w:val="en"/>
        </w:rPr>
      </w:pPr>
      <w:bookmarkStart w:id="0" w:name="a_1"/>
      <w:bookmarkEnd w:id="0"/>
      <w:r w:rsidRPr="00F25731">
        <w:rPr>
          <w:rFonts w:ascii="Lucida Sans Unicode" w:eastAsia="Times New Roman" w:hAnsi="Lucida Sans Unicode" w:cs="Lucida Sans Unicode"/>
          <w:b/>
          <w:bCs/>
          <w:sz w:val="21"/>
          <w:szCs w:val="21"/>
          <w:lang w:val="en"/>
        </w:rPr>
        <w:t>(1)</w:t>
      </w:r>
      <w:r w:rsidRPr="00F25731">
        <w:rPr>
          <w:rFonts w:ascii="Lucida Sans Unicode" w:eastAsia="Times New Roman" w:hAnsi="Lucida Sans Unicode" w:cs="Lucida Sans Unicode"/>
          <w:sz w:val="21"/>
          <w:szCs w:val="21"/>
          <w:lang w:val="en"/>
        </w:rPr>
        <w:t xml:space="preserve"> Contingent on the homeowner obtaining a mortgage loan under this part, except the origination fee authorized by § </w:t>
      </w:r>
      <w:hyperlink r:id="rId10" w:tooltip="206.31" w:history="1">
        <w:r w:rsidRPr="00F25731">
          <w:rPr>
            <w:rFonts w:ascii="Lucida Sans Unicode" w:eastAsia="Times New Roman" w:hAnsi="Lucida Sans Unicode" w:cs="Lucida Sans Unicode"/>
            <w:color w:val="005C72"/>
            <w:sz w:val="21"/>
            <w:szCs w:val="21"/>
            <w:u w:val="single"/>
            <w:lang w:val="en"/>
          </w:rPr>
          <w:t>206.31</w:t>
        </w:r>
      </w:hyperlink>
      <w:r w:rsidRPr="00F25731">
        <w:rPr>
          <w:rFonts w:ascii="Lucida Sans Unicode" w:eastAsia="Times New Roman" w:hAnsi="Lucida Sans Unicode" w:cs="Lucida Sans Unicode"/>
          <w:sz w:val="21"/>
          <w:szCs w:val="21"/>
          <w:lang w:val="en"/>
        </w:rPr>
        <w:t xml:space="preserve"> or a fee specifically authorized by the Secretary; or </w:t>
      </w:r>
    </w:p>
    <w:p w:rsidR="00F25731" w:rsidRPr="00F25731" w:rsidRDefault="00F25731" w:rsidP="00F25731">
      <w:pPr>
        <w:spacing w:after="0" w:line="240" w:lineRule="auto"/>
        <w:textAlignment w:val="baseline"/>
        <w:rPr>
          <w:rFonts w:ascii="Lucida Sans Unicode" w:eastAsia="Times New Roman" w:hAnsi="Lucida Sans Unicode" w:cs="Lucida Sans Unicode"/>
          <w:sz w:val="21"/>
          <w:szCs w:val="21"/>
          <w:lang w:val="en"/>
        </w:rPr>
      </w:pPr>
      <w:bookmarkStart w:id="1" w:name="a_2"/>
      <w:bookmarkEnd w:id="1"/>
      <w:r w:rsidRPr="00F25731">
        <w:rPr>
          <w:rFonts w:ascii="Lucida Sans Unicode" w:eastAsia="Times New Roman" w:hAnsi="Lucida Sans Unicode" w:cs="Lucida Sans Unicode"/>
          <w:b/>
          <w:bCs/>
          <w:sz w:val="21"/>
          <w:szCs w:val="21"/>
          <w:lang w:val="en"/>
        </w:rPr>
        <w:t>(2)</w:t>
      </w:r>
      <w:r w:rsidRPr="00F25731">
        <w:rPr>
          <w:rFonts w:ascii="Lucida Sans Unicode" w:eastAsia="Times New Roman" w:hAnsi="Lucida Sans Unicode" w:cs="Lucida Sans Unicode"/>
          <w:sz w:val="21"/>
          <w:szCs w:val="21"/>
          <w:lang w:val="en"/>
        </w:rPr>
        <w:t xml:space="preserve"> For information that homeowners must receive under § </w:t>
      </w:r>
      <w:hyperlink r:id="rId11" w:tooltip="206.41" w:history="1">
        <w:r w:rsidRPr="00F25731">
          <w:rPr>
            <w:rFonts w:ascii="Lucida Sans Unicode" w:eastAsia="Times New Roman" w:hAnsi="Lucida Sans Unicode" w:cs="Lucida Sans Unicode"/>
            <w:color w:val="005C72"/>
            <w:sz w:val="21"/>
            <w:szCs w:val="21"/>
            <w:u w:val="single"/>
            <w:lang w:val="en"/>
          </w:rPr>
          <w:t>206.41</w:t>
        </w:r>
      </w:hyperlink>
      <w:r w:rsidRPr="00F25731">
        <w:rPr>
          <w:rFonts w:ascii="Lucida Sans Unicode" w:eastAsia="Times New Roman" w:hAnsi="Lucida Sans Unicode" w:cs="Lucida Sans Unicode"/>
          <w:sz w:val="21"/>
          <w:szCs w:val="21"/>
          <w:lang w:val="en"/>
        </w:rPr>
        <w:t xml:space="preserve">, except a fee by: </w:t>
      </w:r>
    </w:p>
    <w:p w:rsidR="00F25731" w:rsidRPr="00F25731" w:rsidRDefault="00F25731" w:rsidP="00F25731">
      <w:pPr>
        <w:spacing w:after="0" w:line="240" w:lineRule="auto"/>
        <w:textAlignment w:val="baseline"/>
        <w:rPr>
          <w:rFonts w:ascii="Lucida Sans Unicode" w:eastAsia="Times New Roman" w:hAnsi="Lucida Sans Unicode" w:cs="Lucida Sans Unicode"/>
          <w:sz w:val="21"/>
          <w:szCs w:val="21"/>
          <w:lang w:val="en"/>
        </w:rPr>
      </w:pPr>
      <w:bookmarkStart w:id="2" w:name="a_2_i"/>
      <w:bookmarkEnd w:id="2"/>
      <w:r w:rsidRPr="00F25731">
        <w:rPr>
          <w:rFonts w:ascii="Lucida Sans Unicode" w:eastAsia="Times New Roman" w:hAnsi="Lucida Sans Unicode" w:cs="Lucida Sans Unicode"/>
          <w:b/>
          <w:bCs/>
          <w:sz w:val="21"/>
          <w:szCs w:val="21"/>
          <w:lang w:val="en"/>
        </w:rPr>
        <w:t>(i)</w:t>
      </w:r>
      <w:r w:rsidRPr="00F25731">
        <w:rPr>
          <w:rFonts w:ascii="Lucida Sans Unicode" w:eastAsia="Times New Roman" w:hAnsi="Lucida Sans Unicode" w:cs="Lucida Sans Unicode"/>
          <w:sz w:val="21"/>
          <w:szCs w:val="21"/>
          <w:lang w:val="en"/>
        </w:rPr>
        <w:t xml:space="preserve"> A housing counseling agency approved under § </w:t>
      </w:r>
      <w:hyperlink r:id="rId12" w:tooltip="206.41" w:history="1">
        <w:r w:rsidRPr="00F25731">
          <w:rPr>
            <w:rFonts w:ascii="Lucida Sans Unicode" w:eastAsia="Times New Roman" w:hAnsi="Lucida Sans Unicode" w:cs="Lucida Sans Unicode"/>
            <w:color w:val="005C72"/>
            <w:sz w:val="21"/>
            <w:szCs w:val="21"/>
            <w:u w:val="single"/>
            <w:lang w:val="en"/>
          </w:rPr>
          <w:t>206.41</w:t>
        </w:r>
      </w:hyperlink>
      <w:r w:rsidRPr="00F25731">
        <w:rPr>
          <w:rFonts w:ascii="Lucida Sans Unicode" w:eastAsia="Times New Roman" w:hAnsi="Lucida Sans Unicode" w:cs="Lucida Sans Unicode"/>
          <w:sz w:val="21"/>
          <w:szCs w:val="21"/>
          <w:lang w:val="en"/>
        </w:rPr>
        <w:t xml:space="preserve">; or </w:t>
      </w:r>
    </w:p>
    <w:p w:rsidR="00F25731" w:rsidRPr="00F25731" w:rsidRDefault="00F25731" w:rsidP="00F25731">
      <w:pPr>
        <w:spacing w:after="0" w:line="240" w:lineRule="auto"/>
        <w:textAlignment w:val="baseline"/>
        <w:rPr>
          <w:rFonts w:ascii="Lucida Sans Unicode" w:eastAsia="Times New Roman" w:hAnsi="Lucida Sans Unicode" w:cs="Lucida Sans Unicode"/>
          <w:sz w:val="21"/>
          <w:szCs w:val="21"/>
          <w:lang w:val="en"/>
        </w:rPr>
      </w:pPr>
      <w:bookmarkStart w:id="3" w:name="a_2_ii"/>
      <w:bookmarkEnd w:id="3"/>
      <w:r w:rsidRPr="00F25731">
        <w:rPr>
          <w:rFonts w:ascii="Lucida Sans Unicode" w:eastAsia="Times New Roman" w:hAnsi="Lucida Sans Unicode" w:cs="Lucida Sans Unicode"/>
          <w:b/>
          <w:bCs/>
          <w:sz w:val="21"/>
          <w:szCs w:val="21"/>
          <w:lang w:val="en"/>
        </w:rPr>
        <w:t>(ii)</w:t>
      </w:r>
      <w:r w:rsidRPr="00F25731">
        <w:rPr>
          <w:rFonts w:ascii="Lucida Sans Unicode" w:eastAsia="Times New Roman" w:hAnsi="Lucida Sans Unicode" w:cs="Lucida Sans Unicode"/>
          <w:sz w:val="21"/>
          <w:szCs w:val="21"/>
          <w:lang w:val="en"/>
        </w:rPr>
        <w:t xml:space="preserve"> An individual or company, such as an attorney or accountant, in the </w:t>
      </w:r>
      <w:r w:rsidRPr="00F25731">
        <w:rPr>
          <w:rFonts w:ascii="Lucida Sans Unicode" w:eastAsia="Times New Roman" w:hAnsi="Lucida Sans Unicode" w:cs="Lucida Sans Unicode"/>
          <w:i/>
          <w:iCs/>
          <w:sz w:val="21"/>
          <w:szCs w:val="21"/>
          <w:lang w:val="en"/>
        </w:rPr>
        <w:t>bona fide</w:t>
      </w:r>
      <w:r w:rsidRPr="00F25731">
        <w:rPr>
          <w:rFonts w:ascii="Lucida Sans Unicode" w:eastAsia="Times New Roman" w:hAnsi="Lucida Sans Unicode" w:cs="Lucida Sans Unicode"/>
          <w:sz w:val="21"/>
          <w:szCs w:val="21"/>
          <w:lang w:val="en"/>
        </w:rPr>
        <w:t xml:space="preserve"> business of generally providing tax or other legal or financial advice; or </w:t>
      </w:r>
    </w:p>
    <w:p w:rsidR="00F25731" w:rsidRPr="00F25731" w:rsidRDefault="00F25731" w:rsidP="00F25731">
      <w:pPr>
        <w:spacing w:after="0" w:line="240" w:lineRule="auto"/>
        <w:textAlignment w:val="baseline"/>
        <w:rPr>
          <w:rFonts w:ascii="Lucida Sans Unicode" w:eastAsia="Times New Roman" w:hAnsi="Lucida Sans Unicode" w:cs="Lucida Sans Unicode"/>
          <w:sz w:val="21"/>
          <w:szCs w:val="21"/>
          <w:lang w:val="en"/>
        </w:rPr>
      </w:pPr>
      <w:bookmarkStart w:id="4" w:name="a_3"/>
      <w:bookmarkEnd w:id="4"/>
      <w:r w:rsidRPr="00F25731">
        <w:rPr>
          <w:rFonts w:ascii="Lucida Sans Unicode" w:eastAsia="Times New Roman" w:hAnsi="Lucida Sans Unicode" w:cs="Lucida Sans Unicode"/>
          <w:b/>
          <w:bCs/>
          <w:sz w:val="21"/>
          <w:szCs w:val="21"/>
          <w:lang w:val="en"/>
        </w:rPr>
        <w:t>(3)</w:t>
      </w:r>
      <w:r w:rsidRPr="00F25731">
        <w:rPr>
          <w:rFonts w:ascii="Lucida Sans Unicode" w:eastAsia="Times New Roman" w:hAnsi="Lucida Sans Unicode" w:cs="Lucida Sans Unicode"/>
          <w:sz w:val="21"/>
          <w:szCs w:val="21"/>
          <w:lang w:val="en"/>
        </w:rPr>
        <w:t xml:space="preserve"> For other services that the provider of the services represents are, in whole or in part, for the purpose of improving an elderly homeowner's access to mortgages covered by this part, except where the fee is for services specifically authorized by the Secretary. </w:t>
      </w:r>
    </w:p>
    <w:p w:rsidR="00F25731" w:rsidRPr="00F25731" w:rsidRDefault="00F25731" w:rsidP="00F25731">
      <w:pPr>
        <w:spacing w:line="240" w:lineRule="auto"/>
        <w:textAlignment w:val="baseline"/>
        <w:rPr>
          <w:rFonts w:ascii="Lucida Sans Unicode" w:eastAsia="Times New Roman" w:hAnsi="Lucida Sans Unicode" w:cs="Lucida Sans Unicode"/>
          <w:sz w:val="21"/>
          <w:szCs w:val="21"/>
          <w:lang w:val="en"/>
        </w:rPr>
      </w:pPr>
      <w:r w:rsidRPr="00F25731">
        <w:rPr>
          <w:rFonts w:ascii="Lucida Sans Unicode" w:eastAsia="Times New Roman" w:hAnsi="Lucida Sans Unicode" w:cs="Lucida Sans Unicode"/>
          <w:i/>
          <w:iCs/>
          <w:sz w:val="21"/>
          <w:szCs w:val="21"/>
          <w:lang w:val="en"/>
        </w:rPr>
        <w:t>Expected average mortgage interest rate</w:t>
      </w:r>
      <w:r w:rsidRPr="00F25731">
        <w:rPr>
          <w:rFonts w:ascii="Lucida Sans Unicode" w:eastAsia="Times New Roman" w:hAnsi="Lucida Sans Unicode" w:cs="Lucida Sans Unicode"/>
          <w:sz w:val="21"/>
          <w:szCs w:val="21"/>
          <w:lang w:val="en"/>
        </w:rPr>
        <w:t xml:space="preserve"> means the interest rate used to calculate the principal limit and the future payments to the mortgagor and is established based on the date on which the initial loan application is signed by the borrower. For fixed rate HECMs, it is the fixed mortgage interest rate. For adjustable rate HECMs, it is either the sum of the mortgagee's margin plus the weekly average yield for U.S. Treasury securities adjusted to a constant maturity of 10 years, or it is the sum of the mortgagee's margin plus the 10-year LIBOR swap rate, depending on which interest rate index is chosen by the mortgagor. The margin is determined by the mortgagee and is defined as the amount that is added to the index value to compute the mortgage interest rate. The index type (i.e., CMT or LIBOR) used to calculate the expected average mortgage interest rate must be the same index type used to calculate mortgage interest rate adjustments—commingling of index types is not allowed (e.g., it is not permissible to use the 10-year CMT to determine the expected average mortgage interest rate and use the one-year LIBOR index to adjust the interest </w:t>
      </w:r>
      <w:r w:rsidRPr="00F25731">
        <w:rPr>
          <w:rFonts w:ascii="Lucida Sans Unicode" w:eastAsia="Times New Roman" w:hAnsi="Lucida Sans Unicode" w:cs="Lucida Sans Unicode"/>
          <w:sz w:val="21"/>
          <w:szCs w:val="21"/>
          <w:lang w:val="en"/>
        </w:rPr>
        <w:lastRenderedPageBreak/>
        <w:t>rate). The mortgagee's margin is the same margin used to determine the periodic adjustments to the interest rate.</w:t>
      </w:r>
    </w:p>
    <w:p w:rsidR="00F25731" w:rsidRPr="00F25731" w:rsidRDefault="00F25731" w:rsidP="00F25731">
      <w:pPr>
        <w:spacing w:line="240" w:lineRule="auto"/>
        <w:textAlignment w:val="baseline"/>
        <w:rPr>
          <w:rFonts w:ascii="Lucida Sans Unicode" w:eastAsia="Times New Roman" w:hAnsi="Lucida Sans Unicode" w:cs="Lucida Sans Unicode"/>
          <w:sz w:val="21"/>
          <w:szCs w:val="21"/>
          <w:lang w:val="en"/>
        </w:rPr>
      </w:pPr>
      <w:r w:rsidRPr="00F25731">
        <w:rPr>
          <w:rFonts w:ascii="Lucida Sans Unicode" w:eastAsia="Times New Roman" w:hAnsi="Lucida Sans Unicode" w:cs="Lucida Sans Unicode"/>
          <w:i/>
          <w:iCs/>
          <w:sz w:val="21"/>
          <w:szCs w:val="21"/>
          <w:lang w:val="en"/>
        </w:rPr>
        <w:t>Home Equity Conversion Mortgage (HECM) counselor</w:t>
      </w:r>
      <w:r w:rsidRPr="00F25731">
        <w:rPr>
          <w:rFonts w:ascii="Lucida Sans Unicode" w:eastAsia="Times New Roman" w:hAnsi="Lucida Sans Unicode" w:cs="Lucida Sans Unicode"/>
          <w:sz w:val="21"/>
          <w:szCs w:val="21"/>
          <w:lang w:val="en"/>
        </w:rPr>
        <w:t xml:space="preserve"> means an individual who provides statutorily required counseling to clients who may be eligible for or interested in obtaining an FHA-insured HECM. This counseling assists elderly homeowners who seek to convert equity in their homes into income that can be used to pay for home improvements, medical costs, living expenses, or other expenses.</w:t>
      </w:r>
    </w:p>
    <w:p w:rsidR="00F25731" w:rsidRPr="00F25731" w:rsidRDefault="00F25731" w:rsidP="00F25731">
      <w:pPr>
        <w:spacing w:line="240" w:lineRule="auto"/>
        <w:textAlignment w:val="baseline"/>
        <w:rPr>
          <w:rFonts w:ascii="Lucida Sans Unicode" w:eastAsia="Times New Roman" w:hAnsi="Lucida Sans Unicode" w:cs="Lucida Sans Unicode"/>
          <w:sz w:val="21"/>
          <w:szCs w:val="21"/>
          <w:lang w:val="en"/>
        </w:rPr>
      </w:pPr>
      <w:r w:rsidRPr="00F25731">
        <w:rPr>
          <w:rFonts w:ascii="Lucida Sans Unicode" w:eastAsia="Times New Roman" w:hAnsi="Lucida Sans Unicode" w:cs="Lucida Sans Unicode"/>
          <w:i/>
          <w:iCs/>
          <w:sz w:val="21"/>
          <w:szCs w:val="21"/>
          <w:lang w:val="en"/>
        </w:rPr>
        <w:t>Insured mortgage</w:t>
      </w:r>
      <w:r w:rsidRPr="00F25731">
        <w:rPr>
          <w:rFonts w:ascii="Lucida Sans Unicode" w:eastAsia="Times New Roman" w:hAnsi="Lucida Sans Unicode" w:cs="Lucida Sans Unicode"/>
          <w:sz w:val="21"/>
          <w:szCs w:val="21"/>
          <w:lang w:val="en"/>
        </w:rPr>
        <w:t xml:space="preserve"> means a mortgage which has been insured as evidenced by the issuance of a mortgage insurance certificate.</w:t>
      </w:r>
    </w:p>
    <w:p w:rsidR="00F25731" w:rsidRPr="00F25731" w:rsidRDefault="00F25731" w:rsidP="00F25731">
      <w:pPr>
        <w:spacing w:line="240" w:lineRule="auto"/>
        <w:textAlignment w:val="baseline"/>
        <w:rPr>
          <w:rFonts w:ascii="Lucida Sans Unicode" w:eastAsia="Times New Roman" w:hAnsi="Lucida Sans Unicode" w:cs="Lucida Sans Unicode"/>
          <w:sz w:val="21"/>
          <w:szCs w:val="21"/>
          <w:lang w:val="en"/>
        </w:rPr>
      </w:pPr>
      <w:r w:rsidRPr="00F25731">
        <w:rPr>
          <w:rFonts w:ascii="Lucida Sans Unicode" w:eastAsia="Times New Roman" w:hAnsi="Lucida Sans Unicode" w:cs="Lucida Sans Unicode"/>
          <w:i/>
          <w:iCs/>
          <w:sz w:val="21"/>
          <w:szCs w:val="21"/>
          <w:lang w:val="en"/>
        </w:rPr>
        <w:t>LIBOR</w:t>
      </w:r>
      <w:r w:rsidRPr="00F25731">
        <w:rPr>
          <w:rFonts w:ascii="Lucida Sans Unicode" w:eastAsia="Times New Roman" w:hAnsi="Lucida Sans Unicode" w:cs="Lucida Sans Unicode"/>
          <w:sz w:val="21"/>
          <w:szCs w:val="21"/>
          <w:lang w:val="en"/>
        </w:rPr>
        <w:t xml:space="preserve"> means the London Interbank Offered Rate.</w:t>
      </w:r>
    </w:p>
    <w:p w:rsidR="00F25731" w:rsidRPr="00F25731" w:rsidRDefault="00F25731" w:rsidP="00F25731">
      <w:pPr>
        <w:spacing w:line="240" w:lineRule="auto"/>
        <w:textAlignment w:val="baseline"/>
        <w:rPr>
          <w:rFonts w:ascii="Lucida Sans Unicode" w:eastAsia="Times New Roman" w:hAnsi="Lucida Sans Unicode" w:cs="Lucida Sans Unicode"/>
          <w:sz w:val="21"/>
          <w:szCs w:val="21"/>
          <w:lang w:val="en"/>
        </w:rPr>
      </w:pPr>
      <w:r w:rsidRPr="00F25731">
        <w:rPr>
          <w:rFonts w:ascii="Lucida Sans Unicode" w:eastAsia="Times New Roman" w:hAnsi="Lucida Sans Unicode" w:cs="Lucida Sans Unicode"/>
          <w:i/>
          <w:iCs/>
          <w:sz w:val="21"/>
          <w:szCs w:val="21"/>
          <w:lang w:val="en"/>
        </w:rPr>
        <w:t>Maximum claim amount</w:t>
      </w:r>
      <w:r w:rsidRPr="00F25731">
        <w:rPr>
          <w:rFonts w:ascii="Lucida Sans Unicode" w:eastAsia="Times New Roman" w:hAnsi="Lucida Sans Unicode" w:cs="Lucida Sans Unicode"/>
          <w:sz w:val="21"/>
          <w:szCs w:val="21"/>
          <w:lang w:val="en"/>
        </w:rPr>
        <w:t xml:space="preserve"> means the lesser of the appraised value of the property, as determined by the appraisal used in underwriting the loan, or the maximum dollar amount for an area established by the Secretary for a one-family residence under section 203(b</w:t>
      </w:r>
      <w:proofErr w:type="gramStart"/>
      <w:r w:rsidRPr="00F25731">
        <w:rPr>
          <w:rFonts w:ascii="Lucida Sans Unicode" w:eastAsia="Times New Roman" w:hAnsi="Lucida Sans Unicode" w:cs="Lucida Sans Unicode"/>
          <w:sz w:val="21"/>
          <w:szCs w:val="21"/>
          <w:lang w:val="en"/>
        </w:rPr>
        <w:t>)(</w:t>
      </w:r>
      <w:proofErr w:type="gramEnd"/>
      <w:r w:rsidRPr="00F25731">
        <w:rPr>
          <w:rFonts w:ascii="Lucida Sans Unicode" w:eastAsia="Times New Roman" w:hAnsi="Lucida Sans Unicode" w:cs="Lucida Sans Unicode"/>
          <w:sz w:val="21"/>
          <w:szCs w:val="21"/>
          <w:lang w:val="en"/>
        </w:rPr>
        <w:t>2) of the National Housing Act (as adjusted where applicable under section 214 of the National Housing Act) as of the date of loan closing. Closing costs must not be taken into account in determining appraised value.</w:t>
      </w:r>
    </w:p>
    <w:p w:rsidR="00F25731" w:rsidRPr="00F25731" w:rsidRDefault="00F25731" w:rsidP="00F25731">
      <w:pPr>
        <w:spacing w:line="240" w:lineRule="auto"/>
        <w:textAlignment w:val="baseline"/>
        <w:rPr>
          <w:rFonts w:ascii="Lucida Sans Unicode" w:eastAsia="Times New Roman" w:hAnsi="Lucida Sans Unicode" w:cs="Lucida Sans Unicode"/>
          <w:sz w:val="21"/>
          <w:szCs w:val="21"/>
          <w:lang w:val="en"/>
        </w:rPr>
      </w:pPr>
      <w:proofErr w:type="gramStart"/>
      <w:r w:rsidRPr="00F25731">
        <w:rPr>
          <w:rFonts w:ascii="Lucida Sans Unicode" w:eastAsia="Times New Roman" w:hAnsi="Lucida Sans Unicode" w:cs="Lucida Sans Unicode"/>
          <w:i/>
          <w:iCs/>
          <w:sz w:val="21"/>
          <w:szCs w:val="21"/>
          <w:lang w:val="en"/>
        </w:rPr>
        <w:t>MIP.</w:t>
      </w:r>
      <w:proofErr w:type="gramEnd"/>
      <w:r w:rsidRPr="00F25731">
        <w:rPr>
          <w:rFonts w:ascii="Lucida Sans Unicode" w:eastAsia="Times New Roman" w:hAnsi="Lucida Sans Unicode" w:cs="Lucida Sans Unicode"/>
          <w:sz w:val="21"/>
          <w:szCs w:val="21"/>
          <w:lang w:val="en"/>
        </w:rPr>
        <w:t xml:space="preserve"> (See 24 CFR </w:t>
      </w:r>
      <w:hyperlink r:id="rId13" w:anchor="k" w:tooltip="203.251(k)" w:history="1">
        <w:r w:rsidRPr="00F25731">
          <w:rPr>
            <w:rFonts w:ascii="Lucida Sans Unicode" w:eastAsia="Times New Roman" w:hAnsi="Lucida Sans Unicode" w:cs="Lucida Sans Unicode"/>
            <w:color w:val="005C72"/>
            <w:sz w:val="21"/>
            <w:szCs w:val="21"/>
            <w:u w:val="single"/>
            <w:lang w:val="en"/>
          </w:rPr>
          <w:t>203.251(k)</w:t>
        </w:r>
      </w:hyperlink>
      <w:r w:rsidRPr="00F25731">
        <w:rPr>
          <w:rFonts w:ascii="Lucida Sans Unicode" w:eastAsia="Times New Roman" w:hAnsi="Lucida Sans Unicode" w:cs="Lucida Sans Unicode"/>
          <w:sz w:val="21"/>
          <w:szCs w:val="21"/>
          <w:lang w:val="en"/>
        </w:rPr>
        <w:t>).</w:t>
      </w:r>
    </w:p>
    <w:p w:rsidR="00F25731" w:rsidRPr="00F25731" w:rsidRDefault="00F25731" w:rsidP="00F25731">
      <w:pPr>
        <w:spacing w:line="240" w:lineRule="auto"/>
        <w:textAlignment w:val="baseline"/>
        <w:rPr>
          <w:rFonts w:ascii="Lucida Sans Unicode" w:eastAsia="Times New Roman" w:hAnsi="Lucida Sans Unicode" w:cs="Lucida Sans Unicode"/>
          <w:sz w:val="21"/>
          <w:szCs w:val="21"/>
          <w:lang w:val="en"/>
        </w:rPr>
      </w:pPr>
      <w:r w:rsidRPr="00F25731">
        <w:rPr>
          <w:rFonts w:ascii="Lucida Sans Unicode" w:eastAsia="Times New Roman" w:hAnsi="Lucida Sans Unicode" w:cs="Lucida Sans Unicode"/>
          <w:i/>
          <w:iCs/>
          <w:sz w:val="21"/>
          <w:szCs w:val="21"/>
          <w:lang w:val="en"/>
        </w:rPr>
        <w:t>Mortgage</w:t>
      </w:r>
      <w:r w:rsidRPr="00F25731">
        <w:rPr>
          <w:rFonts w:ascii="Lucida Sans Unicode" w:eastAsia="Times New Roman" w:hAnsi="Lucida Sans Unicode" w:cs="Lucida Sans Unicode"/>
          <w:sz w:val="21"/>
          <w:szCs w:val="21"/>
          <w:lang w:val="en"/>
        </w:rPr>
        <w:t xml:space="preserve"> means a first lien on real estate under the laws of the jurisdiction where the real estate is located. If the dwelling unit is in a condominium, the term </w:t>
      </w:r>
      <w:r w:rsidRPr="00F25731">
        <w:rPr>
          <w:rFonts w:ascii="Lucida Sans Unicode" w:eastAsia="Times New Roman" w:hAnsi="Lucida Sans Unicode" w:cs="Lucida Sans Unicode"/>
          <w:i/>
          <w:iCs/>
          <w:sz w:val="21"/>
          <w:szCs w:val="21"/>
          <w:lang w:val="en"/>
        </w:rPr>
        <w:t>mortgage</w:t>
      </w:r>
      <w:r w:rsidRPr="00F25731">
        <w:rPr>
          <w:rFonts w:ascii="Lucida Sans Unicode" w:eastAsia="Times New Roman" w:hAnsi="Lucida Sans Unicode" w:cs="Lucida Sans Unicode"/>
          <w:sz w:val="21"/>
          <w:szCs w:val="21"/>
          <w:lang w:val="en"/>
        </w:rPr>
        <w:t xml:space="preserve"> means a first lien covering a fee interest or eligible leasehold interest in a one-family unit in a condominium project, together with an undivided interest in the common areas and facilities serving the project, and such restricted common areas and facilities as may be designated. The term refers to a security instrument creating a lien, whether called a </w:t>
      </w:r>
      <w:r w:rsidRPr="00F25731">
        <w:rPr>
          <w:rFonts w:ascii="Lucida Sans Unicode" w:eastAsia="Times New Roman" w:hAnsi="Lucida Sans Unicode" w:cs="Lucida Sans Unicode"/>
          <w:i/>
          <w:iCs/>
          <w:sz w:val="21"/>
          <w:szCs w:val="21"/>
          <w:lang w:val="en"/>
        </w:rPr>
        <w:t>mortgage, deed of trust, security deed,</w:t>
      </w:r>
      <w:r w:rsidRPr="00F25731">
        <w:rPr>
          <w:rFonts w:ascii="Lucida Sans Unicode" w:eastAsia="Times New Roman" w:hAnsi="Lucida Sans Unicode" w:cs="Lucida Sans Unicode"/>
          <w:sz w:val="21"/>
          <w:szCs w:val="21"/>
          <w:lang w:val="en"/>
        </w:rPr>
        <w:t xml:space="preserve"> or another term used in a particular jurisdiction. The term </w:t>
      </w:r>
      <w:r w:rsidRPr="00F25731">
        <w:rPr>
          <w:rFonts w:ascii="Lucida Sans Unicode" w:eastAsia="Times New Roman" w:hAnsi="Lucida Sans Unicode" w:cs="Lucida Sans Unicode"/>
          <w:i/>
          <w:iCs/>
          <w:sz w:val="21"/>
          <w:szCs w:val="21"/>
          <w:lang w:val="en"/>
        </w:rPr>
        <w:t>mortgage</w:t>
      </w:r>
      <w:r w:rsidRPr="00F25731">
        <w:rPr>
          <w:rFonts w:ascii="Lucida Sans Unicode" w:eastAsia="Times New Roman" w:hAnsi="Lucida Sans Unicode" w:cs="Lucida Sans Unicode"/>
          <w:sz w:val="21"/>
          <w:szCs w:val="21"/>
          <w:lang w:val="en"/>
        </w:rPr>
        <w:t xml:space="preserve"> also includes the credit instrument, or note, secured by the lien, and the loan agreement between the mortgagor, the mortgagee and the Secretary.</w:t>
      </w:r>
    </w:p>
    <w:p w:rsidR="00F25731" w:rsidRPr="00F25731" w:rsidRDefault="00F25731" w:rsidP="00F25731">
      <w:pPr>
        <w:spacing w:line="240" w:lineRule="auto"/>
        <w:textAlignment w:val="baseline"/>
        <w:rPr>
          <w:rFonts w:ascii="Lucida Sans Unicode" w:eastAsia="Times New Roman" w:hAnsi="Lucida Sans Unicode" w:cs="Lucida Sans Unicode"/>
          <w:sz w:val="21"/>
          <w:szCs w:val="21"/>
          <w:lang w:val="en"/>
        </w:rPr>
      </w:pPr>
      <w:proofErr w:type="gramStart"/>
      <w:r w:rsidRPr="00F25731">
        <w:rPr>
          <w:rFonts w:ascii="Lucida Sans Unicode" w:eastAsia="Times New Roman" w:hAnsi="Lucida Sans Unicode" w:cs="Lucida Sans Unicode"/>
          <w:i/>
          <w:iCs/>
          <w:sz w:val="21"/>
          <w:szCs w:val="21"/>
          <w:lang w:val="en"/>
        </w:rPr>
        <w:t>Mortgagee.</w:t>
      </w:r>
      <w:proofErr w:type="gramEnd"/>
      <w:r w:rsidRPr="00F25731">
        <w:rPr>
          <w:rFonts w:ascii="Lucida Sans Unicode" w:eastAsia="Times New Roman" w:hAnsi="Lucida Sans Unicode" w:cs="Lucida Sans Unicode"/>
          <w:sz w:val="21"/>
          <w:szCs w:val="21"/>
          <w:lang w:val="en"/>
        </w:rPr>
        <w:t xml:space="preserve"> (See section 255(b</w:t>
      </w:r>
      <w:proofErr w:type="gramStart"/>
      <w:r w:rsidRPr="00F25731">
        <w:rPr>
          <w:rFonts w:ascii="Lucida Sans Unicode" w:eastAsia="Times New Roman" w:hAnsi="Lucida Sans Unicode" w:cs="Lucida Sans Unicode"/>
          <w:sz w:val="21"/>
          <w:szCs w:val="21"/>
          <w:lang w:val="en"/>
        </w:rPr>
        <w:t>)(</w:t>
      </w:r>
      <w:proofErr w:type="gramEnd"/>
      <w:r w:rsidRPr="00F25731">
        <w:rPr>
          <w:rFonts w:ascii="Lucida Sans Unicode" w:eastAsia="Times New Roman" w:hAnsi="Lucida Sans Unicode" w:cs="Lucida Sans Unicode"/>
          <w:sz w:val="21"/>
          <w:szCs w:val="21"/>
          <w:lang w:val="en"/>
        </w:rPr>
        <w:t>2) of NHA).</w:t>
      </w:r>
    </w:p>
    <w:p w:rsidR="00F25731" w:rsidRPr="00F25731" w:rsidRDefault="00F25731" w:rsidP="00F25731">
      <w:pPr>
        <w:spacing w:line="240" w:lineRule="auto"/>
        <w:textAlignment w:val="baseline"/>
        <w:rPr>
          <w:rFonts w:ascii="Lucida Sans Unicode" w:eastAsia="Times New Roman" w:hAnsi="Lucida Sans Unicode" w:cs="Lucida Sans Unicode"/>
          <w:sz w:val="21"/>
          <w:szCs w:val="21"/>
          <w:lang w:val="en"/>
        </w:rPr>
      </w:pPr>
      <w:r w:rsidRPr="00F25731">
        <w:rPr>
          <w:rFonts w:ascii="Lucida Sans Unicode" w:eastAsia="Times New Roman" w:hAnsi="Lucida Sans Unicode" w:cs="Lucida Sans Unicode"/>
          <w:i/>
          <w:iCs/>
          <w:sz w:val="21"/>
          <w:szCs w:val="21"/>
          <w:lang w:val="en"/>
        </w:rPr>
        <w:t>Mortgagor</w:t>
      </w:r>
      <w:r w:rsidRPr="00F25731">
        <w:rPr>
          <w:rFonts w:ascii="Lucida Sans Unicode" w:eastAsia="Times New Roman" w:hAnsi="Lucida Sans Unicode" w:cs="Lucida Sans Unicode"/>
          <w:sz w:val="21"/>
          <w:szCs w:val="21"/>
          <w:lang w:val="en"/>
        </w:rPr>
        <w:t xml:space="preserve"> means each original borrower under a mortgage. The term does not include successors or assigns of a borrower.</w:t>
      </w:r>
    </w:p>
    <w:p w:rsidR="00F25731" w:rsidRPr="00F25731" w:rsidRDefault="00F25731" w:rsidP="00F25731">
      <w:pPr>
        <w:spacing w:line="240" w:lineRule="auto"/>
        <w:textAlignment w:val="baseline"/>
        <w:rPr>
          <w:rFonts w:ascii="Lucida Sans Unicode" w:eastAsia="Times New Roman" w:hAnsi="Lucida Sans Unicode" w:cs="Lucida Sans Unicode"/>
          <w:sz w:val="21"/>
          <w:szCs w:val="21"/>
          <w:lang w:val="en"/>
        </w:rPr>
      </w:pPr>
      <w:r w:rsidRPr="00F25731">
        <w:rPr>
          <w:rFonts w:ascii="Lucida Sans Unicode" w:eastAsia="Times New Roman" w:hAnsi="Lucida Sans Unicode" w:cs="Lucida Sans Unicode"/>
          <w:i/>
          <w:iCs/>
          <w:sz w:val="21"/>
          <w:szCs w:val="21"/>
          <w:lang w:val="en"/>
        </w:rPr>
        <w:t>Principal limit</w:t>
      </w:r>
      <w:r w:rsidRPr="00F25731">
        <w:rPr>
          <w:rFonts w:ascii="Lucida Sans Unicode" w:eastAsia="Times New Roman" w:hAnsi="Lucida Sans Unicode" w:cs="Lucida Sans Unicode"/>
          <w:sz w:val="21"/>
          <w:szCs w:val="21"/>
          <w:lang w:val="en"/>
        </w:rPr>
        <w:t xml:space="preserve"> means the maximum disbursement that could be received in any month under a mortgage, assuming that no other disbursements are made, taking into account the age of the youngest mortgagor, the mortgage interest rate, and the maximum claim amount. Mortgagors over the age of 95 will be treated as though they are 95 for purposes of calculating the principal limit. The principal limit is used to calculate payments to a </w:t>
      </w:r>
      <w:r w:rsidRPr="00F25731">
        <w:rPr>
          <w:rFonts w:ascii="Lucida Sans Unicode" w:eastAsia="Times New Roman" w:hAnsi="Lucida Sans Unicode" w:cs="Lucida Sans Unicode"/>
          <w:sz w:val="21"/>
          <w:szCs w:val="21"/>
          <w:lang w:val="en"/>
        </w:rPr>
        <w:lastRenderedPageBreak/>
        <w:t xml:space="preserve">mortgagor. It is calculated for the first month that a mortgage could be outstanding using factors provided by the Secretary. It increases each month thereafter at a rate equal to one-twelfth of the mortgage interest rate in effect at that time, plus one-twelfth of one-half percent per annum, if the mortgage was executed on or after May 1, 1997. If the mortgage was executed before May 1, 1997, the principal limit increases each month at a rate equal to one-twelfth of the expected average mortgage interest rate plus one-twelfth of one-half percent per annum. The principal limit may decrease because of insurance or condemnation proceeds applied to the mortgage balance under § </w:t>
      </w:r>
      <w:hyperlink r:id="rId14" w:anchor="b" w:tooltip="209.209(b)" w:history="1">
        <w:r w:rsidRPr="00F25731">
          <w:rPr>
            <w:rFonts w:ascii="Lucida Sans Unicode" w:eastAsia="Times New Roman" w:hAnsi="Lucida Sans Unicode" w:cs="Lucida Sans Unicode"/>
            <w:color w:val="005C72"/>
            <w:sz w:val="21"/>
            <w:szCs w:val="21"/>
            <w:u w:val="single"/>
            <w:lang w:val="en"/>
          </w:rPr>
          <w:t>209.209(b)</w:t>
        </w:r>
      </w:hyperlink>
      <w:r w:rsidRPr="00F25731">
        <w:rPr>
          <w:rFonts w:ascii="Lucida Sans Unicode" w:eastAsia="Times New Roman" w:hAnsi="Lucida Sans Unicode" w:cs="Lucida Sans Unicode"/>
          <w:sz w:val="21"/>
          <w:szCs w:val="21"/>
          <w:lang w:val="en"/>
        </w:rPr>
        <w:t xml:space="preserve"> of this chapter.</w:t>
      </w:r>
    </w:p>
    <w:p w:rsidR="00F25731" w:rsidRPr="00F25731" w:rsidRDefault="00F25731" w:rsidP="00F25731">
      <w:pPr>
        <w:spacing w:line="240" w:lineRule="auto"/>
        <w:textAlignment w:val="baseline"/>
        <w:rPr>
          <w:rFonts w:ascii="Lucida Sans Unicode" w:eastAsia="Times New Roman" w:hAnsi="Lucida Sans Unicode" w:cs="Lucida Sans Unicode"/>
          <w:sz w:val="21"/>
          <w:szCs w:val="21"/>
          <w:lang w:val="en"/>
        </w:rPr>
      </w:pPr>
      <w:r w:rsidRPr="00F25731">
        <w:rPr>
          <w:rFonts w:ascii="Lucida Sans Unicode" w:eastAsia="Times New Roman" w:hAnsi="Lucida Sans Unicode" w:cs="Lucida Sans Unicode"/>
          <w:i/>
          <w:iCs/>
          <w:sz w:val="21"/>
          <w:szCs w:val="21"/>
          <w:lang w:val="en"/>
        </w:rPr>
        <w:t>One-month Constant Maturity Treasury (CMT) Index</w:t>
      </w:r>
      <w:r w:rsidRPr="00F25731">
        <w:rPr>
          <w:rFonts w:ascii="Lucida Sans Unicode" w:eastAsia="Times New Roman" w:hAnsi="Lucida Sans Unicode" w:cs="Lucida Sans Unicode"/>
          <w:sz w:val="21"/>
          <w:szCs w:val="21"/>
          <w:lang w:val="en"/>
        </w:rPr>
        <w:t xml:space="preserve"> means the average weekly yield of U.S. Treasury securities adjusted to a constant maturity of one month.</w:t>
      </w:r>
    </w:p>
    <w:p w:rsidR="00F25731" w:rsidRPr="00F25731" w:rsidRDefault="00F25731" w:rsidP="00F25731">
      <w:pPr>
        <w:spacing w:line="240" w:lineRule="auto"/>
        <w:textAlignment w:val="baseline"/>
        <w:rPr>
          <w:rFonts w:ascii="Lucida Sans Unicode" w:eastAsia="Times New Roman" w:hAnsi="Lucida Sans Unicode" w:cs="Lucida Sans Unicode"/>
          <w:sz w:val="21"/>
          <w:szCs w:val="21"/>
          <w:lang w:val="en"/>
        </w:rPr>
      </w:pPr>
      <w:r w:rsidRPr="00F25731">
        <w:rPr>
          <w:rFonts w:ascii="Lucida Sans Unicode" w:eastAsia="Times New Roman" w:hAnsi="Lucida Sans Unicode" w:cs="Lucida Sans Unicode"/>
          <w:i/>
          <w:iCs/>
          <w:sz w:val="21"/>
          <w:szCs w:val="21"/>
          <w:lang w:val="en"/>
        </w:rPr>
        <w:t>Principal residence</w:t>
      </w:r>
      <w:r w:rsidRPr="00F25731">
        <w:rPr>
          <w:rFonts w:ascii="Lucida Sans Unicode" w:eastAsia="Times New Roman" w:hAnsi="Lucida Sans Unicode" w:cs="Lucida Sans Unicode"/>
          <w:sz w:val="21"/>
          <w:szCs w:val="21"/>
          <w:lang w:val="en"/>
        </w:rPr>
        <w:t xml:space="preserve"> means the dwelling where the mortgagor maintains his or her permanent place of abode, and typically spends the majority of the calendar year. A person may have only one principal residence at any one time</w:t>
      </w:r>
    </w:p>
    <w:p w:rsidR="00F25731" w:rsidRPr="00F25731" w:rsidRDefault="00F25731" w:rsidP="00F25731">
      <w:pPr>
        <w:spacing w:after="0" w:line="240" w:lineRule="auto"/>
        <w:textAlignment w:val="baseline"/>
        <w:rPr>
          <w:rFonts w:ascii="Lucida Sans Unicode" w:eastAsia="Times New Roman" w:hAnsi="Lucida Sans Unicode" w:cs="Lucida Sans Unicode"/>
          <w:sz w:val="21"/>
          <w:szCs w:val="21"/>
          <w:lang w:val="en"/>
        </w:rPr>
      </w:pPr>
      <w:r w:rsidRPr="00F25731">
        <w:rPr>
          <w:rFonts w:ascii="Lucida Sans Unicode" w:eastAsia="Times New Roman" w:hAnsi="Lucida Sans Unicode" w:cs="Lucida Sans Unicode"/>
          <w:sz w:val="21"/>
          <w:szCs w:val="21"/>
          <w:lang w:val="en"/>
        </w:rPr>
        <w:t xml:space="preserve">§ 206.7 Effect of amendments. </w:t>
      </w:r>
    </w:p>
    <w:p w:rsidR="00F25731" w:rsidRPr="00F25731" w:rsidRDefault="00F25731" w:rsidP="00F25731">
      <w:pPr>
        <w:spacing w:line="240" w:lineRule="auto"/>
        <w:textAlignment w:val="baseline"/>
        <w:rPr>
          <w:rFonts w:ascii="Times New Roman" w:eastAsia="Times New Roman" w:hAnsi="Times New Roman" w:cs="Times New Roman"/>
          <w:sz w:val="24"/>
          <w:szCs w:val="24"/>
        </w:rPr>
      </w:pPr>
      <w:r w:rsidRPr="00F25731">
        <w:rPr>
          <w:rFonts w:ascii="Lucida Sans Unicode" w:eastAsia="Times New Roman" w:hAnsi="Lucida Sans Unicode" w:cs="Lucida Sans Unicode"/>
          <w:sz w:val="21"/>
          <w:szCs w:val="21"/>
          <w:lang w:val="en"/>
        </w:rPr>
        <w:t>The regulations in this part may be amended by the Secretary at any time and from time to time, in whole or in part, but amendments to subparts B and C of this part will not adversely affect the interests of a mortgagee on any mortgage to be insured for which either the Direct Endorsement mortgagee or Lender Insurance mortgagee has approved the mortgagor and all terms and conditions of the mortgage, or the Secretary has made a commitment to insure. Such amendments will not adversely affect the interests of a mortgagor in the case of a default by a mortgagee where the Secretary makes payments to the mortgagor.</w:t>
      </w:r>
    </w:p>
    <w:p w:rsidR="00F25731" w:rsidRPr="00F25731" w:rsidRDefault="00F25731" w:rsidP="00F25731">
      <w:pPr>
        <w:spacing w:after="0" w:line="240" w:lineRule="auto"/>
        <w:textAlignment w:val="baseline"/>
        <w:rPr>
          <w:rFonts w:ascii="Lucida Sans Unicode" w:eastAsia="Times New Roman" w:hAnsi="Lucida Sans Unicode" w:cs="Lucida Sans Unicode"/>
          <w:sz w:val="21"/>
          <w:szCs w:val="21"/>
          <w:lang w:val="en"/>
        </w:rPr>
      </w:pPr>
      <w:r w:rsidRPr="00F25731">
        <w:rPr>
          <w:rFonts w:ascii="Lucida Sans Unicode" w:eastAsia="Times New Roman" w:hAnsi="Lucida Sans Unicode" w:cs="Lucida Sans Unicode"/>
          <w:sz w:val="21"/>
          <w:szCs w:val="21"/>
          <w:lang w:val="en"/>
        </w:rPr>
        <w:t>[</w:t>
      </w:r>
      <w:hyperlink r:id="rId15" w:tooltip="62 FR 30227" w:history="1">
        <w:r w:rsidRPr="00F25731">
          <w:rPr>
            <w:rFonts w:ascii="Lucida Sans Unicode" w:eastAsia="Times New Roman" w:hAnsi="Lucida Sans Unicode" w:cs="Lucida Sans Unicode"/>
            <w:color w:val="005C72"/>
            <w:sz w:val="21"/>
            <w:szCs w:val="21"/>
            <w:u w:val="single"/>
            <w:lang w:val="en"/>
          </w:rPr>
          <w:t>62 FR 30227</w:t>
        </w:r>
      </w:hyperlink>
      <w:r w:rsidRPr="00F25731">
        <w:rPr>
          <w:rFonts w:ascii="Lucida Sans Unicode" w:eastAsia="Times New Roman" w:hAnsi="Lucida Sans Unicode" w:cs="Lucida Sans Unicode"/>
          <w:sz w:val="21"/>
          <w:szCs w:val="21"/>
          <w:lang w:val="en"/>
        </w:rPr>
        <w:t>, June 2, 1997]</w:t>
      </w:r>
    </w:p>
    <w:p w:rsidR="00F25731" w:rsidRDefault="00F25731"/>
    <w:p w:rsidR="00F25731" w:rsidRPr="00F25731" w:rsidRDefault="00F25731" w:rsidP="00F25731">
      <w:pPr>
        <w:spacing w:after="0" w:line="240" w:lineRule="auto"/>
        <w:textAlignment w:val="baseline"/>
        <w:rPr>
          <w:rFonts w:ascii="Lucida Sans Unicode" w:eastAsia="Times New Roman" w:hAnsi="Lucida Sans Unicode" w:cs="Lucida Sans Unicode"/>
          <w:sz w:val="21"/>
          <w:szCs w:val="21"/>
          <w:lang w:val="en"/>
        </w:rPr>
      </w:pPr>
      <w:proofErr w:type="gramStart"/>
      <w:r w:rsidRPr="00F25731">
        <w:rPr>
          <w:rFonts w:ascii="Lucida Sans Unicode" w:eastAsia="Times New Roman" w:hAnsi="Lucida Sans Unicode" w:cs="Lucida Sans Unicode"/>
          <w:sz w:val="21"/>
          <w:szCs w:val="21"/>
          <w:lang w:val="en"/>
        </w:rPr>
        <w:t>§ 206.8 Preemption.</w:t>
      </w:r>
      <w:proofErr w:type="gramEnd"/>
      <w:r w:rsidRPr="00F25731">
        <w:rPr>
          <w:rFonts w:ascii="Lucida Sans Unicode" w:eastAsia="Times New Roman" w:hAnsi="Lucida Sans Unicode" w:cs="Lucida Sans Unicode"/>
          <w:sz w:val="21"/>
          <w:szCs w:val="21"/>
          <w:lang w:val="en"/>
        </w:rPr>
        <w:t xml:space="preserve"> </w:t>
      </w:r>
    </w:p>
    <w:p w:rsidR="00F25731" w:rsidRPr="00F25731" w:rsidRDefault="00F25731" w:rsidP="00F25731">
      <w:pPr>
        <w:spacing w:after="0" w:line="240" w:lineRule="auto"/>
        <w:textAlignment w:val="baseline"/>
        <w:rPr>
          <w:rFonts w:ascii="Times New Roman" w:eastAsia="Times New Roman" w:hAnsi="Times New Roman" w:cs="Times New Roman"/>
          <w:sz w:val="24"/>
          <w:szCs w:val="24"/>
        </w:rPr>
      </w:pPr>
      <w:bookmarkStart w:id="5" w:name="a"/>
      <w:bookmarkEnd w:id="5"/>
      <w:r w:rsidRPr="00F25731">
        <w:rPr>
          <w:rFonts w:ascii="Lucida Sans Unicode" w:eastAsia="Times New Roman" w:hAnsi="Lucida Sans Unicode" w:cs="Lucida Sans Unicode"/>
          <w:b/>
          <w:bCs/>
          <w:sz w:val="21"/>
          <w:szCs w:val="21"/>
          <w:lang w:val="en"/>
        </w:rPr>
        <w:t>(a)</w:t>
      </w:r>
      <w:r w:rsidRPr="00F25731">
        <w:rPr>
          <w:rFonts w:ascii="Lucida Sans Unicode" w:eastAsia="Times New Roman" w:hAnsi="Lucida Sans Unicode" w:cs="Lucida Sans Unicode"/>
          <w:sz w:val="21"/>
          <w:szCs w:val="21"/>
          <w:lang w:val="en"/>
        </w:rPr>
        <w:t xml:space="preserve"> </w:t>
      </w:r>
      <w:r w:rsidRPr="00F25731">
        <w:rPr>
          <w:rFonts w:ascii="Lucida Sans Unicode" w:eastAsia="Times New Roman" w:hAnsi="Lucida Sans Unicode" w:cs="Lucida Sans Unicode"/>
          <w:b/>
          <w:bCs/>
          <w:i/>
          <w:iCs/>
          <w:sz w:val="21"/>
          <w:szCs w:val="21"/>
          <w:lang w:val="en"/>
        </w:rPr>
        <w:t>Lien priority.</w:t>
      </w:r>
      <w:r w:rsidRPr="00F25731">
        <w:rPr>
          <w:rFonts w:ascii="Lucida Sans Unicode" w:eastAsia="Times New Roman" w:hAnsi="Lucida Sans Unicode" w:cs="Lucida Sans Unicode"/>
          <w:b/>
          <w:bCs/>
          <w:sz w:val="21"/>
          <w:szCs w:val="21"/>
          <w:lang w:val="en"/>
        </w:rPr>
        <w:t xml:space="preserve"> </w:t>
      </w:r>
      <w:r w:rsidRPr="00F25731">
        <w:rPr>
          <w:rFonts w:ascii="Lucida Sans Unicode" w:eastAsia="Times New Roman" w:hAnsi="Lucida Sans Unicode" w:cs="Lucida Sans Unicode"/>
          <w:sz w:val="21"/>
          <w:szCs w:val="21"/>
          <w:lang w:val="en"/>
        </w:rPr>
        <w:t xml:space="preserve">The full amount secured by the mortgage shall have the same priority over any other liens on the property as if the full amount had been disbursed on the date the initial disbursement was made, regardless of the actual date of any disbursement. The amount secured by the mortgage shall include all direct payments by the mortgagee to the mortgagor and all other loan advances permitted by the mortgage for any purpose including loan advances for interest, taxes and special assessments, premiums for hazard or mortgage insurance, servicing charges and costs of collection, regardless of when the payments or loan advances were made. The priority provided by this section shall apply notwithstanding any State constitution, law or regulation. </w:t>
      </w:r>
    </w:p>
    <w:p w:rsidR="00F25731" w:rsidRPr="00F25731" w:rsidRDefault="00F25731" w:rsidP="00F25731">
      <w:pPr>
        <w:spacing w:after="0" w:line="240" w:lineRule="auto"/>
        <w:textAlignment w:val="baseline"/>
        <w:rPr>
          <w:rFonts w:ascii="Lucida Sans Unicode" w:eastAsia="Times New Roman" w:hAnsi="Lucida Sans Unicode" w:cs="Lucida Sans Unicode"/>
          <w:sz w:val="21"/>
          <w:szCs w:val="21"/>
          <w:lang w:val="en"/>
        </w:rPr>
      </w:pPr>
      <w:bookmarkStart w:id="6" w:name="b"/>
      <w:bookmarkEnd w:id="6"/>
      <w:r w:rsidRPr="00F25731">
        <w:rPr>
          <w:rFonts w:ascii="Lucida Sans Unicode" w:eastAsia="Times New Roman" w:hAnsi="Lucida Sans Unicode" w:cs="Lucida Sans Unicode"/>
          <w:b/>
          <w:bCs/>
          <w:sz w:val="21"/>
          <w:szCs w:val="21"/>
          <w:lang w:val="en"/>
        </w:rPr>
        <w:lastRenderedPageBreak/>
        <w:t>(b)</w:t>
      </w:r>
      <w:r w:rsidRPr="00F25731">
        <w:rPr>
          <w:rFonts w:ascii="Lucida Sans Unicode" w:eastAsia="Times New Roman" w:hAnsi="Lucida Sans Unicode" w:cs="Lucida Sans Unicode"/>
          <w:sz w:val="21"/>
          <w:szCs w:val="21"/>
          <w:lang w:val="en"/>
        </w:rPr>
        <w:t xml:space="preserve"> </w:t>
      </w:r>
      <w:r w:rsidRPr="00F25731">
        <w:rPr>
          <w:rFonts w:ascii="Lucida Sans Unicode" w:eastAsia="Times New Roman" w:hAnsi="Lucida Sans Unicode" w:cs="Lucida Sans Unicode"/>
          <w:b/>
          <w:bCs/>
          <w:i/>
          <w:iCs/>
          <w:sz w:val="21"/>
          <w:szCs w:val="21"/>
          <w:lang w:val="en"/>
        </w:rPr>
        <w:t>Second mortgage.</w:t>
      </w:r>
      <w:r w:rsidRPr="00F25731">
        <w:rPr>
          <w:rFonts w:ascii="Lucida Sans Unicode" w:eastAsia="Times New Roman" w:hAnsi="Lucida Sans Unicode" w:cs="Lucida Sans Unicode"/>
          <w:b/>
          <w:bCs/>
          <w:sz w:val="21"/>
          <w:szCs w:val="21"/>
          <w:lang w:val="en"/>
        </w:rPr>
        <w:t xml:space="preserve"> </w:t>
      </w:r>
      <w:r w:rsidRPr="00F25731">
        <w:rPr>
          <w:rFonts w:ascii="Lucida Sans Unicode" w:eastAsia="Times New Roman" w:hAnsi="Lucida Sans Unicode" w:cs="Lucida Sans Unicode"/>
          <w:sz w:val="21"/>
          <w:szCs w:val="21"/>
          <w:lang w:val="en"/>
        </w:rPr>
        <w:t xml:space="preserve">If the Secretary holds a second mortgage, it shall have a priority subordinate only to the first mortgage (and any senior liens permitted by paragraph (a) of this section). </w:t>
      </w:r>
    </w:p>
    <w:p w:rsidR="00F25731" w:rsidRPr="00F25731" w:rsidRDefault="00F25731" w:rsidP="00F25731">
      <w:pPr>
        <w:spacing w:after="0" w:line="240" w:lineRule="auto"/>
        <w:textAlignment w:val="baseline"/>
        <w:rPr>
          <w:rFonts w:ascii="Lucida Sans Unicode" w:eastAsia="Times New Roman" w:hAnsi="Lucida Sans Unicode" w:cs="Lucida Sans Unicode"/>
          <w:sz w:val="21"/>
          <w:szCs w:val="21"/>
          <w:lang w:val="en"/>
        </w:rPr>
      </w:pPr>
      <w:r w:rsidRPr="00F25731">
        <w:rPr>
          <w:rFonts w:ascii="Lucida Sans Unicode" w:eastAsia="Times New Roman" w:hAnsi="Lucida Sans Unicode" w:cs="Lucida Sans Unicode"/>
          <w:sz w:val="21"/>
          <w:szCs w:val="21"/>
          <w:lang w:val="en"/>
        </w:rPr>
        <w:t>[</w:t>
      </w:r>
      <w:hyperlink r:id="rId16" w:tooltip="61 FR 49033" w:history="1">
        <w:r w:rsidRPr="00F25731">
          <w:rPr>
            <w:rFonts w:ascii="Lucida Sans Unicode" w:eastAsia="Times New Roman" w:hAnsi="Lucida Sans Unicode" w:cs="Lucida Sans Unicode"/>
            <w:color w:val="005C72"/>
            <w:sz w:val="21"/>
            <w:szCs w:val="21"/>
            <w:u w:val="single"/>
            <w:lang w:val="en"/>
          </w:rPr>
          <w:t>61 FR 49033</w:t>
        </w:r>
      </w:hyperlink>
      <w:r w:rsidRPr="00F25731">
        <w:rPr>
          <w:rFonts w:ascii="Lucida Sans Unicode" w:eastAsia="Times New Roman" w:hAnsi="Lucida Sans Unicode" w:cs="Lucida Sans Unicode"/>
          <w:sz w:val="21"/>
          <w:szCs w:val="21"/>
          <w:lang w:val="en"/>
        </w:rPr>
        <w:t>, Sept. 17, 1996]</w:t>
      </w:r>
    </w:p>
    <w:p w:rsidR="00F25731" w:rsidRDefault="00F25731">
      <w:bookmarkStart w:id="7" w:name="_GoBack"/>
      <w:bookmarkEnd w:id="7"/>
    </w:p>
    <w:sectPr w:rsidR="00F25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731"/>
    <w:rsid w:val="00692549"/>
    <w:rsid w:val="00F25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5731"/>
    <w:rPr>
      <w:color w:val="005C72"/>
      <w:u w:val="single"/>
    </w:rPr>
  </w:style>
  <w:style w:type="character" w:customStyle="1" w:styleId="contents">
    <w:name w:val="contents"/>
    <w:basedOn w:val="DefaultParagraphFont"/>
    <w:rsid w:val="00F25731"/>
  </w:style>
  <w:style w:type="character" w:customStyle="1" w:styleId="sectno">
    <w:name w:val="sectno"/>
    <w:basedOn w:val="DefaultParagraphFont"/>
    <w:rsid w:val="00F25731"/>
  </w:style>
  <w:style w:type="character" w:customStyle="1" w:styleId="subject">
    <w:name w:val="subject"/>
    <w:basedOn w:val="DefaultParagraphFont"/>
    <w:rsid w:val="00F25731"/>
  </w:style>
  <w:style w:type="character" w:styleId="Emphasis">
    <w:name w:val="Emphasis"/>
    <w:basedOn w:val="DefaultParagraphFont"/>
    <w:uiPriority w:val="20"/>
    <w:qFormat/>
    <w:rsid w:val="00F25731"/>
    <w:rPr>
      <w:i/>
      <w:iCs/>
    </w:rPr>
  </w:style>
  <w:style w:type="character" w:customStyle="1" w:styleId="enumxml1">
    <w:name w:val="enumxml1"/>
    <w:basedOn w:val="DefaultParagraphFont"/>
    <w:rsid w:val="00F25731"/>
    <w:rPr>
      <w:b/>
      <w:bCs/>
    </w:rPr>
  </w:style>
  <w:style w:type="character" w:customStyle="1" w:styleId="ptext-25">
    <w:name w:val="ptext-25"/>
    <w:basedOn w:val="DefaultParagraphFont"/>
    <w:rsid w:val="00F25731"/>
  </w:style>
  <w:style w:type="character" w:customStyle="1" w:styleId="ptext-31">
    <w:name w:val="ptext-31"/>
    <w:basedOn w:val="DefaultParagraphFont"/>
    <w:rsid w:val="00F25731"/>
  </w:style>
  <w:style w:type="character" w:customStyle="1" w:styleId="labelleader1">
    <w:name w:val="labelleader1"/>
    <w:basedOn w:val="DefaultParagraphFont"/>
    <w:rsid w:val="00F25731"/>
    <w:rPr>
      <w:b/>
      <w:bCs/>
    </w:rPr>
  </w:style>
  <w:style w:type="character" w:customStyle="1" w:styleId="ptext-14">
    <w:name w:val="ptext-14"/>
    <w:basedOn w:val="DefaultParagraphFont"/>
    <w:rsid w:val="00F257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5731"/>
    <w:rPr>
      <w:color w:val="005C72"/>
      <w:u w:val="single"/>
    </w:rPr>
  </w:style>
  <w:style w:type="character" w:customStyle="1" w:styleId="contents">
    <w:name w:val="contents"/>
    <w:basedOn w:val="DefaultParagraphFont"/>
    <w:rsid w:val="00F25731"/>
  </w:style>
  <w:style w:type="character" w:customStyle="1" w:styleId="sectno">
    <w:name w:val="sectno"/>
    <w:basedOn w:val="DefaultParagraphFont"/>
    <w:rsid w:val="00F25731"/>
  </w:style>
  <w:style w:type="character" w:customStyle="1" w:styleId="subject">
    <w:name w:val="subject"/>
    <w:basedOn w:val="DefaultParagraphFont"/>
    <w:rsid w:val="00F25731"/>
  </w:style>
  <w:style w:type="character" w:styleId="Emphasis">
    <w:name w:val="Emphasis"/>
    <w:basedOn w:val="DefaultParagraphFont"/>
    <w:uiPriority w:val="20"/>
    <w:qFormat/>
    <w:rsid w:val="00F25731"/>
    <w:rPr>
      <w:i/>
      <w:iCs/>
    </w:rPr>
  </w:style>
  <w:style w:type="character" w:customStyle="1" w:styleId="enumxml1">
    <w:name w:val="enumxml1"/>
    <w:basedOn w:val="DefaultParagraphFont"/>
    <w:rsid w:val="00F25731"/>
    <w:rPr>
      <w:b/>
      <w:bCs/>
    </w:rPr>
  </w:style>
  <w:style w:type="character" w:customStyle="1" w:styleId="ptext-25">
    <w:name w:val="ptext-25"/>
    <w:basedOn w:val="DefaultParagraphFont"/>
    <w:rsid w:val="00F25731"/>
  </w:style>
  <w:style w:type="character" w:customStyle="1" w:styleId="ptext-31">
    <w:name w:val="ptext-31"/>
    <w:basedOn w:val="DefaultParagraphFont"/>
    <w:rsid w:val="00F25731"/>
  </w:style>
  <w:style w:type="character" w:customStyle="1" w:styleId="labelleader1">
    <w:name w:val="labelleader1"/>
    <w:basedOn w:val="DefaultParagraphFont"/>
    <w:rsid w:val="00F25731"/>
    <w:rPr>
      <w:b/>
      <w:bCs/>
    </w:rPr>
  </w:style>
  <w:style w:type="character" w:customStyle="1" w:styleId="ptext-14">
    <w:name w:val="ptext-14"/>
    <w:basedOn w:val="DefaultParagraphFont"/>
    <w:rsid w:val="00F25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3308">
      <w:bodyDiv w:val="1"/>
      <w:marLeft w:val="0"/>
      <w:marRight w:val="0"/>
      <w:marTop w:val="0"/>
      <w:marBottom w:val="0"/>
      <w:divBdr>
        <w:top w:val="none" w:sz="0" w:space="0" w:color="auto"/>
        <w:left w:val="none" w:sz="0" w:space="0" w:color="auto"/>
        <w:bottom w:val="none" w:sz="0" w:space="0" w:color="auto"/>
        <w:right w:val="none" w:sz="0" w:space="0" w:color="auto"/>
      </w:divBdr>
      <w:divsChild>
        <w:div w:id="20475892">
          <w:marLeft w:val="0"/>
          <w:marRight w:val="0"/>
          <w:marTop w:val="0"/>
          <w:marBottom w:val="0"/>
          <w:divBdr>
            <w:top w:val="none" w:sz="0" w:space="0" w:color="auto"/>
            <w:left w:val="none" w:sz="0" w:space="0" w:color="auto"/>
            <w:bottom w:val="none" w:sz="0" w:space="0" w:color="auto"/>
            <w:right w:val="none" w:sz="0" w:space="0" w:color="auto"/>
          </w:divBdr>
          <w:divsChild>
            <w:div w:id="1558471553">
              <w:marLeft w:val="0"/>
              <w:marRight w:val="0"/>
              <w:marTop w:val="0"/>
              <w:marBottom w:val="0"/>
              <w:divBdr>
                <w:top w:val="none" w:sz="0" w:space="0" w:color="auto"/>
                <w:left w:val="none" w:sz="0" w:space="0" w:color="auto"/>
                <w:bottom w:val="none" w:sz="0" w:space="0" w:color="auto"/>
                <w:right w:val="none" w:sz="0" w:space="0" w:color="auto"/>
              </w:divBdr>
              <w:divsChild>
                <w:div w:id="1404644291">
                  <w:marLeft w:val="150"/>
                  <w:marRight w:val="150"/>
                  <w:marTop w:val="150"/>
                  <w:marBottom w:val="0"/>
                  <w:divBdr>
                    <w:top w:val="none" w:sz="0" w:space="0" w:color="auto"/>
                    <w:left w:val="none" w:sz="0" w:space="0" w:color="auto"/>
                    <w:bottom w:val="none" w:sz="0" w:space="0" w:color="auto"/>
                    <w:right w:val="none" w:sz="0" w:space="0" w:color="auto"/>
                  </w:divBdr>
                  <w:divsChild>
                    <w:div w:id="1200707442">
                      <w:marLeft w:val="0"/>
                      <w:marRight w:val="0"/>
                      <w:marTop w:val="150"/>
                      <w:marBottom w:val="0"/>
                      <w:divBdr>
                        <w:top w:val="none" w:sz="0" w:space="0" w:color="auto"/>
                        <w:left w:val="none" w:sz="0" w:space="0" w:color="auto"/>
                        <w:bottom w:val="none" w:sz="0" w:space="0" w:color="auto"/>
                        <w:right w:val="none" w:sz="0" w:space="0" w:color="auto"/>
                      </w:divBdr>
                      <w:divsChild>
                        <w:div w:id="4524111">
                          <w:marLeft w:val="0"/>
                          <w:marRight w:val="0"/>
                          <w:marTop w:val="0"/>
                          <w:marBottom w:val="0"/>
                          <w:divBdr>
                            <w:top w:val="none" w:sz="0" w:space="0" w:color="auto"/>
                            <w:left w:val="none" w:sz="0" w:space="0" w:color="auto"/>
                            <w:bottom w:val="none" w:sz="0" w:space="0" w:color="auto"/>
                            <w:right w:val="none" w:sz="0" w:space="0" w:color="auto"/>
                          </w:divBdr>
                          <w:divsChild>
                            <w:div w:id="827864461">
                              <w:marLeft w:val="0"/>
                              <w:marRight w:val="0"/>
                              <w:marTop w:val="0"/>
                              <w:marBottom w:val="0"/>
                              <w:divBdr>
                                <w:top w:val="none" w:sz="0" w:space="0" w:color="auto"/>
                                <w:left w:val="none" w:sz="0" w:space="0" w:color="auto"/>
                                <w:bottom w:val="none" w:sz="0" w:space="0" w:color="auto"/>
                                <w:right w:val="none" w:sz="0" w:space="0" w:color="auto"/>
                              </w:divBdr>
                              <w:divsChild>
                                <w:div w:id="1893731830">
                                  <w:marLeft w:val="0"/>
                                  <w:marRight w:val="0"/>
                                  <w:marTop w:val="0"/>
                                  <w:marBottom w:val="0"/>
                                  <w:divBdr>
                                    <w:top w:val="none" w:sz="0" w:space="0" w:color="auto"/>
                                    <w:left w:val="none" w:sz="0" w:space="0" w:color="auto"/>
                                    <w:bottom w:val="none" w:sz="0" w:space="0" w:color="auto"/>
                                    <w:right w:val="none" w:sz="0" w:space="0" w:color="auto"/>
                                  </w:divBdr>
                                  <w:divsChild>
                                    <w:div w:id="1570456523">
                                      <w:marLeft w:val="0"/>
                                      <w:marRight w:val="0"/>
                                      <w:marTop w:val="0"/>
                                      <w:marBottom w:val="0"/>
                                      <w:divBdr>
                                        <w:top w:val="none" w:sz="0" w:space="0" w:color="auto"/>
                                        <w:left w:val="none" w:sz="0" w:space="0" w:color="auto"/>
                                        <w:bottom w:val="none" w:sz="0" w:space="0" w:color="auto"/>
                                        <w:right w:val="none" w:sz="0" w:space="0" w:color="auto"/>
                                      </w:divBdr>
                                      <w:divsChild>
                                        <w:div w:id="463305966">
                                          <w:marLeft w:val="0"/>
                                          <w:marRight w:val="0"/>
                                          <w:marTop w:val="0"/>
                                          <w:marBottom w:val="0"/>
                                          <w:divBdr>
                                            <w:top w:val="none" w:sz="0" w:space="0" w:color="auto"/>
                                            <w:left w:val="none" w:sz="0" w:space="0" w:color="auto"/>
                                            <w:bottom w:val="none" w:sz="0" w:space="0" w:color="auto"/>
                                            <w:right w:val="none" w:sz="0" w:space="0" w:color="auto"/>
                                          </w:divBdr>
                                          <w:divsChild>
                                            <w:div w:id="272905817">
                                              <w:marLeft w:val="0"/>
                                              <w:marRight w:val="0"/>
                                              <w:marTop w:val="240"/>
                                              <w:marBottom w:val="240"/>
                                              <w:divBdr>
                                                <w:top w:val="none" w:sz="0" w:space="0" w:color="auto"/>
                                                <w:left w:val="none" w:sz="0" w:space="0" w:color="auto"/>
                                                <w:bottom w:val="none" w:sz="0" w:space="0" w:color="auto"/>
                                                <w:right w:val="none" w:sz="0" w:space="0" w:color="auto"/>
                                              </w:divBdr>
                                            </w:div>
                                            <w:div w:id="207515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1656248">
      <w:bodyDiv w:val="1"/>
      <w:marLeft w:val="0"/>
      <w:marRight w:val="0"/>
      <w:marTop w:val="0"/>
      <w:marBottom w:val="0"/>
      <w:divBdr>
        <w:top w:val="none" w:sz="0" w:space="0" w:color="auto"/>
        <w:left w:val="none" w:sz="0" w:space="0" w:color="auto"/>
        <w:bottom w:val="none" w:sz="0" w:space="0" w:color="auto"/>
        <w:right w:val="none" w:sz="0" w:space="0" w:color="auto"/>
      </w:divBdr>
      <w:divsChild>
        <w:div w:id="441338443">
          <w:marLeft w:val="0"/>
          <w:marRight w:val="0"/>
          <w:marTop w:val="0"/>
          <w:marBottom w:val="0"/>
          <w:divBdr>
            <w:top w:val="none" w:sz="0" w:space="0" w:color="auto"/>
            <w:left w:val="none" w:sz="0" w:space="0" w:color="auto"/>
            <w:bottom w:val="none" w:sz="0" w:space="0" w:color="auto"/>
            <w:right w:val="none" w:sz="0" w:space="0" w:color="auto"/>
          </w:divBdr>
          <w:divsChild>
            <w:div w:id="774327742">
              <w:marLeft w:val="0"/>
              <w:marRight w:val="0"/>
              <w:marTop w:val="0"/>
              <w:marBottom w:val="0"/>
              <w:divBdr>
                <w:top w:val="none" w:sz="0" w:space="0" w:color="auto"/>
                <w:left w:val="none" w:sz="0" w:space="0" w:color="auto"/>
                <w:bottom w:val="none" w:sz="0" w:space="0" w:color="auto"/>
                <w:right w:val="none" w:sz="0" w:space="0" w:color="auto"/>
              </w:divBdr>
              <w:divsChild>
                <w:div w:id="1805852629">
                  <w:marLeft w:val="150"/>
                  <w:marRight w:val="150"/>
                  <w:marTop w:val="150"/>
                  <w:marBottom w:val="0"/>
                  <w:divBdr>
                    <w:top w:val="none" w:sz="0" w:space="0" w:color="auto"/>
                    <w:left w:val="none" w:sz="0" w:space="0" w:color="auto"/>
                    <w:bottom w:val="none" w:sz="0" w:space="0" w:color="auto"/>
                    <w:right w:val="none" w:sz="0" w:space="0" w:color="auto"/>
                  </w:divBdr>
                  <w:divsChild>
                    <w:div w:id="237792333">
                      <w:marLeft w:val="0"/>
                      <w:marRight w:val="0"/>
                      <w:marTop w:val="150"/>
                      <w:marBottom w:val="0"/>
                      <w:divBdr>
                        <w:top w:val="none" w:sz="0" w:space="0" w:color="auto"/>
                        <w:left w:val="none" w:sz="0" w:space="0" w:color="auto"/>
                        <w:bottom w:val="none" w:sz="0" w:space="0" w:color="auto"/>
                        <w:right w:val="none" w:sz="0" w:space="0" w:color="auto"/>
                      </w:divBdr>
                      <w:divsChild>
                        <w:div w:id="27872705">
                          <w:marLeft w:val="0"/>
                          <w:marRight w:val="0"/>
                          <w:marTop w:val="0"/>
                          <w:marBottom w:val="0"/>
                          <w:divBdr>
                            <w:top w:val="none" w:sz="0" w:space="0" w:color="auto"/>
                            <w:left w:val="none" w:sz="0" w:space="0" w:color="auto"/>
                            <w:bottom w:val="none" w:sz="0" w:space="0" w:color="auto"/>
                            <w:right w:val="none" w:sz="0" w:space="0" w:color="auto"/>
                          </w:divBdr>
                          <w:divsChild>
                            <w:div w:id="463430329">
                              <w:marLeft w:val="0"/>
                              <w:marRight w:val="0"/>
                              <w:marTop w:val="0"/>
                              <w:marBottom w:val="0"/>
                              <w:divBdr>
                                <w:top w:val="none" w:sz="0" w:space="0" w:color="auto"/>
                                <w:left w:val="none" w:sz="0" w:space="0" w:color="auto"/>
                                <w:bottom w:val="none" w:sz="0" w:space="0" w:color="auto"/>
                                <w:right w:val="none" w:sz="0" w:space="0" w:color="auto"/>
                              </w:divBdr>
                              <w:divsChild>
                                <w:div w:id="1768695811">
                                  <w:marLeft w:val="0"/>
                                  <w:marRight w:val="0"/>
                                  <w:marTop w:val="0"/>
                                  <w:marBottom w:val="0"/>
                                  <w:divBdr>
                                    <w:top w:val="none" w:sz="0" w:space="0" w:color="auto"/>
                                    <w:left w:val="none" w:sz="0" w:space="0" w:color="auto"/>
                                    <w:bottom w:val="none" w:sz="0" w:space="0" w:color="auto"/>
                                    <w:right w:val="none" w:sz="0" w:space="0" w:color="auto"/>
                                  </w:divBdr>
                                  <w:divsChild>
                                    <w:div w:id="792558480">
                                      <w:marLeft w:val="0"/>
                                      <w:marRight w:val="0"/>
                                      <w:marTop w:val="0"/>
                                      <w:marBottom w:val="0"/>
                                      <w:divBdr>
                                        <w:top w:val="none" w:sz="0" w:space="0" w:color="auto"/>
                                        <w:left w:val="none" w:sz="0" w:space="0" w:color="auto"/>
                                        <w:bottom w:val="none" w:sz="0" w:space="0" w:color="auto"/>
                                        <w:right w:val="none" w:sz="0" w:space="0" w:color="auto"/>
                                      </w:divBdr>
                                      <w:divsChild>
                                        <w:div w:id="1544176362">
                                          <w:marLeft w:val="0"/>
                                          <w:marRight w:val="0"/>
                                          <w:marTop w:val="0"/>
                                          <w:marBottom w:val="0"/>
                                          <w:divBdr>
                                            <w:top w:val="none" w:sz="0" w:space="0" w:color="auto"/>
                                            <w:left w:val="none" w:sz="0" w:space="0" w:color="auto"/>
                                            <w:bottom w:val="none" w:sz="0" w:space="0" w:color="auto"/>
                                            <w:right w:val="none" w:sz="0" w:space="0" w:color="auto"/>
                                          </w:divBdr>
                                          <w:divsChild>
                                            <w:div w:id="1295915681">
                                              <w:marLeft w:val="0"/>
                                              <w:marRight w:val="0"/>
                                              <w:marTop w:val="240"/>
                                              <w:marBottom w:val="240"/>
                                              <w:divBdr>
                                                <w:top w:val="none" w:sz="0" w:space="0" w:color="auto"/>
                                                <w:left w:val="none" w:sz="0" w:space="0" w:color="auto"/>
                                                <w:bottom w:val="none" w:sz="0" w:space="0" w:color="auto"/>
                                                <w:right w:val="none" w:sz="0" w:space="0" w:color="auto"/>
                                              </w:divBdr>
                                            </w:div>
                                            <w:div w:id="809715407">
                                              <w:marLeft w:val="0"/>
                                              <w:marRight w:val="0"/>
                                              <w:marTop w:val="240"/>
                                              <w:marBottom w:val="240"/>
                                              <w:divBdr>
                                                <w:top w:val="none" w:sz="0" w:space="0" w:color="auto"/>
                                                <w:left w:val="none" w:sz="0" w:space="0" w:color="auto"/>
                                                <w:bottom w:val="none" w:sz="0" w:space="0" w:color="auto"/>
                                                <w:right w:val="none" w:sz="0" w:space="0" w:color="auto"/>
                                              </w:divBdr>
                                            </w:div>
                                            <w:div w:id="397245122">
                                              <w:marLeft w:val="0"/>
                                              <w:marRight w:val="0"/>
                                              <w:marTop w:val="240"/>
                                              <w:marBottom w:val="240"/>
                                              <w:divBdr>
                                                <w:top w:val="none" w:sz="0" w:space="0" w:color="auto"/>
                                                <w:left w:val="none" w:sz="0" w:space="0" w:color="auto"/>
                                                <w:bottom w:val="none" w:sz="0" w:space="0" w:color="auto"/>
                                                <w:right w:val="none" w:sz="0" w:space="0" w:color="auto"/>
                                              </w:divBdr>
                                            </w:div>
                                            <w:div w:id="209417498">
                                              <w:marLeft w:val="0"/>
                                              <w:marRight w:val="0"/>
                                              <w:marTop w:val="240"/>
                                              <w:marBottom w:val="240"/>
                                              <w:divBdr>
                                                <w:top w:val="none" w:sz="0" w:space="0" w:color="auto"/>
                                                <w:left w:val="none" w:sz="0" w:space="0" w:color="auto"/>
                                                <w:bottom w:val="none" w:sz="0" w:space="0" w:color="auto"/>
                                                <w:right w:val="none" w:sz="0" w:space="0" w:color="auto"/>
                                              </w:divBdr>
                                            </w:div>
                                            <w:div w:id="601686927">
                                              <w:marLeft w:val="0"/>
                                              <w:marRight w:val="0"/>
                                              <w:marTop w:val="0"/>
                                              <w:marBottom w:val="0"/>
                                              <w:divBdr>
                                                <w:top w:val="none" w:sz="0" w:space="0" w:color="auto"/>
                                                <w:left w:val="none" w:sz="0" w:space="0" w:color="auto"/>
                                                <w:bottom w:val="none" w:sz="0" w:space="0" w:color="auto"/>
                                                <w:right w:val="none" w:sz="0" w:space="0" w:color="auto"/>
                                              </w:divBdr>
                                            </w:div>
                                            <w:div w:id="257719652">
                                              <w:marLeft w:val="0"/>
                                              <w:marRight w:val="0"/>
                                              <w:marTop w:val="0"/>
                                              <w:marBottom w:val="0"/>
                                              <w:divBdr>
                                                <w:top w:val="none" w:sz="0" w:space="0" w:color="auto"/>
                                                <w:left w:val="none" w:sz="0" w:space="0" w:color="auto"/>
                                                <w:bottom w:val="none" w:sz="0" w:space="0" w:color="auto"/>
                                                <w:right w:val="none" w:sz="0" w:space="0" w:color="auto"/>
                                              </w:divBdr>
                                            </w:div>
                                            <w:div w:id="342243930">
                                              <w:marLeft w:val="0"/>
                                              <w:marRight w:val="0"/>
                                              <w:marTop w:val="0"/>
                                              <w:marBottom w:val="0"/>
                                              <w:divBdr>
                                                <w:top w:val="none" w:sz="0" w:space="0" w:color="auto"/>
                                                <w:left w:val="none" w:sz="0" w:space="0" w:color="auto"/>
                                                <w:bottom w:val="none" w:sz="0" w:space="0" w:color="auto"/>
                                                <w:right w:val="none" w:sz="0" w:space="0" w:color="auto"/>
                                              </w:divBdr>
                                            </w:div>
                                            <w:div w:id="501509247">
                                              <w:marLeft w:val="0"/>
                                              <w:marRight w:val="0"/>
                                              <w:marTop w:val="0"/>
                                              <w:marBottom w:val="0"/>
                                              <w:divBdr>
                                                <w:top w:val="none" w:sz="0" w:space="0" w:color="auto"/>
                                                <w:left w:val="none" w:sz="0" w:space="0" w:color="auto"/>
                                                <w:bottom w:val="none" w:sz="0" w:space="0" w:color="auto"/>
                                                <w:right w:val="none" w:sz="0" w:space="0" w:color="auto"/>
                                              </w:divBdr>
                                            </w:div>
                                            <w:div w:id="1629822494">
                                              <w:marLeft w:val="0"/>
                                              <w:marRight w:val="0"/>
                                              <w:marTop w:val="0"/>
                                              <w:marBottom w:val="0"/>
                                              <w:divBdr>
                                                <w:top w:val="none" w:sz="0" w:space="0" w:color="auto"/>
                                                <w:left w:val="none" w:sz="0" w:space="0" w:color="auto"/>
                                                <w:bottom w:val="none" w:sz="0" w:space="0" w:color="auto"/>
                                                <w:right w:val="none" w:sz="0" w:space="0" w:color="auto"/>
                                              </w:divBdr>
                                            </w:div>
                                            <w:div w:id="1745447524">
                                              <w:marLeft w:val="0"/>
                                              <w:marRight w:val="0"/>
                                              <w:marTop w:val="240"/>
                                              <w:marBottom w:val="240"/>
                                              <w:divBdr>
                                                <w:top w:val="none" w:sz="0" w:space="0" w:color="auto"/>
                                                <w:left w:val="none" w:sz="0" w:space="0" w:color="auto"/>
                                                <w:bottom w:val="none" w:sz="0" w:space="0" w:color="auto"/>
                                                <w:right w:val="none" w:sz="0" w:space="0" w:color="auto"/>
                                              </w:divBdr>
                                            </w:div>
                                            <w:div w:id="399057003">
                                              <w:marLeft w:val="0"/>
                                              <w:marRight w:val="0"/>
                                              <w:marTop w:val="240"/>
                                              <w:marBottom w:val="240"/>
                                              <w:divBdr>
                                                <w:top w:val="none" w:sz="0" w:space="0" w:color="auto"/>
                                                <w:left w:val="none" w:sz="0" w:space="0" w:color="auto"/>
                                                <w:bottom w:val="none" w:sz="0" w:space="0" w:color="auto"/>
                                                <w:right w:val="none" w:sz="0" w:space="0" w:color="auto"/>
                                              </w:divBdr>
                                            </w:div>
                                            <w:div w:id="1096638438">
                                              <w:marLeft w:val="0"/>
                                              <w:marRight w:val="0"/>
                                              <w:marTop w:val="240"/>
                                              <w:marBottom w:val="240"/>
                                              <w:divBdr>
                                                <w:top w:val="none" w:sz="0" w:space="0" w:color="auto"/>
                                                <w:left w:val="none" w:sz="0" w:space="0" w:color="auto"/>
                                                <w:bottom w:val="none" w:sz="0" w:space="0" w:color="auto"/>
                                                <w:right w:val="none" w:sz="0" w:space="0" w:color="auto"/>
                                              </w:divBdr>
                                            </w:div>
                                            <w:div w:id="357660689">
                                              <w:marLeft w:val="0"/>
                                              <w:marRight w:val="0"/>
                                              <w:marTop w:val="240"/>
                                              <w:marBottom w:val="240"/>
                                              <w:divBdr>
                                                <w:top w:val="none" w:sz="0" w:space="0" w:color="auto"/>
                                                <w:left w:val="none" w:sz="0" w:space="0" w:color="auto"/>
                                                <w:bottom w:val="none" w:sz="0" w:space="0" w:color="auto"/>
                                                <w:right w:val="none" w:sz="0" w:space="0" w:color="auto"/>
                                              </w:divBdr>
                                            </w:div>
                                            <w:div w:id="1289315953">
                                              <w:marLeft w:val="0"/>
                                              <w:marRight w:val="0"/>
                                              <w:marTop w:val="240"/>
                                              <w:marBottom w:val="240"/>
                                              <w:divBdr>
                                                <w:top w:val="none" w:sz="0" w:space="0" w:color="auto"/>
                                                <w:left w:val="none" w:sz="0" w:space="0" w:color="auto"/>
                                                <w:bottom w:val="none" w:sz="0" w:space="0" w:color="auto"/>
                                                <w:right w:val="none" w:sz="0" w:space="0" w:color="auto"/>
                                              </w:divBdr>
                                            </w:div>
                                            <w:div w:id="421996722">
                                              <w:marLeft w:val="0"/>
                                              <w:marRight w:val="0"/>
                                              <w:marTop w:val="240"/>
                                              <w:marBottom w:val="240"/>
                                              <w:divBdr>
                                                <w:top w:val="none" w:sz="0" w:space="0" w:color="auto"/>
                                                <w:left w:val="none" w:sz="0" w:space="0" w:color="auto"/>
                                                <w:bottom w:val="none" w:sz="0" w:space="0" w:color="auto"/>
                                                <w:right w:val="none" w:sz="0" w:space="0" w:color="auto"/>
                                              </w:divBdr>
                                            </w:div>
                                            <w:div w:id="1005286497">
                                              <w:marLeft w:val="0"/>
                                              <w:marRight w:val="0"/>
                                              <w:marTop w:val="240"/>
                                              <w:marBottom w:val="240"/>
                                              <w:divBdr>
                                                <w:top w:val="none" w:sz="0" w:space="0" w:color="auto"/>
                                                <w:left w:val="none" w:sz="0" w:space="0" w:color="auto"/>
                                                <w:bottom w:val="none" w:sz="0" w:space="0" w:color="auto"/>
                                                <w:right w:val="none" w:sz="0" w:space="0" w:color="auto"/>
                                              </w:divBdr>
                                            </w:div>
                                            <w:div w:id="1238175643">
                                              <w:marLeft w:val="0"/>
                                              <w:marRight w:val="0"/>
                                              <w:marTop w:val="240"/>
                                              <w:marBottom w:val="240"/>
                                              <w:divBdr>
                                                <w:top w:val="none" w:sz="0" w:space="0" w:color="auto"/>
                                                <w:left w:val="none" w:sz="0" w:space="0" w:color="auto"/>
                                                <w:bottom w:val="none" w:sz="0" w:space="0" w:color="auto"/>
                                                <w:right w:val="none" w:sz="0" w:space="0" w:color="auto"/>
                                              </w:divBdr>
                                            </w:div>
                                            <w:div w:id="763186842">
                                              <w:marLeft w:val="0"/>
                                              <w:marRight w:val="0"/>
                                              <w:marTop w:val="240"/>
                                              <w:marBottom w:val="240"/>
                                              <w:divBdr>
                                                <w:top w:val="none" w:sz="0" w:space="0" w:color="auto"/>
                                                <w:left w:val="none" w:sz="0" w:space="0" w:color="auto"/>
                                                <w:bottom w:val="none" w:sz="0" w:space="0" w:color="auto"/>
                                                <w:right w:val="none" w:sz="0" w:space="0" w:color="auto"/>
                                              </w:divBdr>
                                            </w:div>
                                            <w:div w:id="218056039">
                                              <w:marLeft w:val="0"/>
                                              <w:marRight w:val="0"/>
                                              <w:marTop w:val="240"/>
                                              <w:marBottom w:val="240"/>
                                              <w:divBdr>
                                                <w:top w:val="none" w:sz="0" w:space="0" w:color="auto"/>
                                                <w:left w:val="none" w:sz="0" w:space="0" w:color="auto"/>
                                                <w:bottom w:val="none" w:sz="0" w:space="0" w:color="auto"/>
                                                <w:right w:val="none" w:sz="0" w:space="0" w:color="auto"/>
                                              </w:divBdr>
                                            </w:div>
                                            <w:div w:id="674773036">
                                              <w:marLeft w:val="0"/>
                                              <w:marRight w:val="0"/>
                                              <w:marTop w:val="240"/>
                                              <w:marBottom w:val="240"/>
                                              <w:divBdr>
                                                <w:top w:val="none" w:sz="0" w:space="0" w:color="auto"/>
                                                <w:left w:val="none" w:sz="0" w:space="0" w:color="auto"/>
                                                <w:bottom w:val="none" w:sz="0" w:space="0" w:color="auto"/>
                                                <w:right w:val="none" w:sz="0" w:space="0" w:color="auto"/>
                                              </w:divBdr>
                                            </w:div>
                                            <w:div w:id="27822002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705488">
      <w:bodyDiv w:val="1"/>
      <w:marLeft w:val="0"/>
      <w:marRight w:val="0"/>
      <w:marTop w:val="0"/>
      <w:marBottom w:val="0"/>
      <w:divBdr>
        <w:top w:val="none" w:sz="0" w:space="0" w:color="auto"/>
        <w:left w:val="none" w:sz="0" w:space="0" w:color="auto"/>
        <w:bottom w:val="none" w:sz="0" w:space="0" w:color="auto"/>
        <w:right w:val="none" w:sz="0" w:space="0" w:color="auto"/>
      </w:divBdr>
      <w:divsChild>
        <w:div w:id="851800416">
          <w:marLeft w:val="0"/>
          <w:marRight w:val="0"/>
          <w:marTop w:val="0"/>
          <w:marBottom w:val="0"/>
          <w:divBdr>
            <w:top w:val="none" w:sz="0" w:space="0" w:color="auto"/>
            <w:left w:val="none" w:sz="0" w:space="0" w:color="auto"/>
            <w:bottom w:val="none" w:sz="0" w:space="0" w:color="auto"/>
            <w:right w:val="none" w:sz="0" w:space="0" w:color="auto"/>
          </w:divBdr>
          <w:divsChild>
            <w:div w:id="1623807857">
              <w:marLeft w:val="0"/>
              <w:marRight w:val="0"/>
              <w:marTop w:val="0"/>
              <w:marBottom w:val="0"/>
              <w:divBdr>
                <w:top w:val="none" w:sz="0" w:space="0" w:color="auto"/>
                <w:left w:val="none" w:sz="0" w:space="0" w:color="auto"/>
                <w:bottom w:val="none" w:sz="0" w:space="0" w:color="auto"/>
                <w:right w:val="none" w:sz="0" w:space="0" w:color="auto"/>
              </w:divBdr>
              <w:divsChild>
                <w:div w:id="1621766250">
                  <w:marLeft w:val="150"/>
                  <w:marRight w:val="150"/>
                  <w:marTop w:val="150"/>
                  <w:marBottom w:val="0"/>
                  <w:divBdr>
                    <w:top w:val="none" w:sz="0" w:space="0" w:color="auto"/>
                    <w:left w:val="none" w:sz="0" w:space="0" w:color="auto"/>
                    <w:bottom w:val="none" w:sz="0" w:space="0" w:color="auto"/>
                    <w:right w:val="none" w:sz="0" w:space="0" w:color="auto"/>
                  </w:divBdr>
                  <w:divsChild>
                    <w:div w:id="1991203005">
                      <w:marLeft w:val="0"/>
                      <w:marRight w:val="0"/>
                      <w:marTop w:val="150"/>
                      <w:marBottom w:val="0"/>
                      <w:divBdr>
                        <w:top w:val="none" w:sz="0" w:space="0" w:color="auto"/>
                        <w:left w:val="none" w:sz="0" w:space="0" w:color="auto"/>
                        <w:bottom w:val="none" w:sz="0" w:space="0" w:color="auto"/>
                        <w:right w:val="none" w:sz="0" w:space="0" w:color="auto"/>
                      </w:divBdr>
                      <w:divsChild>
                        <w:div w:id="50883765">
                          <w:marLeft w:val="0"/>
                          <w:marRight w:val="0"/>
                          <w:marTop w:val="0"/>
                          <w:marBottom w:val="0"/>
                          <w:divBdr>
                            <w:top w:val="none" w:sz="0" w:space="0" w:color="auto"/>
                            <w:left w:val="none" w:sz="0" w:space="0" w:color="auto"/>
                            <w:bottom w:val="none" w:sz="0" w:space="0" w:color="auto"/>
                            <w:right w:val="none" w:sz="0" w:space="0" w:color="auto"/>
                          </w:divBdr>
                          <w:divsChild>
                            <w:div w:id="1163006460">
                              <w:marLeft w:val="0"/>
                              <w:marRight w:val="0"/>
                              <w:marTop w:val="0"/>
                              <w:marBottom w:val="0"/>
                              <w:divBdr>
                                <w:top w:val="none" w:sz="0" w:space="0" w:color="auto"/>
                                <w:left w:val="none" w:sz="0" w:space="0" w:color="auto"/>
                                <w:bottom w:val="none" w:sz="0" w:space="0" w:color="auto"/>
                                <w:right w:val="none" w:sz="0" w:space="0" w:color="auto"/>
                              </w:divBdr>
                              <w:divsChild>
                                <w:div w:id="1989243363">
                                  <w:marLeft w:val="0"/>
                                  <w:marRight w:val="0"/>
                                  <w:marTop w:val="0"/>
                                  <w:marBottom w:val="0"/>
                                  <w:divBdr>
                                    <w:top w:val="none" w:sz="0" w:space="0" w:color="auto"/>
                                    <w:left w:val="none" w:sz="0" w:space="0" w:color="auto"/>
                                    <w:bottom w:val="none" w:sz="0" w:space="0" w:color="auto"/>
                                    <w:right w:val="none" w:sz="0" w:space="0" w:color="auto"/>
                                  </w:divBdr>
                                  <w:divsChild>
                                    <w:div w:id="1187675111">
                                      <w:marLeft w:val="0"/>
                                      <w:marRight w:val="0"/>
                                      <w:marTop w:val="0"/>
                                      <w:marBottom w:val="0"/>
                                      <w:divBdr>
                                        <w:top w:val="none" w:sz="0" w:space="0" w:color="auto"/>
                                        <w:left w:val="none" w:sz="0" w:space="0" w:color="auto"/>
                                        <w:bottom w:val="none" w:sz="0" w:space="0" w:color="auto"/>
                                        <w:right w:val="none" w:sz="0" w:space="0" w:color="auto"/>
                                      </w:divBdr>
                                      <w:divsChild>
                                        <w:div w:id="25451134">
                                          <w:marLeft w:val="0"/>
                                          <w:marRight w:val="0"/>
                                          <w:marTop w:val="0"/>
                                          <w:marBottom w:val="0"/>
                                          <w:divBdr>
                                            <w:top w:val="none" w:sz="0" w:space="0" w:color="auto"/>
                                            <w:left w:val="none" w:sz="0" w:space="0" w:color="auto"/>
                                            <w:bottom w:val="none" w:sz="0" w:space="0" w:color="auto"/>
                                            <w:right w:val="none" w:sz="0" w:space="0" w:color="auto"/>
                                          </w:divBdr>
                                          <w:divsChild>
                                            <w:div w:id="704522365">
                                              <w:marLeft w:val="0"/>
                                              <w:marRight w:val="0"/>
                                              <w:marTop w:val="240"/>
                                              <w:marBottom w:val="240"/>
                                              <w:divBdr>
                                                <w:top w:val="none" w:sz="0" w:space="0" w:color="auto"/>
                                                <w:left w:val="none" w:sz="0" w:space="0" w:color="auto"/>
                                                <w:bottom w:val="none" w:sz="0" w:space="0" w:color="auto"/>
                                                <w:right w:val="none" w:sz="0" w:space="0" w:color="auto"/>
                                              </w:divBdr>
                                            </w:div>
                                            <w:div w:id="157569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2673088">
      <w:bodyDiv w:val="1"/>
      <w:marLeft w:val="0"/>
      <w:marRight w:val="0"/>
      <w:marTop w:val="0"/>
      <w:marBottom w:val="0"/>
      <w:divBdr>
        <w:top w:val="none" w:sz="0" w:space="0" w:color="auto"/>
        <w:left w:val="none" w:sz="0" w:space="0" w:color="auto"/>
        <w:bottom w:val="none" w:sz="0" w:space="0" w:color="auto"/>
        <w:right w:val="none" w:sz="0" w:space="0" w:color="auto"/>
      </w:divBdr>
      <w:divsChild>
        <w:div w:id="924076212">
          <w:marLeft w:val="0"/>
          <w:marRight w:val="0"/>
          <w:marTop w:val="0"/>
          <w:marBottom w:val="0"/>
          <w:divBdr>
            <w:top w:val="none" w:sz="0" w:space="0" w:color="auto"/>
            <w:left w:val="none" w:sz="0" w:space="0" w:color="auto"/>
            <w:bottom w:val="none" w:sz="0" w:space="0" w:color="auto"/>
            <w:right w:val="none" w:sz="0" w:space="0" w:color="auto"/>
          </w:divBdr>
          <w:divsChild>
            <w:div w:id="1682732508">
              <w:marLeft w:val="0"/>
              <w:marRight w:val="0"/>
              <w:marTop w:val="0"/>
              <w:marBottom w:val="0"/>
              <w:divBdr>
                <w:top w:val="none" w:sz="0" w:space="0" w:color="auto"/>
                <w:left w:val="none" w:sz="0" w:space="0" w:color="auto"/>
                <w:bottom w:val="none" w:sz="0" w:space="0" w:color="auto"/>
                <w:right w:val="none" w:sz="0" w:space="0" w:color="auto"/>
              </w:divBdr>
              <w:divsChild>
                <w:div w:id="665280778">
                  <w:marLeft w:val="150"/>
                  <w:marRight w:val="150"/>
                  <w:marTop w:val="150"/>
                  <w:marBottom w:val="0"/>
                  <w:divBdr>
                    <w:top w:val="none" w:sz="0" w:space="0" w:color="auto"/>
                    <w:left w:val="none" w:sz="0" w:space="0" w:color="auto"/>
                    <w:bottom w:val="none" w:sz="0" w:space="0" w:color="auto"/>
                    <w:right w:val="none" w:sz="0" w:space="0" w:color="auto"/>
                  </w:divBdr>
                  <w:divsChild>
                    <w:div w:id="930354729">
                      <w:marLeft w:val="0"/>
                      <w:marRight w:val="0"/>
                      <w:marTop w:val="150"/>
                      <w:marBottom w:val="0"/>
                      <w:divBdr>
                        <w:top w:val="none" w:sz="0" w:space="0" w:color="auto"/>
                        <w:left w:val="none" w:sz="0" w:space="0" w:color="auto"/>
                        <w:bottom w:val="none" w:sz="0" w:space="0" w:color="auto"/>
                        <w:right w:val="none" w:sz="0" w:space="0" w:color="auto"/>
                      </w:divBdr>
                      <w:divsChild>
                        <w:div w:id="4287327">
                          <w:marLeft w:val="0"/>
                          <w:marRight w:val="0"/>
                          <w:marTop w:val="0"/>
                          <w:marBottom w:val="0"/>
                          <w:divBdr>
                            <w:top w:val="none" w:sz="0" w:space="0" w:color="auto"/>
                            <w:left w:val="none" w:sz="0" w:space="0" w:color="auto"/>
                            <w:bottom w:val="none" w:sz="0" w:space="0" w:color="auto"/>
                            <w:right w:val="none" w:sz="0" w:space="0" w:color="auto"/>
                          </w:divBdr>
                          <w:divsChild>
                            <w:div w:id="171798619">
                              <w:marLeft w:val="0"/>
                              <w:marRight w:val="0"/>
                              <w:marTop w:val="0"/>
                              <w:marBottom w:val="0"/>
                              <w:divBdr>
                                <w:top w:val="none" w:sz="0" w:space="0" w:color="auto"/>
                                <w:left w:val="none" w:sz="0" w:space="0" w:color="auto"/>
                                <w:bottom w:val="none" w:sz="0" w:space="0" w:color="auto"/>
                                <w:right w:val="none" w:sz="0" w:space="0" w:color="auto"/>
                              </w:divBdr>
                              <w:divsChild>
                                <w:div w:id="1188643825">
                                  <w:marLeft w:val="0"/>
                                  <w:marRight w:val="0"/>
                                  <w:marTop w:val="0"/>
                                  <w:marBottom w:val="0"/>
                                  <w:divBdr>
                                    <w:top w:val="none" w:sz="0" w:space="0" w:color="auto"/>
                                    <w:left w:val="none" w:sz="0" w:space="0" w:color="auto"/>
                                    <w:bottom w:val="none" w:sz="0" w:space="0" w:color="auto"/>
                                    <w:right w:val="none" w:sz="0" w:space="0" w:color="auto"/>
                                  </w:divBdr>
                                  <w:divsChild>
                                    <w:div w:id="1479344643">
                                      <w:marLeft w:val="0"/>
                                      <w:marRight w:val="0"/>
                                      <w:marTop w:val="0"/>
                                      <w:marBottom w:val="0"/>
                                      <w:divBdr>
                                        <w:top w:val="none" w:sz="0" w:space="0" w:color="auto"/>
                                        <w:left w:val="none" w:sz="0" w:space="0" w:color="auto"/>
                                        <w:bottom w:val="none" w:sz="0" w:space="0" w:color="auto"/>
                                        <w:right w:val="none" w:sz="0" w:space="0" w:color="auto"/>
                                      </w:divBdr>
                                      <w:divsChild>
                                        <w:div w:id="1010791581">
                                          <w:marLeft w:val="0"/>
                                          <w:marRight w:val="0"/>
                                          <w:marTop w:val="0"/>
                                          <w:marBottom w:val="0"/>
                                          <w:divBdr>
                                            <w:top w:val="none" w:sz="0" w:space="0" w:color="auto"/>
                                            <w:left w:val="none" w:sz="0" w:space="0" w:color="auto"/>
                                            <w:bottom w:val="none" w:sz="0" w:space="0" w:color="auto"/>
                                            <w:right w:val="none" w:sz="0" w:space="0" w:color="auto"/>
                                          </w:divBdr>
                                          <w:divsChild>
                                            <w:div w:id="1745495021">
                                              <w:marLeft w:val="0"/>
                                              <w:marRight w:val="0"/>
                                              <w:marTop w:val="0"/>
                                              <w:marBottom w:val="0"/>
                                              <w:divBdr>
                                                <w:top w:val="none" w:sz="0" w:space="0" w:color="auto"/>
                                                <w:left w:val="none" w:sz="0" w:space="0" w:color="auto"/>
                                                <w:bottom w:val="none" w:sz="0" w:space="0" w:color="auto"/>
                                                <w:right w:val="none" w:sz="0" w:space="0" w:color="auto"/>
                                              </w:divBdr>
                                            </w:div>
                                            <w:div w:id="1502819883">
                                              <w:marLeft w:val="0"/>
                                              <w:marRight w:val="0"/>
                                              <w:marTop w:val="0"/>
                                              <w:marBottom w:val="0"/>
                                              <w:divBdr>
                                                <w:top w:val="none" w:sz="0" w:space="0" w:color="auto"/>
                                                <w:left w:val="none" w:sz="0" w:space="0" w:color="auto"/>
                                                <w:bottom w:val="none" w:sz="0" w:space="0" w:color="auto"/>
                                                <w:right w:val="none" w:sz="0" w:space="0" w:color="auto"/>
                                              </w:divBdr>
                                            </w:div>
                                            <w:div w:id="37384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cfr/text/24/202" TargetMode="External"/><Relationship Id="rId13" Type="http://schemas.openxmlformats.org/officeDocument/2006/relationships/hyperlink" Target="http://www.law.cornell.edu/cfr/text/24/203.25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aw.cornell.edu/cfr/text/24/203.251" TargetMode="External"/><Relationship Id="rId12" Type="http://schemas.openxmlformats.org/officeDocument/2006/relationships/hyperlink" Target="http://www.law.cornell.edu/cfr/text/24/206.41"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frwebgate.access.gpo.gov/cgi-bin/getpage.cgi?dbname=1996_register&amp;position=all&amp;page=49033" TargetMode="External"/><Relationship Id="rId1" Type="http://schemas.openxmlformats.org/officeDocument/2006/relationships/styles" Target="styles.xml"/><Relationship Id="rId6" Type="http://schemas.openxmlformats.org/officeDocument/2006/relationships/hyperlink" Target="http://frwebgate.access.gpo.gov/cgi-bin/getpage.cgi?dbname=1996_register&amp;position=all&amp;page=49032" TargetMode="External"/><Relationship Id="rId11" Type="http://schemas.openxmlformats.org/officeDocument/2006/relationships/hyperlink" Target="http://www.law.cornell.edu/cfr/text/24/206.41" TargetMode="External"/><Relationship Id="rId5" Type="http://schemas.openxmlformats.org/officeDocument/2006/relationships/hyperlink" Target="http://www.law.cornell.edu/uscode/text/12/1715z-20" TargetMode="External"/><Relationship Id="rId15" Type="http://schemas.openxmlformats.org/officeDocument/2006/relationships/hyperlink" Target="http://frwebgate.access.gpo.gov/cgi-bin/getpage.cgi?dbname=1997_register&amp;position=all&amp;page=30227" TargetMode="External"/><Relationship Id="rId10" Type="http://schemas.openxmlformats.org/officeDocument/2006/relationships/hyperlink" Target="http://www.law.cornell.edu/cfr/text/24/206.31" TargetMode="External"/><Relationship Id="rId4" Type="http://schemas.openxmlformats.org/officeDocument/2006/relationships/webSettings" Target="webSettings.xml"/><Relationship Id="rId9" Type="http://schemas.openxmlformats.org/officeDocument/2006/relationships/hyperlink" Target="http://www.law.cornell.edu/cfr/text/24/206.41" TargetMode="External"/><Relationship Id="rId14" Type="http://schemas.openxmlformats.org/officeDocument/2006/relationships/hyperlink" Target="http://www.law.cornell.edu/cfr/text/24/209.2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1347</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9013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cp:lastModifiedBy>HUD User</cp:lastModifiedBy>
  <cp:revision>1</cp:revision>
  <dcterms:created xsi:type="dcterms:W3CDTF">2014-03-11T20:06:00Z</dcterms:created>
  <dcterms:modified xsi:type="dcterms:W3CDTF">2014-03-11T20:09:00Z</dcterms:modified>
</cp:coreProperties>
</file>