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32129" w14:textId="77777777" w:rsidR="00AF37D9" w:rsidRDefault="00AF37D9" w:rsidP="00AF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7D9">
        <w:rPr>
          <w:rFonts w:ascii="Times New Roman" w:hAnsi="Times New Roman" w:cs="Times New Roman"/>
          <w:b/>
          <w:sz w:val="24"/>
          <w:szCs w:val="24"/>
        </w:rPr>
        <w:t>FERC-600</w:t>
      </w:r>
    </w:p>
    <w:p w14:paraId="757BDE22" w14:textId="77777777" w:rsidR="00AF37D9" w:rsidRDefault="00AF37D9" w:rsidP="00AF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5C00E" w14:textId="323451AE" w:rsidR="00AF37D9" w:rsidRDefault="00D65DAE" w:rsidP="00AF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AF37D9">
        <w:rPr>
          <w:rFonts w:ascii="Times New Roman" w:hAnsi="Times New Roman" w:cs="Times New Roman"/>
          <w:b/>
          <w:sz w:val="24"/>
          <w:szCs w:val="24"/>
        </w:rPr>
        <w:t xml:space="preserve">Statutory </w:t>
      </w:r>
      <w:r w:rsidR="003C573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3A59CBE" w14:textId="77777777" w:rsidR="00AF37D9" w:rsidRDefault="00AF37D9" w:rsidP="00AF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4F7E1" w14:textId="12F8951F" w:rsidR="009048C8" w:rsidRDefault="00AF37D9" w:rsidP="00AF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7D9">
        <w:rPr>
          <w:rFonts w:ascii="Times New Roman" w:hAnsi="Times New Roman" w:cs="Times New Roman"/>
          <w:sz w:val="24"/>
          <w:szCs w:val="24"/>
        </w:rPr>
        <w:t xml:space="preserve">The </w:t>
      </w:r>
      <w:r w:rsidR="007B4BC1">
        <w:rPr>
          <w:rFonts w:ascii="Times New Roman" w:hAnsi="Times New Roman" w:cs="Times New Roman"/>
          <w:sz w:val="24"/>
          <w:szCs w:val="24"/>
        </w:rPr>
        <w:t xml:space="preserve">FERC-600 </w:t>
      </w:r>
      <w:bookmarkStart w:id="0" w:name="_GoBack"/>
      <w:bookmarkEnd w:id="0"/>
      <w:r w:rsidRPr="00AF37D9">
        <w:rPr>
          <w:rFonts w:ascii="Times New Roman" w:hAnsi="Times New Roman" w:cs="Times New Roman"/>
          <w:sz w:val="24"/>
          <w:szCs w:val="24"/>
        </w:rPr>
        <w:t>information is used by the Commission to implement the statutory provi</w:t>
      </w:r>
      <w:r w:rsidR="009048C8">
        <w:rPr>
          <w:rFonts w:ascii="Times New Roman" w:hAnsi="Times New Roman" w:cs="Times New Roman"/>
          <w:sz w:val="24"/>
          <w:szCs w:val="24"/>
        </w:rPr>
        <w:t>sions of:</w:t>
      </w:r>
    </w:p>
    <w:p w14:paraId="6930DF6F" w14:textId="77777777" w:rsidR="007B4BC1" w:rsidRDefault="007B4BC1" w:rsidP="00AF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AAEC5" w14:textId="77777777" w:rsidR="009048C8" w:rsidRDefault="009048C8" w:rsidP="009048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F37D9" w:rsidRPr="009048C8">
        <w:rPr>
          <w:rFonts w:ascii="Times New Roman" w:hAnsi="Times New Roman" w:cs="Times New Roman"/>
          <w:sz w:val="24"/>
          <w:szCs w:val="24"/>
        </w:rPr>
        <w:t xml:space="preserve">Federal Power Act (FPA), 16 USC 791a-825r; </w:t>
      </w:r>
    </w:p>
    <w:p w14:paraId="7F4F37B2" w14:textId="77777777" w:rsidR="009048C8" w:rsidRDefault="00AF37D9" w:rsidP="009048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C8">
        <w:rPr>
          <w:rFonts w:ascii="Times New Roman" w:hAnsi="Times New Roman" w:cs="Times New Roman"/>
          <w:sz w:val="24"/>
          <w:szCs w:val="24"/>
        </w:rPr>
        <w:t xml:space="preserve">the Natural Gas Act (NGA), 15 USC 717-717w; </w:t>
      </w:r>
    </w:p>
    <w:p w14:paraId="52FE8313" w14:textId="77777777" w:rsidR="009048C8" w:rsidRDefault="00AF37D9" w:rsidP="009048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C8">
        <w:rPr>
          <w:rFonts w:ascii="Times New Roman" w:hAnsi="Times New Roman" w:cs="Times New Roman"/>
          <w:sz w:val="24"/>
          <w:szCs w:val="24"/>
        </w:rPr>
        <w:t xml:space="preserve">the Natural Gas Policy Act (NGPA), 15 USC 3301-3432; </w:t>
      </w:r>
    </w:p>
    <w:p w14:paraId="11FA2E04" w14:textId="77777777" w:rsidR="009048C8" w:rsidRDefault="00AF37D9" w:rsidP="009048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C8">
        <w:rPr>
          <w:rFonts w:ascii="Times New Roman" w:hAnsi="Times New Roman" w:cs="Times New Roman"/>
          <w:sz w:val="24"/>
          <w:szCs w:val="24"/>
        </w:rPr>
        <w:t xml:space="preserve">the Public Utility Regulatory Policies Act of 1978 (PURPA), 16 USC 2601-2645; </w:t>
      </w:r>
    </w:p>
    <w:p w14:paraId="0F182EF3" w14:textId="77777777" w:rsidR="009048C8" w:rsidRDefault="00AF37D9" w:rsidP="009048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48C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048C8">
        <w:rPr>
          <w:rFonts w:ascii="Times New Roman" w:hAnsi="Times New Roman" w:cs="Times New Roman"/>
          <w:sz w:val="24"/>
          <w:szCs w:val="24"/>
        </w:rPr>
        <w:t xml:space="preserve"> Interstate Commerce Act (ICA), 49 App. USC 1 et. seq.; </w:t>
      </w:r>
    </w:p>
    <w:p w14:paraId="4EC827B0" w14:textId="77777777" w:rsidR="009048C8" w:rsidRDefault="00AF37D9" w:rsidP="009048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C8">
        <w:rPr>
          <w:rFonts w:ascii="Times New Roman" w:hAnsi="Times New Roman" w:cs="Times New Roman"/>
          <w:sz w:val="24"/>
          <w:szCs w:val="24"/>
        </w:rPr>
        <w:t xml:space="preserve">the Outer Continental Shelf Lands Act, 43 USC 1301-1356; and </w:t>
      </w:r>
    </w:p>
    <w:p w14:paraId="337B260D" w14:textId="6FA75DCE" w:rsidR="00AF37D9" w:rsidRPr="009048C8" w:rsidRDefault="00AF37D9" w:rsidP="009048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48C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048C8">
        <w:rPr>
          <w:rFonts w:ascii="Times New Roman" w:hAnsi="Times New Roman" w:cs="Times New Roman"/>
          <w:sz w:val="24"/>
          <w:szCs w:val="24"/>
        </w:rPr>
        <w:t xml:space="preserve"> Energy Policy Act of 2005, (PL 109-58) 119 Stat. 594.  </w:t>
      </w:r>
    </w:p>
    <w:p w14:paraId="68C9BB39" w14:textId="77777777" w:rsidR="0033390D" w:rsidRDefault="0033390D" w:rsidP="00AF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070B2" w14:textId="77777777" w:rsidR="0033390D" w:rsidRDefault="0033390D" w:rsidP="00AF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02139" w14:textId="77777777" w:rsidR="0033390D" w:rsidRPr="00AF37D9" w:rsidRDefault="0033390D" w:rsidP="00AF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90D" w:rsidRPr="00AF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11E"/>
    <w:multiLevelType w:val="hybridMultilevel"/>
    <w:tmpl w:val="C402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D9"/>
    <w:rsid w:val="00007BD0"/>
    <w:rsid w:val="0033390D"/>
    <w:rsid w:val="003C5731"/>
    <w:rsid w:val="00493D7C"/>
    <w:rsid w:val="007B4BC1"/>
    <w:rsid w:val="009048C8"/>
    <w:rsid w:val="00AF37D9"/>
    <w:rsid w:val="00D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2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Other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600</_x0031__x002e__x0020_Collection_x0020_Number>
    <Date xmlns="d6eefc7d-9817-4fa6-84d5-3bc009be21b8">2014-04-29T00:00:00-04:00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IC14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4C67232B-4A17-49D3-8164-A79644E20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127C8-66A0-4298-8F5D-4B046E0E855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D70BF97-B54F-4E93-828D-7D5F3C421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CE782-0D36-4ECB-AC8F-F6444392AEF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d6eefc7d-9817-4fa6-84d5-3bc009be2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6</cp:revision>
  <dcterms:created xsi:type="dcterms:W3CDTF">2014-04-29T14:19:00Z</dcterms:created>
  <dcterms:modified xsi:type="dcterms:W3CDTF">2014-04-29T14:47:00Z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