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70D" w:rsidRPr="000251CF" w:rsidRDefault="00A7770D" w:rsidP="0079338A">
      <w:pPr>
        <w:spacing w:line="480" w:lineRule="auto"/>
        <w:jc w:val="center"/>
        <w:rPr>
          <w:sz w:val="32"/>
          <w:szCs w:val="32"/>
        </w:rPr>
      </w:pPr>
      <w:bookmarkStart w:id="0" w:name="_GoBack"/>
      <w:bookmarkEnd w:id="0"/>
      <w:r w:rsidRPr="000251CF">
        <w:rPr>
          <w:sz w:val="32"/>
          <w:szCs w:val="32"/>
        </w:rPr>
        <w:t>Supporting Statement A for</w:t>
      </w:r>
    </w:p>
    <w:p w:rsidR="00A7770D" w:rsidRPr="000251CF" w:rsidRDefault="00A7770D" w:rsidP="0079338A">
      <w:pPr>
        <w:spacing w:line="480" w:lineRule="auto"/>
        <w:jc w:val="center"/>
        <w:rPr>
          <w:sz w:val="28"/>
          <w:szCs w:val="28"/>
        </w:rPr>
      </w:pPr>
    </w:p>
    <w:p w:rsidR="00A7770D" w:rsidRPr="000251CF" w:rsidRDefault="00A7770D" w:rsidP="0079338A">
      <w:pPr>
        <w:spacing w:line="480" w:lineRule="auto"/>
        <w:jc w:val="center"/>
        <w:rPr>
          <w:sz w:val="28"/>
          <w:szCs w:val="28"/>
        </w:rPr>
      </w:pPr>
    </w:p>
    <w:p w:rsidR="00A7770D" w:rsidRPr="000251CF" w:rsidRDefault="00A7770D" w:rsidP="0079338A">
      <w:pPr>
        <w:spacing w:line="480" w:lineRule="auto"/>
        <w:jc w:val="center"/>
        <w:rPr>
          <w:sz w:val="28"/>
          <w:szCs w:val="28"/>
        </w:rPr>
      </w:pPr>
    </w:p>
    <w:p w:rsidR="00FA05BD" w:rsidRDefault="0065185F" w:rsidP="0079338A">
      <w:pPr>
        <w:spacing w:line="480" w:lineRule="auto"/>
        <w:jc w:val="center"/>
        <w:rPr>
          <w:sz w:val="32"/>
          <w:szCs w:val="32"/>
        </w:rPr>
      </w:pPr>
      <w:r w:rsidRPr="0065185F">
        <w:rPr>
          <w:sz w:val="32"/>
          <w:szCs w:val="32"/>
        </w:rPr>
        <w:t xml:space="preserve">Rapid Throughput Standardized Evaluation of </w:t>
      </w:r>
    </w:p>
    <w:p w:rsidR="0065185F" w:rsidRDefault="0065185F" w:rsidP="0079338A">
      <w:pPr>
        <w:spacing w:line="480" w:lineRule="auto"/>
        <w:jc w:val="center"/>
        <w:rPr>
          <w:sz w:val="32"/>
          <w:szCs w:val="32"/>
        </w:rPr>
      </w:pPr>
      <w:r w:rsidRPr="0065185F">
        <w:rPr>
          <w:sz w:val="32"/>
          <w:szCs w:val="32"/>
        </w:rPr>
        <w:t xml:space="preserve">Transmissible Risk for </w:t>
      </w:r>
      <w:r w:rsidR="00FA05BD">
        <w:rPr>
          <w:sz w:val="32"/>
          <w:szCs w:val="32"/>
        </w:rPr>
        <w:t>Substance Use Disorder</w:t>
      </w:r>
      <w:r w:rsidRPr="0065185F">
        <w:rPr>
          <w:sz w:val="32"/>
          <w:szCs w:val="32"/>
        </w:rPr>
        <w:t xml:space="preserve"> in Youth </w:t>
      </w:r>
    </w:p>
    <w:p w:rsidR="00A7770D" w:rsidRPr="000251CF" w:rsidRDefault="00EB3D16" w:rsidP="0079338A">
      <w:pPr>
        <w:spacing w:line="480" w:lineRule="auto"/>
        <w:jc w:val="center"/>
        <w:rPr>
          <w:sz w:val="32"/>
          <w:szCs w:val="32"/>
        </w:rPr>
      </w:pPr>
      <w:r>
        <w:rPr>
          <w:sz w:val="32"/>
          <w:szCs w:val="32"/>
        </w:rPr>
        <w:t>(NIDA)</w:t>
      </w:r>
    </w:p>
    <w:p w:rsidR="00A7770D" w:rsidRPr="000251CF" w:rsidRDefault="00A7770D" w:rsidP="0079338A">
      <w:pPr>
        <w:spacing w:line="480" w:lineRule="auto"/>
        <w:jc w:val="center"/>
        <w:rPr>
          <w:sz w:val="32"/>
          <w:szCs w:val="32"/>
        </w:rPr>
      </w:pPr>
    </w:p>
    <w:p w:rsidR="00A7770D" w:rsidRPr="000251CF" w:rsidRDefault="00A7770D" w:rsidP="0079338A">
      <w:pPr>
        <w:spacing w:line="480" w:lineRule="auto"/>
        <w:jc w:val="center"/>
        <w:rPr>
          <w:sz w:val="32"/>
          <w:szCs w:val="32"/>
        </w:rPr>
      </w:pPr>
    </w:p>
    <w:p w:rsidR="00A7770D" w:rsidRPr="000251CF" w:rsidRDefault="00463FC0" w:rsidP="0079338A">
      <w:pPr>
        <w:spacing w:line="480" w:lineRule="auto"/>
        <w:jc w:val="center"/>
        <w:rPr>
          <w:sz w:val="32"/>
          <w:szCs w:val="32"/>
        </w:rPr>
      </w:pPr>
      <w:r>
        <w:rPr>
          <w:sz w:val="32"/>
          <w:szCs w:val="32"/>
        </w:rPr>
        <w:t>August 1</w:t>
      </w:r>
      <w:r w:rsidR="00B71F86">
        <w:rPr>
          <w:sz w:val="32"/>
          <w:szCs w:val="32"/>
        </w:rPr>
        <w:t>, 2014</w:t>
      </w:r>
    </w:p>
    <w:p w:rsidR="00A7770D" w:rsidRDefault="00A7770D" w:rsidP="0079338A">
      <w:pPr>
        <w:spacing w:line="480" w:lineRule="auto"/>
        <w:rPr>
          <w:color w:val="0000FF"/>
          <w:sz w:val="32"/>
          <w:szCs w:val="32"/>
        </w:rPr>
      </w:pPr>
    </w:p>
    <w:p w:rsidR="00754176" w:rsidRDefault="00754176" w:rsidP="0079338A">
      <w:pPr>
        <w:spacing w:line="480" w:lineRule="auto"/>
        <w:rPr>
          <w:color w:val="0000FF"/>
          <w:sz w:val="32"/>
          <w:szCs w:val="32"/>
        </w:rPr>
      </w:pPr>
    </w:p>
    <w:p w:rsidR="00D00B83" w:rsidRDefault="00D00B83" w:rsidP="0079338A">
      <w:pPr>
        <w:spacing w:line="480" w:lineRule="auto"/>
        <w:rPr>
          <w:color w:val="0000FF"/>
          <w:sz w:val="32"/>
          <w:szCs w:val="32"/>
        </w:rPr>
      </w:pPr>
    </w:p>
    <w:p w:rsidR="00D00B83" w:rsidRDefault="00A7770D" w:rsidP="00585E9C">
      <w:pPr>
        <w:rPr>
          <w:sz w:val="32"/>
          <w:szCs w:val="32"/>
        </w:rPr>
      </w:pPr>
      <w:r w:rsidRPr="000251CF">
        <w:rPr>
          <w:sz w:val="32"/>
          <w:szCs w:val="32"/>
        </w:rPr>
        <w:t>Name:</w:t>
      </w:r>
      <w:r w:rsidR="00427485" w:rsidRPr="000251CF">
        <w:rPr>
          <w:sz w:val="32"/>
          <w:szCs w:val="32"/>
        </w:rPr>
        <w:t xml:space="preserve"> </w:t>
      </w:r>
      <w:r w:rsidR="00463FC0">
        <w:rPr>
          <w:sz w:val="32"/>
          <w:szCs w:val="32"/>
        </w:rPr>
        <w:t>Harold Perl</w:t>
      </w:r>
      <w:r w:rsidR="00427485" w:rsidRPr="000251CF">
        <w:rPr>
          <w:rStyle w:val="Strong"/>
          <w:b w:val="0"/>
          <w:sz w:val="32"/>
          <w:szCs w:val="32"/>
        </w:rPr>
        <w:t>, PhD</w:t>
      </w:r>
      <w:r w:rsidR="00427485" w:rsidRPr="000251CF">
        <w:br/>
      </w:r>
      <w:r w:rsidR="00463FC0">
        <w:rPr>
          <w:sz w:val="32"/>
          <w:szCs w:val="32"/>
        </w:rPr>
        <w:t>Chief</w:t>
      </w:r>
      <w:proofErr w:type="gramStart"/>
      <w:r w:rsidR="00463FC0">
        <w:rPr>
          <w:sz w:val="32"/>
          <w:szCs w:val="32"/>
        </w:rPr>
        <w:t xml:space="preserve">, </w:t>
      </w:r>
      <w:r w:rsidR="00427485" w:rsidRPr="000251CF">
        <w:rPr>
          <w:sz w:val="32"/>
          <w:szCs w:val="32"/>
        </w:rPr>
        <w:t xml:space="preserve"> </w:t>
      </w:r>
      <w:r w:rsidR="00A868AC">
        <w:rPr>
          <w:sz w:val="32"/>
          <w:szCs w:val="32"/>
        </w:rPr>
        <w:t>Prevention</w:t>
      </w:r>
      <w:proofErr w:type="gramEnd"/>
      <w:r w:rsidR="00A868AC">
        <w:rPr>
          <w:sz w:val="32"/>
          <w:szCs w:val="32"/>
        </w:rPr>
        <w:t xml:space="preserve"> Research Branch, </w:t>
      </w:r>
    </w:p>
    <w:p w:rsidR="00463FC0" w:rsidRDefault="00A868AC" w:rsidP="00585E9C">
      <w:pPr>
        <w:rPr>
          <w:sz w:val="32"/>
          <w:szCs w:val="32"/>
        </w:rPr>
      </w:pPr>
      <w:r>
        <w:rPr>
          <w:sz w:val="32"/>
          <w:szCs w:val="32"/>
        </w:rPr>
        <w:t xml:space="preserve">Division of Epidemiology, Services &amp; Prevention Research, </w:t>
      </w:r>
    </w:p>
    <w:p w:rsidR="00463FC0" w:rsidRDefault="00427485" w:rsidP="00585E9C">
      <w:pPr>
        <w:rPr>
          <w:sz w:val="32"/>
          <w:szCs w:val="32"/>
        </w:rPr>
      </w:pPr>
      <w:r w:rsidRPr="000251CF">
        <w:rPr>
          <w:sz w:val="32"/>
          <w:szCs w:val="32"/>
        </w:rPr>
        <w:t>N</w:t>
      </w:r>
      <w:r w:rsidR="00463FC0">
        <w:rPr>
          <w:sz w:val="32"/>
          <w:szCs w:val="32"/>
        </w:rPr>
        <w:t xml:space="preserve">ational </w:t>
      </w:r>
      <w:r w:rsidRPr="000251CF">
        <w:rPr>
          <w:sz w:val="32"/>
          <w:szCs w:val="32"/>
        </w:rPr>
        <w:t>I</w:t>
      </w:r>
      <w:r w:rsidR="00463FC0">
        <w:rPr>
          <w:sz w:val="32"/>
          <w:szCs w:val="32"/>
        </w:rPr>
        <w:t xml:space="preserve">nstitute on </w:t>
      </w:r>
      <w:r w:rsidRPr="000251CF">
        <w:rPr>
          <w:sz w:val="32"/>
          <w:szCs w:val="32"/>
        </w:rPr>
        <w:t>D</w:t>
      </w:r>
      <w:r w:rsidR="00463FC0">
        <w:rPr>
          <w:sz w:val="32"/>
          <w:szCs w:val="32"/>
        </w:rPr>
        <w:t xml:space="preserve">rug </w:t>
      </w:r>
      <w:r w:rsidRPr="000251CF">
        <w:rPr>
          <w:sz w:val="32"/>
          <w:szCs w:val="32"/>
        </w:rPr>
        <w:t>A</w:t>
      </w:r>
      <w:r w:rsidR="00463FC0">
        <w:rPr>
          <w:sz w:val="32"/>
          <w:szCs w:val="32"/>
        </w:rPr>
        <w:t>buse</w:t>
      </w:r>
      <w:r w:rsidR="002D271A">
        <w:rPr>
          <w:sz w:val="32"/>
          <w:szCs w:val="32"/>
        </w:rPr>
        <w:t>,</w:t>
      </w:r>
    </w:p>
    <w:p w:rsidR="00463FC0" w:rsidRDefault="00A868AC" w:rsidP="00585E9C">
      <w:pPr>
        <w:rPr>
          <w:sz w:val="32"/>
          <w:szCs w:val="32"/>
        </w:rPr>
      </w:pPr>
      <w:r>
        <w:rPr>
          <w:sz w:val="32"/>
          <w:szCs w:val="32"/>
        </w:rPr>
        <w:t>6001 Executive Blvd., Room 5163, MSC 9589</w:t>
      </w:r>
      <w:r w:rsidR="002D271A">
        <w:rPr>
          <w:sz w:val="32"/>
          <w:szCs w:val="32"/>
        </w:rPr>
        <w:t xml:space="preserve">, </w:t>
      </w:r>
    </w:p>
    <w:p w:rsidR="00A868AC" w:rsidRPr="000251CF" w:rsidRDefault="00A868AC" w:rsidP="00585E9C">
      <w:pPr>
        <w:rPr>
          <w:sz w:val="32"/>
          <w:szCs w:val="32"/>
        </w:rPr>
      </w:pPr>
      <w:r>
        <w:rPr>
          <w:sz w:val="32"/>
          <w:szCs w:val="32"/>
        </w:rPr>
        <w:t>Bethesda, MD 20892-9589</w:t>
      </w:r>
    </w:p>
    <w:p w:rsidR="00A7770D" w:rsidRPr="000251CF" w:rsidRDefault="00A7770D" w:rsidP="00585E9C">
      <w:pPr>
        <w:rPr>
          <w:sz w:val="32"/>
          <w:szCs w:val="32"/>
        </w:rPr>
      </w:pPr>
      <w:r w:rsidRPr="000251CF">
        <w:rPr>
          <w:sz w:val="32"/>
          <w:szCs w:val="32"/>
        </w:rPr>
        <w:t>Telephone:</w:t>
      </w:r>
      <w:r w:rsidR="00427485" w:rsidRPr="000251CF">
        <w:rPr>
          <w:sz w:val="32"/>
          <w:szCs w:val="32"/>
        </w:rPr>
        <w:t xml:space="preserve"> 301-443-</w:t>
      </w:r>
      <w:r w:rsidR="00A868AC">
        <w:rPr>
          <w:sz w:val="32"/>
          <w:szCs w:val="32"/>
        </w:rPr>
        <w:t>1942</w:t>
      </w:r>
    </w:p>
    <w:p w:rsidR="00A7770D" w:rsidRPr="000251CF" w:rsidRDefault="00A7770D" w:rsidP="00585E9C">
      <w:pPr>
        <w:rPr>
          <w:sz w:val="32"/>
          <w:szCs w:val="32"/>
        </w:rPr>
      </w:pPr>
      <w:r w:rsidRPr="000251CF">
        <w:rPr>
          <w:sz w:val="32"/>
          <w:szCs w:val="32"/>
        </w:rPr>
        <w:t>Fax:</w:t>
      </w:r>
      <w:r w:rsidR="00427485" w:rsidRPr="000251CF">
        <w:rPr>
          <w:sz w:val="32"/>
          <w:szCs w:val="32"/>
        </w:rPr>
        <w:t xml:space="preserve"> 301-443-</w:t>
      </w:r>
      <w:r w:rsidR="00A868AC">
        <w:rPr>
          <w:sz w:val="32"/>
          <w:szCs w:val="32"/>
        </w:rPr>
        <w:t>2636</w:t>
      </w:r>
    </w:p>
    <w:p w:rsidR="00A7770D" w:rsidRDefault="00A7770D" w:rsidP="00585E9C">
      <w:pPr>
        <w:rPr>
          <w:sz w:val="32"/>
          <w:szCs w:val="32"/>
        </w:rPr>
      </w:pPr>
      <w:r w:rsidRPr="000251CF">
        <w:rPr>
          <w:sz w:val="32"/>
          <w:szCs w:val="32"/>
        </w:rPr>
        <w:t>Email:</w:t>
      </w:r>
      <w:r w:rsidR="00427485" w:rsidRPr="000251CF">
        <w:rPr>
          <w:sz w:val="32"/>
          <w:szCs w:val="32"/>
        </w:rPr>
        <w:t xml:space="preserve"> </w:t>
      </w:r>
      <w:hyperlink r:id="rId9" w:history="1">
        <w:r w:rsidR="00463FC0">
          <w:rPr>
            <w:rStyle w:val="Hyperlink"/>
            <w:rFonts w:ascii="Arial" w:hAnsi="Arial" w:cs="Arial"/>
            <w:sz w:val="18"/>
            <w:szCs w:val="18"/>
          </w:rPr>
          <w:t>hperl@nida.nih.gov</w:t>
        </w:r>
      </w:hyperlink>
      <w:r w:rsidR="00463FC0">
        <w:rPr>
          <w:rFonts w:ascii="Arial" w:hAnsi="Arial" w:cs="Arial"/>
          <w:color w:val="993366"/>
          <w:sz w:val="18"/>
          <w:szCs w:val="18"/>
        </w:rPr>
        <w:t> </w:t>
      </w:r>
    </w:p>
    <w:p w:rsidR="00D00B83" w:rsidRPr="00717F4E" w:rsidRDefault="00D00B83" w:rsidP="00717F4E">
      <w:pPr>
        <w:tabs>
          <w:tab w:val="left" w:pos="3510"/>
        </w:tabs>
        <w:spacing w:line="480" w:lineRule="auto"/>
        <w:jc w:val="center"/>
      </w:pPr>
    </w:p>
    <w:p w:rsidR="00A7770D" w:rsidRPr="000251CF" w:rsidRDefault="00A7770D" w:rsidP="0079338A">
      <w:pPr>
        <w:tabs>
          <w:tab w:val="left" w:pos="3510"/>
        </w:tabs>
        <w:spacing w:line="480" w:lineRule="auto"/>
        <w:jc w:val="center"/>
      </w:pPr>
      <w:r w:rsidRPr="000251CF">
        <w:lastRenderedPageBreak/>
        <w:t xml:space="preserve">Table of </w:t>
      </w:r>
      <w:r w:rsidR="00404CBB" w:rsidRPr="000251CF">
        <w:t>C</w:t>
      </w:r>
      <w:r w:rsidRPr="000251CF">
        <w:t>ontents</w:t>
      </w:r>
    </w:p>
    <w:p w:rsidR="00A7770D" w:rsidRPr="000251CF" w:rsidRDefault="00BB18E1" w:rsidP="0079338A">
      <w:pPr>
        <w:pStyle w:val="TOC1"/>
        <w:spacing w:line="480" w:lineRule="auto"/>
      </w:pPr>
      <w:r w:rsidRPr="000251CF">
        <w:fldChar w:fldCharType="begin"/>
      </w:r>
      <w:r w:rsidR="00A7770D" w:rsidRPr="000251CF">
        <w:instrText xml:space="preserve"> TOC \o "1-2" \u </w:instrText>
      </w:r>
      <w:r w:rsidRPr="000251CF">
        <w:fldChar w:fldCharType="separate"/>
      </w:r>
      <w:r w:rsidR="00A7770D" w:rsidRPr="000251CF">
        <w:t>A.</w:t>
      </w:r>
      <w:r w:rsidR="00A7770D" w:rsidRPr="000251CF">
        <w:tab/>
        <w:t>JUSTIFICATION</w:t>
      </w:r>
      <w:r w:rsidR="00A7770D" w:rsidRPr="000251CF">
        <w:tab/>
      </w:r>
      <w:r w:rsidR="003C2461" w:rsidRPr="000251CF">
        <w:t>4</w:t>
      </w:r>
    </w:p>
    <w:p w:rsidR="00A7770D" w:rsidRPr="000251CF" w:rsidRDefault="00A7770D" w:rsidP="0079338A">
      <w:pPr>
        <w:pStyle w:val="TOC2"/>
        <w:spacing w:line="480" w:lineRule="auto"/>
        <w:rPr>
          <w:noProof/>
        </w:rPr>
      </w:pPr>
      <w:r w:rsidRPr="000251CF">
        <w:rPr>
          <w:noProof/>
        </w:rPr>
        <w:t>A.1</w:t>
      </w:r>
      <w:r w:rsidRPr="000251CF">
        <w:rPr>
          <w:noProof/>
        </w:rPr>
        <w:tab/>
        <w:t>Circumstances Making the Collection of Information Necessary</w:t>
      </w:r>
      <w:r w:rsidRPr="000251CF">
        <w:rPr>
          <w:noProof/>
        </w:rPr>
        <w:tab/>
      </w:r>
      <w:r w:rsidR="003C2461" w:rsidRPr="000251CF">
        <w:rPr>
          <w:noProof/>
        </w:rPr>
        <w:t>4</w:t>
      </w:r>
    </w:p>
    <w:p w:rsidR="00A7770D" w:rsidRPr="000251CF" w:rsidRDefault="00A7770D" w:rsidP="0079338A">
      <w:pPr>
        <w:pStyle w:val="TOC2"/>
        <w:spacing w:line="480" w:lineRule="auto"/>
        <w:rPr>
          <w:noProof/>
        </w:rPr>
      </w:pPr>
      <w:r w:rsidRPr="000251CF">
        <w:rPr>
          <w:noProof/>
        </w:rPr>
        <w:t>A.2</w:t>
      </w:r>
      <w:r w:rsidRPr="000251CF">
        <w:rPr>
          <w:noProof/>
        </w:rPr>
        <w:tab/>
        <w:t>Purpose and Use of the Information</w:t>
      </w:r>
      <w:r w:rsidR="00643BA4" w:rsidRPr="000251CF">
        <w:rPr>
          <w:noProof/>
        </w:rPr>
        <w:t xml:space="preserve"> Collection</w:t>
      </w:r>
      <w:r w:rsidRPr="000251CF">
        <w:rPr>
          <w:noProof/>
        </w:rPr>
        <w:tab/>
      </w:r>
      <w:r w:rsidR="005E65FD">
        <w:rPr>
          <w:noProof/>
        </w:rPr>
        <w:t>7</w:t>
      </w:r>
    </w:p>
    <w:p w:rsidR="00A7770D" w:rsidRPr="000251CF" w:rsidRDefault="00A7770D" w:rsidP="0079338A">
      <w:pPr>
        <w:pStyle w:val="TOC2"/>
        <w:spacing w:line="480" w:lineRule="auto"/>
        <w:rPr>
          <w:noProof/>
        </w:rPr>
      </w:pPr>
      <w:r w:rsidRPr="000251CF">
        <w:rPr>
          <w:noProof/>
        </w:rPr>
        <w:t>A.3</w:t>
      </w:r>
      <w:r w:rsidRPr="000251CF">
        <w:rPr>
          <w:noProof/>
        </w:rPr>
        <w:tab/>
        <w:t>Use of Information Technology and Burden Reduction</w:t>
      </w:r>
      <w:r w:rsidRPr="000251CF">
        <w:rPr>
          <w:noProof/>
        </w:rPr>
        <w:tab/>
      </w:r>
      <w:r w:rsidR="005E65FD">
        <w:rPr>
          <w:noProof/>
        </w:rPr>
        <w:t>7</w:t>
      </w:r>
    </w:p>
    <w:p w:rsidR="00A7770D" w:rsidRPr="000251CF" w:rsidRDefault="00A7770D" w:rsidP="0079338A">
      <w:pPr>
        <w:pStyle w:val="TOC2"/>
        <w:spacing w:line="480" w:lineRule="auto"/>
        <w:rPr>
          <w:noProof/>
        </w:rPr>
      </w:pPr>
      <w:r w:rsidRPr="000251CF">
        <w:rPr>
          <w:noProof/>
        </w:rPr>
        <w:t>A.4</w:t>
      </w:r>
      <w:r w:rsidRPr="000251CF">
        <w:rPr>
          <w:noProof/>
        </w:rPr>
        <w:tab/>
        <w:t>Efforts to Identify Duplication and Use of Similar Information</w:t>
      </w:r>
      <w:r w:rsidRPr="000251CF">
        <w:rPr>
          <w:noProof/>
        </w:rPr>
        <w:tab/>
      </w:r>
      <w:r w:rsidR="00DB2A95">
        <w:rPr>
          <w:noProof/>
        </w:rPr>
        <w:t>8</w:t>
      </w:r>
    </w:p>
    <w:p w:rsidR="00A7770D" w:rsidRPr="000251CF" w:rsidRDefault="00A7770D" w:rsidP="0079338A">
      <w:pPr>
        <w:pStyle w:val="TOC2"/>
        <w:spacing w:line="480" w:lineRule="auto"/>
        <w:rPr>
          <w:noProof/>
        </w:rPr>
      </w:pPr>
      <w:r w:rsidRPr="000251CF">
        <w:rPr>
          <w:noProof/>
        </w:rPr>
        <w:t>A.5</w:t>
      </w:r>
      <w:r w:rsidRPr="000251CF">
        <w:rPr>
          <w:noProof/>
        </w:rPr>
        <w:tab/>
        <w:t>Impact on Small Businesses or Other Small Entities</w:t>
      </w:r>
      <w:r w:rsidRPr="000251CF">
        <w:rPr>
          <w:noProof/>
        </w:rPr>
        <w:tab/>
      </w:r>
      <w:r w:rsidR="00DB2A95">
        <w:rPr>
          <w:noProof/>
        </w:rPr>
        <w:t>8</w:t>
      </w:r>
    </w:p>
    <w:p w:rsidR="00A7770D" w:rsidRPr="000251CF" w:rsidRDefault="00A7770D" w:rsidP="0079338A">
      <w:pPr>
        <w:pStyle w:val="TOC2"/>
        <w:spacing w:line="480" w:lineRule="auto"/>
        <w:rPr>
          <w:noProof/>
        </w:rPr>
      </w:pPr>
      <w:r w:rsidRPr="000251CF">
        <w:rPr>
          <w:noProof/>
        </w:rPr>
        <w:t>A.6</w:t>
      </w:r>
      <w:r w:rsidRPr="000251CF">
        <w:rPr>
          <w:noProof/>
        </w:rPr>
        <w:tab/>
        <w:t>Consequences of Collecting the Information Less Frequently</w:t>
      </w:r>
      <w:r w:rsidRPr="000251CF">
        <w:rPr>
          <w:noProof/>
        </w:rPr>
        <w:tab/>
      </w:r>
      <w:r w:rsidR="005E65FD">
        <w:rPr>
          <w:noProof/>
        </w:rPr>
        <w:t>9</w:t>
      </w:r>
    </w:p>
    <w:p w:rsidR="00A7770D" w:rsidRPr="000251CF" w:rsidRDefault="00A7770D" w:rsidP="0079338A">
      <w:pPr>
        <w:pStyle w:val="TOC2"/>
        <w:spacing w:line="480" w:lineRule="auto"/>
        <w:rPr>
          <w:noProof/>
        </w:rPr>
      </w:pPr>
      <w:r w:rsidRPr="000251CF">
        <w:rPr>
          <w:noProof/>
        </w:rPr>
        <w:t>A.7</w:t>
      </w:r>
      <w:r w:rsidRPr="000251CF">
        <w:rPr>
          <w:noProof/>
        </w:rPr>
        <w:tab/>
        <w:t>Special Circumstances Relating to the Guidelines of 5 CFR 1320.5</w:t>
      </w:r>
      <w:r w:rsidRPr="000251CF">
        <w:rPr>
          <w:noProof/>
        </w:rPr>
        <w:tab/>
      </w:r>
      <w:r w:rsidR="00DB2A95">
        <w:rPr>
          <w:noProof/>
        </w:rPr>
        <w:t>9</w:t>
      </w:r>
    </w:p>
    <w:p w:rsidR="00A7770D" w:rsidRPr="000251CF" w:rsidRDefault="00A7770D" w:rsidP="0079338A">
      <w:pPr>
        <w:pStyle w:val="TOC2"/>
        <w:spacing w:line="480" w:lineRule="auto"/>
        <w:rPr>
          <w:noProof/>
        </w:rPr>
      </w:pPr>
      <w:r w:rsidRPr="000251CF">
        <w:rPr>
          <w:noProof/>
        </w:rPr>
        <w:t>A.8</w:t>
      </w:r>
      <w:r w:rsidRPr="000251CF">
        <w:rPr>
          <w:noProof/>
        </w:rPr>
        <w:tab/>
        <w:t>Comments in Response to the Federal Register Notice and Efforts to Consult Outside Agency</w:t>
      </w:r>
      <w:r w:rsidRPr="000251CF">
        <w:rPr>
          <w:noProof/>
        </w:rPr>
        <w:tab/>
      </w:r>
      <w:r w:rsidR="00DB2A95">
        <w:rPr>
          <w:noProof/>
        </w:rPr>
        <w:t>9</w:t>
      </w:r>
    </w:p>
    <w:p w:rsidR="00A7770D" w:rsidRPr="000251CF" w:rsidRDefault="00A7770D" w:rsidP="0079338A">
      <w:pPr>
        <w:pStyle w:val="TOC2"/>
        <w:spacing w:line="480" w:lineRule="auto"/>
        <w:rPr>
          <w:noProof/>
        </w:rPr>
      </w:pPr>
      <w:r w:rsidRPr="000251CF">
        <w:rPr>
          <w:noProof/>
        </w:rPr>
        <w:t>A.9</w:t>
      </w:r>
      <w:r w:rsidRPr="000251CF">
        <w:rPr>
          <w:noProof/>
        </w:rPr>
        <w:tab/>
        <w:t>Explanation of Any Payment of Gift to Respondents</w:t>
      </w:r>
      <w:r w:rsidRPr="000251CF">
        <w:rPr>
          <w:noProof/>
        </w:rPr>
        <w:tab/>
      </w:r>
      <w:r w:rsidR="00DB2A95">
        <w:rPr>
          <w:noProof/>
        </w:rPr>
        <w:t>11</w:t>
      </w:r>
    </w:p>
    <w:p w:rsidR="00A7770D" w:rsidRPr="000251CF" w:rsidRDefault="00A7770D" w:rsidP="0079338A">
      <w:pPr>
        <w:pStyle w:val="TOC2"/>
        <w:spacing w:line="480" w:lineRule="auto"/>
        <w:rPr>
          <w:noProof/>
        </w:rPr>
      </w:pPr>
      <w:r w:rsidRPr="000251CF">
        <w:rPr>
          <w:noProof/>
        </w:rPr>
        <w:t>A.10</w:t>
      </w:r>
      <w:r w:rsidRPr="000251CF">
        <w:rPr>
          <w:noProof/>
        </w:rPr>
        <w:tab/>
        <w:t>Assurance of Confidentiality Provided to Respondents</w:t>
      </w:r>
      <w:r w:rsidRPr="000251CF">
        <w:rPr>
          <w:noProof/>
        </w:rPr>
        <w:tab/>
      </w:r>
      <w:r w:rsidR="00DB2A95">
        <w:rPr>
          <w:noProof/>
        </w:rPr>
        <w:t>1</w:t>
      </w:r>
      <w:r w:rsidR="008A7F95">
        <w:rPr>
          <w:noProof/>
        </w:rPr>
        <w:t>4</w:t>
      </w:r>
    </w:p>
    <w:p w:rsidR="00A7770D" w:rsidRPr="000251CF" w:rsidRDefault="00A7770D" w:rsidP="0079338A">
      <w:pPr>
        <w:pStyle w:val="TOC2"/>
        <w:spacing w:line="480" w:lineRule="auto"/>
        <w:rPr>
          <w:noProof/>
        </w:rPr>
      </w:pPr>
      <w:r w:rsidRPr="000251CF">
        <w:rPr>
          <w:noProof/>
        </w:rPr>
        <w:t>A.11</w:t>
      </w:r>
      <w:r w:rsidRPr="000251CF">
        <w:rPr>
          <w:noProof/>
        </w:rPr>
        <w:tab/>
        <w:t>Justification for Sensitive Questions</w:t>
      </w:r>
      <w:r w:rsidRPr="000251CF">
        <w:rPr>
          <w:noProof/>
        </w:rPr>
        <w:tab/>
      </w:r>
      <w:r w:rsidR="00DB2A95">
        <w:rPr>
          <w:noProof/>
        </w:rPr>
        <w:t>1</w:t>
      </w:r>
      <w:r w:rsidR="008A7F95">
        <w:rPr>
          <w:noProof/>
        </w:rPr>
        <w:t>6</w:t>
      </w:r>
    </w:p>
    <w:p w:rsidR="00A7770D" w:rsidRPr="000251CF" w:rsidRDefault="00A7770D" w:rsidP="0079338A">
      <w:pPr>
        <w:pStyle w:val="TOC2"/>
        <w:spacing w:line="480" w:lineRule="auto"/>
        <w:rPr>
          <w:noProof/>
        </w:rPr>
      </w:pPr>
      <w:r w:rsidRPr="000251CF">
        <w:rPr>
          <w:noProof/>
        </w:rPr>
        <w:t>A.12</w:t>
      </w:r>
      <w:r w:rsidRPr="000251CF">
        <w:rPr>
          <w:noProof/>
        </w:rPr>
        <w:tab/>
        <w:t>Estimates of Hour Burden Including Annualized Hourly Costs</w:t>
      </w:r>
      <w:r w:rsidRPr="000251CF">
        <w:rPr>
          <w:noProof/>
        </w:rPr>
        <w:tab/>
      </w:r>
      <w:r w:rsidR="00DB2A95">
        <w:rPr>
          <w:noProof/>
        </w:rPr>
        <w:t>1</w:t>
      </w:r>
      <w:r w:rsidR="008A7F95">
        <w:rPr>
          <w:noProof/>
        </w:rPr>
        <w:t>8</w:t>
      </w:r>
    </w:p>
    <w:p w:rsidR="00A7770D" w:rsidRPr="000251CF" w:rsidRDefault="00A7770D" w:rsidP="0079338A">
      <w:pPr>
        <w:pStyle w:val="TOC2"/>
        <w:spacing w:line="480" w:lineRule="auto"/>
        <w:rPr>
          <w:noProof/>
        </w:rPr>
      </w:pPr>
      <w:r w:rsidRPr="000251CF">
        <w:rPr>
          <w:noProof/>
        </w:rPr>
        <w:t>A.13</w:t>
      </w:r>
      <w:r w:rsidRPr="000251CF">
        <w:rPr>
          <w:noProof/>
        </w:rPr>
        <w:tab/>
        <w:t>Estimate of Other Total Annual Cost Burden to Respondents or Record</w:t>
      </w:r>
    </w:p>
    <w:p w:rsidR="00A7770D" w:rsidRPr="000251CF" w:rsidRDefault="00A7770D" w:rsidP="0079338A">
      <w:pPr>
        <w:pStyle w:val="TOC2"/>
        <w:spacing w:line="480" w:lineRule="auto"/>
        <w:rPr>
          <w:noProof/>
        </w:rPr>
      </w:pPr>
      <w:r w:rsidRPr="000251CF">
        <w:rPr>
          <w:noProof/>
        </w:rPr>
        <w:tab/>
        <w:t xml:space="preserve"> keepers</w:t>
      </w:r>
      <w:r w:rsidRPr="000251CF">
        <w:rPr>
          <w:noProof/>
        </w:rPr>
        <w:tab/>
      </w:r>
      <w:r w:rsidR="00A07498">
        <w:rPr>
          <w:noProof/>
        </w:rPr>
        <w:t>21</w:t>
      </w:r>
    </w:p>
    <w:p w:rsidR="00A7770D" w:rsidRPr="000251CF" w:rsidRDefault="00A7770D" w:rsidP="0079338A">
      <w:pPr>
        <w:pStyle w:val="TOC2"/>
        <w:spacing w:line="480" w:lineRule="auto"/>
        <w:rPr>
          <w:noProof/>
        </w:rPr>
      </w:pPr>
      <w:r w:rsidRPr="000251CF">
        <w:rPr>
          <w:noProof/>
        </w:rPr>
        <w:t>A.14</w:t>
      </w:r>
      <w:r w:rsidRPr="000251CF">
        <w:rPr>
          <w:noProof/>
        </w:rPr>
        <w:tab/>
        <w:t>Annualized Cost to the Federal Government</w:t>
      </w:r>
      <w:r w:rsidRPr="000251CF">
        <w:rPr>
          <w:noProof/>
        </w:rPr>
        <w:tab/>
      </w:r>
      <w:r w:rsidR="00A07498">
        <w:rPr>
          <w:noProof/>
        </w:rPr>
        <w:t>21</w:t>
      </w:r>
    </w:p>
    <w:p w:rsidR="00A7770D" w:rsidRPr="000251CF" w:rsidRDefault="00A7770D" w:rsidP="0079338A">
      <w:pPr>
        <w:pStyle w:val="TOC2"/>
        <w:spacing w:line="480" w:lineRule="auto"/>
        <w:rPr>
          <w:noProof/>
        </w:rPr>
      </w:pPr>
      <w:r w:rsidRPr="000251CF">
        <w:rPr>
          <w:noProof/>
        </w:rPr>
        <w:t>A.15</w:t>
      </w:r>
      <w:r w:rsidRPr="000251CF">
        <w:rPr>
          <w:noProof/>
        </w:rPr>
        <w:tab/>
        <w:t>Explanation for Program Changes or Adjustments</w:t>
      </w:r>
      <w:r w:rsidRPr="000251CF">
        <w:rPr>
          <w:noProof/>
        </w:rPr>
        <w:tab/>
      </w:r>
      <w:r w:rsidR="008A7F95">
        <w:rPr>
          <w:noProof/>
        </w:rPr>
        <w:t>2</w:t>
      </w:r>
      <w:r w:rsidR="00A07498">
        <w:rPr>
          <w:noProof/>
        </w:rPr>
        <w:t>2</w:t>
      </w:r>
    </w:p>
    <w:p w:rsidR="00A7770D" w:rsidRPr="000251CF" w:rsidRDefault="00A7770D" w:rsidP="0079338A">
      <w:pPr>
        <w:pStyle w:val="TOC2"/>
        <w:spacing w:line="480" w:lineRule="auto"/>
        <w:rPr>
          <w:noProof/>
        </w:rPr>
      </w:pPr>
      <w:r w:rsidRPr="000251CF">
        <w:rPr>
          <w:noProof/>
        </w:rPr>
        <w:t>A.16</w:t>
      </w:r>
      <w:r w:rsidRPr="000251CF">
        <w:rPr>
          <w:noProof/>
        </w:rPr>
        <w:tab/>
        <w:t>Plans for Tabulation and Publication and Project Time Schedule</w:t>
      </w:r>
      <w:r w:rsidRPr="000251CF">
        <w:rPr>
          <w:noProof/>
        </w:rPr>
        <w:tab/>
      </w:r>
      <w:r w:rsidR="008A7F95">
        <w:rPr>
          <w:noProof/>
        </w:rPr>
        <w:t>2</w:t>
      </w:r>
      <w:r w:rsidR="00A07498">
        <w:rPr>
          <w:noProof/>
        </w:rPr>
        <w:t>2</w:t>
      </w:r>
    </w:p>
    <w:p w:rsidR="00A7770D" w:rsidRPr="000251CF" w:rsidRDefault="00A7770D" w:rsidP="0079338A">
      <w:pPr>
        <w:pStyle w:val="TOC2"/>
        <w:spacing w:line="480" w:lineRule="auto"/>
        <w:rPr>
          <w:noProof/>
        </w:rPr>
      </w:pPr>
      <w:r w:rsidRPr="000251CF">
        <w:rPr>
          <w:noProof/>
        </w:rPr>
        <w:t>A.17</w:t>
      </w:r>
      <w:r w:rsidRPr="000251CF">
        <w:rPr>
          <w:noProof/>
        </w:rPr>
        <w:tab/>
        <w:t>Reason(s) Display of OMB Expiration Date is Inappropriate</w:t>
      </w:r>
      <w:r w:rsidRPr="000251CF">
        <w:rPr>
          <w:noProof/>
        </w:rPr>
        <w:tab/>
      </w:r>
      <w:r w:rsidR="008A7F95">
        <w:rPr>
          <w:noProof/>
        </w:rPr>
        <w:t>2</w:t>
      </w:r>
      <w:r w:rsidR="00A07498">
        <w:rPr>
          <w:noProof/>
        </w:rPr>
        <w:t>4</w:t>
      </w:r>
    </w:p>
    <w:p w:rsidR="00A7770D" w:rsidRPr="000251CF" w:rsidRDefault="00A7770D" w:rsidP="0079338A">
      <w:pPr>
        <w:pStyle w:val="TOC2"/>
        <w:spacing w:line="480" w:lineRule="auto"/>
        <w:rPr>
          <w:noProof/>
        </w:rPr>
      </w:pPr>
      <w:r w:rsidRPr="000251CF">
        <w:rPr>
          <w:noProof/>
        </w:rPr>
        <w:t>A.18</w:t>
      </w:r>
      <w:r w:rsidRPr="000251CF">
        <w:rPr>
          <w:noProof/>
        </w:rPr>
        <w:tab/>
        <w:t>Exceptions to Certification for Paperwork Reduction Act Submissions</w:t>
      </w:r>
      <w:r w:rsidRPr="000251CF">
        <w:rPr>
          <w:noProof/>
        </w:rPr>
        <w:tab/>
      </w:r>
      <w:r w:rsidR="008A7F95">
        <w:rPr>
          <w:noProof/>
        </w:rPr>
        <w:t>2</w:t>
      </w:r>
      <w:r w:rsidR="00A07498">
        <w:rPr>
          <w:noProof/>
        </w:rPr>
        <w:t>4</w:t>
      </w:r>
    </w:p>
    <w:p w:rsidR="00585E9C" w:rsidRDefault="00BB18E1" w:rsidP="0079338A">
      <w:pPr>
        <w:spacing w:line="480" w:lineRule="auto"/>
        <w:jc w:val="center"/>
        <w:rPr>
          <w:caps/>
          <w:noProof/>
        </w:rPr>
      </w:pPr>
      <w:r w:rsidRPr="000251CF">
        <w:rPr>
          <w:caps/>
          <w:noProof/>
        </w:rPr>
        <w:lastRenderedPageBreak/>
        <w:fldChar w:fldCharType="end"/>
      </w:r>
    </w:p>
    <w:p w:rsidR="00585E9C" w:rsidRDefault="00585E9C" w:rsidP="0079338A">
      <w:pPr>
        <w:spacing w:line="480" w:lineRule="auto"/>
        <w:jc w:val="center"/>
        <w:rPr>
          <w:caps/>
          <w:noProof/>
        </w:rPr>
      </w:pPr>
    </w:p>
    <w:p w:rsidR="00585E9C" w:rsidRDefault="00585E9C" w:rsidP="0079338A">
      <w:pPr>
        <w:spacing w:line="480" w:lineRule="auto"/>
        <w:jc w:val="center"/>
        <w:rPr>
          <w:caps/>
          <w:noProof/>
        </w:rPr>
      </w:pPr>
    </w:p>
    <w:p w:rsidR="00585E9C" w:rsidRDefault="00585E9C" w:rsidP="0079338A">
      <w:pPr>
        <w:spacing w:line="480" w:lineRule="auto"/>
        <w:jc w:val="center"/>
        <w:rPr>
          <w:caps/>
          <w:noProof/>
        </w:rPr>
      </w:pPr>
    </w:p>
    <w:p w:rsidR="001E03DB" w:rsidRPr="0079338A" w:rsidRDefault="001E03DB" w:rsidP="0079338A">
      <w:pPr>
        <w:spacing w:line="480" w:lineRule="auto"/>
        <w:jc w:val="center"/>
        <w:rPr>
          <w:caps/>
          <w:noProof/>
        </w:rPr>
      </w:pPr>
      <w:r w:rsidRPr="000251CF">
        <w:rPr>
          <w:b/>
          <w:caps/>
          <w:noProof/>
        </w:rPr>
        <w:t>List of Attachments</w:t>
      </w:r>
    </w:p>
    <w:p w:rsidR="00534653" w:rsidRPr="000251CF" w:rsidRDefault="00BC2367" w:rsidP="0079338A">
      <w:pPr>
        <w:pStyle w:val="P1-StandPara"/>
        <w:numPr>
          <w:ilvl w:val="0"/>
          <w:numId w:val="3"/>
        </w:numPr>
        <w:tabs>
          <w:tab w:val="clear" w:pos="1440"/>
          <w:tab w:val="num" w:pos="1080"/>
        </w:tabs>
        <w:ind w:left="1080" w:right="-216"/>
        <w:rPr>
          <w:sz w:val="24"/>
          <w:szCs w:val="24"/>
        </w:rPr>
      </w:pPr>
      <w:r>
        <w:rPr>
          <w:sz w:val="24"/>
          <w:szCs w:val="24"/>
        </w:rPr>
        <w:t>Attachment 1</w:t>
      </w:r>
      <w:r w:rsidR="00534653" w:rsidRPr="000251CF">
        <w:rPr>
          <w:sz w:val="24"/>
          <w:szCs w:val="24"/>
        </w:rPr>
        <w:t xml:space="preserve">: </w:t>
      </w:r>
      <w:r w:rsidR="00D83E86">
        <w:rPr>
          <w:sz w:val="24"/>
          <w:szCs w:val="24"/>
        </w:rPr>
        <w:t>IRB Approval (EXACT)</w:t>
      </w:r>
    </w:p>
    <w:p w:rsidR="00534653" w:rsidRPr="000251CF" w:rsidRDefault="00BC2367" w:rsidP="0079338A">
      <w:pPr>
        <w:pStyle w:val="P1-StandPara"/>
        <w:numPr>
          <w:ilvl w:val="0"/>
          <w:numId w:val="3"/>
        </w:numPr>
        <w:tabs>
          <w:tab w:val="clear" w:pos="1440"/>
          <w:tab w:val="num" w:pos="1080"/>
        </w:tabs>
        <w:ind w:left="1080" w:right="-216"/>
        <w:rPr>
          <w:sz w:val="24"/>
          <w:szCs w:val="24"/>
        </w:rPr>
      </w:pPr>
      <w:r>
        <w:rPr>
          <w:sz w:val="24"/>
          <w:szCs w:val="24"/>
        </w:rPr>
        <w:t>Attachment 2</w:t>
      </w:r>
      <w:r w:rsidR="00534653" w:rsidRPr="000251CF">
        <w:rPr>
          <w:sz w:val="24"/>
          <w:szCs w:val="24"/>
        </w:rPr>
        <w:t xml:space="preserve">: </w:t>
      </w:r>
      <w:r w:rsidR="00D83E86">
        <w:rPr>
          <w:sz w:val="24"/>
          <w:szCs w:val="24"/>
        </w:rPr>
        <w:t>IRB Approval (</w:t>
      </w:r>
      <w:r>
        <w:rPr>
          <w:sz w:val="24"/>
          <w:szCs w:val="24"/>
        </w:rPr>
        <w:t xml:space="preserve">CEDAR, </w:t>
      </w:r>
      <w:r w:rsidR="00D83E86">
        <w:rPr>
          <w:sz w:val="24"/>
          <w:szCs w:val="24"/>
        </w:rPr>
        <w:t>Pitt</w:t>
      </w:r>
      <w:r>
        <w:rPr>
          <w:sz w:val="24"/>
          <w:szCs w:val="24"/>
        </w:rPr>
        <w:t>sburgh</w:t>
      </w:r>
      <w:r w:rsidR="00D83E86">
        <w:rPr>
          <w:sz w:val="24"/>
          <w:szCs w:val="24"/>
        </w:rPr>
        <w:t>)</w:t>
      </w:r>
    </w:p>
    <w:p w:rsidR="001E03DB" w:rsidRDefault="001E03DB" w:rsidP="0079338A">
      <w:pPr>
        <w:pStyle w:val="P1-StandPara"/>
        <w:numPr>
          <w:ilvl w:val="0"/>
          <w:numId w:val="3"/>
        </w:numPr>
        <w:tabs>
          <w:tab w:val="clear" w:pos="1440"/>
          <w:tab w:val="num" w:pos="1080"/>
        </w:tabs>
        <w:ind w:left="1080" w:right="-216"/>
        <w:rPr>
          <w:sz w:val="24"/>
          <w:szCs w:val="24"/>
        </w:rPr>
      </w:pPr>
      <w:r w:rsidRPr="000251CF">
        <w:rPr>
          <w:sz w:val="24"/>
          <w:szCs w:val="24"/>
        </w:rPr>
        <w:t xml:space="preserve">Attachment </w:t>
      </w:r>
      <w:r w:rsidR="00BC2367">
        <w:rPr>
          <w:sz w:val="24"/>
          <w:szCs w:val="24"/>
        </w:rPr>
        <w:t>3</w:t>
      </w:r>
      <w:r w:rsidRPr="000251CF">
        <w:rPr>
          <w:sz w:val="24"/>
          <w:szCs w:val="24"/>
        </w:rPr>
        <w:t xml:space="preserve">: </w:t>
      </w:r>
      <w:r w:rsidR="00D83E86">
        <w:rPr>
          <w:sz w:val="24"/>
          <w:szCs w:val="24"/>
        </w:rPr>
        <w:t>IRB Approval (</w:t>
      </w:r>
      <w:r w:rsidR="00BC2367">
        <w:rPr>
          <w:sz w:val="24"/>
          <w:szCs w:val="24"/>
        </w:rPr>
        <w:t xml:space="preserve">BCSR, </w:t>
      </w:r>
      <w:r w:rsidR="00D83E86">
        <w:rPr>
          <w:sz w:val="24"/>
          <w:szCs w:val="24"/>
        </w:rPr>
        <w:t>Rutgers)</w:t>
      </w:r>
    </w:p>
    <w:p w:rsidR="00534653" w:rsidRPr="000251CF" w:rsidRDefault="00BC2367" w:rsidP="0079338A">
      <w:pPr>
        <w:pStyle w:val="P1-StandPara"/>
        <w:numPr>
          <w:ilvl w:val="0"/>
          <w:numId w:val="3"/>
        </w:numPr>
        <w:tabs>
          <w:tab w:val="clear" w:pos="1440"/>
          <w:tab w:val="num" w:pos="1080"/>
        </w:tabs>
        <w:ind w:left="1080" w:right="-216"/>
        <w:rPr>
          <w:sz w:val="24"/>
          <w:szCs w:val="24"/>
        </w:rPr>
      </w:pPr>
      <w:r>
        <w:rPr>
          <w:sz w:val="24"/>
          <w:szCs w:val="24"/>
        </w:rPr>
        <w:t>Attachment 4</w:t>
      </w:r>
      <w:r w:rsidR="00534653" w:rsidRPr="000251CF">
        <w:rPr>
          <w:sz w:val="24"/>
          <w:szCs w:val="24"/>
        </w:rPr>
        <w:t xml:space="preserve">: </w:t>
      </w:r>
      <w:r w:rsidR="00DB2A95">
        <w:rPr>
          <w:sz w:val="24"/>
          <w:szCs w:val="24"/>
        </w:rPr>
        <w:t>Transmissible Liability Index</w:t>
      </w:r>
      <w:r w:rsidR="00D83E86">
        <w:rPr>
          <w:sz w:val="24"/>
          <w:szCs w:val="24"/>
        </w:rPr>
        <w:t xml:space="preserve"> Survey</w:t>
      </w:r>
    </w:p>
    <w:p w:rsidR="00534653" w:rsidRPr="000251CF" w:rsidRDefault="00BC2367" w:rsidP="0079338A">
      <w:pPr>
        <w:pStyle w:val="P1-StandPara"/>
        <w:numPr>
          <w:ilvl w:val="0"/>
          <w:numId w:val="3"/>
        </w:numPr>
        <w:tabs>
          <w:tab w:val="clear" w:pos="1440"/>
          <w:tab w:val="num" w:pos="1080"/>
        </w:tabs>
        <w:ind w:left="1080" w:right="-216"/>
        <w:rPr>
          <w:sz w:val="24"/>
          <w:szCs w:val="24"/>
        </w:rPr>
      </w:pPr>
      <w:r>
        <w:rPr>
          <w:sz w:val="24"/>
          <w:szCs w:val="24"/>
        </w:rPr>
        <w:t>Attachment 5</w:t>
      </w:r>
      <w:r w:rsidR="00534653" w:rsidRPr="000251CF">
        <w:rPr>
          <w:sz w:val="24"/>
          <w:szCs w:val="24"/>
        </w:rPr>
        <w:t>:</w:t>
      </w:r>
      <w:r>
        <w:rPr>
          <w:sz w:val="24"/>
          <w:szCs w:val="24"/>
        </w:rPr>
        <w:t xml:space="preserve"> School Recruitment Letter and </w:t>
      </w:r>
      <w:r w:rsidR="00D83E86">
        <w:rPr>
          <w:sz w:val="24"/>
          <w:szCs w:val="24"/>
        </w:rPr>
        <w:t xml:space="preserve">School </w:t>
      </w:r>
      <w:r>
        <w:rPr>
          <w:sz w:val="24"/>
          <w:szCs w:val="24"/>
        </w:rPr>
        <w:t xml:space="preserve">Participation </w:t>
      </w:r>
      <w:r w:rsidR="00D83E86">
        <w:rPr>
          <w:sz w:val="24"/>
          <w:szCs w:val="24"/>
        </w:rPr>
        <w:t>Agreement</w:t>
      </w:r>
      <w:r w:rsidR="00A7130F">
        <w:rPr>
          <w:sz w:val="24"/>
          <w:szCs w:val="24"/>
        </w:rPr>
        <w:t xml:space="preserve"> Form</w:t>
      </w:r>
    </w:p>
    <w:p w:rsidR="001E03DB" w:rsidRPr="000251CF" w:rsidRDefault="001E03DB" w:rsidP="0079338A">
      <w:pPr>
        <w:pStyle w:val="P1-StandPara"/>
        <w:numPr>
          <w:ilvl w:val="0"/>
          <w:numId w:val="3"/>
        </w:numPr>
        <w:tabs>
          <w:tab w:val="clear" w:pos="1440"/>
          <w:tab w:val="num" w:pos="1080"/>
        </w:tabs>
        <w:ind w:left="1080" w:right="-216"/>
        <w:rPr>
          <w:sz w:val="24"/>
          <w:szCs w:val="24"/>
        </w:rPr>
      </w:pPr>
      <w:r w:rsidRPr="000251CF">
        <w:rPr>
          <w:sz w:val="24"/>
          <w:szCs w:val="24"/>
        </w:rPr>
        <w:t xml:space="preserve">Attachment </w:t>
      </w:r>
      <w:r w:rsidR="00BC2367">
        <w:rPr>
          <w:sz w:val="24"/>
          <w:szCs w:val="24"/>
        </w:rPr>
        <w:t>6</w:t>
      </w:r>
      <w:r w:rsidRPr="000251CF">
        <w:rPr>
          <w:sz w:val="24"/>
          <w:szCs w:val="24"/>
        </w:rPr>
        <w:t xml:space="preserve">: </w:t>
      </w:r>
      <w:r w:rsidR="00BC2367">
        <w:rPr>
          <w:sz w:val="24"/>
          <w:szCs w:val="24"/>
        </w:rPr>
        <w:t>Survey Fact Sheet</w:t>
      </w:r>
      <w:r w:rsidR="009B3B56">
        <w:rPr>
          <w:sz w:val="24"/>
          <w:szCs w:val="24"/>
        </w:rPr>
        <w:t xml:space="preserve"> and Parental Consent Form</w:t>
      </w:r>
    </w:p>
    <w:p w:rsidR="001E03DB" w:rsidRPr="000251CF" w:rsidRDefault="001E03DB" w:rsidP="0079338A">
      <w:pPr>
        <w:pStyle w:val="P1-StandPara"/>
        <w:numPr>
          <w:ilvl w:val="0"/>
          <w:numId w:val="3"/>
        </w:numPr>
        <w:tabs>
          <w:tab w:val="clear" w:pos="1440"/>
          <w:tab w:val="num" w:pos="1080"/>
        </w:tabs>
        <w:ind w:left="1080" w:right="-216"/>
        <w:rPr>
          <w:sz w:val="24"/>
          <w:szCs w:val="24"/>
        </w:rPr>
      </w:pPr>
      <w:r w:rsidRPr="000251CF">
        <w:rPr>
          <w:sz w:val="24"/>
          <w:szCs w:val="24"/>
        </w:rPr>
        <w:t xml:space="preserve">Attachment </w:t>
      </w:r>
      <w:r w:rsidR="00BC2367">
        <w:rPr>
          <w:sz w:val="24"/>
          <w:szCs w:val="24"/>
        </w:rPr>
        <w:t>7</w:t>
      </w:r>
      <w:r w:rsidRPr="000251CF">
        <w:rPr>
          <w:sz w:val="24"/>
          <w:szCs w:val="24"/>
        </w:rPr>
        <w:t xml:space="preserve">: </w:t>
      </w:r>
      <w:r w:rsidR="00BC2367">
        <w:rPr>
          <w:sz w:val="24"/>
          <w:szCs w:val="24"/>
        </w:rPr>
        <w:t>Web Survey Assent Page Text</w:t>
      </w:r>
    </w:p>
    <w:p w:rsidR="00D83E86" w:rsidRDefault="00D83E86" w:rsidP="0079338A">
      <w:pPr>
        <w:pStyle w:val="P1-StandPara"/>
        <w:numPr>
          <w:ilvl w:val="0"/>
          <w:numId w:val="3"/>
        </w:numPr>
        <w:tabs>
          <w:tab w:val="clear" w:pos="1440"/>
          <w:tab w:val="num" w:pos="1080"/>
        </w:tabs>
        <w:ind w:left="1080" w:right="-216"/>
        <w:rPr>
          <w:sz w:val="24"/>
          <w:szCs w:val="24"/>
        </w:rPr>
      </w:pPr>
      <w:r w:rsidRPr="000251CF">
        <w:rPr>
          <w:sz w:val="24"/>
          <w:szCs w:val="24"/>
        </w:rPr>
        <w:t xml:space="preserve">Attachment </w:t>
      </w:r>
      <w:r w:rsidR="00BC2367">
        <w:rPr>
          <w:sz w:val="24"/>
          <w:szCs w:val="24"/>
        </w:rPr>
        <w:t>8</w:t>
      </w:r>
      <w:r w:rsidRPr="000251CF">
        <w:rPr>
          <w:sz w:val="24"/>
          <w:szCs w:val="24"/>
        </w:rPr>
        <w:t>:</w:t>
      </w:r>
      <w:r>
        <w:rPr>
          <w:sz w:val="24"/>
          <w:szCs w:val="24"/>
        </w:rPr>
        <w:t xml:space="preserve"> Twins Consent Form (Adult)</w:t>
      </w:r>
    </w:p>
    <w:p w:rsidR="00D83E86" w:rsidRDefault="00D83E86" w:rsidP="0079338A">
      <w:pPr>
        <w:pStyle w:val="P1-StandPara"/>
        <w:numPr>
          <w:ilvl w:val="0"/>
          <w:numId w:val="3"/>
        </w:numPr>
        <w:tabs>
          <w:tab w:val="clear" w:pos="1440"/>
          <w:tab w:val="num" w:pos="1080"/>
        </w:tabs>
        <w:ind w:left="1080" w:right="-216"/>
        <w:rPr>
          <w:sz w:val="24"/>
          <w:szCs w:val="24"/>
        </w:rPr>
      </w:pPr>
      <w:r w:rsidRPr="000251CF">
        <w:rPr>
          <w:sz w:val="24"/>
          <w:szCs w:val="24"/>
        </w:rPr>
        <w:t xml:space="preserve">Attachment </w:t>
      </w:r>
      <w:r w:rsidR="00BC2367">
        <w:rPr>
          <w:sz w:val="24"/>
          <w:szCs w:val="24"/>
        </w:rPr>
        <w:t>9</w:t>
      </w:r>
      <w:r w:rsidRPr="000251CF">
        <w:rPr>
          <w:sz w:val="24"/>
          <w:szCs w:val="24"/>
        </w:rPr>
        <w:t>:</w:t>
      </w:r>
      <w:r>
        <w:rPr>
          <w:sz w:val="24"/>
          <w:szCs w:val="24"/>
        </w:rPr>
        <w:t xml:space="preserve"> Twins Consent Form (Parent)</w:t>
      </w:r>
    </w:p>
    <w:p w:rsidR="00D83E86" w:rsidRDefault="00E038C3" w:rsidP="0079338A">
      <w:pPr>
        <w:pStyle w:val="P1-StandPara"/>
        <w:numPr>
          <w:ilvl w:val="0"/>
          <w:numId w:val="3"/>
        </w:numPr>
        <w:tabs>
          <w:tab w:val="clear" w:pos="1440"/>
          <w:tab w:val="num" w:pos="1080"/>
        </w:tabs>
        <w:ind w:left="1080" w:right="-216"/>
        <w:rPr>
          <w:sz w:val="24"/>
          <w:szCs w:val="24"/>
        </w:rPr>
      </w:pPr>
      <w:r w:rsidRPr="000251CF">
        <w:rPr>
          <w:sz w:val="24"/>
          <w:szCs w:val="24"/>
        </w:rPr>
        <w:t xml:space="preserve">Attachment </w:t>
      </w:r>
      <w:r w:rsidR="00BC2367">
        <w:rPr>
          <w:sz w:val="24"/>
          <w:szCs w:val="24"/>
        </w:rPr>
        <w:t>10</w:t>
      </w:r>
      <w:r w:rsidRPr="000251CF">
        <w:rPr>
          <w:sz w:val="24"/>
          <w:szCs w:val="24"/>
        </w:rPr>
        <w:t>:</w:t>
      </w:r>
      <w:r>
        <w:rPr>
          <w:sz w:val="24"/>
          <w:szCs w:val="24"/>
        </w:rPr>
        <w:t xml:space="preserve"> Twin Type</w:t>
      </w:r>
      <w:r w:rsidR="00456E01">
        <w:rPr>
          <w:sz w:val="24"/>
          <w:szCs w:val="24"/>
        </w:rPr>
        <w:t xml:space="preserve"> and </w:t>
      </w:r>
      <w:r w:rsidR="00D83E86">
        <w:rPr>
          <w:sz w:val="24"/>
          <w:szCs w:val="24"/>
        </w:rPr>
        <w:t xml:space="preserve">D&amp;A Screening </w:t>
      </w:r>
      <w:r w:rsidR="00456E01">
        <w:rPr>
          <w:sz w:val="24"/>
          <w:szCs w:val="24"/>
        </w:rPr>
        <w:t>Survey</w:t>
      </w:r>
    </w:p>
    <w:p w:rsidR="00105974" w:rsidRDefault="00BC2367" w:rsidP="0079338A">
      <w:pPr>
        <w:pStyle w:val="P1-StandPara"/>
        <w:numPr>
          <w:ilvl w:val="0"/>
          <w:numId w:val="3"/>
        </w:numPr>
        <w:tabs>
          <w:tab w:val="clear" w:pos="1440"/>
          <w:tab w:val="num" w:pos="1080"/>
        </w:tabs>
        <w:ind w:left="1080" w:right="-216"/>
        <w:rPr>
          <w:sz w:val="24"/>
          <w:szCs w:val="24"/>
        </w:rPr>
      </w:pPr>
      <w:r>
        <w:rPr>
          <w:sz w:val="24"/>
          <w:szCs w:val="24"/>
        </w:rPr>
        <w:t>Attachment 1</w:t>
      </w:r>
      <w:r w:rsidR="00456E01">
        <w:rPr>
          <w:sz w:val="24"/>
          <w:szCs w:val="24"/>
        </w:rPr>
        <w:t>1</w:t>
      </w:r>
      <w:r w:rsidR="00105974">
        <w:rPr>
          <w:sz w:val="24"/>
          <w:szCs w:val="24"/>
        </w:rPr>
        <w:t xml:space="preserve">: Dysregulation </w:t>
      </w:r>
      <w:r w:rsidR="009B3B56">
        <w:rPr>
          <w:sz w:val="24"/>
          <w:szCs w:val="24"/>
        </w:rPr>
        <w:t>Inventory</w:t>
      </w:r>
    </w:p>
    <w:p w:rsidR="00311497" w:rsidRDefault="003B1A63" w:rsidP="0079338A">
      <w:pPr>
        <w:pStyle w:val="P1-StandPara"/>
        <w:numPr>
          <w:ilvl w:val="0"/>
          <w:numId w:val="3"/>
        </w:numPr>
        <w:tabs>
          <w:tab w:val="clear" w:pos="1440"/>
          <w:tab w:val="num" w:pos="1080"/>
        </w:tabs>
        <w:ind w:left="1080" w:right="-216"/>
        <w:rPr>
          <w:sz w:val="24"/>
          <w:szCs w:val="24"/>
        </w:rPr>
      </w:pPr>
      <w:r>
        <w:rPr>
          <w:sz w:val="24"/>
          <w:szCs w:val="24"/>
        </w:rPr>
        <w:t>Attachment 12</w:t>
      </w:r>
      <w:r w:rsidR="00311497">
        <w:rPr>
          <w:sz w:val="24"/>
          <w:szCs w:val="24"/>
        </w:rPr>
        <w:t>: Certificate of Confidentiality</w:t>
      </w:r>
    </w:p>
    <w:p w:rsidR="00D551D0" w:rsidRDefault="00D551D0" w:rsidP="0079338A">
      <w:pPr>
        <w:pStyle w:val="P1-StandPara"/>
        <w:numPr>
          <w:ilvl w:val="0"/>
          <w:numId w:val="3"/>
        </w:numPr>
        <w:tabs>
          <w:tab w:val="clear" w:pos="1440"/>
          <w:tab w:val="num" w:pos="1080"/>
        </w:tabs>
        <w:ind w:left="1080" w:right="-216"/>
        <w:rPr>
          <w:sz w:val="24"/>
          <w:szCs w:val="24"/>
        </w:rPr>
      </w:pPr>
      <w:r>
        <w:rPr>
          <w:sz w:val="24"/>
          <w:szCs w:val="24"/>
        </w:rPr>
        <w:t>Attachment 13: Public Comments to 30 Day Notice</w:t>
      </w:r>
    </w:p>
    <w:p w:rsidR="00D551D0" w:rsidRDefault="00D551D0" w:rsidP="0079338A">
      <w:pPr>
        <w:pStyle w:val="P1-StandPara"/>
        <w:numPr>
          <w:ilvl w:val="0"/>
          <w:numId w:val="3"/>
        </w:numPr>
        <w:tabs>
          <w:tab w:val="clear" w:pos="1440"/>
          <w:tab w:val="num" w:pos="1080"/>
        </w:tabs>
        <w:ind w:left="1080" w:right="-216"/>
        <w:rPr>
          <w:sz w:val="24"/>
          <w:szCs w:val="24"/>
        </w:rPr>
      </w:pPr>
      <w:r>
        <w:rPr>
          <w:sz w:val="24"/>
          <w:szCs w:val="24"/>
        </w:rPr>
        <w:t>Attachment 14: NIDA Response to Public Comments</w:t>
      </w:r>
    </w:p>
    <w:p w:rsidR="00A7770D" w:rsidRPr="000251CF" w:rsidRDefault="00A7770D" w:rsidP="00D551D0">
      <w:pPr>
        <w:pStyle w:val="P1-StandPara"/>
        <w:tabs>
          <w:tab w:val="left" w:pos="720"/>
        </w:tabs>
        <w:ind w:right="-216"/>
        <w:rPr>
          <w:sz w:val="24"/>
          <w:szCs w:val="24"/>
        </w:rPr>
        <w:sectPr w:rsidR="00A7770D" w:rsidRPr="000251CF" w:rsidSect="00404CBB">
          <w:headerReference w:type="default" r:id="rId10"/>
          <w:footerReference w:type="even" r:id="rId11"/>
          <w:footerReference w:type="default" r:id="rId12"/>
          <w:pgSz w:w="12240" w:h="15840" w:code="1"/>
          <w:pgMar w:top="1440" w:right="1440" w:bottom="1440" w:left="1440" w:header="720" w:footer="432" w:gutter="0"/>
          <w:pgNumType w:fmt="lowerRoman" w:start="1"/>
          <w:cols w:space="720"/>
          <w:noEndnote/>
          <w:titlePg/>
          <w:docGrid w:linePitch="326"/>
        </w:sectPr>
      </w:pPr>
    </w:p>
    <w:p w:rsidR="00A7770D" w:rsidRPr="000251CF" w:rsidRDefault="00A7770D" w:rsidP="0079338A">
      <w:pPr>
        <w:pStyle w:val="P1-StandPara"/>
        <w:tabs>
          <w:tab w:val="left" w:pos="720"/>
          <w:tab w:val="right" w:leader="dot" w:pos="9504"/>
        </w:tabs>
        <w:ind w:firstLine="0"/>
        <w:rPr>
          <w:b/>
          <w:sz w:val="24"/>
          <w:szCs w:val="24"/>
        </w:rPr>
      </w:pPr>
      <w:r w:rsidRPr="000251CF">
        <w:rPr>
          <w:b/>
          <w:sz w:val="24"/>
          <w:szCs w:val="24"/>
        </w:rPr>
        <w:lastRenderedPageBreak/>
        <w:t>A.1</w:t>
      </w:r>
      <w:r w:rsidRPr="000251CF">
        <w:rPr>
          <w:b/>
          <w:sz w:val="24"/>
          <w:szCs w:val="24"/>
        </w:rPr>
        <w:tab/>
        <w:t>Circumstances Making the Collection of Information Necessary</w:t>
      </w:r>
    </w:p>
    <w:p w:rsidR="00D55B35" w:rsidRPr="000251CF" w:rsidRDefault="00D55B35" w:rsidP="0079338A">
      <w:pPr>
        <w:spacing w:line="480" w:lineRule="auto"/>
        <w:ind w:firstLine="720"/>
      </w:pPr>
      <w:bookmarkStart w:id="1" w:name="_Toc443881743"/>
      <w:bookmarkStart w:id="2" w:name="_Toc451592232"/>
      <w:bookmarkStart w:id="3" w:name="_Toc5610273"/>
      <w:bookmarkStart w:id="4" w:name="_Toc99178779"/>
    </w:p>
    <w:p w:rsidR="006B6C71" w:rsidRDefault="00677DA7" w:rsidP="0079338A">
      <w:pPr>
        <w:spacing w:line="480" w:lineRule="auto"/>
        <w:ind w:firstLine="720"/>
      </w:pPr>
      <w:r w:rsidRPr="00677DA7">
        <w:t>The National Institute on Drug Abuse (NIDA) a N</w:t>
      </w:r>
      <w:r w:rsidR="00EB2C49">
        <w:t>ational Institutes of Health (N</w:t>
      </w:r>
      <w:r w:rsidRPr="00677DA7">
        <w:t>IH</w:t>
      </w:r>
      <w:r w:rsidR="00EB2C49">
        <w:t>)</w:t>
      </w:r>
      <w:r w:rsidRPr="00677DA7">
        <w:t xml:space="preserve"> </w:t>
      </w:r>
      <w:proofErr w:type="gramStart"/>
      <w:r w:rsidRPr="00677DA7">
        <w:t>institute,</w:t>
      </w:r>
      <w:proofErr w:type="gramEnd"/>
      <w:r w:rsidRPr="00677DA7">
        <w:t xml:space="preserve"> has contracted with EXACT Sport LLC </w:t>
      </w:r>
      <w:r w:rsidR="00AB5A0C">
        <w:t xml:space="preserve">(EXACT) </w:t>
      </w:r>
      <w:r w:rsidRPr="00677DA7">
        <w:t xml:space="preserve">to finalize the development of the Transmissible Liability Index (TLI). </w:t>
      </w:r>
      <w:r w:rsidR="006B6C71">
        <w:t xml:space="preserve">The TLI is a psychometric tool for detecting youth at elevated risk for substance use disorder (SUD). NIDA issued an RFP for research to advance the TLI from a research tool to a practical instrument, which lead to the contract with EXACT.  </w:t>
      </w:r>
    </w:p>
    <w:p w:rsidR="006B6C71" w:rsidRDefault="006B6C71" w:rsidP="0079338A">
      <w:pPr>
        <w:spacing w:line="480" w:lineRule="auto"/>
        <w:ind w:firstLine="720"/>
      </w:pPr>
    </w:p>
    <w:p w:rsidR="00677DA7" w:rsidRPr="00677DA7" w:rsidRDefault="00677DA7" w:rsidP="0079338A">
      <w:pPr>
        <w:spacing w:line="480" w:lineRule="auto"/>
        <w:ind w:firstLine="720"/>
      </w:pPr>
      <w:r w:rsidRPr="00677DA7">
        <w:t>The TLI</w:t>
      </w:r>
      <w:r w:rsidR="006B6C71">
        <w:t xml:space="preserve">, </w:t>
      </w:r>
      <w:r w:rsidRPr="00677DA7">
        <w:t>a web-based platform for assessing risk</w:t>
      </w:r>
      <w:r w:rsidR="006B6C71">
        <w:t xml:space="preserve"> of SUD, </w:t>
      </w:r>
      <w:r w:rsidRPr="00677DA7">
        <w:t xml:space="preserve">is </w:t>
      </w:r>
      <w:r w:rsidR="006B6C71">
        <w:t xml:space="preserve">a </w:t>
      </w:r>
      <w:r w:rsidRPr="00677DA7">
        <w:t xml:space="preserve">highly efficient </w:t>
      </w:r>
      <w:r w:rsidR="006B6C71">
        <w:t xml:space="preserve">tool </w:t>
      </w:r>
      <w:r w:rsidRPr="00677DA7">
        <w:t>both in terms of the limited time commitment required as well as its low cost.</w:t>
      </w:r>
      <w:r>
        <w:t xml:space="preserve"> </w:t>
      </w:r>
      <w:r w:rsidRPr="00677DA7">
        <w:t>The inexpensive and high efficiency of the TLI for identifying youths in need of prevention, and</w:t>
      </w:r>
      <w:r>
        <w:t xml:space="preserve"> </w:t>
      </w:r>
      <w:r w:rsidRPr="00677DA7">
        <w:t>the strong cost-benefits to society for SUD prevention, portend strong demand for use in a variety of populations including family and social services, schools, mental health facilities, and youth protection agencies.</w:t>
      </w:r>
    </w:p>
    <w:p w:rsidR="00677DA7" w:rsidRPr="00677DA7" w:rsidRDefault="00677DA7" w:rsidP="0079338A">
      <w:pPr>
        <w:spacing w:line="480" w:lineRule="auto"/>
        <w:ind w:firstLine="720"/>
      </w:pPr>
    </w:p>
    <w:p w:rsidR="00677DA7" w:rsidRDefault="00677DA7" w:rsidP="0079338A">
      <w:pPr>
        <w:spacing w:line="480" w:lineRule="auto"/>
        <w:ind w:firstLine="720"/>
      </w:pPr>
      <w:r w:rsidRPr="00677DA7">
        <w:t>To transform the TLI prototype into a practical instrument, three core tasks remain</w:t>
      </w:r>
      <w:r>
        <w:t>, for two organizations have been sub-contracted and serve as project co-investigators</w:t>
      </w:r>
      <w:r w:rsidRPr="00677DA7">
        <w:t>:</w:t>
      </w:r>
    </w:p>
    <w:p w:rsidR="00677DA7" w:rsidRPr="00677DA7" w:rsidRDefault="00677DA7" w:rsidP="0079338A">
      <w:pPr>
        <w:spacing w:line="480" w:lineRule="auto"/>
        <w:ind w:firstLine="720"/>
      </w:pPr>
    </w:p>
    <w:p w:rsidR="00677DA7" w:rsidRDefault="00677DA7" w:rsidP="0079338A">
      <w:pPr>
        <w:spacing w:line="480" w:lineRule="auto"/>
        <w:ind w:left="720"/>
      </w:pPr>
      <w:r w:rsidRPr="00677DA7">
        <w:t>(1) Standardization on a sample (N=~5,000) that is representative of the general population to generate norms that are specif</w:t>
      </w:r>
      <w:r>
        <w:t xml:space="preserve">ic to age, gender and ethnicity (this task is being conducted by the </w:t>
      </w:r>
      <w:proofErr w:type="spellStart"/>
      <w:r>
        <w:t>Bloustein</w:t>
      </w:r>
      <w:proofErr w:type="spellEnd"/>
      <w:r>
        <w:t xml:space="preserve"> Center for Survey Research [BCSR] at Rutgers, The State University of New Jersey);</w:t>
      </w:r>
    </w:p>
    <w:p w:rsidR="00677DA7" w:rsidRPr="00677DA7" w:rsidRDefault="00677DA7" w:rsidP="0079338A">
      <w:pPr>
        <w:spacing w:line="480" w:lineRule="auto"/>
        <w:ind w:firstLine="720"/>
      </w:pPr>
    </w:p>
    <w:p w:rsidR="00677DA7" w:rsidRDefault="00677DA7" w:rsidP="0079338A">
      <w:pPr>
        <w:spacing w:line="480" w:lineRule="auto"/>
        <w:ind w:left="720"/>
      </w:pPr>
      <w:r w:rsidRPr="00677DA7">
        <w:lastRenderedPageBreak/>
        <w:t>(2) Construct validity analysis using standard parametric modeling techniques to show that heritability accounts for the major portion of variance on TLI scores. The sample (150 monozygotic and 150 dizygotic twins) will be representative of the same general population c</w:t>
      </w:r>
      <w:r>
        <w:t>haracteristics identified above (the Center for Drug Education and Drug Abuse Research [CEDAR] at the University of Pittsburgh</w:t>
      </w:r>
      <w:r w:rsidR="00AB1912">
        <w:t xml:space="preserve"> is leading the twins construct validity tasks)</w:t>
      </w:r>
      <w:r>
        <w:t>;</w:t>
      </w:r>
      <w:r w:rsidR="00AB1912">
        <w:t xml:space="preserve"> and</w:t>
      </w:r>
    </w:p>
    <w:p w:rsidR="00677DA7" w:rsidRPr="00677DA7" w:rsidRDefault="00677DA7" w:rsidP="0079338A">
      <w:pPr>
        <w:spacing w:line="480" w:lineRule="auto"/>
        <w:ind w:firstLine="720"/>
      </w:pPr>
    </w:p>
    <w:p w:rsidR="00677DA7" w:rsidRPr="00677DA7" w:rsidRDefault="00677DA7" w:rsidP="0079338A">
      <w:pPr>
        <w:spacing w:line="480" w:lineRule="auto"/>
        <w:ind w:left="720"/>
      </w:pPr>
      <w:r w:rsidRPr="00677DA7">
        <w:t>(3) Psychometric analysis of validity and reli</w:t>
      </w:r>
      <w:r w:rsidR="00AB1912">
        <w:t>ability based on the above data (this task is also being led by CEDAR at the University of Pittsburgh).</w:t>
      </w:r>
    </w:p>
    <w:p w:rsidR="00677DA7" w:rsidRDefault="00677DA7" w:rsidP="0079338A">
      <w:pPr>
        <w:spacing w:line="480" w:lineRule="auto"/>
        <w:ind w:firstLine="720"/>
      </w:pPr>
    </w:p>
    <w:p w:rsidR="00FA05BD" w:rsidRDefault="002B336C" w:rsidP="0079338A">
      <w:pPr>
        <w:spacing w:line="480" w:lineRule="auto"/>
        <w:ind w:firstLine="720"/>
      </w:pPr>
      <w:proofErr w:type="gramStart"/>
      <w:r>
        <w:t xml:space="preserve">Validating the </w:t>
      </w:r>
      <w:r w:rsidR="00AB5A0C">
        <w:t>TLI</w:t>
      </w:r>
      <w:r>
        <w:t xml:space="preserve"> </w:t>
      </w:r>
      <w:r w:rsidR="00FA05BD">
        <w:t xml:space="preserve">will further the mission of NIDA by </w:t>
      </w:r>
      <w:r>
        <w:t xml:space="preserve">legitimating the tool for </w:t>
      </w:r>
      <w:r w:rsidR="00FA05BD">
        <w:t>exploring the attitudes and social predictors of addictive behaviors with the intention of reducing or eliminating drug-taking behavior.</w:t>
      </w:r>
      <w:proofErr w:type="gramEnd"/>
      <w:r w:rsidR="00FA05BD">
        <w:t xml:space="preserve"> This research is squarely within NIDA’s mission of research on drug abuse and addiction, as well as its focus on ensuring the rapid and effective dissemination and use of the results to significantly improve efforts to stem substance use disorder.</w:t>
      </w:r>
    </w:p>
    <w:p w:rsidR="00FA05BD" w:rsidRDefault="00FA05BD" w:rsidP="0079338A">
      <w:pPr>
        <w:spacing w:line="480" w:lineRule="auto"/>
        <w:ind w:firstLine="720"/>
      </w:pPr>
    </w:p>
    <w:p w:rsidR="00AA3610" w:rsidRPr="000251CF" w:rsidRDefault="00FA05BD" w:rsidP="00AA3610">
      <w:pPr>
        <w:pStyle w:val="P1-StandPara"/>
        <w:rPr>
          <w:sz w:val="24"/>
          <w:szCs w:val="24"/>
        </w:rPr>
      </w:pPr>
      <w:r>
        <w:t xml:space="preserve">To move the TLI from the research domain to practical use through commercial dissemination, the research and development team (“the R&amp;D team”) needs to satisfy professional quality standards consistent with American Psychological Association </w:t>
      </w:r>
      <w:r w:rsidR="00AA3610">
        <w:t xml:space="preserve">(APA) </w:t>
      </w:r>
      <w:r>
        <w:t xml:space="preserve">regulations. </w:t>
      </w:r>
      <w:r w:rsidR="00AA3610">
        <w:rPr>
          <w:sz w:val="24"/>
          <w:szCs w:val="24"/>
        </w:rPr>
        <w:t>To show validity and efficacy of the instrument, APA requires a normed, representative data sample. Doing this one-time analysis allows the TLI to be legally and ethically administered across the United States.</w:t>
      </w:r>
    </w:p>
    <w:p w:rsidR="00FA05BD" w:rsidRDefault="00FA05BD" w:rsidP="0079338A">
      <w:pPr>
        <w:spacing w:line="480" w:lineRule="auto"/>
        <w:ind w:firstLine="720"/>
      </w:pPr>
      <w:r>
        <w:cr/>
      </w:r>
    </w:p>
    <w:p w:rsidR="00FA05BD" w:rsidRDefault="00FA05BD" w:rsidP="0079338A">
      <w:pPr>
        <w:spacing w:line="480" w:lineRule="auto"/>
        <w:ind w:firstLine="720"/>
      </w:pPr>
      <w:r>
        <w:lastRenderedPageBreak/>
        <w:t xml:space="preserve">To satisfy those standards, the R&amp;D team must demonstrate the reliability and internal validity of the TLI against existing standardized psychometric studies for youth populations, ages 14 to 18. Thus, the TLI must be tested with data collected from youth populations, ages 14 to 18, comparable to those in existing studies. Moreover, the R&amp;D team must provide psychometric external validation for the TLI through data collection from sets of monozygotic and dizygotic (i.e., identical and fraternal, respectively) twins. Psychometric analyses are required to show that the TLI performs according to expectations. Accordingly, </w:t>
      </w:r>
      <w:r w:rsidR="0061414F">
        <w:t>these analyses</w:t>
      </w:r>
      <w:r>
        <w:t xml:space="preserve"> will be performed to demonstrate </w:t>
      </w:r>
      <w:proofErr w:type="spellStart"/>
      <w:r>
        <w:t>i</w:t>
      </w:r>
      <w:proofErr w:type="spellEnd"/>
      <w:r>
        <w:t xml:space="preserve">) construct, ii) discriminative, iii) concurrent, and </w:t>
      </w:r>
      <w:proofErr w:type="gramStart"/>
      <w:r>
        <w:t>iv) predictive</w:t>
      </w:r>
      <w:proofErr w:type="gramEnd"/>
      <w:r>
        <w:t xml:space="preserve"> validity.</w:t>
      </w:r>
    </w:p>
    <w:p w:rsidR="00FA05BD" w:rsidRDefault="00FA05BD" w:rsidP="0079338A">
      <w:pPr>
        <w:spacing w:line="480" w:lineRule="auto"/>
        <w:ind w:firstLine="720"/>
      </w:pPr>
    </w:p>
    <w:p w:rsidR="00FA05BD" w:rsidRDefault="00FA05BD" w:rsidP="0079338A">
      <w:pPr>
        <w:spacing w:line="480" w:lineRule="auto"/>
        <w:ind w:firstLine="720"/>
      </w:pPr>
      <w:r>
        <w:t>The 14-to-18 year old age range was selected because it encompasses the years typically spent in high school, which are known to be the timeframe when substance use is likely to begin and accelerates, often leading to substance abuse disorder.</w:t>
      </w:r>
      <w:r w:rsidR="00456E01">
        <w:rPr>
          <w:rStyle w:val="FootnoteReference"/>
        </w:rPr>
        <w:footnoteReference w:id="2"/>
      </w:r>
      <w:r>
        <w:t xml:space="preserve"> Notably, the peak period for the manifestation of cannabis-use disorder is age 18-19, and the past-year-prevalence for alcohol-use disorder is age 20-22. The TLI is designed to identify the propensity for these and other substance abuse prior to manifestation; as such, collecting data from the high school age group (14-18 years old) is critical to identifying at-risk youths for the purposes of early intervention.</w:t>
      </w:r>
      <w:r w:rsidR="00B512B0">
        <w:t xml:space="preserve"> </w:t>
      </w:r>
    </w:p>
    <w:p w:rsidR="00FA05BD" w:rsidRPr="000251CF" w:rsidRDefault="00FA05BD" w:rsidP="0079338A">
      <w:pPr>
        <w:spacing w:line="480" w:lineRule="auto"/>
        <w:ind w:firstLine="720"/>
      </w:pPr>
    </w:p>
    <w:p w:rsidR="00065023" w:rsidRPr="000251CF" w:rsidRDefault="00065023" w:rsidP="0079338A">
      <w:pPr>
        <w:spacing w:line="480" w:lineRule="auto"/>
        <w:ind w:firstLine="720"/>
      </w:pPr>
      <w:r w:rsidRPr="000251CF">
        <w:lastRenderedPageBreak/>
        <w:t xml:space="preserve">These benefits are congruent with NIDA’s research goals. NIDA has the legislative authority to conduct this research through 42 U.S. Code </w:t>
      </w:r>
      <w:r w:rsidRPr="000251CF">
        <w:rPr>
          <w:rStyle w:val="highlight"/>
        </w:rPr>
        <w:t xml:space="preserve">§ </w:t>
      </w:r>
      <w:proofErr w:type="gramStart"/>
      <w:r w:rsidRPr="000251CF">
        <w:rPr>
          <w:rStyle w:val="highlight"/>
        </w:rPr>
        <w:t>6A(</w:t>
      </w:r>
      <w:proofErr w:type="gramEnd"/>
      <w:r w:rsidRPr="000251CF">
        <w:rPr>
          <w:rStyle w:val="highlight"/>
        </w:rPr>
        <w:t xml:space="preserve">III)(15): </w:t>
      </w:r>
      <w:r w:rsidRPr="000251CF">
        <w:t>National Institute on Drug Abuse (§§ 285o: Purpose of Institute).</w:t>
      </w:r>
    </w:p>
    <w:p w:rsidR="00A7770D" w:rsidRPr="000251CF" w:rsidRDefault="00A7770D" w:rsidP="0079338A">
      <w:pPr>
        <w:pStyle w:val="Heading2"/>
        <w:spacing w:after="0" w:line="480" w:lineRule="auto"/>
        <w:ind w:left="0" w:firstLine="0"/>
        <w:rPr>
          <w:sz w:val="24"/>
          <w:szCs w:val="24"/>
        </w:rPr>
      </w:pPr>
      <w:r w:rsidRPr="000251CF">
        <w:rPr>
          <w:sz w:val="24"/>
          <w:szCs w:val="24"/>
        </w:rPr>
        <w:t>A.2    Purpose and Use of the Information</w:t>
      </w:r>
      <w:bookmarkEnd w:id="1"/>
      <w:bookmarkEnd w:id="2"/>
      <w:bookmarkEnd w:id="3"/>
      <w:bookmarkEnd w:id="4"/>
      <w:r w:rsidRPr="000251CF">
        <w:rPr>
          <w:sz w:val="24"/>
          <w:szCs w:val="24"/>
        </w:rPr>
        <w:t xml:space="preserve"> Collection</w:t>
      </w:r>
    </w:p>
    <w:p w:rsidR="00D55B35" w:rsidRPr="000251CF" w:rsidRDefault="00D55B35" w:rsidP="0079338A">
      <w:pPr>
        <w:spacing w:line="480" w:lineRule="auto"/>
        <w:ind w:firstLine="720"/>
      </w:pPr>
    </w:p>
    <w:p w:rsidR="00A44052" w:rsidRPr="000251CF" w:rsidRDefault="00FF2523" w:rsidP="0079338A">
      <w:pPr>
        <w:pStyle w:val="Heading2"/>
        <w:tabs>
          <w:tab w:val="clear" w:pos="1152"/>
          <w:tab w:val="left" w:pos="720"/>
        </w:tabs>
        <w:spacing w:after="0" w:line="480" w:lineRule="auto"/>
        <w:ind w:left="0" w:firstLine="0"/>
        <w:rPr>
          <w:sz w:val="24"/>
          <w:szCs w:val="24"/>
        </w:rPr>
      </w:pPr>
      <w:bookmarkStart w:id="5" w:name="_Toc443881744"/>
      <w:bookmarkStart w:id="6" w:name="_Toc451592233"/>
      <w:bookmarkStart w:id="7" w:name="_Toc5610274"/>
      <w:bookmarkStart w:id="8" w:name="_Toc99178780"/>
      <w:r>
        <w:rPr>
          <w:b w:val="0"/>
          <w:sz w:val="24"/>
          <w:szCs w:val="24"/>
        </w:rPr>
        <w:tab/>
      </w:r>
      <w:r w:rsidR="00FA05BD" w:rsidRPr="00FA05BD">
        <w:rPr>
          <w:b w:val="0"/>
          <w:sz w:val="24"/>
          <w:szCs w:val="24"/>
        </w:rPr>
        <w:t>The data will be used by EXACT Sports LLC (“EXACT”) and Center for Education and Drug Abuse Research (“CEDAR Center”) at the University of Pittsburgh to assess the reliability and validity of the TLI, as described in the immediately preceding response, as well as to build a normative database for future use of the TLI to identify youth at-risk for substance abuse disorder. Doing so will facilitate the movement of t</w:t>
      </w:r>
      <w:r w:rsidR="00AB5A0C">
        <w:rPr>
          <w:b w:val="0"/>
          <w:sz w:val="24"/>
          <w:szCs w:val="24"/>
        </w:rPr>
        <w:t>he TLI from a research tool to</w:t>
      </w:r>
      <w:r w:rsidR="00FA05BD" w:rsidRPr="00FA05BD">
        <w:rPr>
          <w:b w:val="0"/>
          <w:sz w:val="24"/>
          <w:szCs w:val="24"/>
        </w:rPr>
        <w:t xml:space="preserve"> practical use</w:t>
      </w:r>
      <w:r w:rsidR="00AB5A0C">
        <w:rPr>
          <w:b w:val="0"/>
          <w:sz w:val="24"/>
          <w:szCs w:val="24"/>
        </w:rPr>
        <w:t>,</w:t>
      </w:r>
      <w:r w:rsidR="00FA05BD" w:rsidRPr="00FA05BD">
        <w:rPr>
          <w:b w:val="0"/>
          <w:sz w:val="24"/>
          <w:szCs w:val="24"/>
        </w:rPr>
        <w:t xml:space="preserve"> thereby improv</w:t>
      </w:r>
      <w:r w:rsidR="00AB5A0C">
        <w:rPr>
          <w:b w:val="0"/>
          <w:sz w:val="24"/>
          <w:szCs w:val="24"/>
        </w:rPr>
        <w:t>ing</w:t>
      </w:r>
      <w:r w:rsidR="00A661BF">
        <w:rPr>
          <w:b w:val="0"/>
          <w:sz w:val="24"/>
          <w:szCs w:val="24"/>
        </w:rPr>
        <w:t xml:space="preserve"> </w:t>
      </w:r>
      <w:r w:rsidR="00CE7A07">
        <w:rPr>
          <w:b w:val="0"/>
          <w:sz w:val="24"/>
          <w:szCs w:val="24"/>
        </w:rPr>
        <w:t>NIDA</w:t>
      </w:r>
      <w:r w:rsidR="00FA05BD" w:rsidRPr="00FA05BD">
        <w:rPr>
          <w:b w:val="0"/>
          <w:sz w:val="24"/>
          <w:szCs w:val="24"/>
        </w:rPr>
        <w:t>’s ability to fight the onset of drug addiction. This tool can also be used by the NIH as a recommended practice for intramural and extramural research of prevention and early intervention programs to target those children at greatest risk of negative outcomes prior to their engagement in high-risk health behaviors.</w:t>
      </w:r>
    </w:p>
    <w:p w:rsidR="00A44052" w:rsidRDefault="00A44052" w:rsidP="0079338A">
      <w:pPr>
        <w:pStyle w:val="P1-StandPara"/>
      </w:pPr>
    </w:p>
    <w:p w:rsidR="00AB5A0C" w:rsidRPr="000251CF" w:rsidRDefault="00AB5A0C" w:rsidP="0079338A">
      <w:pPr>
        <w:pStyle w:val="P1-StandPara"/>
      </w:pPr>
    </w:p>
    <w:p w:rsidR="00A7770D" w:rsidRPr="000251CF" w:rsidRDefault="00A7770D" w:rsidP="0079338A">
      <w:pPr>
        <w:pStyle w:val="Heading2"/>
        <w:spacing w:after="0" w:line="480" w:lineRule="auto"/>
        <w:ind w:left="0" w:firstLine="0"/>
        <w:rPr>
          <w:sz w:val="24"/>
          <w:szCs w:val="24"/>
        </w:rPr>
      </w:pPr>
      <w:r w:rsidRPr="000251CF">
        <w:rPr>
          <w:sz w:val="24"/>
          <w:szCs w:val="24"/>
        </w:rPr>
        <w:t>A.3     Use of Information Technology and Burden Reduction</w:t>
      </w:r>
      <w:bookmarkEnd w:id="5"/>
      <w:bookmarkEnd w:id="6"/>
      <w:bookmarkEnd w:id="7"/>
      <w:bookmarkEnd w:id="8"/>
    </w:p>
    <w:p w:rsidR="00D55B35" w:rsidRPr="000251CF" w:rsidRDefault="00D55B35" w:rsidP="0079338A">
      <w:pPr>
        <w:spacing w:line="480" w:lineRule="auto"/>
        <w:ind w:firstLine="720"/>
      </w:pPr>
    </w:p>
    <w:p w:rsidR="00A7770D" w:rsidRPr="000251CF" w:rsidRDefault="00FA05BD" w:rsidP="0079338A">
      <w:pPr>
        <w:spacing w:line="480" w:lineRule="auto"/>
        <w:ind w:firstLine="720"/>
        <w:rPr>
          <w:color w:val="FF0000"/>
        </w:rPr>
      </w:pPr>
      <w:r w:rsidRPr="00FA05BD">
        <w:t>All data collection will be conducted electronically using easily accessible web or computer based interfaces.  The Computer-Adaptive Test (CAT) version of the TLI was developed to reduce time and subject burden by eliminating the need for subjects to complete all items, based on response to key items.</w:t>
      </w:r>
      <w:r w:rsidR="00CF0BC1">
        <w:t xml:space="preserve">  </w:t>
      </w:r>
      <w:r w:rsidR="00CF0BC1" w:rsidRPr="00CF0BC1">
        <w:t>NIH Privacy Act Systems of Record Notice is 09-25-0200 entitled Clinical, Basic and Population-based Research Studies of the National Institutes of Health (NIH), HHS/NIH/OD applies, and a Privacy Impact Assessment is in-process</w:t>
      </w:r>
      <w:r w:rsidR="00CF0BC1">
        <w:t>.</w:t>
      </w:r>
    </w:p>
    <w:p w:rsidR="00A7770D" w:rsidRDefault="00A7770D" w:rsidP="0079338A">
      <w:pPr>
        <w:spacing w:line="480" w:lineRule="auto"/>
        <w:rPr>
          <w:color w:val="FF0000"/>
        </w:rPr>
      </w:pPr>
    </w:p>
    <w:p w:rsidR="00AB5A0C" w:rsidRPr="000251CF" w:rsidRDefault="00AB5A0C" w:rsidP="0079338A">
      <w:pPr>
        <w:spacing w:line="480" w:lineRule="auto"/>
        <w:rPr>
          <w:color w:val="FF0000"/>
        </w:rPr>
      </w:pPr>
    </w:p>
    <w:p w:rsidR="00A7770D" w:rsidRPr="000251CF" w:rsidRDefault="00A7770D" w:rsidP="0079338A">
      <w:pPr>
        <w:pStyle w:val="Heading2"/>
        <w:spacing w:after="0" w:line="480" w:lineRule="auto"/>
        <w:ind w:left="720" w:hanging="720"/>
        <w:rPr>
          <w:sz w:val="24"/>
          <w:szCs w:val="24"/>
        </w:rPr>
      </w:pPr>
      <w:bookmarkStart w:id="9" w:name="_Toc443881745"/>
      <w:bookmarkStart w:id="10" w:name="_Toc451592234"/>
      <w:bookmarkStart w:id="11" w:name="_Toc5610275"/>
      <w:bookmarkStart w:id="12" w:name="_Toc99178781"/>
      <w:r w:rsidRPr="000251CF">
        <w:rPr>
          <w:sz w:val="24"/>
          <w:szCs w:val="24"/>
        </w:rPr>
        <w:t>A.4</w:t>
      </w:r>
      <w:r w:rsidRPr="000251CF">
        <w:rPr>
          <w:sz w:val="24"/>
          <w:szCs w:val="24"/>
        </w:rPr>
        <w:tab/>
        <w:t>Efforts to Identify Duplication and Use of Similar Information</w:t>
      </w:r>
      <w:bookmarkEnd w:id="9"/>
      <w:bookmarkEnd w:id="10"/>
      <w:bookmarkEnd w:id="11"/>
      <w:bookmarkEnd w:id="12"/>
    </w:p>
    <w:p w:rsidR="00A7770D" w:rsidRPr="000251CF" w:rsidRDefault="00A7770D" w:rsidP="0079338A">
      <w:pPr>
        <w:spacing w:line="480" w:lineRule="auto"/>
      </w:pPr>
    </w:p>
    <w:p w:rsidR="00A7770D" w:rsidRPr="000251CF" w:rsidRDefault="00FF2523" w:rsidP="0079338A">
      <w:pPr>
        <w:spacing w:line="480" w:lineRule="auto"/>
        <w:ind w:firstLine="720"/>
      </w:pPr>
      <w:r w:rsidRPr="00FF2523">
        <w:t>As this is a new index there are no prior data against which to benchmark and standardize the index.</w:t>
      </w:r>
    </w:p>
    <w:p w:rsidR="00A7770D" w:rsidRDefault="00A7770D" w:rsidP="0079338A">
      <w:pPr>
        <w:spacing w:line="480" w:lineRule="auto"/>
      </w:pPr>
    </w:p>
    <w:p w:rsidR="00AB5A0C" w:rsidRPr="000251CF" w:rsidRDefault="00AB5A0C" w:rsidP="0079338A">
      <w:pPr>
        <w:spacing w:line="480" w:lineRule="auto"/>
      </w:pPr>
    </w:p>
    <w:p w:rsidR="00A7770D" w:rsidRPr="000251CF" w:rsidRDefault="00A7770D" w:rsidP="0079338A">
      <w:pPr>
        <w:pStyle w:val="Heading2"/>
        <w:spacing w:after="0" w:line="480" w:lineRule="auto"/>
        <w:ind w:left="720" w:hanging="720"/>
        <w:rPr>
          <w:sz w:val="24"/>
          <w:szCs w:val="24"/>
        </w:rPr>
      </w:pPr>
      <w:bookmarkStart w:id="13" w:name="_Toc443881746"/>
      <w:bookmarkStart w:id="14" w:name="_Toc451592235"/>
      <w:bookmarkStart w:id="15" w:name="_Toc5610276"/>
      <w:bookmarkStart w:id="16" w:name="_Toc99178782"/>
      <w:r w:rsidRPr="000251CF">
        <w:rPr>
          <w:sz w:val="24"/>
          <w:szCs w:val="24"/>
        </w:rPr>
        <w:t>A.5</w:t>
      </w:r>
      <w:r w:rsidRPr="000251CF">
        <w:rPr>
          <w:sz w:val="24"/>
          <w:szCs w:val="24"/>
        </w:rPr>
        <w:tab/>
        <w:t>Impact on Small Businesses or Other Small Entities</w:t>
      </w:r>
      <w:bookmarkEnd w:id="13"/>
      <w:bookmarkEnd w:id="14"/>
      <w:bookmarkEnd w:id="15"/>
      <w:bookmarkEnd w:id="16"/>
    </w:p>
    <w:p w:rsidR="00D55B35" w:rsidRPr="000251CF" w:rsidRDefault="00D55B35" w:rsidP="0079338A">
      <w:pPr>
        <w:spacing w:line="480" w:lineRule="auto"/>
      </w:pPr>
    </w:p>
    <w:p w:rsidR="00A7770D" w:rsidRPr="000251CF" w:rsidRDefault="008B554F" w:rsidP="0079338A">
      <w:pPr>
        <w:spacing w:line="480" w:lineRule="auto"/>
        <w:ind w:firstLine="720"/>
      </w:pPr>
      <w:r>
        <w:t>No small business or other small entities will be affected by this study. Rather, this</w:t>
      </w:r>
      <w:r w:rsidR="00FF2523" w:rsidRPr="00FF2523">
        <w:t xml:space="preserve"> project requests the cooperation of school districts; the protocol minimize</w:t>
      </w:r>
      <w:r w:rsidR="0061264A">
        <w:t>s</w:t>
      </w:r>
      <w:r w:rsidR="00FF2523" w:rsidRPr="00FF2523">
        <w:t xml:space="preserve"> the burden of school teachers and administrators</w:t>
      </w:r>
      <w:r w:rsidR="0061264A">
        <w:t xml:space="preserve"> by (1) BCSR’s conducting the class-level sample selection, from the school’s class list, of which classes should participate; (2) the sample represents a small proportion of the school population; and (3) BCSR provides a web-based data entry tool for the schools to deploy during the data entry process, thus obviating the need for paper-based instrumentation</w:t>
      </w:r>
      <w:r w:rsidR="00FF2523" w:rsidRPr="00FF2523">
        <w:t>. BCSR has extensive experience in facilitating this type of data collection effort, and will have full-time staff members dedicated to ensuring the minimization of participant burden.</w:t>
      </w:r>
      <w:r w:rsidR="00905763">
        <w:t xml:space="preserve"> Copies of the School Recruitment Letter and School Participation Agreement Form may be found as Attachment 5.</w:t>
      </w:r>
      <w:r>
        <w:t xml:space="preserve"> </w:t>
      </w:r>
    </w:p>
    <w:p w:rsidR="00A7770D" w:rsidRDefault="00A7770D" w:rsidP="0079338A">
      <w:pPr>
        <w:spacing w:line="480" w:lineRule="auto"/>
      </w:pPr>
    </w:p>
    <w:p w:rsidR="00AB5A0C" w:rsidRPr="000251CF" w:rsidRDefault="00AB5A0C" w:rsidP="0079338A">
      <w:pPr>
        <w:spacing w:line="480" w:lineRule="auto"/>
      </w:pPr>
    </w:p>
    <w:p w:rsidR="005E65FD" w:rsidRDefault="005E65FD">
      <w:pPr>
        <w:rPr>
          <w:b/>
        </w:rPr>
      </w:pPr>
      <w:bookmarkStart w:id="17" w:name="_Toc443881747"/>
      <w:bookmarkStart w:id="18" w:name="_Toc451592236"/>
      <w:bookmarkStart w:id="19" w:name="_Toc5610277"/>
      <w:bookmarkStart w:id="20" w:name="_Toc99178783"/>
      <w:r>
        <w:br w:type="page"/>
      </w:r>
    </w:p>
    <w:p w:rsidR="00A7770D" w:rsidRPr="000251CF" w:rsidRDefault="00A7770D" w:rsidP="0079338A">
      <w:pPr>
        <w:pStyle w:val="Heading2"/>
        <w:spacing w:after="0" w:line="480" w:lineRule="auto"/>
        <w:ind w:left="720" w:hanging="720"/>
        <w:rPr>
          <w:sz w:val="24"/>
          <w:szCs w:val="24"/>
        </w:rPr>
      </w:pPr>
      <w:r w:rsidRPr="000251CF">
        <w:rPr>
          <w:sz w:val="24"/>
          <w:szCs w:val="24"/>
        </w:rPr>
        <w:lastRenderedPageBreak/>
        <w:t>A.6</w:t>
      </w:r>
      <w:r w:rsidRPr="000251CF">
        <w:rPr>
          <w:sz w:val="24"/>
          <w:szCs w:val="24"/>
        </w:rPr>
        <w:tab/>
        <w:t>Consequences of Collecting the Information Less Frequently</w:t>
      </w:r>
      <w:bookmarkEnd w:id="17"/>
      <w:bookmarkEnd w:id="18"/>
      <w:bookmarkEnd w:id="19"/>
      <w:bookmarkEnd w:id="20"/>
    </w:p>
    <w:p w:rsidR="00DE0F06" w:rsidRPr="000251CF" w:rsidRDefault="00DE0F06" w:rsidP="0079338A">
      <w:pPr>
        <w:spacing w:line="480" w:lineRule="auto"/>
        <w:ind w:firstLine="720"/>
      </w:pPr>
    </w:p>
    <w:p w:rsidR="00DE0F06" w:rsidRPr="000251CF" w:rsidRDefault="00FF2523" w:rsidP="0079338A">
      <w:pPr>
        <w:spacing w:line="480" w:lineRule="auto"/>
        <w:ind w:firstLine="720"/>
      </w:pPr>
      <w:r w:rsidRPr="00FF2523">
        <w:t>Drug abuse is still a significant problem in this country.  NIDA strongly believes that by identifying at-risk populations in the ages before drug use becomes prevalent, intervention strategies can be designed to prevent or reduce drug use disorder.</w:t>
      </w:r>
      <w:r w:rsidR="007677E7">
        <w:rPr>
          <w:rStyle w:val="FootnoteReference"/>
        </w:rPr>
        <w:footnoteReference w:id="3"/>
      </w:r>
      <w:r w:rsidRPr="00FF2523">
        <w:t xml:space="preserve"> Research shows that if targeted properly to those youth most at risk interventions can reduce drug addiction.  In order for these interventions to be effective however, good data on at-risk youth is necessary.  This collection is intended to be part of an effort to improve such targeting, and is consis</w:t>
      </w:r>
      <w:r w:rsidR="009128C7">
        <w:t xml:space="preserve">tent with the NIH’s mission of </w:t>
      </w:r>
      <w:r w:rsidRPr="00FF2523">
        <w:t>the application of that knowledge to enhance health, lengthen life, and reduce illness and disability</w:t>
      </w:r>
      <w:r w:rsidR="009128C7">
        <w:t>.</w:t>
      </w:r>
    </w:p>
    <w:p w:rsidR="00DE0F06" w:rsidRDefault="00DE0F06" w:rsidP="0079338A">
      <w:pPr>
        <w:spacing w:line="480" w:lineRule="auto"/>
      </w:pPr>
    </w:p>
    <w:p w:rsidR="00AB5A0C" w:rsidRPr="000251CF" w:rsidRDefault="00AB5A0C" w:rsidP="0079338A">
      <w:pPr>
        <w:spacing w:line="480" w:lineRule="auto"/>
      </w:pPr>
    </w:p>
    <w:p w:rsidR="00A7770D" w:rsidRPr="000251CF" w:rsidRDefault="00A7770D" w:rsidP="0079338A">
      <w:pPr>
        <w:pStyle w:val="Heading2"/>
        <w:tabs>
          <w:tab w:val="clear" w:pos="1152"/>
          <w:tab w:val="left" w:pos="720"/>
        </w:tabs>
        <w:spacing w:after="0" w:line="480" w:lineRule="auto"/>
        <w:ind w:left="0" w:firstLine="0"/>
        <w:rPr>
          <w:sz w:val="24"/>
          <w:szCs w:val="24"/>
        </w:rPr>
      </w:pPr>
      <w:bookmarkStart w:id="21" w:name="_Toc443881748"/>
      <w:bookmarkStart w:id="22" w:name="_Toc451592237"/>
      <w:bookmarkStart w:id="23" w:name="_Toc5610278"/>
      <w:bookmarkStart w:id="24" w:name="_Toc99178784"/>
      <w:r w:rsidRPr="000251CF">
        <w:rPr>
          <w:sz w:val="24"/>
          <w:szCs w:val="24"/>
        </w:rPr>
        <w:t>A.7</w:t>
      </w:r>
      <w:r w:rsidR="001F71C3" w:rsidRPr="000251CF">
        <w:rPr>
          <w:sz w:val="24"/>
          <w:szCs w:val="24"/>
        </w:rPr>
        <w:tab/>
      </w:r>
      <w:r w:rsidRPr="000251CF">
        <w:rPr>
          <w:sz w:val="24"/>
          <w:szCs w:val="24"/>
        </w:rPr>
        <w:t xml:space="preserve">Special Circumstances Relating to the Guidelines of 5 </w:t>
      </w:r>
      <w:smartTag w:uri="urn:schemas-microsoft-com:office:smarttags" w:element="stockticker">
        <w:r w:rsidRPr="000251CF">
          <w:rPr>
            <w:sz w:val="24"/>
            <w:szCs w:val="24"/>
          </w:rPr>
          <w:t>CFR</w:t>
        </w:r>
      </w:smartTag>
      <w:r w:rsidRPr="000251CF">
        <w:rPr>
          <w:sz w:val="24"/>
          <w:szCs w:val="24"/>
        </w:rPr>
        <w:t xml:space="preserve"> 1320.5</w:t>
      </w:r>
      <w:bookmarkEnd w:id="21"/>
      <w:bookmarkEnd w:id="22"/>
      <w:bookmarkEnd w:id="23"/>
      <w:bookmarkEnd w:id="24"/>
    </w:p>
    <w:p w:rsidR="00A7770D" w:rsidRPr="000251CF" w:rsidRDefault="00A7770D" w:rsidP="0079338A">
      <w:pPr>
        <w:spacing w:line="480" w:lineRule="auto"/>
      </w:pPr>
    </w:p>
    <w:p w:rsidR="004212FF" w:rsidRPr="000251CF" w:rsidRDefault="00FF2523" w:rsidP="0079338A">
      <w:pPr>
        <w:spacing w:line="480" w:lineRule="auto"/>
        <w:ind w:firstLine="720"/>
      </w:pPr>
      <w:r>
        <w:t xml:space="preserve">There are no special circumstances. </w:t>
      </w:r>
      <w:r w:rsidR="004212FF" w:rsidRPr="000251CF">
        <w:t>This data collection fully complies with 5 C.F.R. 1320.5</w:t>
      </w:r>
      <w:r w:rsidR="00761FA6" w:rsidRPr="000251CF">
        <w:t>.</w:t>
      </w:r>
    </w:p>
    <w:p w:rsidR="00A7770D" w:rsidRPr="000251CF" w:rsidRDefault="00A7770D" w:rsidP="0079338A">
      <w:pPr>
        <w:spacing w:line="480" w:lineRule="auto"/>
      </w:pPr>
    </w:p>
    <w:p w:rsidR="00643BA4" w:rsidRPr="000251CF" w:rsidRDefault="00643BA4" w:rsidP="0079338A">
      <w:pPr>
        <w:spacing w:line="480" w:lineRule="auto"/>
      </w:pPr>
    </w:p>
    <w:p w:rsidR="00A7770D" w:rsidRPr="00D448B5" w:rsidRDefault="00A7770D" w:rsidP="0079338A">
      <w:pPr>
        <w:pStyle w:val="Heading2"/>
        <w:spacing w:after="0" w:line="480" w:lineRule="auto"/>
        <w:ind w:left="720" w:hanging="720"/>
        <w:jc w:val="left"/>
        <w:rPr>
          <w:sz w:val="24"/>
          <w:szCs w:val="24"/>
        </w:rPr>
      </w:pPr>
      <w:bookmarkStart w:id="25" w:name="_Toc443881749"/>
      <w:bookmarkStart w:id="26" w:name="_Toc451592238"/>
      <w:bookmarkStart w:id="27" w:name="_Toc5610279"/>
      <w:bookmarkStart w:id="28" w:name="_Toc99178785"/>
      <w:r w:rsidRPr="00D448B5">
        <w:rPr>
          <w:sz w:val="24"/>
          <w:szCs w:val="24"/>
        </w:rPr>
        <w:t>A.8</w:t>
      </w:r>
      <w:r w:rsidRPr="00D448B5">
        <w:rPr>
          <w:sz w:val="24"/>
          <w:szCs w:val="24"/>
        </w:rPr>
        <w:tab/>
        <w:t>Comments in Response to the Federal Register Notice and Efforts to Consult Outside Agency</w:t>
      </w:r>
      <w:bookmarkEnd w:id="25"/>
      <w:bookmarkEnd w:id="26"/>
      <w:bookmarkEnd w:id="27"/>
      <w:bookmarkEnd w:id="28"/>
    </w:p>
    <w:p w:rsidR="00FF2523" w:rsidRDefault="00F23464" w:rsidP="0079338A">
      <w:pPr>
        <w:spacing w:line="480" w:lineRule="auto"/>
        <w:ind w:firstLine="720"/>
      </w:pPr>
      <w:r w:rsidRPr="00F23464">
        <w:t xml:space="preserve">The 60-day Federal Register Notice, required by 5 CFR 1320.8 (d) to solicit comments on the information collection prior to submission to the OMB, was published on </w:t>
      </w:r>
      <w:r w:rsidR="003B1A63">
        <w:t xml:space="preserve">December 3, </w:t>
      </w:r>
      <w:r w:rsidR="00CF0BC1">
        <w:lastRenderedPageBreak/>
        <w:t>2013</w:t>
      </w:r>
      <w:r w:rsidRPr="00F23464">
        <w:t xml:space="preserve">, in the Federal Register (Vol. </w:t>
      </w:r>
      <w:r w:rsidR="00CF0BC1">
        <w:t>78</w:t>
      </w:r>
      <w:r w:rsidRPr="00F23464">
        <w:t xml:space="preserve">, No. </w:t>
      </w:r>
      <w:r w:rsidR="00CF0BC1">
        <w:t>232</w:t>
      </w:r>
      <w:r w:rsidRPr="00F23464">
        <w:t xml:space="preserve">, pgs. </w:t>
      </w:r>
      <w:r w:rsidR="00CF0BC1">
        <w:t>72682</w:t>
      </w:r>
      <w:r w:rsidRPr="00F23464">
        <w:t xml:space="preserve"> - </w:t>
      </w:r>
      <w:r w:rsidR="00CF0BC1">
        <w:t>72683</w:t>
      </w:r>
      <w:r w:rsidRPr="00F23464">
        <w:t xml:space="preserve">). </w:t>
      </w:r>
      <w:r w:rsidR="00463FC0">
        <w:t xml:space="preserve">One comment was received requesting the draft instruments, which were provided. </w:t>
      </w:r>
      <w:r w:rsidR="00CF0BC1">
        <w:t>The 30-day Federal Register Notice</w:t>
      </w:r>
      <w:r w:rsidR="00CF0BC1" w:rsidRPr="00F23464">
        <w:t xml:space="preserve"> was published on </w:t>
      </w:r>
      <w:r w:rsidR="00E41628">
        <w:t>March 10, 2014</w:t>
      </w:r>
      <w:r w:rsidR="00CF0BC1" w:rsidRPr="00F23464">
        <w:t>, in the Federal Register (</w:t>
      </w:r>
      <w:r w:rsidR="00CF0BC1" w:rsidRPr="00717F4E">
        <w:t xml:space="preserve">Vol. </w:t>
      </w:r>
      <w:r w:rsidR="00E41628" w:rsidRPr="009B25A5">
        <w:t>79</w:t>
      </w:r>
      <w:r w:rsidR="00CF0BC1" w:rsidRPr="00717F4E">
        <w:t xml:space="preserve">, No. </w:t>
      </w:r>
      <w:r w:rsidR="00E41628" w:rsidRPr="009B25A5">
        <w:t>46</w:t>
      </w:r>
      <w:r w:rsidR="00CF0BC1" w:rsidRPr="00717F4E">
        <w:t>, pgs.</w:t>
      </w:r>
      <w:r w:rsidR="00E41628" w:rsidRPr="009B25A5">
        <w:t>13317-13318</w:t>
      </w:r>
      <w:r w:rsidR="00CF0BC1" w:rsidRPr="009B25A5">
        <w:t>).</w:t>
      </w:r>
      <w:r w:rsidR="00CF0BC1" w:rsidRPr="00F23464">
        <w:t xml:space="preserve"> </w:t>
      </w:r>
      <w:r w:rsidR="00463FC0">
        <w:t>One comment was received suggesting changes to the Standardized Instrument, and was responded to.  These are in Attachment 13 and 14.</w:t>
      </w:r>
    </w:p>
    <w:p w:rsidR="00AF444E" w:rsidRDefault="00AF444E" w:rsidP="0079338A">
      <w:pPr>
        <w:spacing w:line="480" w:lineRule="auto"/>
        <w:ind w:firstLine="720"/>
      </w:pPr>
    </w:p>
    <w:p w:rsidR="00AF444E" w:rsidRPr="00AF444E" w:rsidRDefault="00AF444E" w:rsidP="0079338A">
      <w:pPr>
        <w:pStyle w:val="Heading2"/>
        <w:tabs>
          <w:tab w:val="left" w:pos="720"/>
        </w:tabs>
        <w:spacing w:after="0" w:line="480" w:lineRule="auto"/>
        <w:ind w:left="0" w:firstLine="0"/>
        <w:jc w:val="left"/>
        <w:rPr>
          <w:b w:val="0"/>
          <w:sz w:val="24"/>
          <w:szCs w:val="24"/>
        </w:rPr>
      </w:pPr>
      <w:r w:rsidRPr="00AF444E">
        <w:rPr>
          <w:b w:val="0"/>
          <w:sz w:val="24"/>
          <w:szCs w:val="24"/>
        </w:rPr>
        <w:t xml:space="preserve">The following individuals were consulted on </w:t>
      </w:r>
      <w:r>
        <w:rPr>
          <w:b w:val="0"/>
          <w:sz w:val="24"/>
          <w:szCs w:val="24"/>
        </w:rPr>
        <w:t>s</w:t>
      </w:r>
      <w:r w:rsidRPr="00AF444E">
        <w:rPr>
          <w:b w:val="0"/>
          <w:sz w:val="24"/>
          <w:szCs w:val="24"/>
        </w:rPr>
        <w:t xml:space="preserve">tatistical </w:t>
      </w:r>
      <w:r>
        <w:rPr>
          <w:b w:val="0"/>
          <w:sz w:val="24"/>
          <w:szCs w:val="24"/>
        </w:rPr>
        <w:t>a</w:t>
      </w:r>
      <w:r w:rsidRPr="00AF444E">
        <w:rPr>
          <w:b w:val="0"/>
          <w:sz w:val="24"/>
          <w:szCs w:val="24"/>
        </w:rPr>
        <w:t xml:space="preserve">spects and </w:t>
      </w:r>
      <w:r>
        <w:rPr>
          <w:b w:val="0"/>
          <w:sz w:val="24"/>
          <w:szCs w:val="24"/>
        </w:rPr>
        <w:t>data collection and analysis aspects of this project:</w:t>
      </w:r>
    </w:p>
    <w:p w:rsidR="00AF444E" w:rsidRPr="00012470" w:rsidRDefault="00AF444E" w:rsidP="0079338A">
      <w:pPr>
        <w:spacing w:line="480" w:lineRule="auto"/>
      </w:pPr>
    </w:p>
    <w:p w:rsidR="00AF444E" w:rsidRDefault="00AF444E" w:rsidP="0079338A">
      <w:pPr>
        <w:spacing w:line="480" w:lineRule="auto"/>
      </w:pPr>
      <w:r>
        <w:t>Center for Education and Drug Abuse Research (CEDAR); University of Pittsburgh:</w:t>
      </w:r>
    </w:p>
    <w:p w:rsidR="00AF444E" w:rsidRDefault="00AF444E" w:rsidP="0079338A">
      <w:pPr>
        <w:spacing w:line="480" w:lineRule="auto"/>
      </w:pPr>
    </w:p>
    <w:p w:rsidR="00AF444E" w:rsidRDefault="00AF444E" w:rsidP="0079338A">
      <w:pPr>
        <w:spacing w:line="480" w:lineRule="auto"/>
      </w:pPr>
      <w:proofErr w:type="spellStart"/>
      <w:r>
        <w:t>Levent</w:t>
      </w:r>
      <w:proofErr w:type="spellEnd"/>
      <w:r>
        <w:t xml:space="preserve"> </w:t>
      </w:r>
      <w:proofErr w:type="spellStart"/>
      <w:r>
        <w:t>Kirisci</w:t>
      </w:r>
      <w:proofErr w:type="spellEnd"/>
      <w:r>
        <w:tab/>
      </w:r>
      <w:r>
        <w:tab/>
        <w:t>412-864-2461</w:t>
      </w:r>
    </w:p>
    <w:p w:rsidR="00AF444E" w:rsidRDefault="00AF444E" w:rsidP="0079338A">
      <w:pPr>
        <w:spacing w:line="480" w:lineRule="auto"/>
      </w:pPr>
      <w:r>
        <w:t>Maureen Reynolds</w:t>
      </w:r>
      <w:r>
        <w:tab/>
        <w:t>412-488-5006</w:t>
      </w:r>
    </w:p>
    <w:p w:rsidR="00AF444E" w:rsidRDefault="00AF444E" w:rsidP="0079338A">
      <w:pPr>
        <w:spacing w:line="480" w:lineRule="auto"/>
      </w:pPr>
      <w:r>
        <w:t xml:space="preserve">Michael </w:t>
      </w:r>
      <w:proofErr w:type="spellStart"/>
      <w:r>
        <w:t>Vanyukov</w:t>
      </w:r>
      <w:proofErr w:type="spellEnd"/>
      <w:r>
        <w:tab/>
        <w:t>412-864-2458</w:t>
      </w:r>
    </w:p>
    <w:p w:rsidR="00AF444E" w:rsidRDefault="00AF444E" w:rsidP="0079338A">
      <w:pPr>
        <w:spacing w:line="480" w:lineRule="auto"/>
      </w:pPr>
    </w:p>
    <w:p w:rsidR="00AF444E" w:rsidRDefault="00AF444E" w:rsidP="0079338A">
      <w:pPr>
        <w:spacing w:line="480" w:lineRule="auto"/>
      </w:pPr>
      <w:r>
        <w:t>EXACT Sport LLC (EXACT):</w:t>
      </w:r>
    </w:p>
    <w:p w:rsidR="00AF444E" w:rsidRDefault="00AF444E" w:rsidP="0079338A">
      <w:pPr>
        <w:spacing w:line="480" w:lineRule="auto"/>
      </w:pPr>
    </w:p>
    <w:p w:rsidR="00AF444E" w:rsidRDefault="00AF444E" w:rsidP="0079338A">
      <w:pPr>
        <w:spacing w:line="480" w:lineRule="auto"/>
      </w:pPr>
      <w:r>
        <w:t>Barry Tarter</w:t>
      </w:r>
      <w:r>
        <w:tab/>
      </w:r>
      <w:r>
        <w:tab/>
      </w:r>
      <w:r w:rsidR="00A07498">
        <w:t>312-854-2352</w:t>
      </w:r>
    </w:p>
    <w:p w:rsidR="00AF444E" w:rsidRDefault="00AF444E" w:rsidP="0079338A">
      <w:pPr>
        <w:spacing w:line="480" w:lineRule="auto"/>
      </w:pPr>
      <w:r>
        <w:t>Simon Clements</w:t>
      </w:r>
      <w:r>
        <w:tab/>
      </w:r>
      <w:r w:rsidR="00A07498">
        <w:t>312-854-2356</w:t>
      </w:r>
    </w:p>
    <w:p w:rsidR="00AF444E" w:rsidRDefault="00AF444E" w:rsidP="0079338A">
      <w:pPr>
        <w:spacing w:line="480" w:lineRule="auto"/>
      </w:pPr>
    </w:p>
    <w:p w:rsidR="00AF444E" w:rsidRDefault="00AF444E" w:rsidP="0079338A">
      <w:pPr>
        <w:spacing w:line="480" w:lineRule="auto"/>
      </w:pPr>
      <w:proofErr w:type="spellStart"/>
      <w:r>
        <w:t>Bloustein</w:t>
      </w:r>
      <w:proofErr w:type="spellEnd"/>
      <w:r>
        <w:t xml:space="preserve"> Center for Survey Research (BCSR); Edward J. </w:t>
      </w:r>
      <w:proofErr w:type="spellStart"/>
      <w:r>
        <w:t>Bloustein</w:t>
      </w:r>
      <w:proofErr w:type="spellEnd"/>
      <w:r>
        <w:t xml:space="preserve"> School of Planning and Public Policy, Rutgers, The State University of New Jersey:</w:t>
      </w:r>
    </w:p>
    <w:p w:rsidR="00AF444E" w:rsidRDefault="00AF444E" w:rsidP="0079338A">
      <w:pPr>
        <w:spacing w:line="480" w:lineRule="auto"/>
      </w:pPr>
    </w:p>
    <w:p w:rsidR="00AF444E" w:rsidRDefault="00AF444E" w:rsidP="0079338A">
      <w:pPr>
        <w:spacing w:line="480" w:lineRule="auto"/>
      </w:pPr>
      <w:r>
        <w:lastRenderedPageBreak/>
        <w:t xml:space="preserve">Christopher </w:t>
      </w:r>
      <w:proofErr w:type="spellStart"/>
      <w:r>
        <w:t>Bruzios</w:t>
      </w:r>
      <w:proofErr w:type="spellEnd"/>
      <w:r>
        <w:t xml:space="preserve"> </w:t>
      </w:r>
      <w:r>
        <w:tab/>
      </w:r>
      <w:r w:rsidR="00CE7A07">
        <w:t xml:space="preserve"> 848-932-2778</w:t>
      </w:r>
    </w:p>
    <w:p w:rsidR="00AF444E" w:rsidRDefault="00AF444E" w:rsidP="0079338A">
      <w:pPr>
        <w:spacing w:line="480" w:lineRule="auto"/>
      </w:pPr>
      <w:r>
        <w:t xml:space="preserve">Marc Weiner </w:t>
      </w:r>
      <w:r>
        <w:tab/>
      </w:r>
      <w:r>
        <w:tab/>
      </w:r>
      <w:r w:rsidR="00CE7A07">
        <w:t xml:space="preserve"> 848-932-2765</w:t>
      </w:r>
    </w:p>
    <w:p w:rsidR="00AF444E" w:rsidRDefault="00AF444E" w:rsidP="0079338A">
      <w:pPr>
        <w:spacing w:line="480" w:lineRule="auto"/>
      </w:pPr>
      <w:r>
        <w:t xml:space="preserve">Timothy Mackinnon </w:t>
      </w:r>
      <w:r>
        <w:tab/>
      </w:r>
      <w:r w:rsidR="00CE7A07">
        <w:t xml:space="preserve"> 848-932-2775</w:t>
      </w:r>
    </w:p>
    <w:p w:rsidR="00AF444E" w:rsidRDefault="00AF444E" w:rsidP="0079338A">
      <w:pPr>
        <w:spacing w:line="480" w:lineRule="auto"/>
      </w:pPr>
      <w:r>
        <w:t>Siobhan Foley</w:t>
      </w:r>
      <w:r>
        <w:tab/>
        <w:t xml:space="preserve"> </w:t>
      </w:r>
      <w:r>
        <w:tab/>
      </w:r>
      <w:r w:rsidR="00CE7A07">
        <w:t xml:space="preserve"> 848-932-2782</w:t>
      </w:r>
    </w:p>
    <w:p w:rsidR="00AF444E" w:rsidRPr="00012470" w:rsidRDefault="00AF444E" w:rsidP="0079338A">
      <w:pPr>
        <w:spacing w:line="480" w:lineRule="auto"/>
      </w:pPr>
      <w:r>
        <w:t xml:space="preserve">Orin </w:t>
      </w:r>
      <w:proofErr w:type="spellStart"/>
      <w:r>
        <w:t>Puniello</w:t>
      </w:r>
      <w:proofErr w:type="spellEnd"/>
      <w:r>
        <w:t xml:space="preserve"> </w:t>
      </w:r>
      <w:r>
        <w:tab/>
      </w:r>
      <w:r>
        <w:tab/>
      </w:r>
      <w:r w:rsidR="00CE7A07">
        <w:t xml:space="preserve"> 848-932-2767</w:t>
      </w:r>
    </w:p>
    <w:p w:rsidR="00F23464" w:rsidRDefault="00F23464" w:rsidP="0079338A">
      <w:pPr>
        <w:spacing w:line="480" w:lineRule="auto"/>
      </w:pPr>
    </w:p>
    <w:p w:rsidR="00AB5A0C" w:rsidRPr="000251CF" w:rsidRDefault="00AB5A0C" w:rsidP="0079338A">
      <w:pPr>
        <w:spacing w:line="480" w:lineRule="auto"/>
      </w:pPr>
    </w:p>
    <w:p w:rsidR="00A7770D" w:rsidRPr="00013D34" w:rsidRDefault="00A7770D" w:rsidP="0079338A">
      <w:pPr>
        <w:pStyle w:val="Heading2"/>
        <w:spacing w:after="0" w:line="480" w:lineRule="auto"/>
        <w:ind w:left="720" w:hanging="720"/>
        <w:rPr>
          <w:sz w:val="24"/>
          <w:szCs w:val="24"/>
        </w:rPr>
      </w:pPr>
      <w:bookmarkStart w:id="29" w:name="_Toc443881750"/>
      <w:bookmarkStart w:id="30" w:name="_Toc451592239"/>
      <w:bookmarkStart w:id="31" w:name="_Toc5610280"/>
      <w:bookmarkStart w:id="32" w:name="_Toc99178786"/>
      <w:r w:rsidRPr="000251CF">
        <w:rPr>
          <w:sz w:val="24"/>
          <w:szCs w:val="24"/>
        </w:rPr>
        <w:t>A.9</w:t>
      </w:r>
      <w:r w:rsidRPr="000251CF">
        <w:rPr>
          <w:sz w:val="24"/>
          <w:szCs w:val="24"/>
        </w:rPr>
        <w:tab/>
      </w:r>
      <w:r w:rsidRPr="00013D34">
        <w:rPr>
          <w:sz w:val="24"/>
          <w:szCs w:val="24"/>
        </w:rPr>
        <w:t>Explanation of Any Payment of Gift to Respondents</w:t>
      </w:r>
      <w:bookmarkEnd w:id="29"/>
      <w:bookmarkEnd w:id="30"/>
      <w:bookmarkEnd w:id="31"/>
      <w:bookmarkEnd w:id="32"/>
    </w:p>
    <w:p w:rsidR="001C2E79" w:rsidRPr="00717F4E" w:rsidRDefault="001C2E79" w:rsidP="001C2E79">
      <w:pPr>
        <w:spacing w:line="480" w:lineRule="auto"/>
        <w:ind w:firstLine="720"/>
      </w:pPr>
      <w:r w:rsidRPr="00717F4E">
        <w:t>In this project, two separate incentives</w:t>
      </w:r>
      <w:r w:rsidRPr="00686DE3">
        <w:t xml:space="preserve"> </w:t>
      </w:r>
      <w:r w:rsidR="000C744E" w:rsidRPr="00686DE3">
        <w:t>are</w:t>
      </w:r>
      <w:r w:rsidR="000C744E" w:rsidRPr="00717F4E">
        <w:t xml:space="preserve"> </w:t>
      </w:r>
      <w:r w:rsidRPr="00717F4E">
        <w:t>provided: (a) the standardization sample (5000 subjects participating through schools) and (b) the validation sample (600 mono/dizygotic twins).  The school incentive is $</w:t>
      </w:r>
      <w:r w:rsidR="00CE7A07" w:rsidRPr="00686DE3">
        <w:t>5</w:t>
      </w:r>
      <w:r w:rsidRPr="00686DE3">
        <w:t>00</w:t>
      </w:r>
      <w:r w:rsidRPr="00717F4E">
        <w:t xml:space="preserve"> per school which will be provided to each of the </w:t>
      </w:r>
      <w:r w:rsidR="00D5290F" w:rsidRPr="00686DE3">
        <w:t>36</w:t>
      </w:r>
      <w:r w:rsidR="00D5290F" w:rsidRPr="00717F4E">
        <w:t xml:space="preserve"> </w:t>
      </w:r>
      <w:r w:rsidRPr="00717F4E">
        <w:t>randomly selected participating high schools (total incentives $</w:t>
      </w:r>
      <w:r w:rsidR="00D5290F" w:rsidRPr="00686DE3">
        <w:t>18</w:t>
      </w:r>
      <w:r w:rsidRPr="00717F4E">
        <w:t xml:space="preserve">,000). For schools, the incentive will </w:t>
      </w:r>
      <w:r w:rsidR="000C744E" w:rsidRPr="00717F4E">
        <w:t xml:space="preserve">be </w:t>
      </w:r>
      <w:r w:rsidR="000C744E" w:rsidRPr="00686DE3">
        <w:t>paid upon the school’s facilitation of their students’ participation in the study</w:t>
      </w:r>
      <w:r w:rsidRPr="00717F4E">
        <w:t xml:space="preserve">.  Separately, in the twins validation sample (not related to the school study), individual participating monozygotic or dizygotic twins will each receive a $10 incentive for completion of the surveys (total incentives $6,000). The incentive will be provided </w:t>
      </w:r>
      <w:r w:rsidR="000C744E" w:rsidRPr="00686DE3">
        <w:t>on</w:t>
      </w:r>
      <w:r w:rsidR="000C744E" w:rsidRPr="00717F4E">
        <w:t xml:space="preserve"> </w:t>
      </w:r>
      <w:r w:rsidRPr="00717F4E">
        <w:t xml:space="preserve">completion of the </w:t>
      </w:r>
      <w:r w:rsidRPr="00686DE3">
        <w:t>survey</w:t>
      </w:r>
      <w:r w:rsidRPr="00717F4E">
        <w:t xml:space="preserve">. For each sample, the use of incentives was determined necessary to ensure that subjects were fairly </w:t>
      </w:r>
      <w:r w:rsidR="000C744E" w:rsidRPr="00686DE3">
        <w:t>compensated</w:t>
      </w:r>
      <w:r w:rsidR="000C744E" w:rsidRPr="00717F4E">
        <w:t xml:space="preserve"> </w:t>
      </w:r>
      <w:r w:rsidRPr="00717F4E">
        <w:t xml:space="preserve">for </w:t>
      </w:r>
      <w:r w:rsidR="000C744E" w:rsidRPr="00686DE3">
        <w:t xml:space="preserve">their </w:t>
      </w:r>
      <w:r w:rsidRPr="00717F4E">
        <w:t xml:space="preserve">participation as well as to </w:t>
      </w:r>
      <w:r w:rsidR="000C744E" w:rsidRPr="00686DE3">
        <w:t xml:space="preserve">facilitate recruitment and </w:t>
      </w:r>
      <w:r w:rsidRPr="00717F4E">
        <w:t xml:space="preserve">ensure effectiveness of the project. </w:t>
      </w:r>
      <w:r w:rsidRPr="00686DE3">
        <w:t xml:space="preserve"> </w:t>
      </w:r>
      <w:r w:rsidRPr="00717F4E">
        <w:t xml:space="preserve">First, in terms of the school standardization sample (5000 participants), </w:t>
      </w:r>
      <w:r w:rsidR="005F1884">
        <w:t>BCSR’s (Rutgers) e</w:t>
      </w:r>
      <w:r w:rsidR="005F1884" w:rsidRPr="00334D05">
        <w:t>xperience with years of prior s</w:t>
      </w:r>
      <w:r w:rsidR="005F1884">
        <w:t>imilar data collection with the CDC in similar school outreach, such as the Youth Risk Behavior Survey (OMB No. 0920-0493, Expiration 11/30/2011) and the New Jersey Student Health Survey</w:t>
      </w:r>
      <w:r w:rsidR="005F1884" w:rsidRPr="00334D05">
        <w:t xml:space="preserve"> has </w:t>
      </w:r>
      <w:r w:rsidR="005F1884">
        <w:t xml:space="preserve">shown that school-level incentives </w:t>
      </w:r>
      <w:r w:rsidR="005F1884" w:rsidRPr="00334D05">
        <w:t>are an effective and efficient mechanism for securing cooperation and support from sampled schools.</w:t>
      </w:r>
      <w:r w:rsidR="005F1884">
        <w:t xml:space="preserve"> Similarly, in other </w:t>
      </w:r>
      <w:r w:rsidR="005F1884">
        <w:lastRenderedPageBreak/>
        <w:t>studies such as “</w:t>
      </w:r>
      <w:r w:rsidR="005F1884" w:rsidRPr="00AA3610">
        <w:t>A Controlled Evaluation of Expect Respect Support Groups (ERSG): Preventing and Interrupting Teen Dating Violence among At-Risk Middle and High School Students</w:t>
      </w:r>
      <w:r w:rsidR="005F1884">
        <w:t>” (</w:t>
      </w:r>
      <w:r w:rsidR="005F1884" w:rsidRPr="00AA3610">
        <w:t>OMB No.0920-0861</w:t>
      </w:r>
      <w:r w:rsidR="005F1884">
        <w:t xml:space="preserve">, </w:t>
      </w:r>
      <w:r w:rsidR="005F1884" w:rsidRPr="00CF0BC1">
        <w:t>Expiration 8/31/2013</w:t>
      </w:r>
      <w:r w:rsidR="005F1884">
        <w:t xml:space="preserve">) and “National Youth Tobacco Survey (NYTS) in 2009 and 2011” (OMB No. 0920-0621, </w:t>
      </w:r>
      <w:r w:rsidR="005F1884" w:rsidRPr="00DC51CF">
        <w:t>Expiration 01/31/2015</w:t>
      </w:r>
      <w:r w:rsidR="005F1884">
        <w:t>), school incentives were offered</w:t>
      </w:r>
      <w:r w:rsidR="005F1884" w:rsidRPr="00717F4E">
        <w:t xml:space="preserve">. In this study, </w:t>
      </w:r>
      <w:r w:rsidRPr="00717F4E">
        <w:t>the use of incentives was determined necessary because:</w:t>
      </w:r>
    </w:p>
    <w:p w:rsidR="001C2E79" w:rsidRPr="00717F4E" w:rsidRDefault="001C2E79" w:rsidP="001C2E79">
      <w:pPr>
        <w:spacing w:line="480" w:lineRule="auto"/>
        <w:ind w:firstLine="720"/>
      </w:pPr>
      <w:r w:rsidRPr="00717F4E">
        <w:t xml:space="preserve">(1) Incentives </w:t>
      </w:r>
      <w:r w:rsidR="000C744E" w:rsidRPr="00686DE3">
        <w:t>facilitate a favorable</w:t>
      </w:r>
      <w:r w:rsidRPr="00717F4E">
        <w:t xml:space="preserve"> cost/benefit determination by districts and schools as to whether to participate in </w:t>
      </w:r>
      <w:r w:rsidR="000C744E" w:rsidRPr="00686DE3">
        <w:t>the</w:t>
      </w:r>
      <w:r w:rsidRPr="00717F4E">
        <w:t xml:space="preserve"> research effort. </w:t>
      </w:r>
    </w:p>
    <w:p w:rsidR="001C2E79" w:rsidRPr="00717F4E" w:rsidRDefault="001C2E79" w:rsidP="001C2E79">
      <w:pPr>
        <w:spacing w:line="480" w:lineRule="auto"/>
        <w:ind w:firstLine="720"/>
      </w:pPr>
      <w:r w:rsidRPr="00717F4E">
        <w:t>Elementary and secondary schools are increasingly approached by various researchers and community groups to participate in studies involving the student population.  Typically, school district administrators and school principals balance the cost/benefit of each request in order to weigh the importance and relevance of the study, and in turn, determine the willingness of the district and/or school to participate in some or all of these research efforts. Frequently, these requests source to a local, community, regional or statewide initiative for which schools see the direct benefit of their participation.  In this study</w:t>
      </w:r>
      <w:r w:rsidRPr="00686DE3">
        <w:t xml:space="preserve">, </w:t>
      </w:r>
      <w:r w:rsidR="000C744E" w:rsidRPr="00686DE3">
        <w:t>however</w:t>
      </w:r>
      <w:r w:rsidR="000C744E" w:rsidRPr="00717F4E">
        <w:t xml:space="preserve">, </w:t>
      </w:r>
      <w:r w:rsidRPr="00717F4E">
        <w:t xml:space="preserve">as with the other OMB studies cited </w:t>
      </w:r>
      <w:r w:rsidR="00CF45A8" w:rsidRPr="00717F4E">
        <w:t>below</w:t>
      </w:r>
      <w:r w:rsidRPr="00717F4E">
        <w:t xml:space="preserve"> where school-level incentives have been used, the research benefits </w:t>
      </w:r>
      <w:r w:rsidR="000C744E" w:rsidRPr="00686DE3">
        <w:t>are</w:t>
      </w:r>
      <w:r w:rsidRPr="00717F4E">
        <w:t xml:space="preserve"> to the broader population and/or service providers, as opposed to a </w:t>
      </w:r>
      <w:r w:rsidR="000C744E" w:rsidRPr="00686DE3">
        <w:t>direct community-based</w:t>
      </w:r>
      <w:r w:rsidR="000C744E" w:rsidRPr="00717F4E">
        <w:t xml:space="preserve"> benefit</w:t>
      </w:r>
      <w:r w:rsidR="000C744E" w:rsidRPr="00686DE3">
        <w:t xml:space="preserve"> to the </w:t>
      </w:r>
      <w:r w:rsidRPr="00686DE3">
        <w:t>school.</w:t>
      </w:r>
      <w:r w:rsidRPr="00717F4E">
        <w:t xml:space="preserve"> As discussed herein, the goal of this effort is to provide data </w:t>
      </w:r>
      <w:r w:rsidR="000C744E" w:rsidRPr="00686DE3">
        <w:t>for</w:t>
      </w:r>
      <w:r w:rsidR="000C744E" w:rsidRPr="00717F4E">
        <w:t xml:space="preserve"> </w:t>
      </w:r>
      <w:r w:rsidRPr="00717F4E">
        <w:t xml:space="preserve">the creation of a normative database for </w:t>
      </w:r>
      <w:r w:rsidRPr="00686DE3">
        <w:t>a</w:t>
      </w:r>
      <w:r w:rsidR="000C744E" w:rsidRPr="00686DE3">
        <w:t xml:space="preserve"> predictive</w:t>
      </w:r>
      <w:r w:rsidRPr="00686DE3">
        <w:t xml:space="preserve"> </w:t>
      </w:r>
      <w:r w:rsidR="000C744E" w:rsidRPr="00686DE3">
        <w:t>instrument to</w:t>
      </w:r>
      <w:r w:rsidR="000C744E" w:rsidRPr="00717F4E">
        <w:t xml:space="preserve"> </w:t>
      </w:r>
      <w:r w:rsidRPr="00717F4E">
        <w:t xml:space="preserve">be used by professionals to assess the predisposition of youth to engage in substance use behavior.  While the development of this tool is important to NIDA’s mission, as well as more broadly to the field of alcohol and drug abuse prevention, the direct benefit to decision makers at </w:t>
      </w:r>
      <w:r w:rsidR="000C744E" w:rsidRPr="00686DE3">
        <w:t xml:space="preserve">the </w:t>
      </w:r>
      <w:r w:rsidRPr="00686DE3">
        <w:t>school</w:t>
      </w:r>
      <w:r w:rsidR="000C744E" w:rsidRPr="00686DE3">
        <w:t xml:space="preserve"> level</w:t>
      </w:r>
      <w:r w:rsidRPr="00717F4E">
        <w:t xml:space="preserve"> is less evident.  </w:t>
      </w:r>
    </w:p>
    <w:p w:rsidR="001C2E79" w:rsidRPr="00717F4E" w:rsidRDefault="001C2E79" w:rsidP="001C2E79">
      <w:pPr>
        <w:spacing w:line="480" w:lineRule="auto"/>
        <w:ind w:firstLine="720"/>
      </w:pPr>
      <w:r w:rsidRPr="00717F4E">
        <w:t xml:space="preserve">Hence, when weighing the multiple requests for school participation, this effort may not rank </w:t>
      </w:r>
      <w:r w:rsidR="000C744E" w:rsidRPr="00686DE3">
        <w:t>in</w:t>
      </w:r>
      <w:r w:rsidRPr="00717F4E">
        <w:t xml:space="preserve"> the district/school cost</w:t>
      </w:r>
      <w:r w:rsidR="000C744E" w:rsidRPr="00686DE3">
        <w:t>/</w:t>
      </w:r>
      <w:r w:rsidRPr="00717F4E">
        <w:t xml:space="preserve">benefit analysis as highly, when compared to other studies that </w:t>
      </w:r>
      <w:r w:rsidRPr="00717F4E">
        <w:lastRenderedPageBreak/>
        <w:t xml:space="preserve">provide more </w:t>
      </w:r>
      <w:r w:rsidR="000C744E" w:rsidRPr="00686DE3">
        <w:t>direct</w:t>
      </w:r>
      <w:r w:rsidRPr="00717F4E">
        <w:t xml:space="preserve"> benefits.  The $</w:t>
      </w:r>
      <w:r w:rsidR="00CE7A07" w:rsidRPr="00686DE3">
        <w:t>5</w:t>
      </w:r>
      <w:r w:rsidRPr="00686DE3">
        <w:t>00</w:t>
      </w:r>
      <w:r w:rsidRPr="00717F4E">
        <w:t xml:space="preserve"> incentive provides some tangible benefit to schools in that decision making process, and the incentive amount underscores the </w:t>
      </w:r>
      <w:r w:rsidR="000C744E" w:rsidRPr="00686DE3">
        <w:t xml:space="preserve">seriousness of purpose of the study, i.e., the </w:t>
      </w:r>
      <w:r w:rsidRPr="00717F4E">
        <w:t>critical importance of the early detection of, and intervention in, the propensity to abuse drugs and alcohol.</w:t>
      </w:r>
    </w:p>
    <w:p w:rsidR="001C2E79" w:rsidRPr="00717F4E" w:rsidRDefault="001C2E79" w:rsidP="001C2E79">
      <w:pPr>
        <w:spacing w:line="480" w:lineRule="auto"/>
        <w:ind w:firstLine="720"/>
      </w:pPr>
    </w:p>
    <w:p w:rsidR="001C2E79" w:rsidRPr="00717F4E" w:rsidRDefault="001C2E79" w:rsidP="001C2E79">
      <w:pPr>
        <w:spacing w:line="480" w:lineRule="auto"/>
        <w:ind w:firstLine="720"/>
      </w:pPr>
      <w:r w:rsidRPr="00717F4E">
        <w:t xml:space="preserve">(2) Overall research costs are minimized by the use of incentives, because the </w:t>
      </w:r>
      <w:r w:rsidR="00DE0878" w:rsidRPr="00686DE3">
        <w:t>recruitment</w:t>
      </w:r>
      <w:r w:rsidR="00DE0878" w:rsidRPr="00717F4E">
        <w:t xml:space="preserve"> </w:t>
      </w:r>
      <w:r w:rsidRPr="00717F4E">
        <w:t>period is shorter and the number of</w:t>
      </w:r>
      <w:r w:rsidRPr="00686DE3">
        <w:t xml:space="preserve"> </w:t>
      </w:r>
      <w:r w:rsidR="00DE0878" w:rsidRPr="00686DE3">
        <w:t>research</w:t>
      </w:r>
      <w:r w:rsidR="00DE0878" w:rsidRPr="00717F4E">
        <w:t xml:space="preserve"> </w:t>
      </w:r>
      <w:r w:rsidRPr="00717F4E">
        <w:t>FTE hours necessary to a</w:t>
      </w:r>
      <w:r w:rsidR="00CF45A8" w:rsidRPr="00717F4E">
        <w:t>dvance the project is minimized.</w:t>
      </w:r>
    </w:p>
    <w:p w:rsidR="001C2E79" w:rsidRPr="00717F4E" w:rsidRDefault="001C2E79" w:rsidP="001C2E79">
      <w:pPr>
        <w:spacing w:line="480" w:lineRule="auto"/>
        <w:ind w:firstLine="720"/>
      </w:pPr>
      <w:r w:rsidRPr="00717F4E">
        <w:t xml:space="preserve">If all </w:t>
      </w:r>
      <w:r w:rsidR="00D5290F" w:rsidRPr="00686DE3">
        <w:t>36</w:t>
      </w:r>
      <w:r w:rsidR="00D5290F" w:rsidRPr="00717F4E">
        <w:t xml:space="preserve"> </w:t>
      </w:r>
      <w:r w:rsidRPr="00717F4E">
        <w:t>schools participate, the $</w:t>
      </w:r>
      <w:r w:rsidR="00CE7A07" w:rsidRPr="00686DE3">
        <w:t>5</w:t>
      </w:r>
      <w:r w:rsidRPr="00686DE3">
        <w:t>00</w:t>
      </w:r>
      <w:r w:rsidRPr="00717F4E">
        <w:t xml:space="preserve"> per school incentive </w:t>
      </w:r>
      <w:r w:rsidR="00DE0878" w:rsidRPr="00686DE3">
        <w:t>aggregates</w:t>
      </w:r>
      <w:r w:rsidR="00DE0878" w:rsidRPr="00717F4E">
        <w:t xml:space="preserve"> </w:t>
      </w:r>
      <w:r w:rsidRPr="00717F4E">
        <w:t>to $</w:t>
      </w:r>
      <w:r w:rsidR="00D5290F" w:rsidRPr="00686DE3">
        <w:t>18</w:t>
      </w:r>
      <w:r w:rsidRPr="00717F4E">
        <w:t xml:space="preserve">,000; however, if no incentives </w:t>
      </w:r>
      <w:r w:rsidR="00DE0878" w:rsidRPr="00686DE3">
        <w:t>we</w:t>
      </w:r>
      <w:r w:rsidRPr="00686DE3">
        <w:t>re</w:t>
      </w:r>
      <w:r w:rsidRPr="00717F4E">
        <w:t xml:space="preserve"> offered, years of experience in the field, as well as the </w:t>
      </w:r>
      <w:r w:rsidR="00CF45A8" w:rsidRPr="00717F4E">
        <w:t>below</w:t>
      </w:r>
      <w:r w:rsidRPr="00717F4E">
        <w:t xml:space="preserve"> cited OMB-approved incentive-based studies, compel that the overall project costs would substantially increase. This is due to the simple logic of sampling, i.e., without the incentive, many more potential-participant schools will need to be contacted to obtain the </w:t>
      </w:r>
      <w:r w:rsidR="00D5290F" w:rsidRPr="00686DE3">
        <w:t>36</w:t>
      </w:r>
      <w:r w:rsidR="00D5290F" w:rsidRPr="00717F4E">
        <w:t xml:space="preserve"> </w:t>
      </w:r>
      <w:r w:rsidRPr="00717F4E">
        <w:t xml:space="preserve">schools necessary for the study.  </w:t>
      </w:r>
      <w:r w:rsidR="00DE0878" w:rsidRPr="00686DE3">
        <w:t>Thus, w</w:t>
      </w:r>
      <w:r w:rsidRPr="00686DE3">
        <w:t>ith</w:t>
      </w:r>
      <w:r w:rsidRPr="00717F4E">
        <w:t xml:space="preserve"> no incentive, many more hours for personnel and research staff would be necessary for contacting/recruiting schools, substantially more direct costs for printing and mailing of study materials to be distributed to many more schools, and greater effort in managing a sampling process with considerably more school replacement.  The school-level incentive, then, must be seen ultimately as a cost-reduction tool used to help keep costs down, by reducing staff effort and direct printing, mailing, and related communications time and costs to recruit the necessary number of schools for the study.</w:t>
      </w:r>
    </w:p>
    <w:p w:rsidR="001C2E79" w:rsidRPr="00717F4E" w:rsidRDefault="001C2E79" w:rsidP="001C2E79">
      <w:pPr>
        <w:spacing w:line="480" w:lineRule="auto"/>
        <w:ind w:firstLine="720"/>
      </w:pPr>
      <w:r w:rsidRPr="00717F4E">
        <w:t>While in the abstract, $</w:t>
      </w:r>
      <w:r w:rsidR="00CE7A07" w:rsidRPr="00686DE3">
        <w:t>5</w:t>
      </w:r>
      <w:r w:rsidRPr="00686DE3">
        <w:t>00</w:t>
      </w:r>
      <w:r w:rsidRPr="00717F4E">
        <w:t xml:space="preserve"> may seem to be an arbitrary amount, extensive experience, as noted above with other OMB-approved projects, dictates that it is at the equilibrium point between incentive effectiveness, and sampling and recruiting over-expenditures. </w:t>
      </w:r>
    </w:p>
    <w:p w:rsidR="001C2E79" w:rsidRPr="00717F4E" w:rsidRDefault="001C2E79" w:rsidP="001C2E79">
      <w:pPr>
        <w:spacing w:line="480" w:lineRule="auto"/>
        <w:ind w:firstLine="720"/>
      </w:pPr>
    </w:p>
    <w:p w:rsidR="001C2E79" w:rsidRPr="00686DE3" w:rsidRDefault="001C2E79" w:rsidP="001C2E79">
      <w:pPr>
        <w:spacing w:line="480" w:lineRule="auto"/>
        <w:ind w:firstLine="720"/>
      </w:pPr>
      <w:r w:rsidRPr="00717F4E">
        <w:t>There is a real cost to the district and school administration for participating in this NIDA study. Offering a solid incentive increases school participation by providing some clear benefit to schools for this cost/benefit analysis, and helps keep overall project costs down.</w:t>
      </w:r>
      <w:r w:rsidRPr="00686DE3">
        <w:t xml:space="preserve">  </w:t>
      </w:r>
    </w:p>
    <w:p w:rsidR="005F1884" w:rsidRPr="00686DE3" w:rsidRDefault="005F1884" w:rsidP="001C2E79">
      <w:pPr>
        <w:spacing w:line="480" w:lineRule="auto"/>
        <w:ind w:firstLine="720"/>
      </w:pPr>
    </w:p>
    <w:p w:rsidR="00CF45A8" w:rsidRDefault="00CF45A8" w:rsidP="001C2E79">
      <w:pPr>
        <w:spacing w:line="480" w:lineRule="auto"/>
        <w:ind w:firstLine="720"/>
      </w:pPr>
      <w:r w:rsidRPr="00717F4E">
        <w:t xml:space="preserve">Similarly, for the twins </w:t>
      </w:r>
      <w:r w:rsidR="008A7F95" w:rsidRPr="00717F4E">
        <w:t>sample</w:t>
      </w:r>
      <w:r w:rsidRPr="00717F4E">
        <w:t xml:space="preserve"> (600 participants), the $10 incentive is necessary to remunerate </w:t>
      </w:r>
      <w:r w:rsidR="004E1648" w:rsidRPr="00717F4E">
        <w:t xml:space="preserve">the individuals for </w:t>
      </w:r>
      <w:r w:rsidR="008A7F95" w:rsidRPr="00717F4E">
        <w:t xml:space="preserve">participation </w:t>
      </w:r>
      <w:r w:rsidR="004E1648" w:rsidRPr="00717F4E">
        <w:t xml:space="preserve">(average burden estimate is 51 minutes as described in Table 2a).  Similarly given the administrative difficulty of recruiting this unique population (twins), an incentive reduces the overall project cost.  The $10 </w:t>
      </w:r>
      <w:r w:rsidR="005F1884" w:rsidRPr="00717F4E">
        <w:t>incentive (gift card) is fair and appropriate as it is closely approximates the</w:t>
      </w:r>
      <w:r w:rsidR="004E1648" w:rsidRPr="00717F4E">
        <w:t xml:space="preserve"> </w:t>
      </w:r>
      <w:r w:rsidR="005F1884" w:rsidRPr="00717F4E">
        <w:t>minimum wage rate of $7.25 (</w:t>
      </w:r>
      <w:r w:rsidR="005F1884" w:rsidRPr="00717F4E">
        <w:rPr>
          <w:i/>
        </w:rPr>
        <w:t>Fair Labor Standards Act, US Department of Labor</w:t>
      </w:r>
      <w:r w:rsidR="005F1884" w:rsidRPr="00717F4E">
        <w:t>) and the higher minimum wage rates established at the state level.</w:t>
      </w:r>
    </w:p>
    <w:p w:rsidR="00DF00EA" w:rsidRDefault="00DF00EA" w:rsidP="0079338A">
      <w:pPr>
        <w:spacing w:line="480" w:lineRule="auto"/>
        <w:rPr>
          <w:color w:val="FF0000"/>
        </w:rPr>
      </w:pPr>
    </w:p>
    <w:p w:rsidR="00AB5A0C" w:rsidRPr="000251CF" w:rsidRDefault="00AB5A0C" w:rsidP="0079338A">
      <w:pPr>
        <w:spacing w:line="480" w:lineRule="auto"/>
        <w:rPr>
          <w:color w:val="FF0000"/>
        </w:rPr>
      </w:pPr>
    </w:p>
    <w:p w:rsidR="00A7770D" w:rsidRPr="000251CF" w:rsidRDefault="00A7770D" w:rsidP="0079338A">
      <w:pPr>
        <w:pStyle w:val="Heading2"/>
        <w:spacing w:after="0" w:line="480" w:lineRule="auto"/>
        <w:ind w:left="720" w:hanging="720"/>
        <w:rPr>
          <w:sz w:val="24"/>
          <w:szCs w:val="24"/>
        </w:rPr>
      </w:pPr>
      <w:bookmarkStart w:id="33" w:name="_Toc443881751"/>
      <w:bookmarkStart w:id="34" w:name="_Toc451592240"/>
      <w:bookmarkStart w:id="35" w:name="_Toc5610281"/>
      <w:bookmarkStart w:id="36" w:name="_Toc99178787"/>
      <w:r w:rsidRPr="000251CF">
        <w:rPr>
          <w:sz w:val="24"/>
          <w:szCs w:val="24"/>
        </w:rPr>
        <w:t>A.10</w:t>
      </w:r>
      <w:r w:rsidRPr="000251CF">
        <w:rPr>
          <w:sz w:val="24"/>
          <w:szCs w:val="24"/>
        </w:rPr>
        <w:tab/>
        <w:t>Assurance of Confidentiality Provided to Respondents</w:t>
      </w:r>
      <w:bookmarkEnd w:id="33"/>
      <w:bookmarkEnd w:id="34"/>
      <w:bookmarkEnd w:id="35"/>
      <w:bookmarkEnd w:id="36"/>
    </w:p>
    <w:p w:rsidR="00334D05" w:rsidRDefault="00334D05" w:rsidP="0079338A">
      <w:pPr>
        <w:spacing w:line="480" w:lineRule="auto"/>
        <w:ind w:firstLine="720"/>
      </w:pPr>
      <w:r>
        <w:t>Assurances of confidentiality</w:t>
      </w:r>
      <w:r w:rsidR="00BA4A5A">
        <w:t>, to the extent provided by the law,</w:t>
      </w:r>
      <w:r>
        <w:t xml:space="preserve"> will be grounded in the relevant regulations promulgated and monitored by the federal Office for Human Research Protections. Each institutional element of the R&amp;D team and the data collection team </w:t>
      </w:r>
      <w:r w:rsidR="00AB5A0C">
        <w:t xml:space="preserve">has submitted and had approved </w:t>
      </w:r>
      <w:r w:rsidRPr="00AB5A0C">
        <w:t xml:space="preserve">a human subjects research protocol </w:t>
      </w:r>
      <w:r w:rsidR="00AB5A0C" w:rsidRPr="00AB5A0C">
        <w:t xml:space="preserve">by </w:t>
      </w:r>
      <w:r>
        <w:t>its respective Institutional Review Board prior to the commencement of any work on the study. More specifically, the data coll</w:t>
      </w:r>
      <w:r w:rsidR="001771D6">
        <w:t xml:space="preserve">ection team at BCSR has received </w:t>
      </w:r>
      <w:r>
        <w:t xml:space="preserve">full board protocol review </w:t>
      </w:r>
      <w:r w:rsidR="001771D6">
        <w:t xml:space="preserve">approval from </w:t>
      </w:r>
      <w:r>
        <w:t xml:space="preserve">the Institutional Review Board at Rutgers, The State University of New Jersey; the CEDAR Center </w:t>
      </w:r>
      <w:r w:rsidR="001771D6">
        <w:t xml:space="preserve">has received an approval from </w:t>
      </w:r>
      <w:r>
        <w:t xml:space="preserve">the Institutional Review Board at the University of Pittsburgh, and EXACT, has </w:t>
      </w:r>
      <w:r w:rsidR="001771D6">
        <w:t xml:space="preserve">received a </w:t>
      </w:r>
      <w:r>
        <w:t xml:space="preserve">full board review </w:t>
      </w:r>
      <w:r w:rsidR="001771D6">
        <w:t xml:space="preserve">approval from </w:t>
      </w:r>
      <w:r>
        <w:t xml:space="preserve">a private institutional review board, Chesapeake </w:t>
      </w:r>
      <w:r>
        <w:lastRenderedPageBreak/>
        <w:t>Research Review, Inc., which has maintained full accreditation with the Association for the Accreditation of Human Research Protection Programs since 2004.</w:t>
      </w:r>
      <w:r w:rsidR="00DE5250">
        <w:t xml:space="preserve">  </w:t>
      </w:r>
      <w:r w:rsidR="001771D6">
        <w:t>Copies of the respective IRB approvals may be found as Attachment 1 (IRB approval notice for EXACT); Attachment 2 (IRB approval notice for CEDAR/Pittsburgh); and Attachment 3 (IRB approval notice for BCSR/Rutgers).</w:t>
      </w:r>
      <w:r w:rsidR="00905763">
        <w:t xml:space="preserve"> A copy of the TLI Survey may be found as Attachment 4.</w:t>
      </w:r>
    </w:p>
    <w:p w:rsidR="00334D05" w:rsidRDefault="00334D05" w:rsidP="0079338A">
      <w:pPr>
        <w:spacing w:line="480" w:lineRule="auto"/>
      </w:pPr>
    </w:p>
    <w:p w:rsidR="00FE1698" w:rsidRDefault="00334D05" w:rsidP="0079338A">
      <w:pPr>
        <w:spacing w:line="480" w:lineRule="auto"/>
      </w:pPr>
      <w:r>
        <w:t xml:space="preserve">The </w:t>
      </w:r>
      <w:r w:rsidR="00DE5250">
        <w:t>language used on consent forms has</w:t>
      </w:r>
      <w:r>
        <w:t xml:space="preserve"> be</w:t>
      </w:r>
      <w:r w:rsidR="00DE5250">
        <w:t>en</w:t>
      </w:r>
      <w:r>
        <w:t xml:space="preserve"> approved by and certified to these Institutional Review Boards. The law of the state in which a sampled school is situated will determine whether passive or active parental consent is required, and the respective Institutional Review Boards will contingently approve those consent forms.</w:t>
      </w:r>
      <w:r w:rsidR="0061264A">
        <w:t xml:space="preserve"> Please see Attachment 6 for the Parental Consent Form and corresponding </w:t>
      </w:r>
      <w:r w:rsidR="00EF6F6C">
        <w:t>Survey Fact sheet, and Attachment 7 for the TLI Web Survey Assent Page Text.</w:t>
      </w:r>
    </w:p>
    <w:p w:rsidR="001771D6" w:rsidRDefault="001771D6" w:rsidP="0079338A">
      <w:pPr>
        <w:spacing w:line="480" w:lineRule="auto"/>
      </w:pPr>
    </w:p>
    <w:p w:rsidR="00CE73BF" w:rsidRDefault="00CE73BF" w:rsidP="0079338A">
      <w:pPr>
        <w:spacing w:line="480" w:lineRule="auto"/>
      </w:pPr>
      <w:r>
        <w:t>Data for this study is collected only in electronic format. Data collection through the TLI web survey application will automatically be entered into a file which only uses the unique identification number for the survey instance, but which is not identifiable to the individual respondent. The</w:t>
      </w:r>
      <w:r w:rsidRPr="001771D6">
        <w:t xml:space="preserve"> data will be stored on a secure password protected server location maintained by </w:t>
      </w:r>
      <w:r>
        <w:t xml:space="preserve">CEDAR. The nature of aggregate data analysis (as opposed to individual participant data analysis) further protects the confidentiality of any individual respondent; all data analyses </w:t>
      </w:r>
      <w:r w:rsidR="00750CB8">
        <w:t>are</w:t>
      </w:r>
      <w:r>
        <w:t xml:space="preserve"> performed in the aggregate without reference to the survey instance identifiers. In addition, </w:t>
      </w:r>
      <w:r w:rsidR="007677E7">
        <w:t>a NIDA</w:t>
      </w:r>
      <w:r w:rsidR="00DB2A95">
        <w:t xml:space="preserve"> application</w:t>
      </w:r>
      <w:r w:rsidR="007677E7">
        <w:t xml:space="preserve"> for a Certificate of Confidentiality has been </w:t>
      </w:r>
      <w:r w:rsidR="00DB2A95">
        <w:t xml:space="preserve">submitted.  A Privacy Impact Assessment will be conducted annually if the NIH Privacy Act office determines one is needed. </w:t>
      </w:r>
      <w:r w:rsidR="0044520A">
        <w:lastRenderedPageBreak/>
        <w:t>Record</w:t>
      </w:r>
      <w:r w:rsidR="007677E7">
        <w:t>s</w:t>
      </w:r>
      <w:r w:rsidR="0044520A">
        <w:t xml:space="preserve"> will be kept for 7 years, and only released to non-project person in accordance with the routine uses for disclosure identified in NIH SORN 09-25-0200.</w:t>
      </w:r>
    </w:p>
    <w:p w:rsidR="00CE73BF" w:rsidRDefault="00CE73BF" w:rsidP="0079338A">
      <w:pPr>
        <w:spacing w:line="480" w:lineRule="auto"/>
      </w:pPr>
    </w:p>
    <w:p w:rsidR="00CE73BF" w:rsidRDefault="00CE73BF" w:rsidP="0079338A">
      <w:pPr>
        <w:spacing w:line="480" w:lineRule="auto"/>
      </w:pPr>
    </w:p>
    <w:p w:rsidR="00A7770D" w:rsidRPr="000251CF" w:rsidRDefault="00A7770D" w:rsidP="0079338A">
      <w:pPr>
        <w:pStyle w:val="Heading2"/>
        <w:tabs>
          <w:tab w:val="clear" w:pos="1152"/>
          <w:tab w:val="left" w:pos="720"/>
        </w:tabs>
        <w:spacing w:after="0" w:line="480" w:lineRule="auto"/>
        <w:ind w:left="0" w:firstLine="0"/>
        <w:rPr>
          <w:sz w:val="24"/>
          <w:szCs w:val="24"/>
        </w:rPr>
      </w:pPr>
      <w:bookmarkStart w:id="37" w:name="_Toc443881752"/>
      <w:bookmarkStart w:id="38" w:name="_Toc451592241"/>
      <w:bookmarkStart w:id="39" w:name="_Toc5610282"/>
      <w:bookmarkStart w:id="40" w:name="_Toc99178788"/>
      <w:r w:rsidRPr="000251CF">
        <w:rPr>
          <w:sz w:val="24"/>
          <w:szCs w:val="24"/>
        </w:rPr>
        <w:t>A.11</w:t>
      </w:r>
      <w:r w:rsidRPr="000251CF">
        <w:rPr>
          <w:sz w:val="24"/>
          <w:szCs w:val="24"/>
        </w:rPr>
        <w:tab/>
        <w:t>Justification for Sensitive Questions</w:t>
      </w:r>
      <w:bookmarkEnd w:id="37"/>
      <w:bookmarkEnd w:id="38"/>
      <w:bookmarkEnd w:id="39"/>
      <w:bookmarkEnd w:id="40"/>
    </w:p>
    <w:p w:rsidR="00DE5250" w:rsidRPr="00DE5250" w:rsidRDefault="00DE5250" w:rsidP="0079338A">
      <w:pPr>
        <w:autoSpaceDE w:val="0"/>
        <w:autoSpaceDN w:val="0"/>
        <w:adjustRightInd w:val="0"/>
        <w:spacing w:line="480" w:lineRule="auto"/>
        <w:ind w:firstLine="720"/>
      </w:pPr>
      <w:r w:rsidRPr="00DE5250">
        <w:t>The nature of the study is to perfect an index for the reliable and valid protection of the propensity for substance abuse. It is necessary, then, to probe predictive cofactors for early-in-life drug and alcohol use and abuse. Thus, by definition, some survey questions will query attitudes and behaviors related to the psychological and sociological dimensions of such anti-social behaviors. All question responses are voluntary, however, and thus the risk of embarrassment or other negative consequence is greatly outweighed by the public health benefit of the TLI. In addition, only proven predictive indicators of substance abuse have been incorporated.</w:t>
      </w:r>
      <w:r w:rsidR="007677E7">
        <w:rPr>
          <w:rStyle w:val="FootnoteReference"/>
        </w:rPr>
        <w:footnoteReference w:id="4"/>
      </w:r>
      <w:r w:rsidRPr="00DE5250">
        <w:t xml:space="preserve"> As described above, the responses to these questions </w:t>
      </w:r>
      <w:r w:rsidR="00A10189">
        <w:t xml:space="preserve">will be kept </w:t>
      </w:r>
      <w:r w:rsidR="00700500">
        <w:t>confidential</w:t>
      </w:r>
      <w:r w:rsidR="00700500" w:rsidRPr="00DE5250">
        <w:t xml:space="preserve"> </w:t>
      </w:r>
      <w:r w:rsidRPr="00DE5250">
        <w:t xml:space="preserve">to the extent permitted by law.  These questions </w:t>
      </w:r>
      <w:r w:rsidR="00750CB8">
        <w:t>can be found in the Transmissible Liability Index survey, attachment 4.</w:t>
      </w:r>
    </w:p>
    <w:p w:rsidR="00DE5250" w:rsidRPr="00DE5250" w:rsidRDefault="00DE5250" w:rsidP="0079338A">
      <w:pPr>
        <w:autoSpaceDE w:val="0"/>
        <w:autoSpaceDN w:val="0"/>
        <w:adjustRightInd w:val="0"/>
        <w:spacing w:line="480" w:lineRule="auto"/>
      </w:pPr>
    </w:p>
    <w:p w:rsidR="00DE5250" w:rsidRDefault="00DE5250" w:rsidP="0079338A">
      <w:pPr>
        <w:spacing w:line="480" w:lineRule="auto"/>
      </w:pPr>
      <w:r w:rsidRPr="00DE5250">
        <w:t xml:space="preserve">Please note that while some of these questions seem duplicative, the TLI questions were evaluated and selected within the framework of computerized adaptive testing (CAT). CAT chooses the most appropriate questions to ask to a subject based on the previous answers. </w:t>
      </w:r>
      <w:r w:rsidRPr="00DE5250">
        <w:lastRenderedPageBreak/>
        <w:t>Previous research on the instrument has shown that the CAT usually requires 18 out of 65 items to be answered.  The original question list (before adapting it to CAT) was more extensive and included every variation of time (e.g. 6 months, 1 year).</w:t>
      </w:r>
      <w:r w:rsidR="002F3DDF">
        <w:rPr>
          <w:rStyle w:val="FootnoteReference"/>
        </w:rPr>
        <w:footnoteReference w:id="5"/>
      </w:r>
      <w:r w:rsidRPr="00DE5250">
        <w:t xml:space="preserve"> Through research we evaluated the most effective questions that would yield the least time commitment from a respondent.  This resulted in a pool of 65 items for inclusion.</w:t>
      </w:r>
    </w:p>
    <w:p w:rsidR="00DE5250" w:rsidRPr="00DE5250" w:rsidRDefault="00DE5250" w:rsidP="0079338A">
      <w:pPr>
        <w:spacing w:line="480" w:lineRule="auto"/>
      </w:pPr>
    </w:p>
    <w:p w:rsidR="00D81BDB" w:rsidRDefault="00DE5250" w:rsidP="0079338A">
      <w:pPr>
        <w:spacing w:line="480" w:lineRule="auto"/>
      </w:pPr>
      <w:r w:rsidRPr="00DE5250">
        <w:t>The probability of asking the same set of questions to the same person is very small. While there are similar items in the item pool, the odds of similar items being asked to the same person are limited.  The CAT works by administering either more difficult or less difficult question based on the response, but not the same quality of item.</w:t>
      </w:r>
    </w:p>
    <w:p w:rsidR="00804031" w:rsidRPr="00BD7D77" w:rsidRDefault="00804031" w:rsidP="0079338A">
      <w:pPr>
        <w:spacing w:line="480" w:lineRule="auto"/>
        <w:rPr>
          <w:color w:val="0070C0"/>
        </w:rPr>
      </w:pPr>
    </w:p>
    <w:p w:rsidR="00804031" w:rsidRDefault="00804031">
      <w:pPr>
        <w:rPr>
          <w:b/>
        </w:rPr>
      </w:pPr>
      <w:r>
        <w:br w:type="page"/>
      </w:r>
    </w:p>
    <w:p w:rsidR="00EF3C42" w:rsidRPr="000251CF" w:rsidRDefault="00EF3C42" w:rsidP="0079338A">
      <w:pPr>
        <w:pStyle w:val="Heading2"/>
        <w:tabs>
          <w:tab w:val="clear" w:pos="1152"/>
          <w:tab w:val="left" w:pos="450"/>
        </w:tabs>
        <w:spacing w:after="0" w:line="480" w:lineRule="auto"/>
        <w:ind w:left="720" w:hanging="720"/>
        <w:jc w:val="left"/>
      </w:pPr>
      <w:r w:rsidRPr="000251CF">
        <w:rPr>
          <w:sz w:val="24"/>
          <w:szCs w:val="24"/>
        </w:rPr>
        <w:lastRenderedPageBreak/>
        <w:t>A.12</w:t>
      </w:r>
      <w:r w:rsidRPr="000251CF">
        <w:rPr>
          <w:sz w:val="24"/>
          <w:szCs w:val="24"/>
        </w:rPr>
        <w:tab/>
        <w:t>Estimates of Hour Burden Including Annualized Hourly Costs</w:t>
      </w:r>
      <w:r w:rsidRPr="000251CF">
        <w:t xml:space="preserve"> </w:t>
      </w:r>
    </w:p>
    <w:p w:rsidR="00EF3C42" w:rsidRDefault="00EF3C42" w:rsidP="0079338A">
      <w:pPr>
        <w:autoSpaceDE w:val="0"/>
        <w:autoSpaceDN w:val="0"/>
        <w:adjustRightInd w:val="0"/>
        <w:spacing w:line="480" w:lineRule="auto"/>
        <w:jc w:val="center"/>
        <w:rPr>
          <w:b/>
        </w:rPr>
      </w:pPr>
      <w:r w:rsidRPr="00DE5250">
        <w:rPr>
          <w:b/>
        </w:rPr>
        <w:t>Table 2</w:t>
      </w:r>
      <w:r>
        <w:rPr>
          <w:b/>
        </w:rPr>
        <w:t>a</w:t>
      </w:r>
      <w:r w:rsidRPr="00DE5250">
        <w:rPr>
          <w:b/>
        </w:rPr>
        <w:t xml:space="preserve">: </w:t>
      </w:r>
      <w:r>
        <w:rPr>
          <w:b/>
        </w:rPr>
        <w:t>Estimated Annualized Burden Hours</w:t>
      </w:r>
      <w:r w:rsidR="007833A9">
        <w:rPr>
          <w:b/>
        </w:rPr>
        <w:t xml:space="preserve"> (Participants)</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1468"/>
        <w:gridCol w:w="1502"/>
        <w:gridCol w:w="2250"/>
        <w:gridCol w:w="1527"/>
      </w:tblGrid>
      <w:tr w:rsidR="00D81BDB" w:rsidRPr="00DE5250" w:rsidTr="00D81BDB">
        <w:trPr>
          <w:trHeight w:val="1367"/>
          <w:jc w:val="center"/>
        </w:trPr>
        <w:tc>
          <w:tcPr>
            <w:tcW w:w="2996" w:type="dxa"/>
            <w:shd w:val="clear" w:color="auto" w:fill="auto"/>
            <w:noWrap/>
            <w:vAlign w:val="center"/>
            <w:hideMark/>
          </w:tcPr>
          <w:p w:rsidR="00D81BDB" w:rsidRPr="00D81BDB" w:rsidRDefault="00D81BDB" w:rsidP="00D81BDB">
            <w:pPr>
              <w:spacing w:line="240" w:lineRule="atLeast"/>
              <w:jc w:val="center"/>
              <w:rPr>
                <w:b/>
                <w:color w:val="000000"/>
                <w:sz w:val="22"/>
                <w:szCs w:val="22"/>
              </w:rPr>
            </w:pPr>
            <w:r w:rsidRPr="00D81BDB">
              <w:rPr>
                <w:b/>
                <w:color w:val="000000"/>
                <w:sz w:val="22"/>
                <w:szCs w:val="22"/>
              </w:rPr>
              <w:t>Type of Respondent:</w:t>
            </w:r>
          </w:p>
          <w:p w:rsidR="00D81BDB" w:rsidRPr="00D81BDB" w:rsidRDefault="00D81BDB" w:rsidP="00D81BDB">
            <w:pPr>
              <w:spacing w:line="240" w:lineRule="atLeast"/>
              <w:jc w:val="center"/>
              <w:rPr>
                <w:b/>
                <w:color w:val="000000"/>
                <w:sz w:val="22"/>
                <w:szCs w:val="22"/>
              </w:rPr>
            </w:pPr>
            <w:r w:rsidRPr="00D81BDB">
              <w:rPr>
                <w:b/>
                <w:color w:val="000000"/>
                <w:sz w:val="22"/>
                <w:szCs w:val="22"/>
              </w:rPr>
              <w:t>Individuals and Households</w:t>
            </w:r>
          </w:p>
        </w:tc>
        <w:tc>
          <w:tcPr>
            <w:tcW w:w="1468" w:type="dxa"/>
            <w:shd w:val="clear" w:color="auto" w:fill="auto"/>
            <w:noWrap/>
            <w:vAlign w:val="center"/>
            <w:hideMark/>
          </w:tcPr>
          <w:p w:rsidR="00D81BDB" w:rsidRPr="00D81BDB" w:rsidRDefault="00D81BDB" w:rsidP="00D81BDB">
            <w:pPr>
              <w:spacing w:line="240" w:lineRule="atLeast"/>
              <w:jc w:val="center"/>
              <w:rPr>
                <w:b/>
                <w:color w:val="000000"/>
                <w:sz w:val="22"/>
                <w:szCs w:val="22"/>
              </w:rPr>
            </w:pPr>
            <w:r w:rsidRPr="00D81BDB">
              <w:rPr>
                <w:b/>
                <w:color w:val="000000"/>
                <w:sz w:val="22"/>
                <w:szCs w:val="22"/>
              </w:rPr>
              <w:t>Number of</w:t>
            </w:r>
          </w:p>
          <w:p w:rsidR="00D81BDB" w:rsidRPr="00D81BDB" w:rsidRDefault="00D81BDB" w:rsidP="00D81BDB">
            <w:pPr>
              <w:spacing w:line="240" w:lineRule="atLeast"/>
              <w:jc w:val="center"/>
              <w:rPr>
                <w:b/>
                <w:color w:val="000000"/>
                <w:sz w:val="22"/>
                <w:szCs w:val="22"/>
              </w:rPr>
            </w:pPr>
            <w:r w:rsidRPr="00D81BDB">
              <w:rPr>
                <w:b/>
                <w:color w:val="000000"/>
                <w:sz w:val="22"/>
                <w:szCs w:val="22"/>
              </w:rPr>
              <w:t>Respondents</w:t>
            </w:r>
          </w:p>
        </w:tc>
        <w:tc>
          <w:tcPr>
            <w:tcW w:w="1502" w:type="dxa"/>
            <w:vAlign w:val="center"/>
          </w:tcPr>
          <w:p w:rsidR="00D81BDB" w:rsidRPr="00D81BDB" w:rsidRDefault="00D81BDB" w:rsidP="00D81BDB">
            <w:pPr>
              <w:spacing w:line="240" w:lineRule="atLeast"/>
              <w:jc w:val="center"/>
              <w:rPr>
                <w:b/>
                <w:color w:val="000000"/>
                <w:sz w:val="22"/>
                <w:szCs w:val="22"/>
              </w:rPr>
            </w:pPr>
            <w:r w:rsidRPr="00D81BDB">
              <w:rPr>
                <w:b/>
                <w:color w:val="000000"/>
                <w:sz w:val="22"/>
                <w:szCs w:val="22"/>
              </w:rPr>
              <w:t>Responses per Respondent</w:t>
            </w:r>
          </w:p>
        </w:tc>
        <w:tc>
          <w:tcPr>
            <w:tcW w:w="2250" w:type="dxa"/>
            <w:shd w:val="clear" w:color="auto" w:fill="auto"/>
            <w:vAlign w:val="center"/>
            <w:hideMark/>
          </w:tcPr>
          <w:p w:rsidR="00D81BDB" w:rsidRPr="00D81BDB" w:rsidRDefault="00D81BDB" w:rsidP="00D81BDB">
            <w:pPr>
              <w:spacing w:line="240" w:lineRule="atLeast"/>
              <w:jc w:val="center"/>
              <w:rPr>
                <w:b/>
                <w:color w:val="000000"/>
                <w:sz w:val="22"/>
                <w:szCs w:val="22"/>
              </w:rPr>
            </w:pPr>
            <w:r w:rsidRPr="00D81BDB">
              <w:rPr>
                <w:b/>
                <w:color w:val="000000"/>
                <w:sz w:val="22"/>
                <w:szCs w:val="22"/>
              </w:rPr>
              <w:t>Average Burden Per Response (in hours)</w:t>
            </w:r>
          </w:p>
        </w:tc>
        <w:tc>
          <w:tcPr>
            <w:tcW w:w="1527" w:type="dxa"/>
            <w:shd w:val="clear" w:color="auto" w:fill="auto"/>
            <w:noWrap/>
            <w:vAlign w:val="center"/>
            <w:hideMark/>
          </w:tcPr>
          <w:p w:rsidR="00D81BDB" w:rsidRPr="00D81BDB" w:rsidRDefault="00D81BDB" w:rsidP="00D81BDB">
            <w:pPr>
              <w:spacing w:line="240" w:lineRule="atLeast"/>
              <w:jc w:val="center"/>
              <w:rPr>
                <w:b/>
                <w:color w:val="000000"/>
                <w:sz w:val="22"/>
                <w:szCs w:val="22"/>
              </w:rPr>
            </w:pPr>
            <w:r w:rsidRPr="00D81BDB">
              <w:rPr>
                <w:b/>
                <w:color w:val="000000"/>
                <w:sz w:val="22"/>
                <w:szCs w:val="22"/>
              </w:rPr>
              <w:t>Annual   Hour Burden</w:t>
            </w:r>
          </w:p>
        </w:tc>
      </w:tr>
      <w:tr w:rsidR="009B3B56" w:rsidRPr="00DE5250" w:rsidTr="00D81BDB">
        <w:trPr>
          <w:trHeight w:val="576"/>
          <w:jc w:val="center"/>
        </w:trPr>
        <w:tc>
          <w:tcPr>
            <w:tcW w:w="2996" w:type="dxa"/>
            <w:shd w:val="clear" w:color="auto" w:fill="auto"/>
            <w:noWrap/>
            <w:vAlign w:val="center"/>
          </w:tcPr>
          <w:p w:rsidR="009B3B56" w:rsidRDefault="009B3B56" w:rsidP="00BF7BDE">
            <w:pPr>
              <w:spacing w:line="360" w:lineRule="auto"/>
              <w:rPr>
                <w:color w:val="000000"/>
                <w:sz w:val="22"/>
                <w:szCs w:val="22"/>
              </w:rPr>
            </w:pPr>
            <w:r>
              <w:rPr>
                <w:color w:val="000000"/>
                <w:sz w:val="22"/>
                <w:szCs w:val="22"/>
              </w:rPr>
              <w:t>Parent of 14-17 year-old students:</w:t>
            </w:r>
            <w:r w:rsidR="00AC391E">
              <w:rPr>
                <w:color w:val="000000"/>
                <w:sz w:val="22"/>
                <w:szCs w:val="22"/>
              </w:rPr>
              <w:t xml:space="preserve"> Parent </w:t>
            </w:r>
            <w:r>
              <w:rPr>
                <w:color w:val="000000"/>
                <w:sz w:val="22"/>
                <w:szCs w:val="22"/>
              </w:rPr>
              <w:t>Consent Form</w:t>
            </w:r>
            <w:r w:rsidR="00AC391E">
              <w:rPr>
                <w:color w:val="000000"/>
                <w:sz w:val="22"/>
                <w:szCs w:val="22"/>
              </w:rPr>
              <w:t xml:space="preserve"> Survey Fact Sheet</w:t>
            </w:r>
          </w:p>
        </w:tc>
        <w:tc>
          <w:tcPr>
            <w:tcW w:w="1468" w:type="dxa"/>
            <w:vMerge w:val="restart"/>
            <w:shd w:val="clear" w:color="auto" w:fill="auto"/>
            <w:noWrap/>
            <w:vAlign w:val="center"/>
          </w:tcPr>
          <w:p w:rsidR="009B3B56" w:rsidRPr="00D52119" w:rsidRDefault="009B3B56" w:rsidP="0079338A">
            <w:pPr>
              <w:spacing w:line="480" w:lineRule="auto"/>
              <w:jc w:val="center"/>
              <w:rPr>
                <w:color w:val="000000"/>
                <w:sz w:val="22"/>
                <w:szCs w:val="22"/>
              </w:rPr>
            </w:pPr>
            <w:r w:rsidRPr="00D52119">
              <w:rPr>
                <w:color w:val="000000"/>
                <w:sz w:val="22"/>
                <w:szCs w:val="22"/>
              </w:rPr>
              <w:t>5,000</w:t>
            </w:r>
          </w:p>
        </w:tc>
        <w:tc>
          <w:tcPr>
            <w:tcW w:w="1502" w:type="dxa"/>
            <w:vAlign w:val="center"/>
          </w:tcPr>
          <w:p w:rsidR="009B3B56" w:rsidRDefault="009B3B56" w:rsidP="008A77E0">
            <w:pPr>
              <w:spacing w:line="480" w:lineRule="auto"/>
              <w:jc w:val="center"/>
              <w:rPr>
                <w:color w:val="000000"/>
                <w:sz w:val="22"/>
                <w:szCs w:val="22"/>
              </w:rPr>
            </w:pPr>
            <w:r>
              <w:rPr>
                <w:color w:val="000000"/>
                <w:sz w:val="22"/>
                <w:szCs w:val="22"/>
              </w:rPr>
              <w:t>1</w:t>
            </w:r>
          </w:p>
        </w:tc>
        <w:tc>
          <w:tcPr>
            <w:tcW w:w="2250" w:type="dxa"/>
            <w:shd w:val="clear" w:color="auto" w:fill="auto"/>
            <w:noWrap/>
            <w:vAlign w:val="center"/>
          </w:tcPr>
          <w:p w:rsidR="009B3B56" w:rsidRDefault="00DE0878" w:rsidP="008A77E0">
            <w:pPr>
              <w:spacing w:line="480" w:lineRule="auto"/>
              <w:jc w:val="center"/>
              <w:rPr>
                <w:color w:val="000000"/>
                <w:sz w:val="22"/>
                <w:szCs w:val="22"/>
              </w:rPr>
            </w:pPr>
            <w:r>
              <w:rPr>
                <w:color w:val="000000"/>
                <w:sz w:val="22"/>
                <w:szCs w:val="22"/>
              </w:rPr>
              <w:t>5</w:t>
            </w:r>
            <w:r w:rsidR="009B3B56">
              <w:rPr>
                <w:color w:val="000000"/>
                <w:sz w:val="22"/>
                <w:szCs w:val="22"/>
              </w:rPr>
              <w:t>/60</w:t>
            </w:r>
          </w:p>
        </w:tc>
        <w:tc>
          <w:tcPr>
            <w:tcW w:w="1527" w:type="dxa"/>
            <w:shd w:val="clear" w:color="auto" w:fill="auto"/>
            <w:noWrap/>
            <w:vAlign w:val="center"/>
          </w:tcPr>
          <w:p w:rsidR="009B3B56" w:rsidRDefault="00DE0878" w:rsidP="008A77E0">
            <w:pPr>
              <w:spacing w:line="480" w:lineRule="auto"/>
              <w:jc w:val="center"/>
              <w:rPr>
                <w:color w:val="000000"/>
                <w:sz w:val="22"/>
                <w:szCs w:val="22"/>
              </w:rPr>
            </w:pPr>
            <w:r>
              <w:rPr>
                <w:color w:val="000000"/>
                <w:sz w:val="22"/>
                <w:szCs w:val="22"/>
              </w:rPr>
              <w:t>417</w:t>
            </w:r>
          </w:p>
        </w:tc>
      </w:tr>
      <w:tr w:rsidR="009B3B56" w:rsidRPr="00DE5250" w:rsidTr="00D81BDB">
        <w:trPr>
          <w:trHeight w:val="576"/>
          <w:jc w:val="center"/>
        </w:trPr>
        <w:tc>
          <w:tcPr>
            <w:tcW w:w="2996" w:type="dxa"/>
            <w:shd w:val="clear" w:color="auto" w:fill="auto"/>
            <w:noWrap/>
            <w:vAlign w:val="center"/>
            <w:hideMark/>
          </w:tcPr>
          <w:p w:rsidR="009B3B56" w:rsidRPr="00D52119" w:rsidRDefault="009B3B56" w:rsidP="00BF7BDE">
            <w:pPr>
              <w:spacing w:line="360" w:lineRule="auto"/>
              <w:rPr>
                <w:color w:val="000000"/>
                <w:sz w:val="22"/>
                <w:szCs w:val="22"/>
              </w:rPr>
            </w:pPr>
            <w:r>
              <w:rPr>
                <w:color w:val="000000"/>
                <w:sz w:val="22"/>
                <w:szCs w:val="22"/>
              </w:rPr>
              <w:t xml:space="preserve">14-18 year-old students: </w:t>
            </w:r>
            <w:r w:rsidR="00BF7BDE">
              <w:rPr>
                <w:color w:val="000000"/>
                <w:sz w:val="22"/>
                <w:szCs w:val="22"/>
              </w:rPr>
              <w:t xml:space="preserve">School Survey </w:t>
            </w:r>
            <w:r w:rsidR="00AC391E">
              <w:rPr>
                <w:color w:val="000000"/>
                <w:sz w:val="22"/>
                <w:szCs w:val="22"/>
              </w:rPr>
              <w:br/>
              <w:t>Transmissible Liability Index</w:t>
            </w:r>
          </w:p>
        </w:tc>
        <w:tc>
          <w:tcPr>
            <w:tcW w:w="1468" w:type="dxa"/>
            <w:vMerge/>
            <w:shd w:val="clear" w:color="auto" w:fill="auto"/>
            <w:noWrap/>
            <w:vAlign w:val="center"/>
            <w:hideMark/>
          </w:tcPr>
          <w:p w:rsidR="009B3B56" w:rsidRPr="00D52119" w:rsidRDefault="009B3B56" w:rsidP="0079338A">
            <w:pPr>
              <w:spacing w:line="480" w:lineRule="auto"/>
              <w:jc w:val="center"/>
              <w:rPr>
                <w:color w:val="000000"/>
                <w:sz w:val="22"/>
                <w:szCs w:val="22"/>
              </w:rPr>
            </w:pPr>
          </w:p>
        </w:tc>
        <w:tc>
          <w:tcPr>
            <w:tcW w:w="1502" w:type="dxa"/>
            <w:vAlign w:val="center"/>
          </w:tcPr>
          <w:p w:rsidR="009B3B56" w:rsidRPr="00D52119" w:rsidRDefault="009B3B56" w:rsidP="0079338A">
            <w:pPr>
              <w:spacing w:line="480" w:lineRule="auto"/>
              <w:jc w:val="center"/>
              <w:rPr>
                <w:color w:val="000000"/>
                <w:sz w:val="22"/>
                <w:szCs w:val="22"/>
              </w:rPr>
            </w:pPr>
            <w:r>
              <w:rPr>
                <w:color w:val="000000"/>
                <w:sz w:val="22"/>
                <w:szCs w:val="22"/>
              </w:rPr>
              <w:t>1</w:t>
            </w:r>
          </w:p>
        </w:tc>
        <w:tc>
          <w:tcPr>
            <w:tcW w:w="2250" w:type="dxa"/>
            <w:shd w:val="clear" w:color="auto" w:fill="auto"/>
            <w:noWrap/>
            <w:vAlign w:val="center"/>
            <w:hideMark/>
          </w:tcPr>
          <w:p w:rsidR="009B3B56" w:rsidRPr="00D52119" w:rsidRDefault="001F26C0" w:rsidP="001F26C0">
            <w:pPr>
              <w:spacing w:line="480" w:lineRule="auto"/>
              <w:jc w:val="center"/>
              <w:rPr>
                <w:color w:val="000000"/>
                <w:sz w:val="22"/>
                <w:szCs w:val="22"/>
              </w:rPr>
            </w:pPr>
            <w:r>
              <w:rPr>
                <w:color w:val="000000"/>
                <w:sz w:val="22"/>
                <w:szCs w:val="22"/>
              </w:rPr>
              <w:t>30</w:t>
            </w:r>
            <w:r w:rsidR="009B3B56">
              <w:rPr>
                <w:color w:val="000000"/>
                <w:sz w:val="22"/>
                <w:szCs w:val="22"/>
              </w:rPr>
              <w:t>/60</w:t>
            </w:r>
          </w:p>
        </w:tc>
        <w:tc>
          <w:tcPr>
            <w:tcW w:w="1527" w:type="dxa"/>
            <w:shd w:val="clear" w:color="auto" w:fill="auto"/>
            <w:noWrap/>
            <w:vAlign w:val="center"/>
            <w:hideMark/>
          </w:tcPr>
          <w:p w:rsidR="009B3B56" w:rsidRPr="00D52119" w:rsidRDefault="009B3B56" w:rsidP="009B3B56">
            <w:pPr>
              <w:spacing w:line="480" w:lineRule="auto"/>
              <w:jc w:val="center"/>
              <w:rPr>
                <w:color w:val="000000"/>
                <w:sz w:val="22"/>
                <w:szCs w:val="22"/>
              </w:rPr>
            </w:pPr>
            <w:r>
              <w:rPr>
                <w:color w:val="000000"/>
                <w:sz w:val="22"/>
                <w:szCs w:val="22"/>
              </w:rPr>
              <w:t>2,</w:t>
            </w:r>
            <w:r w:rsidR="001F26C0">
              <w:rPr>
                <w:color w:val="000000"/>
                <w:sz w:val="22"/>
                <w:szCs w:val="22"/>
              </w:rPr>
              <w:t>500</w:t>
            </w:r>
          </w:p>
        </w:tc>
      </w:tr>
      <w:tr w:rsidR="009B3B56" w:rsidRPr="00DE5250" w:rsidTr="00D81BDB">
        <w:trPr>
          <w:trHeight w:val="576"/>
          <w:jc w:val="center"/>
        </w:trPr>
        <w:tc>
          <w:tcPr>
            <w:tcW w:w="2996" w:type="dxa"/>
            <w:shd w:val="clear" w:color="auto" w:fill="auto"/>
            <w:noWrap/>
            <w:vAlign w:val="center"/>
          </w:tcPr>
          <w:p w:rsidR="009B3B56" w:rsidRDefault="009B3B56" w:rsidP="00BF7BDE">
            <w:pPr>
              <w:spacing w:line="360" w:lineRule="auto"/>
              <w:rPr>
                <w:color w:val="000000"/>
                <w:sz w:val="22"/>
                <w:szCs w:val="22"/>
              </w:rPr>
            </w:pPr>
            <w:r>
              <w:rPr>
                <w:color w:val="000000"/>
                <w:sz w:val="22"/>
                <w:szCs w:val="22"/>
              </w:rPr>
              <w:t>14-18 year-old youths or their parents</w:t>
            </w:r>
            <w:r w:rsidR="00AC391E">
              <w:rPr>
                <w:color w:val="000000"/>
                <w:sz w:val="22"/>
                <w:szCs w:val="22"/>
              </w:rPr>
              <w:t xml:space="preserve"> (Twins)</w:t>
            </w:r>
            <w:r>
              <w:rPr>
                <w:color w:val="000000"/>
                <w:sz w:val="22"/>
                <w:szCs w:val="22"/>
              </w:rPr>
              <w:t xml:space="preserve">: </w:t>
            </w:r>
            <w:r w:rsidR="00AC391E">
              <w:rPr>
                <w:color w:val="000000"/>
                <w:sz w:val="22"/>
                <w:szCs w:val="22"/>
              </w:rPr>
              <w:t xml:space="preserve">Parental </w:t>
            </w:r>
            <w:r w:rsidR="00AC391E" w:rsidRPr="00AC391E">
              <w:rPr>
                <w:i/>
                <w:color w:val="000000"/>
                <w:sz w:val="22"/>
                <w:szCs w:val="22"/>
              </w:rPr>
              <w:t>or</w:t>
            </w:r>
            <w:r w:rsidR="00AC391E">
              <w:rPr>
                <w:color w:val="000000"/>
                <w:sz w:val="22"/>
                <w:szCs w:val="22"/>
              </w:rPr>
              <w:t xml:space="preserve"> Adult </w:t>
            </w:r>
            <w:r>
              <w:rPr>
                <w:color w:val="000000"/>
                <w:sz w:val="22"/>
                <w:szCs w:val="22"/>
              </w:rPr>
              <w:t>Consent Form</w:t>
            </w:r>
          </w:p>
        </w:tc>
        <w:tc>
          <w:tcPr>
            <w:tcW w:w="1468" w:type="dxa"/>
            <w:vMerge w:val="restart"/>
            <w:shd w:val="clear" w:color="auto" w:fill="auto"/>
            <w:noWrap/>
            <w:vAlign w:val="center"/>
          </w:tcPr>
          <w:p w:rsidR="009B3B56" w:rsidRDefault="009B3B56" w:rsidP="0079338A">
            <w:pPr>
              <w:spacing w:line="480" w:lineRule="auto"/>
              <w:jc w:val="center"/>
              <w:rPr>
                <w:color w:val="000000"/>
                <w:sz w:val="22"/>
                <w:szCs w:val="22"/>
              </w:rPr>
            </w:pPr>
            <w:r>
              <w:rPr>
                <w:color w:val="000000"/>
                <w:sz w:val="22"/>
                <w:szCs w:val="22"/>
              </w:rPr>
              <w:t>600</w:t>
            </w:r>
          </w:p>
        </w:tc>
        <w:tc>
          <w:tcPr>
            <w:tcW w:w="1502" w:type="dxa"/>
            <w:vAlign w:val="center"/>
          </w:tcPr>
          <w:p w:rsidR="009B3B56" w:rsidRDefault="009B3B56" w:rsidP="008A77E0">
            <w:pPr>
              <w:spacing w:line="480" w:lineRule="auto"/>
              <w:jc w:val="center"/>
              <w:rPr>
                <w:color w:val="000000"/>
                <w:sz w:val="22"/>
                <w:szCs w:val="22"/>
              </w:rPr>
            </w:pPr>
            <w:r>
              <w:rPr>
                <w:color w:val="000000"/>
                <w:sz w:val="22"/>
                <w:szCs w:val="22"/>
              </w:rPr>
              <w:t>1</w:t>
            </w:r>
          </w:p>
        </w:tc>
        <w:tc>
          <w:tcPr>
            <w:tcW w:w="2250" w:type="dxa"/>
            <w:shd w:val="clear" w:color="auto" w:fill="auto"/>
            <w:noWrap/>
            <w:vAlign w:val="center"/>
          </w:tcPr>
          <w:p w:rsidR="009B3B56" w:rsidRDefault="00DE0878" w:rsidP="008A77E0">
            <w:pPr>
              <w:spacing w:line="480" w:lineRule="auto"/>
              <w:jc w:val="center"/>
              <w:rPr>
                <w:color w:val="000000"/>
                <w:sz w:val="22"/>
                <w:szCs w:val="22"/>
              </w:rPr>
            </w:pPr>
            <w:r>
              <w:rPr>
                <w:color w:val="000000"/>
                <w:sz w:val="22"/>
                <w:szCs w:val="22"/>
              </w:rPr>
              <w:t>5</w:t>
            </w:r>
            <w:r w:rsidR="009B3B56">
              <w:rPr>
                <w:color w:val="000000"/>
                <w:sz w:val="22"/>
                <w:szCs w:val="22"/>
              </w:rPr>
              <w:t>/60</w:t>
            </w:r>
          </w:p>
        </w:tc>
        <w:tc>
          <w:tcPr>
            <w:tcW w:w="1527" w:type="dxa"/>
            <w:shd w:val="clear" w:color="auto" w:fill="auto"/>
            <w:noWrap/>
            <w:vAlign w:val="center"/>
          </w:tcPr>
          <w:p w:rsidR="009B3B56" w:rsidRDefault="00DE0878" w:rsidP="008A77E0">
            <w:pPr>
              <w:spacing w:line="480" w:lineRule="auto"/>
              <w:jc w:val="center"/>
              <w:rPr>
                <w:color w:val="000000"/>
                <w:sz w:val="22"/>
                <w:szCs w:val="22"/>
              </w:rPr>
            </w:pPr>
            <w:r>
              <w:rPr>
                <w:color w:val="000000"/>
                <w:sz w:val="22"/>
                <w:szCs w:val="22"/>
              </w:rPr>
              <w:t>5</w:t>
            </w:r>
            <w:r w:rsidR="009B3B56">
              <w:rPr>
                <w:color w:val="000000"/>
                <w:sz w:val="22"/>
                <w:szCs w:val="22"/>
              </w:rPr>
              <w:t>0</w:t>
            </w:r>
          </w:p>
        </w:tc>
      </w:tr>
      <w:tr w:rsidR="009B3B56" w:rsidRPr="00DE5250" w:rsidTr="00D81BDB">
        <w:trPr>
          <w:trHeight w:val="576"/>
          <w:jc w:val="center"/>
        </w:trPr>
        <w:tc>
          <w:tcPr>
            <w:tcW w:w="2996" w:type="dxa"/>
            <w:shd w:val="clear" w:color="auto" w:fill="auto"/>
            <w:noWrap/>
            <w:vAlign w:val="center"/>
          </w:tcPr>
          <w:p w:rsidR="009B3B56" w:rsidRPr="00D52119" w:rsidRDefault="009B3B56" w:rsidP="00BF7BDE">
            <w:pPr>
              <w:spacing w:line="360" w:lineRule="auto"/>
              <w:rPr>
                <w:color w:val="000000"/>
                <w:sz w:val="22"/>
                <w:szCs w:val="22"/>
              </w:rPr>
            </w:pPr>
            <w:r>
              <w:rPr>
                <w:color w:val="000000"/>
                <w:sz w:val="22"/>
                <w:szCs w:val="22"/>
              </w:rPr>
              <w:t>14-18 year-old youths</w:t>
            </w:r>
            <w:r w:rsidR="00AC391E">
              <w:rPr>
                <w:color w:val="000000"/>
                <w:sz w:val="22"/>
                <w:szCs w:val="22"/>
              </w:rPr>
              <w:t xml:space="preserve"> (Twins): T</w:t>
            </w:r>
            <w:r w:rsidR="00804031">
              <w:rPr>
                <w:color w:val="000000"/>
                <w:sz w:val="22"/>
                <w:szCs w:val="22"/>
              </w:rPr>
              <w:t>win Type and</w:t>
            </w:r>
            <w:r w:rsidR="00AC391E">
              <w:rPr>
                <w:color w:val="000000"/>
                <w:sz w:val="22"/>
                <w:szCs w:val="22"/>
              </w:rPr>
              <w:t xml:space="preserve"> D</w:t>
            </w:r>
            <w:r w:rsidR="00BF7BDE">
              <w:rPr>
                <w:color w:val="000000"/>
                <w:sz w:val="22"/>
                <w:szCs w:val="22"/>
              </w:rPr>
              <w:t xml:space="preserve">rug Alcohol Screening </w:t>
            </w:r>
            <w:r w:rsidR="00AC391E">
              <w:rPr>
                <w:color w:val="000000"/>
                <w:sz w:val="22"/>
                <w:szCs w:val="22"/>
              </w:rPr>
              <w:t xml:space="preserve"> Survey</w:t>
            </w:r>
          </w:p>
        </w:tc>
        <w:tc>
          <w:tcPr>
            <w:tcW w:w="1468" w:type="dxa"/>
            <w:vMerge/>
            <w:shd w:val="clear" w:color="auto" w:fill="auto"/>
            <w:noWrap/>
            <w:vAlign w:val="center"/>
          </w:tcPr>
          <w:p w:rsidR="009B3B56" w:rsidRPr="00D52119" w:rsidRDefault="009B3B56" w:rsidP="0079338A">
            <w:pPr>
              <w:spacing w:line="480" w:lineRule="auto"/>
              <w:jc w:val="center"/>
              <w:rPr>
                <w:color w:val="000000"/>
                <w:sz w:val="22"/>
                <w:szCs w:val="22"/>
              </w:rPr>
            </w:pPr>
          </w:p>
        </w:tc>
        <w:tc>
          <w:tcPr>
            <w:tcW w:w="1502" w:type="dxa"/>
            <w:vAlign w:val="center"/>
          </w:tcPr>
          <w:p w:rsidR="009B3B56" w:rsidRPr="00D52119" w:rsidRDefault="009B3B56" w:rsidP="0079338A">
            <w:pPr>
              <w:spacing w:line="480" w:lineRule="auto"/>
              <w:jc w:val="center"/>
              <w:rPr>
                <w:color w:val="000000"/>
                <w:sz w:val="22"/>
                <w:szCs w:val="22"/>
              </w:rPr>
            </w:pPr>
            <w:r>
              <w:rPr>
                <w:color w:val="000000"/>
                <w:sz w:val="22"/>
                <w:szCs w:val="22"/>
              </w:rPr>
              <w:t>1</w:t>
            </w:r>
          </w:p>
        </w:tc>
        <w:tc>
          <w:tcPr>
            <w:tcW w:w="2250" w:type="dxa"/>
            <w:shd w:val="clear" w:color="auto" w:fill="auto"/>
            <w:noWrap/>
            <w:vAlign w:val="center"/>
          </w:tcPr>
          <w:p w:rsidR="009B3B56" w:rsidRPr="00D52119" w:rsidRDefault="009B3B56" w:rsidP="0079338A">
            <w:pPr>
              <w:spacing w:line="480" w:lineRule="auto"/>
              <w:jc w:val="center"/>
              <w:rPr>
                <w:color w:val="000000"/>
                <w:sz w:val="22"/>
                <w:szCs w:val="22"/>
              </w:rPr>
            </w:pPr>
            <w:r>
              <w:rPr>
                <w:color w:val="000000"/>
                <w:sz w:val="22"/>
                <w:szCs w:val="22"/>
              </w:rPr>
              <w:t>10/60</w:t>
            </w:r>
          </w:p>
        </w:tc>
        <w:tc>
          <w:tcPr>
            <w:tcW w:w="1527" w:type="dxa"/>
            <w:shd w:val="clear" w:color="auto" w:fill="auto"/>
            <w:noWrap/>
            <w:vAlign w:val="center"/>
          </w:tcPr>
          <w:p w:rsidR="009B3B56" w:rsidRPr="00D52119" w:rsidRDefault="009B3B56" w:rsidP="0079338A">
            <w:pPr>
              <w:spacing w:line="480" w:lineRule="auto"/>
              <w:jc w:val="center"/>
              <w:rPr>
                <w:color w:val="000000"/>
                <w:sz w:val="22"/>
                <w:szCs w:val="22"/>
              </w:rPr>
            </w:pPr>
            <w:r>
              <w:rPr>
                <w:color w:val="000000"/>
                <w:sz w:val="22"/>
                <w:szCs w:val="22"/>
              </w:rPr>
              <w:t>100</w:t>
            </w:r>
          </w:p>
        </w:tc>
      </w:tr>
      <w:tr w:rsidR="009B3B56" w:rsidRPr="00DE5250" w:rsidTr="00D81BDB">
        <w:trPr>
          <w:trHeight w:val="576"/>
          <w:jc w:val="center"/>
        </w:trPr>
        <w:tc>
          <w:tcPr>
            <w:tcW w:w="2996" w:type="dxa"/>
            <w:shd w:val="clear" w:color="auto" w:fill="auto"/>
            <w:noWrap/>
            <w:vAlign w:val="center"/>
          </w:tcPr>
          <w:p w:rsidR="009B3B56" w:rsidRPr="00D52119" w:rsidRDefault="00AC391E" w:rsidP="00BF7BDE">
            <w:pPr>
              <w:spacing w:line="360" w:lineRule="auto"/>
              <w:rPr>
                <w:color w:val="000000"/>
                <w:sz w:val="22"/>
                <w:szCs w:val="22"/>
              </w:rPr>
            </w:pPr>
            <w:r>
              <w:rPr>
                <w:color w:val="000000"/>
                <w:sz w:val="22"/>
                <w:szCs w:val="22"/>
              </w:rPr>
              <w:t xml:space="preserve">14-18 year-old youths (Twins): </w:t>
            </w:r>
            <w:r w:rsidR="009B3B56">
              <w:rPr>
                <w:color w:val="000000"/>
                <w:sz w:val="22"/>
                <w:szCs w:val="22"/>
              </w:rPr>
              <w:t>Dysregulation</w:t>
            </w:r>
            <w:r>
              <w:rPr>
                <w:color w:val="000000"/>
                <w:sz w:val="22"/>
                <w:szCs w:val="22"/>
              </w:rPr>
              <w:t xml:space="preserve"> Inventory</w:t>
            </w:r>
          </w:p>
        </w:tc>
        <w:tc>
          <w:tcPr>
            <w:tcW w:w="1468" w:type="dxa"/>
            <w:vMerge/>
            <w:shd w:val="clear" w:color="auto" w:fill="auto"/>
            <w:noWrap/>
            <w:vAlign w:val="center"/>
          </w:tcPr>
          <w:p w:rsidR="009B3B56" w:rsidRPr="00D52119" w:rsidRDefault="009B3B56" w:rsidP="0079338A">
            <w:pPr>
              <w:spacing w:line="480" w:lineRule="auto"/>
              <w:jc w:val="center"/>
              <w:rPr>
                <w:color w:val="000000"/>
                <w:sz w:val="22"/>
                <w:szCs w:val="22"/>
              </w:rPr>
            </w:pPr>
          </w:p>
        </w:tc>
        <w:tc>
          <w:tcPr>
            <w:tcW w:w="1502" w:type="dxa"/>
            <w:vAlign w:val="center"/>
          </w:tcPr>
          <w:p w:rsidR="009B3B56" w:rsidRPr="00D52119" w:rsidRDefault="009B3B56" w:rsidP="0079338A">
            <w:pPr>
              <w:spacing w:line="480" w:lineRule="auto"/>
              <w:jc w:val="center"/>
              <w:rPr>
                <w:color w:val="000000"/>
                <w:sz w:val="22"/>
                <w:szCs w:val="22"/>
              </w:rPr>
            </w:pPr>
            <w:r>
              <w:rPr>
                <w:color w:val="000000"/>
                <w:sz w:val="22"/>
                <w:szCs w:val="22"/>
              </w:rPr>
              <w:t>1</w:t>
            </w:r>
          </w:p>
        </w:tc>
        <w:tc>
          <w:tcPr>
            <w:tcW w:w="2250" w:type="dxa"/>
            <w:shd w:val="clear" w:color="auto" w:fill="auto"/>
            <w:noWrap/>
            <w:vAlign w:val="center"/>
          </w:tcPr>
          <w:p w:rsidR="009B3B56" w:rsidRPr="00D52119" w:rsidRDefault="009B3B56" w:rsidP="0079338A">
            <w:pPr>
              <w:spacing w:line="480" w:lineRule="auto"/>
              <w:jc w:val="center"/>
              <w:rPr>
                <w:color w:val="000000"/>
                <w:sz w:val="22"/>
                <w:szCs w:val="22"/>
              </w:rPr>
            </w:pPr>
            <w:r>
              <w:rPr>
                <w:color w:val="000000"/>
                <w:sz w:val="22"/>
                <w:szCs w:val="22"/>
              </w:rPr>
              <w:t>10/60</w:t>
            </w:r>
          </w:p>
        </w:tc>
        <w:tc>
          <w:tcPr>
            <w:tcW w:w="1527" w:type="dxa"/>
            <w:shd w:val="clear" w:color="auto" w:fill="auto"/>
            <w:noWrap/>
            <w:vAlign w:val="center"/>
          </w:tcPr>
          <w:p w:rsidR="009B3B56" w:rsidRPr="00D52119" w:rsidRDefault="009B3B56" w:rsidP="0079338A">
            <w:pPr>
              <w:spacing w:line="480" w:lineRule="auto"/>
              <w:jc w:val="center"/>
              <w:rPr>
                <w:color w:val="000000"/>
                <w:sz w:val="22"/>
                <w:szCs w:val="22"/>
              </w:rPr>
            </w:pPr>
            <w:r>
              <w:rPr>
                <w:color w:val="000000"/>
                <w:sz w:val="22"/>
                <w:szCs w:val="22"/>
              </w:rPr>
              <w:t>100</w:t>
            </w:r>
          </w:p>
        </w:tc>
      </w:tr>
      <w:tr w:rsidR="009B3B56" w:rsidRPr="00DE5250" w:rsidTr="00D81BDB">
        <w:trPr>
          <w:trHeight w:val="576"/>
          <w:jc w:val="center"/>
        </w:trPr>
        <w:tc>
          <w:tcPr>
            <w:tcW w:w="2996" w:type="dxa"/>
            <w:shd w:val="clear" w:color="auto" w:fill="auto"/>
            <w:noWrap/>
            <w:vAlign w:val="center"/>
          </w:tcPr>
          <w:p w:rsidR="009B3B56" w:rsidRPr="00D52119" w:rsidRDefault="00AC391E" w:rsidP="00BF7BDE">
            <w:pPr>
              <w:spacing w:line="360" w:lineRule="auto"/>
              <w:rPr>
                <w:color w:val="000000"/>
                <w:sz w:val="22"/>
                <w:szCs w:val="22"/>
              </w:rPr>
            </w:pPr>
            <w:r>
              <w:rPr>
                <w:color w:val="000000"/>
                <w:sz w:val="22"/>
                <w:szCs w:val="22"/>
              </w:rPr>
              <w:t>14-18 year-old youths (Twins): Transmissible Liability Index</w:t>
            </w:r>
          </w:p>
        </w:tc>
        <w:tc>
          <w:tcPr>
            <w:tcW w:w="1468" w:type="dxa"/>
            <w:vMerge/>
            <w:shd w:val="clear" w:color="auto" w:fill="auto"/>
            <w:noWrap/>
            <w:vAlign w:val="center"/>
          </w:tcPr>
          <w:p w:rsidR="009B3B56" w:rsidRPr="00D52119" w:rsidRDefault="009B3B56" w:rsidP="0079338A">
            <w:pPr>
              <w:spacing w:line="480" w:lineRule="auto"/>
              <w:jc w:val="center"/>
              <w:rPr>
                <w:color w:val="000000"/>
                <w:sz w:val="22"/>
                <w:szCs w:val="22"/>
              </w:rPr>
            </w:pPr>
          </w:p>
        </w:tc>
        <w:tc>
          <w:tcPr>
            <w:tcW w:w="1502" w:type="dxa"/>
            <w:vAlign w:val="center"/>
          </w:tcPr>
          <w:p w:rsidR="009B3B56" w:rsidRPr="00D52119" w:rsidRDefault="009B3B56" w:rsidP="0079338A">
            <w:pPr>
              <w:spacing w:line="480" w:lineRule="auto"/>
              <w:jc w:val="center"/>
              <w:rPr>
                <w:color w:val="000000"/>
                <w:sz w:val="22"/>
                <w:szCs w:val="22"/>
              </w:rPr>
            </w:pPr>
            <w:r>
              <w:rPr>
                <w:color w:val="000000"/>
                <w:sz w:val="22"/>
                <w:szCs w:val="22"/>
              </w:rPr>
              <w:t>1</w:t>
            </w:r>
          </w:p>
        </w:tc>
        <w:tc>
          <w:tcPr>
            <w:tcW w:w="2250" w:type="dxa"/>
            <w:shd w:val="clear" w:color="auto" w:fill="auto"/>
            <w:noWrap/>
            <w:vAlign w:val="center"/>
          </w:tcPr>
          <w:p w:rsidR="009B3B56" w:rsidRPr="00D52119" w:rsidRDefault="00804031" w:rsidP="001F26C0">
            <w:pPr>
              <w:spacing w:line="480" w:lineRule="auto"/>
              <w:jc w:val="center"/>
              <w:rPr>
                <w:color w:val="000000"/>
                <w:sz w:val="22"/>
                <w:szCs w:val="22"/>
              </w:rPr>
            </w:pPr>
            <w:r>
              <w:rPr>
                <w:color w:val="000000"/>
                <w:sz w:val="22"/>
                <w:szCs w:val="22"/>
              </w:rPr>
              <w:t>30</w:t>
            </w:r>
            <w:r w:rsidR="009B3B56">
              <w:rPr>
                <w:color w:val="000000"/>
                <w:sz w:val="22"/>
                <w:szCs w:val="22"/>
              </w:rPr>
              <w:t>/60</w:t>
            </w:r>
          </w:p>
        </w:tc>
        <w:tc>
          <w:tcPr>
            <w:tcW w:w="1527" w:type="dxa"/>
            <w:shd w:val="clear" w:color="auto" w:fill="auto"/>
            <w:noWrap/>
            <w:vAlign w:val="center"/>
          </w:tcPr>
          <w:p w:rsidR="009B3B56" w:rsidRPr="00D52119" w:rsidRDefault="00686DE3" w:rsidP="0079338A">
            <w:pPr>
              <w:spacing w:line="480" w:lineRule="auto"/>
              <w:jc w:val="center"/>
              <w:rPr>
                <w:color w:val="000000"/>
                <w:sz w:val="22"/>
                <w:szCs w:val="22"/>
              </w:rPr>
            </w:pPr>
            <w:r>
              <w:rPr>
                <w:color w:val="000000"/>
                <w:sz w:val="22"/>
                <w:szCs w:val="22"/>
              </w:rPr>
              <w:t>30</w:t>
            </w:r>
            <w:r w:rsidR="001F26C0">
              <w:rPr>
                <w:color w:val="000000"/>
                <w:sz w:val="22"/>
                <w:szCs w:val="22"/>
              </w:rPr>
              <w:t>0</w:t>
            </w:r>
          </w:p>
        </w:tc>
      </w:tr>
      <w:tr w:rsidR="003B1A63" w:rsidRPr="00DE5250" w:rsidTr="0084056F">
        <w:trPr>
          <w:trHeight w:val="576"/>
          <w:jc w:val="center"/>
        </w:trPr>
        <w:tc>
          <w:tcPr>
            <w:tcW w:w="2996" w:type="dxa"/>
            <w:shd w:val="clear" w:color="auto" w:fill="auto"/>
            <w:noWrap/>
            <w:vAlign w:val="center"/>
          </w:tcPr>
          <w:p w:rsidR="003B1A63" w:rsidRDefault="003B1A63" w:rsidP="0084056F">
            <w:pPr>
              <w:spacing w:line="480" w:lineRule="auto"/>
              <w:jc w:val="center"/>
              <w:rPr>
                <w:color w:val="000000"/>
                <w:sz w:val="22"/>
                <w:szCs w:val="22"/>
              </w:rPr>
            </w:pPr>
            <w:r>
              <w:rPr>
                <w:color w:val="000000"/>
                <w:sz w:val="22"/>
                <w:szCs w:val="22"/>
              </w:rPr>
              <w:t>Total</w:t>
            </w:r>
          </w:p>
        </w:tc>
        <w:tc>
          <w:tcPr>
            <w:tcW w:w="1468" w:type="dxa"/>
            <w:shd w:val="clear" w:color="auto" w:fill="auto"/>
            <w:noWrap/>
            <w:vAlign w:val="center"/>
          </w:tcPr>
          <w:p w:rsidR="003B1A63" w:rsidRPr="00D52119" w:rsidRDefault="003B1A63" w:rsidP="0084056F">
            <w:pPr>
              <w:spacing w:line="480" w:lineRule="auto"/>
              <w:jc w:val="center"/>
              <w:rPr>
                <w:color w:val="000000"/>
                <w:sz w:val="22"/>
                <w:szCs w:val="22"/>
              </w:rPr>
            </w:pPr>
            <w:r>
              <w:rPr>
                <w:color w:val="000000"/>
                <w:sz w:val="22"/>
                <w:szCs w:val="22"/>
              </w:rPr>
              <w:t>5,600</w:t>
            </w:r>
          </w:p>
        </w:tc>
        <w:tc>
          <w:tcPr>
            <w:tcW w:w="1502" w:type="dxa"/>
            <w:vAlign w:val="center"/>
          </w:tcPr>
          <w:p w:rsidR="003B1A63" w:rsidRDefault="003B1A63" w:rsidP="0084056F">
            <w:pPr>
              <w:spacing w:line="480" w:lineRule="auto"/>
              <w:jc w:val="center"/>
              <w:rPr>
                <w:color w:val="000000"/>
                <w:sz w:val="22"/>
                <w:szCs w:val="22"/>
              </w:rPr>
            </w:pPr>
          </w:p>
        </w:tc>
        <w:tc>
          <w:tcPr>
            <w:tcW w:w="2250" w:type="dxa"/>
            <w:shd w:val="clear" w:color="auto" w:fill="auto"/>
            <w:noWrap/>
            <w:vAlign w:val="center"/>
          </w:tcPr>
          <w:p w:rsidR="003B1A63" w:rsidRDefault="003B1A63" w:rsidP="0084056F">
            <w:pPr>
              <w:spacing w:line="480" w:lineRule="auto"/>
              <w:jc w:val="center"/>
              <w:rPr>
                <w:color w:val="000000"/>
                <w:sz w:val="22"/>
                <w:szCs w:val="22"/>
              </w:rPr>
            </w:pPr>
          </w:p>
        </w:tc>
        <w:tc>
          <w:tcPr>
            <w:tcW w:w="1527" w:type="dxa"/>
            <w:shd w:val="clear" w:color="auto" w:fill="auto"/>
            <w:noWrap/>
            <w:vAlign w:val="center"/>
          </w:tcPr>
          <w:p w:rsidR="003B1A63" w:rsidRDefault="003B1A63" w:rsidP="00686DE3">
            <w:pPr>
              <w:spacing w:line="480" w:lineRule="auto"/>
              <w:jc w:val="center"/>
              <w:rPr>
                <w:color w:val="000000"/>
                <w:sz w:val="22"/>
                <w:szCs w:val="22"/>
              </w:rPr>
            </w:pPr>
            <w:r>
              <w:rPr>
                <w:color w:val="000000"/>
                <w:sz w:val="22"/>
                <w:szCs w:val="22"/>
              </w:rPr>
              <w:t>3,</w:t>
            </w:r>
            <w:r w:rsidR="00DE0878">
              <w:rPr>
                <w:color w:val="000000"/>
                <w:sz w:val="22"/>
                <w:szCs w:val="22"/>
              </w:rPr>
              <w:t>4</w:t>
            </w:r>
            <w:r w:rsidR="00686DE3">
              <w:rPr>
                <w:color w:val="000000"/>
                <w:sz w:val="22"/>
                <w:szCs w:val="22"/>
              </w:rPr>
              <w:t>6</w:t>
            </w:r>
            <w:r w:rsidR="00DE0878">
              <w:rPr>
                <w:color w:val="000000"/>
                <w:sz w:val="22"/>
                <w:szCs w:val="22"/>
              </w:rPr>
              <w:t>7</w:t>
            </w:r>
          </w:p>
        </w:tc>
      </w:tr>
    </w:tbl>
    <w:p w:rsidR="00EF3C42" w:rsidRDefault="00EF3C42" w:rsidP="0079338A">
      <w:pPr>
        <w:autoSpaceDE w:val="0"/>
        <w:autoSpaceDN w:val="0"/>
        <w:adjustRightInd w:val="0"/>
        <w:spacing w:line="480" w:lineRule="auto"/>
        <w:rPr>
          <w:b/>
        </w:rPr>
      </w:pPr>
    </w:p>
    <w:p w:rsidR="007833A9" w:rsidRDefault="007833A9" w:rsidP="007833A9">
      <w:pPr>
        <w:autoSpaceDE w:val="0"/>
        <w:autoSpaceDN w:val="0"/>
        <w:adjustRightInd w:val="0"/>
        <w:spacing w:line="480" w:lineRule="auto"/>
        <w:jc w:val="center"/>
        <w:rPr>
          <w:b/>
        </w:rPr>
      </w:pPr>
      <w:r w:rsidRPr="00DE5250">
        <w:rPr>
          <w:b/>
        </w:rPr>
        <w:t>Table 2</w:t>
      </w:r>
      <w:r>
        <w:rPr>
          <w:b/>
        </w:rPr>
        <w:t>b</w:t>
      </w:r>
      <w:r w:rsidRPr="00DE5250">
        <w:rPr>
          <w:b/>
        </w:rPr>
        <w:t xml:space="preserve">: </w:t>
      </w:r>
      <w:r>
        <w:rPr>
          <w:b/>
        </w:rPr>
        <w:t>Estimated Annualized Burden Hours (Non-Participants)</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1468"/>
        <w:gridCol w:w="1502"/>
        <w:gridCol w:w="2250"/>
        <w:gridCol w:w="1527"/>
      </w:tblGrid>
      <w:tr w:rsidR="007833A9" w:rsidRPr="00DE5250" w:rsidTr="00D866F5">
        <w:trPr>
          <w:trHeight w:val="1367"/>
          <w:jc w:val="center"/>
        </w:trPr>
        <w:tc>
          <w:tcPr>
            <w:tcW w:w="2996" w:type="dxa"/>
            <w:shd w:val="clear" w:color="auto" w:fill="auto"/>
            <w:noWrap/>
            <w:vAlign w:val="center"/>
            <w:hideMark/>
          </w:tcPr>
          <w:p w:rsidR="007833A9" w:rsidRPr="00D81BDB" w:rsidRDefault="007833A9" w:rsidP="00D866F5">
            <w:pPr>
              <w:spacing w:line="240" w:lineRule="atLeast"/>
              <w:jc w:val="center"/>
              <w:rPr>
                <w:b/>
                <w:color w:val="000000"/>
                <w:sz w:val="22"/>
                <w:szCs w:val="22"/>
              </w:rPr>
            </w:pPr>
            <w:r w:rsidRPr="00D81BDB">
              <w:rPr>
                <w:b/>
                <w:color w:val="000000"/>
                <w:sz w:val="22"/>
                <w:szCs w:val="22"/>
              </w:rPr>
              <w:t>Type of Respondent:</w:t>
            </w:r>
          </w:p>
          <w:p w:rsidR="007833A9" w:rsidRPr="00D81BDB" w:rsidRDefault="007833A9" w:rsidP="00D866F5">
            <w:pPr>
              <w:spacing w:line="240" w:lineRule="atLeast"/>
              <w:jc w:val="center"/>
              <w:rPr>
                <w:b/>
                <w:color w:val="000000"/>
                <w:sz w:val="22"/>
                <w:szCs w:val="22"/>
              </w:rPr>
            </w:pPr>
            <w:r w:rsidRPr="00D81BDB">
              <w:rPr>
                <w:b/>
                <w:color w:val="000000"/>
                <w:sz w:val="22"/>
                <w:szCs w:val="22"/>
              </w:rPr>
              <w:t>Individuals and Households</w:t>
            </w:r>
          </w:p>
        </w:tc>
        <w:tc>
          <w:tcPr>
            <w:tcW w:w="1468" w:type="dxa"/>
            <w:shd w:val="clear" w:color="auto" w:fill="auto"/>
            <w:noWrap/>
            <w:vAlign w:val="center"/>
            <w:hideMark/>
          </w:tcPr>
          <w:p w:rsidR="007833A9" w:rsidRPr="00D81BDB" w:rsidRDefault="007833A9" w:rsidP="00D866F5">
            <w:pPr>
              <w:spacing w:line="240" w:lineRule="atLeast"/>
              <w:jc w:val="center"/>
              <w:rPr>
                <w:b/>
                <w:color w:val="000000"/>
                <w:sz w:val="22"/>
                <w:szCs w:val="22"/>
              </w:rPr>
            </w:pPr>
            <w:r w:rsidRPr="00D81BDB">
              <w:rPr>
                <w:b/>
                <w:color w:val="000000"/>
                <w:sz w:val="22"/>
                <w:szCs w:val="22"/>
              </w:rPr>
              <w:t>Number of</w:t>
            </w:r>
          </w:p>
          <w:p w:rsidR="007833A9" w:rsidRPr="00D81BDB" w:rsidRDefault="007833A9" w:rsidP="007833A9">
            <w:pPr>
              <w:spacing w:line="240" w:lineRule="atLeast"/>
              <w:jc w:val="center"/>
              <w:rPr>
                <w:b/>
                <w:color w:val="000000"/>
                <w:sz w:val="22"/>
                <w:szCs w:val="22"/>
              </w:rPr>
            </w:pPr>
            <w:r w:rsidRPr="00D81BDB">
              <w:rPr>
                <w:b/>
                <w:color w:val="000000"/>
                <w:sz w:val="22"/>
                <w:szCs w:val="22"/>
              </w:rPr>
              <w:t>Respondents</w:t>
            </w:r>
          </w:p>
        </w:tc>
        <w:tc>
          <w:tcPr>
            <w:tcW w:w="1502" w:type="dxa"/>
            <w:vAlign w:val="center"/>
          </w:tcPr>
          <w:p w:rsidR="007833A9" w:rsidRPr="00D81BDB" w:rsidRDefault="007833A9" w:rsidP="00D866F5">
            <w:pPr>
              <w:spacing w:line="240" w:lineRule="atLeast"/>
              <w:jc w:val="center"/>
              <w:rPr>
                <w:b/>
                <w:color w:val="000000"/>
                <w:sz w:val="22"/>
                <w:szCs w:val="22"/>
              </w:rPr>
            </w:pPr>
            <w:r w:rsidRPr="00D81BDB">
              <w:rPr>
                <w:b/>
                <w:color w:val="000000"/>
                <w:sz w:val="22"/>
                <w:szCs w:val="22"/>
              </w:rPr>
              <w:t>Responses per Respondent</w:t>
            </w:r>
          </w:p>
        </w:tc>
        <w:tc>
          <w:tcPr>
            <w:tcW w:w="2250" w:type="dxa"/>
            <w:shd w:val="clear" w:color="auto" w:fill="auto"/>
            <w:vAlign w:val="center"/>
            <w:hideMark/>
          </w:tcPr>
          <w:p w:rsidR="007833A9" w:rsidRPr="00D81BDB" w:rsidRDefault="007833A9" w:rsidP="00D866F5">
            <w:pPr>
              <w:spacing w:line="240" w:lineRule="atLeast"/>
              <w:jc w:val="center"/>
              <w:rPr>
                <w:b/>
                <w:color w:val="000000"/>
                <w:sz w:val="22"/>
                <w:szCs w:val="22"/>
              </w:rPr>
            </w:pPr>
            <w:r w:rsidRPr="00D81BDB">
              <w:rPr>
                <w:b/>
                <w:color w:val="000000"/>
                <w:sz w:val="22"/>
                <w:szCs w:val="22"/>
              </w:rPr>
              <w:t>Average Burden Per Response (in hours)</w:t>
            </w:r>
          </w:p>
        </w:tc>
        <w:tc>
          <w:tcPr>
            <w:tcW w:w="1527" w:type="dxa"/>
            <w:shd w:val="clear" w:color="auto" w:fill="auto"/>
            <w:noWrap/>
            <w:vAlign w:val="center"/>
            <w:hideMark/>
          </w:tcPr>
          <w:p w:rsidR="007833A9" w:rsidRPr="00D81BDB" w:rsidRDefault="007833A9" w:rsidP="00D866F5">
            <w:pPr>
              <w:spacing w:line="240" w:lineRule="atLeast"/>
              <w:jc w:val="center"/>
              <w:rPr>
                <w:b/>
                <w:color w:val="000000"/>
                <w:sz w:val="22"/>
                <w:szCs w:val="22"/>
              </w:rPr>
            </w:pPr>
            <w:r w:rsidRPr="00D81BDB">
              <w:rPr>
                <w:b/>
                <w:color w:val="000000"/>
                <w:sz w:val="22"/>
                <w:szCs w:val="22"/>
              </w:rPr>
              <w:t>Annual   Hour Burden</w:t>
            </w:r>
          </w:p>
        </w:tc>
      </w:tr>
      <w:tr w:rsidR="007833A9" w:rsidRPr="00DE5250" w:rsidTr="00D866F5">
        <w:trPr>
          <w:trHeight w:val="576"/>
          <w:jc w:val="center"/>
        </w:trPr>
        <w:tc>
          <w:tcPr>
            <w:tcW w:w="2996" w:type="dxa"/>
            <w:shd w:val="clear" w:color="auto" w:fill="auto"/>
            <w:noWrap/>
            <w:vAlign w:val="center"/>
          </w:tcPr>
          <w:p w:rsidR="007833A9" w:rsidRDefault="007833A9" w:rsidP="00D866F5">
            <w:pPr>
              <w:spacing w:line="360" w:lineRule="auto"/>
              <w:rPr>
                <w:color w:val="000000"/>
                <w:sz w:val="22"/>
                <w:szCs w:val="22"/>
              </w:rPr>
            </w:pPr>
            <w:r>
              <w:rPr>
                <w:color w:val="000000"/>
                <w:sz w:val="22"/>
                <w:szCs w:val="22"/>
              </w:rPr>
              <w:t>School Consent Form + Survey Fact Sheet</w:t>
            </w:r>
          </w:p>
        </w:tc>
        <w:tc>
          <w:tcPr>
            <w:tcW w:w="1468" w:type="dxa"/>
            <w:shd w:val="clear" w:color="auto" w:fill="auto"/>
            <w:noWrap/>
            <w:vAlign w:val="center"/>
          </w:tcPr>
          <w:p w:rsidR="007833A9" w:rsidRPr="00D52119" w:rsidRDefault="007833A9" w:rsidP="00D866F5">
            <w:pPr>
              <w:spacing w:line="480" w:lineRule="auto"/>
              <w:jc w:val="center"/>
              <w:rPr>
                <w:color w:val="000000"/>
                <w:sz w:val="22"/>
                <w:szCs w:val="22"/>
              </w:rPr>
            </w:pPr>
            <w:r>
              <w:rPr>
                <w:color w:val="000000"/>
                <w:sz w:val="22"/>
                <w:szCs w:val="22"/>
              </w:rPr>
              <w:t>2,143</w:t>
            </w:r>
          </w:p>
        </w:tc>
        <w:tc>
          <w:tcPr>
            <w:tcW w:w="1502" w:type="dxa"/>
            <w:vAlign w:val="center"/>
          </w:tcPr>
          <w:p w:rsidR="007833A9" w:rsidRDefault="007833A9" w:rsidP="00D866F5">
            <w:pPr>
              <w:spacing w:line="480" w:lineRule="auto"/>
              <w:jc w:val="center"/>
              <w:rPr>
                <w:color w:val="000000"/>
                <w:sz w:val="22"/>
                <w:szCs w:val="22"/>
              </w:rPr>
            </w:pPr>
            <w:r>
              <w:rPr>
                <w:color w:val="000000"/>
                <w:sz w:val="22"/>
                <w:szCs w:val="22"/>
              </w:rPr>
              <w:t>1</w:t>
            </w:r>
          </w:p>
        </w:tc>
        <w:tc>
          <w:tcPr>
            <w:tcW w:w="2250" w:type="dxa"/>
            <w:shd w:val="clear" w:color="auto" w:fill="auto"/>
            <w:noWrap/>
            <w:vAlign w:val="center"/>
          </w:tcPr>
          <w:p w:rsidR="007833A9" w:rsidRDefault="007833A9" w:rsidP="00D866F5">
            <w:pPr>
              <w:spacing w:line="480" w:lineRule="auto"/>
              <w:jc w:val="center"/>
              <w:rPr>
                <w:color w:val="000000"/>
                <w:sz w:val="22"/>
                <w:szCs w:val="22"/>
              </w:rPr>
            </w:pPr>
            <w:r>
              <w:rPr>
                <w:color w:val="000000"/>
                <w:sz w:val="22"/>
                <w:szCs w:val="22"/>
              </w:rPr>
              <w:t>5/60</w:t>
            </w:r>
          </w:p>
        </w:tc>
        <w:tc>
          <w:tcPr>
            <w:tcW w:w="1527" w:type="dxa"/>
            <w:shd w:val="clear" w:color="auto" w:fill="auto"/>
            <w:noWrap/>
            <w:vAlign w:val="center"/>
          </w:tcPr>
          <w:p w:rsidR="007833A9" w:rsidRDefault="007833A9" w:rsidP="00D866F5">
            <w:pPr>
              <w:spacing w:line="480" w:lineRule="auto"/>
              <w:jc w:val="center"/>
              <w:rPr>
                <w:color w:val="000000"/>
                <w:sz w:val="22"/>
                <w:szCs w:val="22"/>
              </w:rPr>
            </w:pPr>
            <w:r>
              <w:rPr>
                <w:color w:val="000000"/>
                <w:sz w:val="22"/>
                <w:szCs w:val="22"/>
              </w:rPr>
              <w:t>179</w:t>
            </w:r>
          </w:p>
        </w:tc>
      </w:tr>
      <w:tr w:rsidR="007833A9" w:rsidRPr="00DE5250" w:rsidTr="00D866F5">
        <w:trPr>
          <w:trHeight w:val="576"/>
          <w:jc w:val="center"/>
        </w:trPr>
        <w:tc>
          <w:tcPr>
            <w:tcW w:w="2996" w:type="dxa"/>
            <w:shd w:val="clear" w:color="auto" w:fill="auto"/>
            <w:noWrap/>
            <w:vAlign w:val="center"/>
          </w:tcPr>
          <w:p w:rsidR="007833A9" w:rsidRDefault="007833A9" w:rsidP="007833A9">
            <w:pPr>
              <w:spacing w:line="360" w:lineRule="auto"/>
              <w:rPr>
                <w:color w:val="000000"/>
                <w:sz w:val="22"/>
                <w:szCs w:val="22"/>
              </w:rPr>
            </w:pPr>
            <w:r>
              <w:rPr>
                <w:color w:val="000000"/>
                <w:sz w:val="22"/>
                <w:szCs w:val="22"/>
              </w:rPr>
              <w:lastRenderedPageBreak/>
              <w:t>Twins Consent Form</w:t>
            </w:r>
          </w:p>
        </w:tc>
        <w:tc>
          <w:tcPr>
            <w:tcW w:w="1468" w:type="dxa"/>
            <w:shd w:val="clear" w:color="auto" w:fill="auto"/>
            <w:noWrap/>
            <w:vAlign w:val="center"/>
          </w:tcPr>
          <w:p w:rsidR="007833A9" w:rsidRDefault="007833A9" w:rsidP="00D866F5">
            <w:pPr>
              <w:spacing w:line="480" w:lineRule="auto"/>
              <w:jc w:val="center"/>
              <w:rPr>
                <w:color w:val="000000"/>
                <w:sz w:val="22"/>
                <w:szCs w:val="22"/>
              </w:rPr>
            </w:pPr>
            <w:r>
              <w:rPr>
                <w:color w:val="000000"/>
                <w:sz w:val="22"/>
                <w:szCs w:val="22"/>
              </w:rPr>
              <w:t>257</w:t>
            </w:r>
          </w:p>
        </w:tc>
        <w:tc>
          <w:tcPr>
            <w:tcW w:w="1502" w:type="dxa"/>
            <w:vAlign w:val="center"/>
          </w:tcPr>
          <w:p w:rsidR="007833A9" w:rsidRDefault="007833A9" w:rsidP="00D866F5">
            <w:pPr>
              <w:spacing w:line="480" w:lineRule="auto"/>
              <w:jc w:val="center"/>
              <w:rPr>
                <w:color w:val="000000"/>
                <w:sz w:val="22"/>
                <w:szCs w:val="22"/>
              </w:rPr>
            </w:pPr>
            <w:r>
              <w:rPr>
                <w:color w:val="000000"/>
                <w:sz w:val="22"/>
                <w:szCs w:val="22"/>
              </w:rPr>
              <w:t>1</w:t>
            </w:r>
          </w:p>
        </w:tc>
        <w:tc>
          <w:tcPr>
            <w:tcW w:w="2250" w:type="dxa"/>
            <w:shd w:val="clear" w:color="auto" w:fill="auto"/>
            <w:noWrap/>
            <w:vAlign w:val="center"/>
          </w:tcPr>
          <w:p w:rsidR="007833A9" w:rsidRDefault="007833A9" w:rsidP="00D866F5">
            <w:pPr>
              <w:spacing w:line="480" w:lineRule="auto"/>
              <w:jc w:val="center"/>
              <w:rPr>
                <w:color w:val="000000"/>
                <w:sz w:val="22"/>
                <w:szCs w:val="22"/>
              </w:rPr>
            </w:pPr>
            <w:r>
              <w:rPr>
                <w:color w:val="000000"/>
                <w:sz w:val="22"/>
                <w:szCs w:val="22"/>
              </w:rPr>
              <w:t>5/60</w:t>
            </w:r>
          </w:p>
        </w:tc>
        <w:tc>
          <w:tcPr>
            <w:tcW w:w="1527" w:type="dxa"/>
            <w:shd w:val="clear" w:color="auto" w:fill="auto"/>
            <w:noWrap/>
            <w:vAlign w:val="center"/>
          </w:tcPr>
          <w:p w:rsidR="007833A9" w:rsidRDefault="007833A9" w:rsidP="00D866F5">
            <w:pPr>
              <w:spacing w:line="480" w:lineRule="auto"/>
              <w:jc w:val="center"/>
              <w:rPr>
                <w:color w:val="000000"/>
                <w:sz w:val="22"/>
                <w:szCs w:val="22"/>
              </w:rPr>
            </w:pPr>
            <w:r>
              <w:rPr>
                <w:color w:val="000000"/>
                <w:sz w:val="22"/>
                <w:szCs w:val="22"/>
              </w:rPr>
              <w:t>21</w:t>
            </w:r>
          </w:p>
        </w:tc>
      </w:tr>
      <w:tr w:rsidR="007833A9" w:rsidRPr="00DE5250" w:rsidTr="00D866F5">
        <w:trPr>
          <w:trHeight w:val="576"/>
          <w:jc w:val="center"/>
        </w:trPr>
        <w:tc>
          <w:tcPr>
            <w:tcW w:w="2996" w:type="dxa"/>
            <w:shd w:val="clear" w:color="auto" w:fill="auto"/>
            <w:noWrap/>
            <w:vAlign w:val="center"/>
          </w:tcPr>
          <w:p w:rsidR="007833A9" w:rsidRDefault="007833A9" w:rsidP="00D866F5">
            <w:pPr>
              <w:spacing w:line="480" w:lineRule="auto"/>
              <w:jc w:val="center"/>
              <w:rPr>
                <w:color w:val="000000"/>
                <w:sz w:val="22"/>
                <w:szCs w:val="22"/>
              </w:rPr>
            </w:pPr>
            <w:r>
              <w:rPr>
                <w:color w:val="000000"/>
                <w:sz w:val="22"/>
                <w:szCs w:val="22"/>
              </w:rPr>
              <w:t>Total</w:t>
            </w:r>
          </w:p>
        </w:tc>
        <w:tc>
          <w:tcPr>
            <w:tcW w:w="1468" w:type="dxa"/>
            <w:shd w:val="clear" w:color="auto" w:fill="auto"/>
            <w:noWrap/>
            <w:vAlign w:val="center"/>
          </w:tcPr>
          <w:p w:rsidR="007833A9" w:rsidRPr="00D52119" w:rsidRDefault="007833A9" w:rsidP="00D866F5">
            <w:pPr>
              <w:spacing w:line="480" w:lineRule="auto"/>
              <w:jc w:val="center"/>
              <w:rPr>
                <w:color w:val="000000"/>
                <w:sz w:val="22"/>
                <w:szCs w:val="22"/>
              </w:rPr>
            </w:pPr>
            <w:r>
              <w:rPr>
                <w:color w:val="000000"/>
                <w:sz w:val="22"/>
                <w:szCs w:val="22"/>
              </w:rPr>
              <w:t>2400</w:t>
            </w:r>
          </w:p>
        </w:tc>
        <w:tc>
          <w:tcPr>
            <w:tcW w:w="1502" w:type="dxa"/>
            <w:vAlign w:val="center"/>
          </w:tcPr>
          <w:p w:rsidR="007833A9" w:rsidRDefault="007833A9" w:rsidP="00D866F5">
            <w:pPr>
              <w:spacing w:line="480" w:lineRule="auto"/>
              <w:jc w:val="center"/>
              <w:rPr>
                <w:color w:val="000000"/>
                <w:sz w:val="22"/>
                <w:szCs w:val="22"/>
              </w:rPr>
            </w:pPr>
          </w:p>
        </w:tc>
        <w:tc>
          <w:tcPr>
            <w:tcW w:w="2250" w:type="dxa"/>
            <w:shd w:val="clear" w:color="auto" w:fill="auto"/>
            <w:noWrap/>
            <w:vAlign w:val="center"/>
          </w:tcPr>
          <w:p w:rsidR="007833A9" w:rsidRDefault="007833A9" w:rsidP="00D866F5">
            <w:pPr>
              <w:spacing w:line="480" w:lineRule="auto"/>
              <w:jc w:val="center"/>
              <w:rPr>
                <w:color w:val="000000"/>
                <w:sz w:val="22"/>
                <w:szCs w:val="22"/>
              </w:rPr>
            </w:pPr>
          </w:p>
        </w:tc>
        <w:tc>
          <w:tcPr>
            <w:tcW w:w="1527" w:type="dxa"/>
            <w:shd w:val="clear" w:color="auto" w:fill="auto"/>
            <w:noWrap/>
            <w:vAlign w:val="center"/>
          </w:tcPr>
          <w:p w:rsidR="007833A9" w:rsidRDefault="007833A9" w:rsidP="00D866F5">
            <w:pPr>
              <w:spacing w:line="480" w:lineRule="auto"/>
              <w:jc w:val="center"/>
              <w:rPr>
                <w:color w:val="000000"/>
                <w:sz w:val="22"/>
                <w:szCs w:val="22"/>
              </w:rPr>
            </w:pPr>
            <w:r>
              <w:rPr>
                <w:color w:val="000000"/>
                <w:sz w:val="22"/>
                <w:szCs w:val="22"/>
              </w:rPr>
              <w:t>200</w:t>
            </w:r>
          </w:p>
        </w:tc>
      </w:tr>
    </w:tbl>
    <w:p w:rsidR="007833A9" w:rsidRDefault="007833A9" w:rsidP="007833A9">
      <w:pPr>
        <w:autoSpaceDE w:val="0"/>
        <w:autoSpaceDN w:val="0"/>
        <w:adjustRightInd w:val="0"/>
        <w:spacing w:line="480" w:lineRule="auto"/>
        <w:rPr>
          <w:b/>
        </w:rPr>
      </w:pPr>
    </w:p>
    <w:p w:rsidR="007833A9" w:rsidRDefault="007833A9" w:rsidP="0079338A">
      <w:pPr>
        <w:autoSpaceDE w:val="0"/>
        <w:autoSpaceDN w:val="0"/>
        <w:adjustRightInd w:val="0"/>
        <w:spacing w:line="480" w:lineRule="auto"/>
        <w:rPr>
          <w:b/>
        </w:rPr>
      </w:pPr>
    </w:p>
    <w:p w:rsidR="00EF3C42" w:rsidRDefault="00817CE2" w:rsidP="0079338A">
      <w:pPr>
        <w:autoSpaceDE w:val="0"/>
        <w:autoSpaceDN w:val="0"/>
        <w:adjustRightInd w:val="0"/>
        <w:spacing w:line="480" w:lineRule="auto"/>
        <w:rPr>
          <w:b/>
        </w:rPr>
      </w:pPr>
      <w:r w:rsidRPr="00817CE2">
        <w:t xml:space="preserve">Based on BCSR’s experience conducting the CDC-sponsored Youth Risk Behavior Survey for the New Jersey Department of Education, </w:t>
      </w:r>
      <w:r>
        <w:t>it is estimated that</w:t>
      </w:r>
      <w:r w:rsidRPr="00817CE2">
        <w:t xml:space="preserve"> the student level response rate will fall in the 70% to 75% range</w:t>
      </w:r>
      <w:r>
        <w:t xml:space="preserve">. Accordingly, table 2b above illustrates the burden for the non-participating respondents, estimated at 30% of the anticipated recruitment.  </w:t>
      </w:r>
      <w:r w:rsidR="00EF3C42" w:rsidRPr="00DE5250">
        <w:t>Because the respondents</w:t>
      </w:r>
      <w:r w:rsidR="00EF3C42">
        <w:t xml:space="preserve"> </w:t>
      </w:r>
      <w:r w:rsidR="00EF3C42" w:rsidRPr="00DE5250">
        <w:t xml:space="preserve">for </w:t>
      </w:r>
      <w:r w:rsidR="00EF3C42">
        <w:t>the school survey are all students between the a</w:t>
      </w:r>
      <w:r w:rsidR="00EF3C42" w:rsidRPr="00DE5250">
        <w:t xml:space="preserve">ges </w:t>
      </w:r>
      <w:r w:rsidR="00EF3C42">
        <w:t xml:space="preserve">of </w:t>
      </w:r>
      <w:r w:rsidR="00EF3C42" w:rsidRPr="00DE5250">
        <w:t>14 through 18</w:t>
      </w:r>
      <w:r w:rsidR="00EF3C42">
        <w:t xml:space="preserve"> who will be taking the TLI survey during regular school hours, </w:t>
      </w:r>
      <w:r w:rsidR="00EF3C42" w:rsidRPr="00DE5250">
        <w:t xml:space="preserve">there are no foregone earnings to respondents or </w:t>
      </w:r>
      <w:r w:rsidR="00CE7F17" w:rsidRPr="00DE5250">
        <w:t>record keepers</w:t>
      </w:r>
      <w:r w:rsidR="00EF3C42" w:rsidRPr="00DE5250">
        <w:t>.</w:t>
      </w:r>
      <w:r w:rsidR="00EF3C42">
        <w:t xml:space="preserve"> Because the respondents for the twins surveys are all teenagers between the ages of 14 through 18, i</w:t>
      </w:r>
      <w:r w:rsidR="00EF3C42" w:rsidRPr="00DE5250">
        <w:t>f one were to assume that teenagers valued their time at the current minimum wage</w:t>
      </w:r>
      <w:r w:rsidR="00EF3C42">
        <w:t>,</w:t>
      </w:r>
      <w:r w:rsidR="00EF3C42" w:rsidRPr="00DE5250">
        <w:t xml:space="preserve"> the total cost to </w:t>
      </w:r>
      <w:r w:rsidR="00EF3C42">
        <w:t xml:space="preserve">those </w:t>
      </w:r>
      <w:r w:rsidR="00EF3C42" w:rsidRPr="00DE5250">
        <w:t xml:space="preserve">respondents </w:t>
      </w:r>
      <w:r w:rsidR="007833A9">
        <w:t xml:space="preserve">(participant &amp; non-participant) </w:t>
      </w:r>
      <w:r w:rsidR="00EF3C42" w:rsidRPr="00DE5250">
        <w:t xml:space="preserve">would be the </w:t>
      </w:r>
      <w:r w:rsidR="009B25A5">
        <w:t>5</w:t>
      </w:r>
      <w:r w:rsidR="007833A9">
        <w:t>71</w:t>
      </w:r>
      <w:r w:rsidR="009B25A5" w:rsidRPr="00DE5250">
        <w:t xml:space="preserve"> </w:t>
      </w:r>
      <w:r w:rsidR="00EF3C42" w:rsidRPr="00DE5250">
        <w:t xml:space="preserve">hours x $7.25 </w:t>
      </w:r>
      <w:r w:rsidR="005F1884" w:rsidRPr="00717F4E">
        <w:t>(</w:t>
      </w:r>
      <w:r w:rsidR="005F1884" w:rsidRPr="00717F4E">
        <w:rPr>
          <w:i/>
        </w:rPr>
        <w:t>Fair Labor Standards Act, US Department of Labor</w:t>
      </w:r>
      <w:r w:rsidR="005F1884" w:rsidRPr="00717F4E">
        <w:t>)</w:t>
      </w:r>
      <w:r w:rsidR="005F1884">
        <w:t xml:space="preserve"> </w:t>
      </w:r>
      <w:r w:rsidR="007833A9">
        <w:t>or $4,140</w:t>
      </w:r>
      <w:r>
        <w:t>, as shown below</w:t>
      </w:r>
      <w:r w:rsidR="00EF3C42" w:rsidRPr="00DE5250">
        <w:t xml:space="preserve">. </w:t>
      </w:r>
      <w:r w:rsidR="00EF3C42">
        <w:t>As noted in A.1, other than 18 year old high school students or twins, there are no “adult” survey respondents.</w:t>
      </w:r>
    </w:p>
    <w:p w:rsidR="00D81BDB" w:rsidRDefault="00D81BDB" w:rsidP="0079338A">
      <w:pPr>
        <w:autoSpaceDE w:val="0"/>
        <w:autoSpaceDN w:val="0"/>
        <w:adjustRightInd w:val="0"/>
        <w:spacing w:line="480" w:lineRule="auto"/>
        <w:jc w:val="center"/>
        <w:rPr>
          <w:b/>
        </w:rPr>
      </w:pPr>
    </w:p>
    <w:p w:rsidR="00EF3C42" w:rsidRDefault="00EF3C42" w:rsidP="0079338A">
      <w:pPr>
        <w:autoSpaceDE w:val="0"/>
        <w:autoSpaceDN w:val="0"/>
        <w:adjustRightInd w:val="0"/>
        <w:spacing w:line="480" w:lineRule="auto"/>
        <w:jc w:val="center"/>
        <w:rPr>
          <w:b/>
        </w:rPr>
      </w:pPr>
      <w:r w:rsidRPr="00DE5250">
        <w:rPr>
          <w:b/>
        </w:rPr>
        <w:t>Table 2</w:t>
      </w:r>
      <w:r w:rsidR="007833A9">
        <w:rPr>
          <w:b/>
        </w:rPr>
        <w:t>c</w:t>
      </w:r>
      <w:r w:rsidRPr="00DE5250">
        <w:rPr>
          <w:b/>
        </w:rPr>
        <w:t xml:space="preserve">: </w:t>
      </w:r>
      <w:r>
        <w:rPr>
          <w:b/>
        </w:rPr>
        <w:t>Annualized Cost to Respondents</w:t>
      </w:r>
    </w:p>
    <w:tbl>
      <w:tblPr>
        <w:tblW w:w="10448" w:type="dxa"/>
        <w:jc w:val="center"/>
        <w:tblInd w:w="7" w:type="dxa"/>
        <w:tblLook w:val="04A0" w:firstRow="1" w:lastRow="0" w:firstColumn="1" w:lastColumn="0" w:noHBand="0" w:noVBand="1"/>
      </w:tblPr>
      <w:tblGrid>
        <w:gridCol w:w="2254"/>
        <w:gridCol w:w="1440"/>
        <w:gridCol w:w="1350"/>
        <w:gridCol w:w="1624"/>
        <w:gridCol w:w="1530"/>
        <w:gridCol w:w="990"/>
        <w:gridCol w:w="1260"/>
      </w:tblGrid>
      <w:tr w:rsidR="00EF3C42" w:rsidRPr="00DE5250" w:rsidTr="00817CE2">
        <w:trPr>
          <w:trHeight w:val="600"/>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C42" w:rsidRPr="00D52119" w:rsidRDefault="00EF3C42" w:rsidP="0079338A">
            <w:pPr>
              <w:spacing w:line="480" w:lineRule="auto"/>
              <w:jc w:val="center"/>
              <w:rPr>
                <w:color w:val="000000"/>
                <w:sz w:val="22"/>
                <w:szCs w:val="22"/>
              </w:rPr>
            </w:pPr>
            <w:r w:rsidRPr="00D52119">
              <w:rPr>
                <w:color w:val="000000"/>
                <w:sz w:val="22"/>
                <w:szCs w:val="22"/>
              </w:rPr>
              <w:t>Type of Respondent and Instrument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EF3C42" w:rsidRPr="00D52119" w:rsidRDefault="00EF3C42" w:rsidP="0079338A">
            <w:pPr>
              <w:spacing w:line="480" w:lineRule="auto"/>
              <w:jc w:val="center"/>
              <w:rPr>
                <w:color w:val="000000"/>
                <w:sz w:val="22"/>
                <w:szCs w:val="22"/>
              </w:rPr>
            </w:pPr>
            <w:r w:rsidRPr="00D52119">
              <w:rPr>
                <w:color w:val="000000"/>
                <w:sz w:val="22"/>
                <w:szCs w:val="22"/>
              </w:rPr>
              <w:t>Estimated Number of</w:t>
            </w:r>
          </w:p>
          <w:p w:rsidR="00EF3C42" w:rsidRPr="00D52119" w:rsidRDefault="00EF3C42" w:rsidP="0079338A">
            <w:pPr>
              <w:spacing w:line="480" w:lineRule="auto"/>
              <w:jc w:val="center"/>
              <w:rPr>
                <w:color w:val="000000"/>
                <w:sz w:val="22"/>
                <w:szCs w:val="22"/>
              </w:rPr>
            </w:pPr>
            <w:r w:rsidRPr="00D52119">
              <w:rPr>
                <w:color w:val="000000"/>
                <w:sz w:val="22"/>
                <w:szCs w:val="22"/>
              </w:rPr>
              <w:t>Respondents</w:t>
            </w:r>
          </w:p>
        </w:tc>
        <w:tc>
          <w:tcPr>
            <w:tcW w:w="1350" w:type="dxa"/>
            <w:tcBorders>
              <w:top w:val="single" w:sz="4" w:space="0" w:color="auto"/>
              <w:left w:val="nil"/>
              <w:bottom w:val="single" w:sz="4" w:space="0" w:color="auto"/>
              <w:right w:val="single" w:sz="4" w:space="0" w:color="auto"/>
            </w:tcBorders>
            <w:vAlign w:val="center"/>
          </w:tcPr>
          <w:p w:rsidR="00EF3C42" w:rsidRPr="00D52119" w:rsidRDefault="00EF3C42" w:rsidP="0079338A">
            <w:pPr>
              <w:spacing w:line="480" w:lineRule="auto"/>
              <w:jc w:val="center"/>
              <w:rPr>
                <w:color w:val="000000"/>
                <w:sz w:val="22"/>
                <w:szCs w:val="22"/>
              </w:rPr>
            </w:pPr>
            <w:r w:rsidRPr="00D52119">
              <w:rPr>
                <w:color w:val="000000"/>
                <w:sz w:val="22"/>
                <w:szCs w:val="22"/>
              </w:rPr>
              <w:t>Frequency of Response</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C42" w:rsidRPr="00D52119" w:rsidRDefault="00EF3C42" w:rsidP="0079338A">
            <w:pPr>
              <w:spacing w:line="480" w:lineRule="auto"/>
              <w:jc w:val="center"/>
              <w:rPr>
                <w:color w:val="000000"/>
                <w:sz w:val="22"/>
                <w:szCs w:val="22"/>
              </w:rPr>
            </w:pPr>
            <w:r w:rsidRPr="00D52119">
              <w:rPr>
                <w:color w:val="000000"/>
                <w:sz w:val="22"/>
                <w:szCs w:val="22"/>
              </w:rPr>
              <w:t>Average Time Per Respondent</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F3C42" w:rsidRPr="00D52119" w:rsidRDefault="00EF3C42" w:rsidP="0079338A">
            <w:pPr>
              <w:spacing w:line="480" w:lineRule="auto"/>
              <w:jc w:val="center"/>
              <w:rPr>
                <w:color w:val="000000"/>
                <w:sz w:val="22"/>
                <w:szCs w:val="22"/>
              </w:rPr>
            </w:pPr>
            <w:r w:rsidRPr="00D52119">
              <w:rPr>
                <w:color w:val="000000"/>
                <w:sz w:val="22"/>
                <w:szCs w:val="22"/>
              </w:rPr>
              <w:t>Annual Hour Burden</w:t>
            </w:r>
          </w:p>
        </w:tc>
        <w:tc>
          <w:tcPr>
            <w:tcW w:w="990" w:type="dxa"/>
            <w:tcBorders>
              <w:top w:val="single" w:sz="4" w:space="0" w:color="auto"/>
              <w:left w:val="nil"/>
              <w:bottom w:val="single" w:sz="4" w:space="0" w:color="auto"/>
              <w:right w:val="single" w:sz="4" w:space="0" w:color="auto"/>
            </w:tcBorders>
            <w:vAlign w:val="center"/>
          </w:tcPr>
          <w:p w:rsidR="00EF3C42" w:rsidRPr="00D52119" w:rsidRDefault="00EF3C42" w:rsidP="006463CA">
            <w:pPr>
              <w:spacing w:line="480" w:lineRule="auto"/>
              <w:jc w:val="center"/>
              <w:rPr>
                <w:color w:val="000000"/>
                <w:sz w:val="22"/>
                <w:szCs w:val="22"/>
              </w:rPr>
            </w:pPr>
            <w:r w:rsidRPr="00D52119">
              <w:rPr>
                <w:color w:val="000000"/>
                <w:sz w:val="22"/>
                <w:szCs w:val="22"/>
              </w:rPr>
              <w:t>Hourly Wage Ra</w:t>
            </w:r>
            <w:r w:rsidR="006463CA">
              <w:rPr>
                <w:color w:val="000000"/>
                <w:sz w:val="22"/>
                <w:szCs w:val="22"/>
              </w:rPr>
              <w:t>t</w:t>
            </w:r>
            <w:r w:rsidRPr="00D52119">
              <w:rPr>
                <w:color w:val="000000"/>
                <w:sz w:val="22"/>
                <w:szCs w:val="22"/>
              </w:rPr>
              <w:t>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C42" w:rsidRPr="00D52119" w:rsidRDefault="00EF3C42" w:rsidP="0079338A">
            <w:pPr>
              <w:spacing w:line="480" w:lineRule="auto"/>
              <w:jc w:val="center"/>
              <w:rPr>
                <w:color w:val="000000"/>
                <w:sz w:val="22"/>
                <w:szCs w:val="22"/>
              </w:rPr>
            </w:pPr>
            <w:r w:rsidRPr="00D52119">
              <w:rPr>
                <w:color w:val="000000"/>
                <w:sz w:val="22"/>
                <w:szCs w:val="22"/>
              </w:rPr>
              <w:t>Respondent Cost</w:t>
            </w:r>
          </w:p>
        </w:tc>
      </w:tr>
      <w:tr w:rsidR="00D60E99" w:rsidRPr="00DE5250" w:rsidTr="00817CE2">
        <w:trPr>
          <w:trHeight w:val="300"/>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C42" w:rsidRPr="00D52119" w:rsidRDefault="00EF3C42" w:rsidP="0079338A">
            <w:pPr>
              <w:spacing w:line="480" w:lineRule="auto"/>
              <w:rPr>
                <w:color w:val="000000"/>
                <w:sz w:val="22"/>
                <w:szCs w:val="22"/>
              </w:rPr>
            </w:pPr>
            <w:r w:rsidRPr="00D52119">
              <w:rPr>
                <w:color w:val="000000"/>
                <w:sz w:val="22"/>
                <w:szCs w:val="22"/>
              </w:rPr>
              <w:t>School Survey</w:t>
            </w:r>
            <w:r w:rsidR="008447A3">
              <w:rPr>
                <w:color w:val="000000"/>
                <w:sz w:val="22"/>
                <w:szCs w:val="22"/>
              </w:rPr>
              <w:t xml:space="preserve"> + consent form</w:t>
            </w:r>
            <w:r w:rsidR="00817CE2">
              <w:rPr>
                <w:color w:val="000000"/>
                <w:sz w:val="22"/>
                <w:szCs w:val="22"/>
              </w:rPr>
              <w:t xml:space="preserve"> </w:t>
            </w:r>
            <w:r w:rsidR="00817CE2">
              <w:rPr>
                <w:color w:val="000000"/>
                <w:sz w:val="22"/>
                <w:szCs w:val="22"/>
              </w:rPr>
              <w:lastRenderedPageBreak/>
              <w:t>(participants)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EF3C42" w:rsidRPr="00D52119" w:rsidRDefault="00EF3C42" w:rsidP="0079338A">
            <w:pPr>
              <w:spacing w:line="480" w:lineRule="auto"/>
              <w:jc w:val="center"/>
              <w:rPr>
                <w:color w:val="000000"/>
                <w:sz w:val="22"/>
                <w:szCs w:val="22"/>
              </w:rPr>
            </w:pPr>
            <w:r w:rsidRPr="00D52119">
              <w:rPr>
                <w:color w:val="000000"/>
                <w:sz w:val="22"/>
                <w:szCs w:val="22"/>
              </w:rPr>
              <w:lastRenderedPageBreak/>
              <w:t>5,000</w:t>
            </w:r>
          </w:p>
        </w:tc>
        <w:tc>
          <w:tcPr>
            <w:tcW w:w="1350" w:type="dxa"/>
            <w:tcBorders>
              <w:top w:val="single" w:sz="4" w:space="0" w:color="auto"/>
              <w:left w:val="nil"/>
              <w:bottom w:val="single" w:sz="4" w:space="0" w:color="auto"/>
              <w:right w:val="single" w:sz="4" w:space="0" w:color="auto"/>
            </w:tcBorders>
            <w:vAlign w:val="center"/>
          </w:tcPr>
          <w:p w:rsidR="00EF3C42" w:rsidRPr="00D52119" w:rsidRDefault="00EF3C42" w:rsidP="0079338A">
            <w:pPr>
              <w:spacing w:line="480" w:lineRule="auto"/>
              <w:jc w:val="center"/>
              <w:rPr>
                <w:color w:val="000000"/>
                <w:sz w:val="22"/>
                <w:szCs w:val="22"/>
              </w:rPr>
            </w:pPr>
            <w:r>
              <w:rPr>
                <w:color w:val="000000"/>
                <w:sz w:val="22"/>
                <w:szCs w:val="22"/>
              </w:rPr>
              <w:t>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C42" w:rsidRPr="00D52119" w:rsidRDefault="00457F27" w:rsidP="00457F27">
            <w:pPr>
              <w:spacing w:line="480" w:lineRule="auto"/>
              <w:jc w:val="center"/>
              <w:rPr>
                <w:color w:val="000000"/>
                <w:sz w:val="22"/>
                <w:szCs w:val="22"/>
              </w:rPr>
            </w:pPr>
            <w:r>
              <w:rPr>
                <w:color w:val="000000"/>
                <w:sz w:val="22"/>
                <w:szCs w:val="22"/>
              </w:rPr>
              <w:t>35</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F3C42" w:rsidRPr="00D52119" w:rsidRDefault="00EF3C42" w:rsidP="001F26C0">
            <w:pPr>
              <w:spacing w:line="480" w:lineRule="auto"/>
              <w:jc w:val="center"/>
              <w:rPr>
                <w:color w:val="000000"/>
                <w:sz w:val="22"/>
                <w:szCs w:val="22"/>
              </w:rPr>
            </w:pPr>
            <w:r w:rsidRPr="00D52119">
              <w:rPr>
                <w:color w:val="000000"/>
                <w:sz w:val="22"/>
                <w:szCs w:val="22"/>
              </w:rPr>
              <w:t>2</w:t>
            </w:r>
            <w:r>
              <w:rPr>
                <w:color w:val="000000"/>
                <w:sz w:val="22"/>
                <w:szCs w:val="22"/>
              </w:rPr>
              <w:t>,</w:t>
            </w:r>
            <w:r w:rsidR="00457F27">
              <w:rPr>
                <w:color w:val="000000"/>
                <w:sz w:val="22"/>
                <w:szCs w:val="22"/>
              </w:rPr>
              <w:t>917</w:t>
            </w:r>
          </w:p>
        </w:tc>
        <w:tc>
          <w:tcPr>
            <w:tcW w:w="990" w:type="dxa"/>
            <w:tcBorders>
              <w:top w:val="single" w:sz="4" w:space="0" w:color="auto"/>
              <w:left w:val="nil"/>
              <w:bottom w:val="single" w:sz="4" w:space="0" w:color="auto"/>
              <w:right w:val="single" w:sz="4" w:space="0" w:color="auto"/>
            </w:tcBorders>
            <w:vAlign w:val="center"/>
          </w:tcPr>
          <w:p w:rsidR="00EF3C42" w:rsidRPr="00D52119" w:rsidRDefault="00EF3C42" w:rsidP="0079338A">
            <w:pPr>
              <w:spacing w:line="480" w:lineRule="auto"/>
              <w:jc w:val="center"/>
              <w:rPr>
                <w:color w:val="000000"/>
                <w:sz w:val="22"/>
                <w:szCs w:val="22"/>
              </w:rPr>
            </w:pPr>
            <w:r>
              <w:rPr>
                <w:color w:val="000000"/>
                <w:sz w:val="22"/>
                <w:szCs w:val="22"/>
              </w:rPr>
              <w:t>n/a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C42" w:rsidRPr="00D52119" w:rsidRDefault="00EF3C42" w:rsidP="0079338A">
            <w:pPr>
              <w:spacing w:line="480" w:lineRule="auto"/>
              <w:jc w:val="center"/>
              <w:rPr>
                <w:color w:val="000000"/>
                <w:sz w:val="22"/>
                <w:szCs w:val="22"/>
              </w:rPr>
            </w:pPr>
            <w:r>
              <w:rPr>
                <w:color w:val="000000"/>
                <w:sz w:val="22"/>
                <w:szCs w:val="22"/>
              </w:rPr>
              <w:t>$0.00</w:t>
            </w:r>
          </w:p>
        </w:tc>
      </w:tr>
      <w:tr w:rsidR="00817CE2" w:rsidRPr="00DE5250" w:rsidTr="00817CE2">
        <w:trPr>
          <w:trHeight w:val="300"/>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CE2" w:rsidRPr="00D52119" w:rsidRDefault="00817CE2" w:rsidP="00817CE2">
            <w:pPr>
              <w:spacing w:line="480" w:lineRule="auto"/>
              <w:rPr>
                <w:color w:val="000000"/>
                <w:sz w:val="22"/>
                <w:szCs w:val="22"/>
              </w:rPr>
            </w:pPr>
            <w:r w:rsidRPr="00D52119">
              <w:rPr>
                <w:color w:val="000000"/>
                <w:sz w:val="22"/>
                <w:szCs w:val="22"/>
              </w:rPr>
              <w:lastRenderedPageBreak/>
              <w:t xml:space="preserve">School </w:t>
            </w:r>
            <w:r>
              <w:rPr>
                <w:color w:val="000000"/>
                <w:sz w:val="22"/>
                <w:szCs w:val="22"/>
              </w:rPr>
              <w:t>Consent Form (non-participants)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17CE2" w:rsidRPr="00D52119" w:rsidRDefault="00817CE2" w:rsidP="0079338A">
            <w:pPr>
              <w:spacing w:line="480" w:lineRule="auto"/>
              <w:jc w:val="center"/>
              <w:rPr>
                <w:color w:val="000000"/>
                <w:sz w:val="22"/>
                <w:szCs w:val="22"/>
              </w:rPr>
            </w:pPr>
            <w:r>
              <w:rPr>
                <w:color w:val="000000"/>
                <w:sz w:val="22"/>
                <w:szCs w:val="22"/>
              </w:rPr>
              <w:t>2143</w:t>
            </w:r>
          </w:p>
        </w:tc>
        <w:tc>
          <w:tcPr>
            <w:tcW w:w="1350" w:type="dxa"/>
            <w:tcBorders>
              <w:top w:val="single" w:sz="4" w:space="0" w:color="auto"/>
              <w:left w:val="nil"/>
              <w:bottom w:val="single" w:sz="4" w:space="0" w:color="auto"/>
              <w:right w:val="single" w:sz="4" w:space="0" w:color="auto"/>
            </w:tcBorders>
            <w:vAlign w:val="center"/>
          </w:tcPr>
          <w:p w:rsidR="00817CE2" w:rsidRDefault="00817CE2" w:rsidP="0079338A">
            <w:pPr>
              <w:spacing w:line="480" w:lineRule="auto"/>
              <w:jc w:val="center"/>
              <w:rPr>
                <w:color w:val="000000"/>
                <w:sz w:val="22"/>
                <w:szCs w:val="22"/>
              </w:rPr>
            </w:pPr>
            <w:r>
              <w:rPr>
                <w:color w:val="000000"/>
                <w:sz w:val="22"/>
                <w:szCs w:val="22"/>
              </w:rPr>
              <w:t>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CE2" w:rsidRDefault="00817CE2" w:rsidP="00686DE3">
            <w:pPr>
              <w:spacing w:line="480" w:lineRule="auto"/>
              <w:jc w:val="center"/>
              <w:rPr>
                <w:color w:val="000000"/>
                <w:sz w:val="22"/>
                <w:szCs w:val="22"/>
              </w:rPr>
            </w:pPr>
            <w:r>
              <w:rPr>
                <w:color w:val="000000"/>
                <w:sz w:val="22"/>
                <w:szCs w:val="22"/>
              </w:rPr>
              <w:t>5</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817CE2" w:rsidRDefault="00817CE2" w:rsidP="00457F27">
            <w:pPr>
              <w:spacing w:line="480" w:lineRule="auto"/>
              <w:jc w:val="center"/>
              <w:rPr>
                <w:color w:val="000000"/>
                <w:sz w:val="22"/>
                <w:szCs w:val="22"/>
              </w:rPr>
            </w:pPr>
            <w:r>
              <w:rPr>
                <w:color w:val="000000"/>
                <w:sz w:val="22"/>
                <w:szCs w:val="22"/>
              </w:rPr>
              <w:t>179</w:t>
            </w:r>
          </w:p>
        </w:tc>
        <w:tc>
          <w:tcPr>
            <w:tcW w:w="990" w:type="dxa"/>
            <w:tcBorders>
              <w:top w:val="single" w:sz="4" w:space="0" w:color="auto"/>
              <w:left w:val="nil"/>
              <w:bottom w:val="single" w:sz="4" w:space="0" w:color="auto"/>
              <w:right w:val="single" w:sz="4" w:space="0" w:color="auto"/>
            </w:tcBorders>
            <w:vAlign w:val="center"/>
          </w:tcPr>
          <w:p w:rsidR="00817CE2" w:rsidRDefault="00817CE2" w:rsidP="0079338A">
            <w:pPr>
              <w:spacing w:line="480" w:lineRule="auto"/>
              <w:jc w:val="center"/>
              <w:rPr>
                <w:color w:val="000000"/>
                <w:sz w:val="22"/>
                <w:szCs w:val="22"/>
              </w:rPr>
            </w:pPr>
            <w:r>
              <w:rPr>
                <w:color w:val="000000"/>
                <w:sz w:val="22"/>
                <w:szCs w:val="22"/>
              </w:rPr>
              <w:t>n/a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CE2" w:rsidRDefault="00817CE2" w:rsidP="00686DE3">
            <w:pPr>
              <w:spacing w:line="480" w:lineRule="auto"/>
              <w:jc w:val="center"/>
              <w:rPr>
                <w:color w:val="000000"/>
                <w:sz w:val="22"/>
                <w:szCs w:val="22"/>
              </w:rPr>
            </w:pPr>
            <w:r>
              <w:rPr>
                <w:color w:val="000000"/>
                <w:sz w:val="22"/>
                <w:szCs w:val="22"/>
              </w:rPr>
              <w:t>$0.00</w:t>
            </w:r>
          </w:p>
        </w:tc>
      </w:tr>
      <w:tr w:rsidR="00D60E99" w:rsidRPr="00DE5250" w:rsidTr="00817CE2">
        <w:trPr>
          <w:trHeight w:val="300"/>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C42" w:rsidRPr="00D52119" w:rsidRDefault="00EF3C42" w:rsidP="0079338A">
            <w:pPr>
              <w:spacing w:line="480" w:lineRule="auto"/>
              <w:rPr>
                <w:color w:val="000000"/>
                <w:sz w:val="22"/>
                <w:szCs w:val="22"/>
              </w:rPr>
            </w:pPr>
            <w:r w:rsidRPr="00D52119">
              <w:rPr>
                <w:color w:val="000000"/>
                <w:sz w:val="22"/>
                <w:szCs w:val="22"/>
              </w:rPr>
              <w:t>Twins Validity Survey</w:t>
            </w:r>
            <w:r w:rsidR="008447A3">
              <w:rPr>
                <w:color w:val="000000"/>
                <w:sz w:val="22"/>
                <w:szCs w:val="22"/>
              </w:rPr>
              <w:t xml:space="preserve"> + consent form</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EF3C42" w:rsidRPr="00D52119" w:rsidRDefault="00EF3C42" w:rsidP="0079338A">
            <w:pPr>
              <w:spacing w:line="480" w:lineRule="auto"/>
              <w:jc w:val="center"/>
              <w:rPr>
                <w:color w:val="000000"/>
                <w:sz w:val="22"/>
                <w:szCs w:val="22"/>
              </w:rPr>
            </w:pPr>
            <w:r w:rsidRPr="00D52119">
              <w:rPr>
                <w:color w:val="000000"/>
                <w:sz w:val="22"/>
                <w:szCs w:val="22"/>
              </w:rPr>
              <w:t>600</w:t>
            </w:r>
          </w:p>
        </w:tc>
        <w:tc>
          <w:tcPr>
            <w:tcW w:w="1350" w:type="dxa"/>
            <w:tcBorders>
              <w:top w:val="single" w:sz="4" w:space="0" w:color="auto"/>
              <w:left w:val="nil"/>
              <w:bottom w:val="single" w:sz="4" w:space="0" w:color="auto"/>
              <w:right w:val="single" w:sz="4" w:space="0" w:color="auto"/>
            </w:tcBorders>
            <w:vAlign w:val="center"/>
          </w:tcPr>
          <w:p w:rsidR="00EF3C42" w:rsidRPr="00D52119" w:rsidRDefault="008447A3" w:rsidP="0079338A">
            <w:pPr>
              <w:spacing w:line="480" w:lineRule="auto"/>
              <w:jc w:val="center"/>
              <w:rPr>
                <w:color w:val="000000"/>
                <w:sz w:val="22"/>
                <w:szCs w:val="22"/>
              </w:rPr>
            </w:pPr>
            <w:r>
              <w:rPr>
                <w:color w:val="000000"/>
                <w:sz w:val="22"/>
                <w:szCs w:val="22"/>
              </w:rPr>
              <w:t>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C42" w:rsidRPr="00D52119" w:rsidRDefault="00457F27" w:rsidP="00686DE3">
            <w:pPr>
              <w:spacing w:line="480" w:lineRule="auto"/>
              <w:jc w:val="center"/>
              <w:rPr>
                <w:color w:val="000000"/>
                <w:sz w:val="22"/>
                <w:szCs w:val="22"/>
              </w:rPr>
            </w:pPr>
            <w:r>
              <w:rPr>
                <w:color w:val="000000"/>
                <w:sz w:val="22"/>
                <w:szCs w:val="22"/>
              </w:rPr>
              <w:t>5</w:t>
            </w:r>
            <w:r w:rsidR="00686DE3">
              <w:rPr>
                <w:color w:val="000000"/>
                <w:sz w:val="22"/>
                <w:szCs w:val="22"/>
              </w:rPr>
              <w:t>5</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F3C42" w:rsidRPr="00D52119" w:rsidRDefault="00457F27" w:rsidP="00457F27">
            <w:pPr>
              <w:spacing w:line="480" w:lineRule="auto"/>
              <w:jc w:val="center"/>
              <w:rPr>
                <w:color w:val="000000"/>
                <w:sz w:val="22"/>
                <w:szCs w:val="22"/>
              </w:rPr>
            </w:pPr>
            <w:r>
              <w:rPr>
                <w:color w:val="000000"/>
                <w:sz w:val="22"/>
                <w:szCs w:val="22"/>
              </w:rPr>
              <w:t>550</w:t>
            </w:r>
          </w:p>
        </w:tc>
        <w:tc>
          <w:tcPr>
            <w:tcW w:w="990" w:type="dxa"/>
            <w:tcBorders>
              <w:top w:val="single" w:sz="4" w:space="0" w:color="auto"/>
              <w:left w:val="nil"/>
              <w:bottom w:val="single" w:sz="4" w:space="0" w:color="auto"/>
              <w:right w:val="single" w:sz="4" w:space="0" w:color="auto"/>
            </w:tcBorders>
            <w:vAlign w:val="center"/>
          </w:tcPr>
          <w:p w:rsidR="00EF3C42" w:rsidRPr="00D52119" w:rsidRDefault="00EF3C42" w:rsidP="0079338A">
            <w:pPr>
              <w:spacing w:line="480" w:lineRule="auto"/>
              <w:jc w:val="center"/>
              <w:rPr>
                <w:color w:val="000000"/>
                <w:sz w:val="22"/>
                <w:szCs w:val="22"/>
              </w:rPr>
            </w:pPr>
            <w:r>
              <w:rPr>
                <w:color w:val="000000"/>
                <w:sz w:val="22"/>
                <w:szCs w:val="22"/>
              </w:rPr>
              <w:t>$7.25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C42" w:rsidRPr="00D52119" w:rsidRDefault="00EF3C42" w:rsidP="00686DE3">
            <w:pPr>
              <w:spacing w:line="480" w:lineRule="auto"/>
              <w:jc w:val="center"/>
              <w:rPr>
                <w:color w:val="000000"/>
                <w:sz w:val="22"/>
                <w:szCs w:val="22"/>
              </w:rPr>
            </w:pPr>
            <w:r>
              <w:rPr>
                <w:color w:val="000000"/>
                <w:sz w:val="22"/>
                <w:szCs w:val="22"/>
              </w:rPr>
              <w:t>$3,</w:t>
            </w:r>
            <w:r w:rsidR="00686DE3">
              <w:rPr>
                <w:color w:val="000000"/>
                <w:sz w:val="22"/>
                <w:szCs w:val="22"/>
              </w:rPr>
              <w:t>988</w:t>
            </w:r>
          </w:p>
        </w:tc>
      </w:tr>
      <w:tr w:rsidR="00817CE2" w:rsidRPr="00DE5250" w:rsidTr="00817CE2">
        <w:trPr>
          <w:trHeight w:val="300"/>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CE2" w:rsidRPr="00D52119" w:rsidRDefault="00817CE2" w:rsidP="0079338A">
            <w:pPr>
              <w:spacing w:line="480" w:lineRule="auto"/>
              <w:rPr>
                <w:color w:val="000000"/>
                <w:sz w:val="22"/>
                <w:szCs w:val="22"/>
              </w:rPr>
            </w:pPr>
            <w:r>
              <w:rPr>
                <w:color w:val="000000"/>
                <w:sz w:val="22"/>
                <w:szCs w:val="22"/>
              </w:rPr>
              <w:t>Twins Consent Form (non-participants)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17CE2" w:rsidRPr="00D52119" w:rsidRDefault="00817CE2" w:rsidP="0079338A">
            <w:pPr>
              <w:spacing w:line="480" w:lineRule="auto"/>
              <w:jc w:val="center"/>
              <w:rPr>
                <w:color w:val="000000"/>
                <w:sz w:val="22"/>
                <w:szCs w:val="22"/>
              </w:rPr>
            </w:pPr>
            <w:r>
              <w:rPr>
                <w:color w:val="000000"/>
                <w:sz w:val="22"/>
                <w:szCs w:val="22"/>
              </w:rPr>
              <w:t>257</w:t>
            </w:r>
          </w:p>
        </w:tc>
        <w:tc>
          <w:tcPr>
            <w:tcW w:w="1350" w:type="dxa"/>
            <w:tcBorders>
              <w:top w:val="single" w:sz="4" w:space="0" w:color="auto"/>
              <w:left w:val="nil"/>
              <w:bottom w:val="single" w:sz="4" w:space="0" w:color="auto"/>
              <w:right w:val="single" w:sz="4" w:space="0" w:color="auto"/>
            </w:tcBorders>
            <w:vAlign w:val="center"/>
          </w:tcPr>
          <w:p w:rsidR="00817CE2" w:rsidRDefault="00817CE2" w:rsidP="0079338A">
            <w:pPr>
              <w:spacing w:line="480" w:lineRule="auto"/>
              <w:jc w:val="center"/>
              <w:rPr>
                <w:color w:val="000000"/>
                <w:sz w:val="22"/>
                <w:szCs w:val="22"/>
              </w:rPr>
            </w:pPr>
            <w:r>
              <w:rPr>
                <w:color w:val="000000"/>
                <w:sz w:val="22"/>
                <w:szCs w:val="22"/>
              </w:rPr>
              <w:t>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CE2" w:rsidRDefault="00817CE2" w:rsidP="00686DE3">
            <w:pPr>
              <w:spacing w:line="480" w:lineRule="auto"/>
              <w:jc w:val="center"/>
              <w:rPr>
                <w:color w:val="000000"/>
                <w:sz w:val="22"/>
                <w:szCs w:val="22"/>
              </w:rPr>
            </w:pPr>
            <w:r>
              <w:rPr>
                <w:color w:val="000000"/>
                <w:sz w:val="22"/>
                <w:szCs w:val="22"/>
              </w:rPr>
              <w:t>5</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817CE2" w:rsidRDefault="00817CE2" w:rsidP="00457F27">
            <w:pPr>
              <w:spacing w:line="480" w:lineRule="auto"/>
              <w:jc w:val="center"/>
              <w:rPr>
                <w:color w:val="000000"/>
                <w:sz w:val="22"/>
                <w:szCs w:val="22"/>
              </w:rPr>
            </w:pPr>
            <w:r>
              <w:rPr>
                <w:color w:val="000000"/>
                <w:sz w:val="22"/>
                <w:szCs w:val="22"/>
              </w:rPr>
              <w:t>21</w:t>
            </w:r>
          </w:p>
        </w:tc>
        <w:tc>
          <w:tcPr>
            <w:tcW w:w="990" w:type="dxa"/>
            <w:tcBorders>
              <w:top w:val="single" w:sz="4" w:space="0" w:color="auto"/>
              <w:left w:val="nil"/>
              <w:bottom w:val="single" w:sz="4" w:space="0" w:color="auto"/>
              <w:right w:val="single" w:sz="4" w:space="0" w:color="auto"/>
            </w:tcBorders>
            <w:vAlign w:val="center"/>
          </w:tcPr>
          <w:p w:rsidR="00817CE2" w:rsidRDefault="00817CE2" w:rsidP="0079338A">
            <w:pPr>
              <w:spacing w:line="480" w:lineRule="auto"/>
              <w:jc w:val="center"/>
              <w:rPr>
                <w:color w:val="000000"/>
                <w:sz w:val="22"/>
                <w:szCs w:val="22"/>
              </w:rPr>
            </w:pPr>
            <w:r>
              <w:rPr>
                <w:color w:val="000000"/>
                <w:sz w:val="22"/>
                <w:szCs w:val="22"/>
              </w:rPr>
              <w:t>$7.25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CE2" w:rsidRDefault="00817CE2" w:rsidP="00686DE3">
            <w:pPr>
              <w:spacing w:line="480" w:lineRule="auto"/>
              <w:jc w:val="center"/>
              <w:rPr>
                <w:color w:val="000000"/>
                <w:sz w:val="22"/>
                <w:szCs w:val="22"/>
              </w:rPr>
            </w:pPr>
            <w:r>
              <w:rPr>
                <w:color w:val="000000"/>
                <w:sz w:val="22"/>
                <w:szCs w:val="22"/>
              </w:rPr>
              <w:t>$152</w:t>
            </w:r>
          </w:p>
        </w:tc>
      </w:tr>
    </w:tbl>
    <w:p w:rsidR="00457F27" w:rsidRDefault="00457F27" w:rsidP="00457F27">
      <w:pPr>
        <w:autoSpaceDE w:val="0"/>
        <w:autoSpaceDN w:val="0"/>
        <w:adjustRightInd w:val="0"/>
        <w:spacing w:line="480" w:lineRule="auto"/>
        <w:rPr>
          <w:b/>
        </w:rPr>
      </w:pPr>
    </w:p>
    <w:p w:rsidR="00460219" w:rsidRPr="00817CE2" w:rsidRDefault="00F72957" w:rsidP="00457F27">
      <w:pPr>
        <w:autoSpaceDE w:val="0"/>
        <w:autoSpaceDN w:val="0"/>
        <w:adjustRightInd w:val="0"/>
        <w:spacing w:line="480" w:lineRule="auto"/>
      </w:pPr>
      <w:r w:rsidRPr="00817CE2">
        <w:t>Table 2</w:t>
      </w:r>
      <w:r w:rsidR="007833A9" w:rsidRPr="00817CE2">
        <w:t>d</w:t>
      </w:r>
      <w:r w:rsidRPr="00817CE2">
        <w:t xml:space="preserve"> shows the expected burden to school during the recruitment and survey administration periods. We anticipate contacting 120 schools, of which 36 are expected to participate. The anticipated time for a non-participating school to review the recruitment package and decline participation is 30 minutes. The anticipated time for a participating school to review the recruitment package and decide to participate is 30 minutes, which, when aggregated with an approximately 2.5 hour aggregate time for pre-administration, survey administration and post-administration activities. Thus, the anticipated total time for participating schools is 3 hours. </w:t>
      </w:r>
    </w:p>
    <w:p w:rsidR="00F72957" w:rsidRDefault="00F72957" w:rsidP="0079338A">
      <w:pPr>
        <w:autoSpaceDE w:val="0"/>
        <w:autoSpaceDN w:val="0"/>
        <w:adjustRightInd w:val="0"/>
        <w:spacing w:line="480" w:lineRule="auto"/>
        <w:jc w:val="center"/>
        <w:rPr>
          <w:b/>
        </w:rPr>
      </w:pPr>
    </w:p>
    <w:p w:rsidR="00F72957" w:rsidRDefault="00F72957" w:rsidP="00F72957">
      <w:pPr>
        <w:jc w:val="center"/>
        <w:rPr>
          <w:b/>
        </w:rPr>
      </w:pPr>
      <w:r w:rsidRPr="009233FF">
        <w:rPr>
          <w:b/>
        </w:rPr>
        <w:t>Table 2</w:t>
      </w:r>
      <w:r w:rsidR="007833A9">
        <w:rPr>
          <w:b/>
        </w:rPr>
        <w:t>d</w:t>
      </w:r>
      <w:r w:rsidRPr="009233FF">
        <w:rPr>
          <w:b/>
        </w:rPr>
        <w:t xml:space="preserve">: </w:t>
      </w:r>
      <w:r>
        <w:rPr>
          <w:b/>
        </w:rPr>
        <w:t xml:space="preserve">Estimated </w:t>
      </w:r>
      <w:r w:rsidRPr="009233FF">
        <w:rPr>
          <w:b/>
        </w:rPr>
        <w:t xml:space="preserve">Annualized </w:t>
      </w:r>
      <w:r>
        <w:rPr>
          <w:b/>
        </w:rPr>
        <w:t>Burden Hours to Schools</w:t>
      </w:r>
    </w:p>
    <w:p w:rsidR="00F72957" w:rsidRPr="009233FF" w:rsidRDefault="00F72957" w:rsidP="00F72957">
      <w:pPr>
        <w:jc w:val="center"/>
        <w:rPr>
          <w:b/>
        </w:rPr>
      </w:pPr>
    </w:p>
    <w:tbl>
      <w:tblPr>
        <w:tblW w:w="8243" w:type="dxa"/>
        <w:jc w:val="center"/>
        <w:tblInd w:w="7" w:type="dxa"/>
        <w:tblLook w:val="04A0" w:firstRow="1" w:lastRow="0" w:firstColumn="1" w:lastColumn="0" w:noHBand="0" w:noVBand="1"/>
      </w:tblPr>
      <w:tblGrid>
        <w:gridCol w:w="2254"/>
        <w:gridCol w:w="1485"/>
        <w:gridCol w:w="1350"/>
        <w:gridCol w:w="1624"/>
        <w:gridCol w:w="1530"/>
      </w:tblGrid>
      <w:tr w:rsidR="00F72957" w:rsidRPr="009233FF" w:rsidTr="00F72957">
        <w:trPr>
          <w:trHeight w:val="600"/>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2957" w:rsidRPr="009233FF" w:rsidRDefault="00F72957" w:rsidP="006406CE">
            <w:r w:rsidRPr="009233FF">
              <w:t>Type of Respondent and Instrument</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rsidR="00F72957" w:rsidRPr="009233FF" w:rsidRDefault="00F72957" w:rsidP="006406CE">
            <w:r w:rsidRPr="009233FF">
              <w:t>Number of</w:t>
            </w:r>
          </w:p>
          <w:p w:rsidR="00F72957" w:rsidRPr="009233FF" w:rsidRDefault="00F72957" w:rsidP="006406CE">
            <w:r>
              <w:t>Respondents</w:t>
            </w:r>
          </w:p>
        </w:tc>
        <w:tc>
          <w:tcPr>
            <w:tcW w:w="1350" w:type="dxa"/>
            <w:tcBorders>
              <w:top w:val="single" w:sz="4" w:space="0" w:color="auto"/>
              <w:left w:val="nil"/>
              <w:bottom w:val="single" w:sz="4" w:space="0" w:color="auto"/>
              <w:right w:val="single" w:sz="4" w:space="0" w:color="auto"/>
            </w:tcBorders>
            <w:vAlign w:val="center"/>
          </w:tcPr>
          <w:p w:rsidR="00F72957" w:rsidRPr="009233FF" w:rsidRDefault="00F72957" w:rsidP="00F72957">
            <w:r>
              <w:t xml:space="preserve">Responses per </w:t>
            </w:r>
            <w:r w:rsidRPr="009233FF">
              <w:t>Respon</w:t>
            </w:r>
            <w:r>
              <w:t>dent</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957" w:rsidRPr="009233FF" w:rsidRDefault="00F72957" w:rsidP="006406CE">
            <w:r w:rsidRPr="009233FF">
              <w:t>Average Time Per Respondent</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F72957" w:rsidRPr="009233FF" w:rsidRDefault="00F72957" w:rsidP="006406CE">
            <w:r w:rsidRPr="009233FF">
              <w:t>Annual Hour Burden</w:t>
            </w:r>
          </w:p>
        </w:tc>
      </w:tr>
      <w:tr w:rsidR="00F72957" w:rsidRPr="009233FF" w:rsidTr="00F72957">
        <w:trPr>
          <w:trHeight w:val="600"/>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2957" w:rsidRPr="009233FF" w:rsidRDefault="00F72957" w:rsidP="006406CE">
            <w:r>
              <w:t>Non-participating s</w:t>
            </w:r>
            <w:r w:rsidRPr="009233FF">
              <w:t>chool</w:t>
            </w:r>
            <w:r>
              <w:t>s: recruitment packet</w:t>
            </w:r>
          </w:p>
        </w:tc>
        <w:tc>
          <w:tcPr>
            <w:tcW w:w="1485" w:type="dxa"/>
            <w:tcBorders>
              <w:top w:val="single" w:sz="4" w:space="0" w:color="auto"/>
              <w:left w:val="nil"/>
              <w:bottom w:val="single" w:sz="4" w:space="0" w:color="auto"/>
              <w:right w:val="single" w:sz="4" w:space="0" w:color="auto"/>
            </w:tcBorders>
            <w:shd w:val="clear" w:color="auto" w:fill="auto"/>
            <w:noWrap/>
            <w:vAlign w:val="center"/>
          </w:tcPr>
          <w:p w:rsidR="00F72957" w:rsidRPr="009233FF" w:rsidRDefault="00F72957" w:rsidP="006406CE">
            <w:r>
              <w:t>84</w:t>
            </w:r>
          </w:p>
        </w:tc>
        <w:tc>
          <w:tcPr>
            <w:tcW w:w="1350" w:type="dxa"/>
            <w:tcBorders>
              <w:top w:val="single" w:sz="4" w:space="0" w:color="auto"/>
              <w:left w:val="nil"/>
              <w:bottom w:val="single" w:sz="4" w:space="0" w:color="auto"/>
              <w:right w:val="single" w:sz="4" w:space="0" w:color="auto"/>
            </w:tcBorders>
            <w:vAlign w:val="center"/>
          </w:tcPr>
          <w:p w:rsidR="00F72957" w:rsidRPr="009233FF" w:rsidRDefault="00F72957" w:rsidP="006406CE">
            <w:r w:rsidRPr="009233FF">
              <w:t>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F72957" w:rsidRPr="009233FF" w:rsidRDefault="00463FC0" w:rsidP="006406CE">
            <w:r>
              <w:t>30/60</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F72957" w:rsidRPr="009233FF" w:rsidRDefault="00F72957" w:rsidP="006406CE">
            <w:r>
              <w:t>42</w:t>
            </w:r>
          </w:p>
        </w:tc>
      </w:tr>
      <w:tr w:rsidR="00F72957" w:rsidRPr="009233FF" w:rsidTr="00F72957">
        <w:trPr>
          <w:trHeight w:val="300"/>
          <w:jc w:val="center"/>
        </w:trPr>
        <w:tc>
          <w:tcPr>
            <w:tcW w:w="2254" w:type="dxa"/>
            <w:tcBorders>
              <w:top w:val="nil"/>
              <w:left w:val="single" w:sz="4" w:space="0" w:color="auto"/>
              <w:bottom w:val="single" w:sz="4" w:space="0" w:color="auto"/>
              <w:right w:val="single" w:sz="4" w:space="0" w:color="auto"/>
            </w:tcBorders>
            <w:shd w:val="clear" w:color="auto" w:fill="auto"/>
            <w:noWrap/>
            <w:vAlign w:val="center"/>
          </w:tcPr>
          <w:p w:rsidR="00F72957" w:rsidRPr="009233FF" w:rsidRDefault="00F72957" w:rsidP="006406CE">
            <w:r>
              <w:t>Participating s</w:t>
            </w:r>
            <w:r w:rsidRPr="009233FF">
              <w:t>chool</w:t>
            </w:r>
            <w:r>
              <w:t xml:space="preserve">s: </w:t>
            </w:r>
            <w:r w:rsidRPr="009233FF">
              <w:t>consent form</w:t>
            </w:r>
            <w:r>
              <w:t>, and survey administration</w:t>
            </w:r>
          </w:p>
        </w:tc>
        <w:tc>
          <w:tcPr>
            <w:tcW w:w="1485" w:type="dxa"/>
            <w:tcBorders>
              <w:top w:val="nil"/>
              <w:left w:val="nil"/>
              <w:bottom w:val="single" w:sz="4" w:space="0" w:color="auto"/>
              <w:right w:val="single" w:sz="4" w:space="0" w:color="auto"/>
            </w:tcBorders>
            <w:shd w:val="clear" w:color="auto" w:fill="auto"/>
            <w:noWrap/>
            <w:vAlign w:val="center"/>
          </w:tcPr>
          <w:p w:rsidR="00F72957" w:rsidRPr="009233FF" w:rsidRDefault="00F72957" w:rsidP="006406CE">
            <w:r>
              <w:t>36</w:t>
            </w:r>
          </w:p>
        </w:tc>
        <w:tc>
          <w:tcPr>
            <w:tcW w:w="1350" w:type="dxa"/>
            <w:tcBorders>
              <w:top w:val="single" w:sz="4" w:space="0" w:color="auto"/>
              <w:left w:val="nil"/>
              <w:bottom w:val="single" w:sz="4" w:space="0" w:color="auto"/>
              <w:right w:val="single" w:sz="4" w:space="0" w:color="auto"/>
            </w:tcBorders>
            <w:vAlign w:val="center"/>
          </w:tcPr>
          <w:p w:rsidR="00F72957" w:rsidRPr="009233FF" w:rsidRDefault="00F72957" w:rsidP="006406CE">
            <w:r w:rsidRPr="009233FF">
              <w:t>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2957" w:rsidRPr="009233FF" w:rsidRDefault="00F72957" w:rsidP="006406CE">
            <w:r>
              <w:t>180</w:t>
            </w:r>
          </w:p>
        </w:tc>
        <w:tc>
          <w:tcPr>
            <w:tcW w:w="1530" w:type="dxa"/>
            <w:tcBorders>
              <w:top w:val="nil"/>
              <w:left w:val="nil"/>
              <w:bottom w:val="single" w:sz="4" w:space="0" w:color="auto"/>
              <w:right w:val="single" w:sz="4" w:space="0" w:color="auto"/>
            </w:tcBorders>
            <w:shd w:val="clear" w:color="auto" w:fill="auto"/>
            <w:noWrap/>
            <w:vAlign w:val="center"/>
          </w:tcPr>
          <w:p w:rsidR="00F72957" w:rsidRPr="009233FF" w:rsidRDefault="00F72957" w:rsidP="006406CE">
            <w:r>
              <w:t>6,480</w:t>
            </w:r>
          </w:p>
        </w:tc>
      </w:tr>
    </w:tbl>
    <w:p w:rsidR="00F72957" w:rsidRPr="009233FF" w:rsidRDefault="00F72957" w:rsidP="00F72957">
      <w:pPr>
        <w:rPr>
          <w:b/>
        </w:rPr>
      </w:pPr>
    </w:p>
    <w:p w:rsidR="00F72957" w:rsidRPr="00717F4E" w:rsidRDefault="00F72957" w:rsidP="00717F4E"/>
    <w:p w:rsidR="00F72957" w:rsidRPr="00DE5250" w:rsidRDefault="00F72957" w:rsidP="0079338A">
      <w:pPr>
        <w:autoSpaceDE w:val="0"/>
        <w:autoSpaceDN w:val="0"/>
        <w:adjustRightInd w:val="0"/>
        <w:spacing w:line="480" w:lineRule="auto"/>
        <w:jc w:val="center"/>
        <w:rPr>
          <w:b/>
        </w:rPr>
      </w:pPr>
    </w:p>
    <w:p w:rsidR="00EF3C42" w:rsidRPr="00330C7A" w:rsidRDefault="00EF3C42" w:rsidP="0079338A">
      <w:pPr>
        <w:pStyle w:val="Heading2"/>
        <w:tabs>
          <w:tab w:val="clear" w:pos="1152"/>
          <w:tab w:val="left" w:pos="720"/>
        </w:tabs>
        <w:spacing w:after="0" w:line="480" w:lineRule="auto"/>
        <w:ind w:left="0" w:firstLine="0"/>
        <w:rPr>
          <w:sz w:val="24"/>
          <w:szCs w:val="24"/>
        </w:rPr>
      </w:pPr>
      <w:bookmarkStart w:id="41" w:name="_Toc443881756"/>
      <w:bookmarkStart w:id="42" w:name="_Toc451592243"/>
      <w:bookmarkStart w:id="43" w:name="_Toc5610284"/>
      <w:bookmarkStart w:id="44" w:name="_Toc99178790"/>
      <w:r w:rsidRPr="00330C7A">
        <w:rPr>
          <w:sz w:val="24"/>
          <w:szCs w:val="24"/>
        </w:rPr>
        <w:lastRenderedPageBreak/>
        <w:t>A.13</w:t>
      </w:r>
      <w:r w:rsidRPr="00330C7A">
        <w:rPr>
          <w:sz w:val="24"/>
          <w:szCs w:val="24"/>
        </w:rPr>
        <w:tab/>
        <w:t>Estimate of Other Total Annual Cost Burden to Respondents or Record Keepers</w:t>
      </w:r>
      <w:bookmarkEnd w:id="41"/>
      <w:bookmarkEnd w:id="42"/>
      <w:bookmarkEnd w:id="43"/>
      <w:bookmarkEnd w:id="44"/>
    </w:p>
    <w:p w:rsidR="00EF3C42" w:rsidRPr="00330C7A" w:rsidRDefault="00EF3C42" w:rsidP="0079338A">
      <w:pPr>
        <w:spacing w:line="480" w:lineRule="auto"/>
        <w:ind w:firstLine="720"/>
      </w:pPr>
      <w:r w:rsidRPr="00330C7A">
        <w:t>There are no capital, start-up, operational, or maintenance costs to the respondents in providing the information required by this research.</w:t>
      </w:r>
    </w:p>
    <w:p w:rsidR="00CE7F17" w:rsidRDefault="00CE7F17" w:rsidP="0079338A">
      <w:pPr>
        <w:pStyle w:val="Heading2"/>
        <w:tabs>
          <w:tab w:val="clear" w:pos="1152"/>
          <w:tab w:val="left" w:pos="720"/>
        </w:tabs>
        <w:spacing w:after="0" w:line="480" w:lineRule="auto"/>
        <w:ind w:left="0" w:firstLine="0"/>
        <w:rPr>
          <w:sz w:val="24"/>
          <w:szCs w:val="24"/>
        </w:rPr>
      </w:pPr>
    </w:p>
    <w:p w:rsidR="00804031" w:rsidRPr="00804031" w:rsidRDefault="00804031" w:rsidP="00804031">
      <w:pPr>
        <w:pStyle w:val="P1-StandPara"/>
      </w:pPr>
    </w:p>
    <w:p w:rsidR="00EF3C42" w:rsidRPr="00330C7A" w:rsidRDefault="00EF3C42" w:rsidP="0079338A">
      <w:pPr>
        <w:pStyle w:val="Heading2"/>
        <w:tabs>
          <w:tab w:val="clear" w:pos="1152"/>
          <w:tab w:val="left" w:pos="720"/>
        </w:tabs>
        <w:spacing w:after="0" w:line="480" w:lineRule="auto"/>
        <w:ind w:left="0" w:firstLine="0"/>
        <w:rPr>
          <w:sz w:val="24"/>
          <w:szCs w:val="24"/>
        </w:rPr>
      </w:pPr>
      <w:r w:rsidRPr="00330C7A">
        <w:rPr>
          <w:sz w:val="24"/>
          <w:szCs w:val="24"/>
        </w:rPr>
        <w:t>A.14</w:t>
      </w:r>
      <w:r w:rsidRPr="00330C7A">
        <w:rPr>
          <w:sz w:val="24"/>
          <w:szCs w:val="24"/>
        </w:rPr>
        <w:tab/>
        <w:t xml:space="preserve">Annualized Cost to the Federal Government  </w:t>
      </w:r>
    </w:p>
    <w:p w:rsidR="005F1884" w:rsidRDefault="005F1884" w:rsidP="005F1884">
      <w:pPr>
        <w:spacing w:line="480" w:lineRule="auto"/>
        <w:ind w:firstLine="720"/>
      </w:pPr>
      <w:r w:rsidRPr="00717F4E">
        <w:t xml:space="preserve">The total contract value for this research is $1,000,352 over the approximate 3 year performance period.  Additionally, NIH incurs indirect overhead costs from the oversight of this project by a Health Science Administrator from the Division of Epidemiology, Services, and Prevention Research (National Institute on Drug Abuse), at the pay grade, 14 (GS) with a salary of $130,000 (2013 data obtained from FedsDataCenter.com, which compiles public records released by the Office of Personnel Management and other agencies).  With an estimated 5% of the annual full-time effort of this NIDA project officer, the cost is approximately $6,500/annually.  The below table summarizes the total and annualized (average) cost over a 3 year time period for both the contracted organization, EXACT Sport LLC ("EXACT") and its affiliated </w:t>
      </w:r>
      <w:r w:rsidR="008A7F95" w:rsidRPr="00717F4E">
        <w:t xml:space="preserve">(sub-contractor) </w:t>
      </w:r>
      <w:r w:rsidRPr="00717F4E">
        <w:t>university partners, Rutgers University ("Rutgers") and University of Pittsburgh ("Pitt").</w:t>
      </w:r>
    </w:p>
    <w:p w:rsidR="005F1884" w:rsidRDefault="005F1884" w:rsidP="005F1884"/>
    <w:tbl>
      <w:tblPr>
        <w:tblW w:w="9463" w:type="dxa"/>
        <w:tblCellSpacing w:w="0"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3350"/>
        <w:gridCol w:w="1430"/>
        <w:gridCol w:w="1530"/>
        <w:gridCol w:w="1479"/>
        <w:gridCol w:w="1674"/>
      </w:tblGrid>
      <w:tr w:rsidR="00D60E99" w:rsidRPr="008A7F95" w:rsidTr="00A07498">
        <w:trPr>
          <w:trHeight w:val="300"/>
          <w:tblCellSpacing w:w="0" w:type="dxa"/>
        </w:trPr>
        <w:tc>
          <w:tcPr>
            <w:tcW w:w="33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1884" w:rsidRDefault="005F1884">
            <w:pPr>
              <w:rPr>
                <w:color w:val="222222"/>
              </w:rPr>
            </w:pPr>
            <w:r>
              <w:rPr>
                <w:rFonts w:ascii="Arial" w:hAnsi="Arial" w:cs="Arial"/>
                <w:color w:val="222222"/>
              </w:rPr>
              <w:t> </w:t>
            </w:r>
          </w:p>
        </w:tc>
        <w:tc>
          <w:tcPr>
            <w:tcW w:w="143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5F1884" w:rsidRPr="00717F4E" w:rsidRDefault="005F1884">
            <w:pPr>
              <w:ind w:right="24"/>
              <w:jc w:val="right"/>
              <w:rPr>
                <w:color w:val="222222"/>
              </w:rPr>
            </w:pPr>
            <w:r w:rsidRPr="00717F4E">
              <w:rPr>
                <w:rFonts w:ascii="Arial" w:hAnsi="Arial"/>
                <w:color w:val="222222"/>
              </w:rPr>
              <w:t>Year 1</w:t>
            </w:r>
          </w:p>
        </w:tc>
        <w:tc>
          <w:tcPr>
            <w:tcW w:w="153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5F1884" w:rsidRPr="00717F4E" w:rsidRDefault="005F1884">
            <w:pPr>
              <w:ind w:right="24"/>
              <w:jc w:val="right"/>
              <w:rPr>
                <w:color w:val="222222"/>
              </w:rPr>
            </w:pPr>
            <w:r w:rsidRPr="00717F4E">
              <w:rPr>
                <w:rFonts w:ascii="Arial" w:hAnsi="Arial"/>
                <w:color w:val="222222"/>
              </w:rPr>
              <w:t>Year 2</w:t>
            </w:r>
          </w:p>
        </w:tc>
        <w:tc>
          <w:tcPr>
            <w:tcW w:w="1479"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5F1884" w:rsidRPr="00717F4E" w:rsidRDefault="005F1884">
            <w:pPr>
              <w:ind w:right="24"/>
              <w:jc w:val="right"/>
              <w:rPr>
                <w:color w:val="222222"/>
              </w:rPr>
            </w:pPr>
            <w:r w:rsidRPr="00717F4E">
              <w:rPr>
                <w:rFonts w:ascii="Arial" w:hAnsi="Arial"/>
                <w:color w:val="222222"/>
              </w:rPr>
              <w:t>Year 3</w:t>
            </w:r>
          </w:p>
        </w:tc>
        <w:tc>
          <w:tcPr>
            <w:tcW w:w="1674"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5F1884" w:rsidRPr="00717F4E" w:rsidRDefault="005F1884">
            <w:pPr>
              <w:ind w:right="24"/>
              <w:jc w:val="right"/>
              <w:rPr>
                <w:color w:val="222222"/>
              </w:rPr>
            </w:pPr>
            <w:r w:rsidRPr="00717F4E">
              <w:rPr>
                <w:rFonts w:ascii="Arial" w:hAnsi="Arial"/>
                <w:color w:val="222222"/>
              </w:rPr>
              <w:t>Total</w:t>
            </w:r>
          </w:p>
        </w:tc>
      </w:tr>
      <w:tr w:rsidR="00D60E99" w:rsidRPr="008A7F95" w:rsidTr="00A07498">
        <w:trPr>
          <w:trHeight w:val="372"/>
          <w:tblCellSpacing w:w="0" w:type="dxa"/>
        </w:trPr>
        <w:tc>
          <w:tcPr>
            <w:tcW w:w="9463" w:type="dxa"/>
            <w:gridSpan w:val="5"/>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tcPr>
          <w:p w:rsidR="008A7F95" w:rsidRPr="00717F4E" w:rsidRDefault="008A7F95" w:rsidP="008A7F95">
            <w:pPr>
              <w:ind w:right="24"/>
              <w:jc w:val="center"/>
              <w:rPr>
                <w:rFonts w:ascii="Arial" w:hAnsi="Arial"/>
                <w:b/>
                <w:color w:val="222222"/>
              </w:rPr>
            </w:pPr>
            <w:r w:rsidRPr="00717F4E">
              <w:rPr>
                <w:rFonts w:ascii="Arial" w:hAnsi="Arial"/>
                <w:b/>
                <w:color w:val="222222"/>
              </w:rPr>
              <w:t>Contract Cost</w:t>
            </w:r>
          </w:p>
        </w:tc>
      </w:tr>
      <w:tr w:rsidR="00D60E99" w:rsidRPr="008A7F95" w:rsidTr="00A07498">
        <w:trPr>
          <w:trHeight w:val="372"/>
          <w:tblCellSpacing w:w="0" w:type="dxa"/>
        </w:trPr>
        <w:tc>
          <w:tcPr>
            <w:tcW w:w="335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5F1884" w:rsidRPr="00717F4E" w:rsidRDefault="005F1884">
            <w:pPr>
              <w:rPr>
                <w:color w:val="222222"/>
              </w:rPr>
            </w:pPr>
            <w:r w:rsidRPr="00717F4E">
              <w:rPr>
                <w:rFonts w:ascii="Arial" w:hAnsi="Arial"/>
                <w:color w:val="222222"/>
              </w:rPr>
              <w:t>EXACT Cost</w:t>
            </w:r>
            <w:r w:rsidRPr="00717F4E">
              <w:rPr>
                <w:rStyle w:val="apple-converted-space"/>
                <w:rFonts w:ascii="Arial" w:hAnsi="Arial"/>
                <w:color w:val="222222"/>
              </w:rPr>
              <w:t> </w:t>
            </w:r>
            <w:r w:rsidRPr="00717F4E">
              <w:rPr>
                <w:rFonts w:ascii="Arial" w:hAnsi="Arial"/>
                <w:color w:val="222222"/>
                <w:sz w:val="20"/>
              </w:rPr>
              <w:t>(no fringe)</w:t>
            </w:r>
          </w:p>
        </w:tc>
        <w:tc>
          <w:tcPr>
            <w:tcW w:w="14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jc w:val="right"/>
              <w:rPr>
                <w:color w:val="222222"/>
              </w:rPr>
            </w:pPr>
            <w:r w:rsidRPr="00717F4E">
              <w:rPr>
                <w:rFonts w:ascii="Arial" w:hAnsi="Arial"/>
                <w:color w:val="222222"/>
              </w:rPr>
              <w:t>$157,405</w:t>
            </w:r>
          </w:p>
        </w:tc>
        <w:tc>
          <w:tcPr>
            <w:tcW w:w="1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jc w:val="right"/>
              <w:rPr>
                <w:color w:val="222222"/>
              </w:rPr>
            </w:pPr>
            <w:r w:rsidRPr="00717F4E">
              <w:rPr>
                <w:rFonts w:ascii="Arial" w:hAnsi="Arial"/>
                <w:color w:val="222222"/>
              </w:rPr>
              <w:t>$157,405</w:t>
            </w:r>
          </w:p>
        </w:tc>
        <w:tc>
          <w:tcPr>
            <w:tcW w:w="14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ind w:right="24"/>
              <w:jc w:val="right"/>
              <w:rPr>
                <w:color w:val="222222"/>
              </w:rPr>
            </w:pPr>
            <w:r w:rsidRPr="00717F4E">
              <w:rPr>
                <w:rFonts w:ascii="Arial" w:hAnsi="Arial"/>
                <w:color w:val="222222"/>
              </w:rPr>
              <w:t>$157,405</w:t>
            </w:r>
          </w:p>
        </w:tc>
        <w:tc>
          <w:tcPr>
            <w:tcW w:w="167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ind w:right="24"/>
              <w:jc w:val="right"/>
              <w:rPr>
                <w:color w:val="222222"/>
              </w:rPr>
            </w:pPr>
            <w:r w:rsidRPr="00717F4E">
              <w:rPr>
                <w:rFonts w:ascii="Arial" w:hAnsi="Arial"/>
                <w:color w:val="222222"/>
              </w:rPr>
              <w:t>$472,215</w:t>
            </w:r>
          </w:p>
        </w:tc>
      </w:tr>
      <w:tr w:rsidR="00D60E99" w:rsidRPr="008A7F95" w:rsidTr="00A07498">
        <w:trPr>
          <w:trHeight w:val="372"/>
          <w:tblCellSpacing w:w="0" w:type="dxa"/>
        </w:trPr>
        <w:tc>
          <w:tcPr>
            <w:tcW w:w="335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5F1884" w:rsidRPr="00717F4E" w:rsidRDefault="008A7F95">
            <w:pPr>
              <w:rPr>
                <w:color w:val="222222"/>
              </w:rPr>
            </w:pPr>
            <w:r w:rsidRPr="00717F4E">
              <w:rPr>
                <w:rFonts w:ascii="Arial" w:hAnsi="Arial"/>
                <w:color w:val="222222"/>
              </w:rPr>
              <w:t xml:space="preserve">  </w:t>
            </w:r>
            <w:r w:rsidR="005F1884" w:rsidRPr="00717F4E">
              <w:rPr>
                <w:rFonts w:ascii="Arial" w:hAnsi="Arial"/>
                <w:color w:val="222222"/>
              </w:rPr>
              <w:t>Pitt Cost w/o Fringe</w:t>
            </w:r>
          </w:p>
        </w:tc>
        <w:tc>
          <w:tcPr>
            <w:tcW w:w="14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jc w:val="right"/>
              <w:rPr>
                <w:color w:val="222222"/>
              </w:rPr>
            </w:pPr>
            <w:r w:rsidRPr="00717F4E">
              <w:rPr>
                <w:rFonts w:ascii="Arial" w:hAnsi="Arial"/>
                <w:color w:val="222222"/>
              </w:rPr>
              <w:t>$97,579</w:t>
            </w:r>
          </w:p>
        </w:tc>
        <w:tc>
          <w:tcPr>
            <w:tcW w:w="1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jc w:val="right"/>
              <w:rPr>
                <w:color w:val="222222"/>
              </w:rPr>
            </w:pPr>
            <w:r w:rsidRPr="00717F4E">
              <w:rPr>
                <w:rFonts w:ascii="Arial" w:hAnsi="Arial"/>
                <w:color w:val="222222"/>
              </w:rPr>
              <w:t>$97,579</w:t>
            </w:r>
          </w:p>
        </w:tc>
        <w:tc>
          <w:tcPr>
            <w:tcW w:w="14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ind w:right="24"/>
              <w:jc w:val="right"/>
              <w:rPr>
                <w:color w:val="222222"/>
              </w:rPr>
            </w:pPr>
            <w:r w:rsidRPr="00717F4E">
              <w:rPr>
                <w:rFonts w:ascii="Arial" w:hAnsi="Arial"/>
                <w:color w:val="222222"/>
              </w:rPr>
              <w:t>$97,579</w:t>
            </w:r>
          </w:p>
        </w:tc>
        <w:tc>
          <w:tcPr>
            <w:tcW w:w="167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ind w:right="24"/>
              <w:jc w:val="right"/>
              <w:rPr>
                <w:color w:val="222222"/>
              </w:rPr>
            </w:pPr>
            <w:r w:rsidRPr="00717F4E">
              <w:rPr>
                <w:rFonts w:ascii="Arial" w:hAnsi="Arial"/>
                <w:color w:val="222222"/>
              </w:rPr>
              <w:t>$292,737</w:t>
            </w:r>
          </w:p>
        </w:tc>
      </w:tr>
      <w:tr w:rsidR="00D60E99" w:rsidRPr="008A7F95" w:rsidTr="00A07498">
        <w:trPr>
          <w:trHeight w:val="372"/>
          <w:tblCellSpacing w:w="0" w:type="dxa"/>
        </w:trPr>
        <w:tc>
          <w:tcPr>
            <w:tcW w:w="335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5F1884" w:rsidRPr="00717F4E" w:rsidRDefault="008A7F95">
            <w:pPr>
              <w:rPr>
                <w:color w:val="222222"/>
              </w:rPr>
            </w:pPr>
            <w:r w:rsidRPr="00717F4E">
              <w:rPr>
                <w:rFonts w:ascii="Arial" w:hAnsi="Arial"/>
                <w:color w:val="222222"/>
              </w:rPr>
              <w:t xml:space="preserve">  </w:t>
            </w:r>
            <w:r w:rsidR="005F1884" w:rsidRPr="00717F4E">
              <w:rPr>
                <w:rFonts w:ascii="Arial" w:hAnsi="Arial"/>
                <w:color w:val="222222"/>
              </w:rPr>
              <w:t>Pitt Fringe </w:t>
            </w:r>
            <w:r w:rsidR="005F1884" w:rsidRPr="00717F4E">
              <w:rPr>
                <w:rFonts w:ascii="Arial" w:hAnsi="Arial"/>
                <w:color w:val="222222"/>
                <w:sz w:val="20"/>
              </w:rPr>
              <w:t>(33.8% rate)</w:t>
            </w:r>
          </w:p>
        </w:tc>
        <w:tc>
          <w:tcPr>
            <w:tcW w:w="14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jc w:val="right"/>
              <w:rPr>
                <w:color w:val="222222"/>
              </w:rPr>
            </w:pPr>
            <w:r w:rsidRPr="00717F4E">
              <w:rPr>
                <w:rFonts w:ascii="Arial" w:hAnsi="Arial"/>
                <w:color w:val="222222"/>
              </w:rPr>
              <w:t>$23,433</w:t>
            </w:r>
          </w:p>
        </w:tc>
        <w:tc>
          <w:tcPr>
            <w:tcW w:w="1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jc w:val="right"/>
              <w:rPr>
                <w:color w:val="222222"/>
              </w:rPr>
            </w:pPr>
            <w:r w:rsidRPr="00717F4E">
              <w:rPr>
                <w:rFonts w:ascii="Arial" w:hAnsi="Arial"/>
                <w:color w:val="222222"/>
              </w:rPr>
              <w:t>$23,433</w:t>
            </w:r>
          </w:p>
        </w:tc>
        <w:tc>
          <w:tcPr>
            <w:tcW w:w="14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ind w:right="24"/>
              <w:jc w:val="right"/>
              <w:rPr>
                <w:color w:val="222222"/>
              </w:rPr>
            </w:pPr>
            <w:r w:rsidRPr="00717F4E">
              <w:rPr>
                <w:rFonts w:ascii="Arial" w:hAnsi="Arial"/>
                <w:color w:val="222222"/>
              </w:rPr>
              <w:t>$23,433</w:t>
            </w:r>
          </w:p>
        </w:tc>
        <w:tc>
          <w:tcPr>
            <w:tcW w:w="167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ind w:right="24"/>
              <w:jc w:val="right"/>
              <w:rPr>
                <w:color w:val="222222"/>
              </w:rPr>
            </w:pPr>
            <w:r w:rsidRPr="00717F4E">
              <w:rPr>
                <w:rFonts w:ascii="Arial" w:hAnsi="Arial"/>
                <w:color w:val="222222"/>
              </w:rPr>
              <w:t>$70,298</w:t>
            </w:r>
          </w:p>
        </w:tc>
      </w:tr>
      <w:tr w:rsidR="00D60E99" w:rsidRPr="008A7F95" w:rsidTr="00A07498">
        <w:trPr>
          <w:trHeight w:val="372"/>
          <w:tblCellSpacing w:w="0" w:type="dxa"/>
        </w:trPr>
        <w:tc>
          <w:tcPr>
            <w:tcW w:w="335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5F1884" w:rsidRPr="00717F4E" w:rsidRDefault="008A7F95" w:rsidP="00E67304">
            <w:pPr>
              <w:rPr>
                <w:color w:val="222222"/>
              </w:rPr>
            </w:pPr>
            <w:r w:rsidRPr="00717F4E">
              <w:rPr>
                <w:rFonts w:ascii="Arial" w:hAnsi="Arial"/>
                <w:color w:val="222222"/>
              </w:rPr>
              <w:t xml:space="preserve">  </w:t>
            </w:r>
            <w:r w:rsidR="005F1884" w:rsidRPr="00717F4E">
              <w:rPr>
                <w:rFonts w:ascii="Arial" w:hAnsi="Arial"/>
                <w:color w:val="222222"/>
              </w:rPr>
              <w:t>Rutgers Cost</w:t>
            </w:r>
            <w:r w:rsidR="005F1884" w:rsidRPr="00717F4E">
              <w:rPr>
                <w:rStyle w:val="apple-converted-space"/>
                <w:rFonts w:ascii="Arial" w:hAnsi="Arial"/>
                <w:color w:val="222222"/>
              </w:rPr>
              <w:t> </w:t>
            </w:r>
            <w:r w:rsidR="005F1884" w:rsidRPr="00717F4E">
              <w:rPr>
                <w:rFonts w:ascii="Arial" w:hAnsi="Arial"/>
                <w:color w:val="222222"/>
                <w:sz w:val="20"/>
              </w:rPr>
              <w:t>(no fringe)</w:t>
            </w:r>
          </w:p>
        </w:tc>
        <w:tc>
          <w:tcPr>
            <w:tcW w:w="14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jc w:val="right"/>
              <w:rPr>
                <w:color w:val="222222"/>
              </w:rPr>
            </w:pPr>
            <w:r w:rsidRPr="00717F4E">
              <w:rPr>
                <w:rFonts w:ascii="Arial" w:hAnsi="Arial"/>
                <w:color w:val="222222"/>
              </w:rPr>
              <w:t>$55,034</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1884" w:rsidRPr="00717F4E" w:rsidRDefault="005F1884">
            <w:pPr>
              <w:ind w:right="115"/>
              <w:jc w:val="right"/>
              <w:rPr>
                <w:color w:val="222222"/>
              </w:rPr>
            </w:pPr>
            <w:r w:rsidRPr="00717F4E">
              <w:rPr>
                <w:rFonts w:ascii="Arial" w:hAnsi="Arial"/>
                <w:color w:val="222222"/>
              </w:rPr>
              <w:t>$55,034 </w:t>
            </w:r>
          </w:p>
        </w:tc>
        <w:tc>
          <w:tcPr>
            <w:tcW w:w="14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ind w:right="24"/>
              <w:jc w:val="right"/>
              <w:rPr>
                <w:color w:val="222222"/>
              </w:rPr>
            </w:pPr>
            <w:r w:rsidRPr="00717F4E">
              <w:rPr>
                <w:rFonts w:ascii="Arial" w:hAnsi="Arial"/>
                <w:color w:val="222222"/>
              </w:rPr>
              <w:t>$55,034</w:t>
            </w:r>
          </w:p>
        </w:tc>
        <w:tc>
          <w:tcPr>
            <w:tcW w:w="167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ind w:right="24"/>
              <w:jc w:val="right"/>
              <w:rPr>
                <w:color w:val="222222"/>
              </w:rPr>
            </w:pPr>
            <w:r w:rsidRPr="00717F4E">
              <w:rPr>
                <w:rFonts w:ascii="Arial" w:hAnsi="Arial"/>
                <w:color w:val="222222"/>
              </w:rPr>
              <w:t>$165,102</w:t>
            </w:r>
          </w:p>
        </w:tc>
      </w:tr>
      <w:tr w:rsidR="00D60E99" w:rsidRPr="008A7F95" w:rsidTr="00A07498">
        <w:trPr>
          <w:trHeight w:val="372"/>
          <w:tblCellSpacing w:w="0" w:type="dxa"/>
        </w:trPr>
        <w:tc>
          <w:tcPr>
            <w:tcW w:w="335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5F1884" w:rsidRPr="00717F4E" w:rsidRDefault="005F1884" w:rsidP="008A7F95">
            <w:pPr>
              <w:rPr>
                <w:color w:val="222222"/>
              </w:rPr>
            </w:pPr>
            <w:r w:rsidRPr="00717F4E">
              <w:rPr>
                <w:rFonts w:ascii="Arial" w:hAnsi="Arial"/>
                <w:b/>
                <w:color w:val="222222"/>
              </w:rPr>
              <w:t xml:space="preserve">   </w:t>
            </w:r>
            <w:r w:rsidR="008A7F95" w:rsidRPr="00717F4E">
              <w:rPr>
                <w:rFonts w:ascii="Arial" w:hAnsi="Arial"/>
                <w:b/>
                <w:color w:val="222222"/>
              </w:rPr>
              <w:t xml:space="preserve">   </w:t>
            </w:r>
            <w:r w:rsidRPr="00717F4E">
              <w:rPr>
                <w:rFonts w:ascii="Arial" w:hAnsi="Arial"/>
                <w:b/>
                <w:color w:val="222222"/>
              </w:rPr>
              <w:t xml:space="preserve">Total </w:t>
            </w:r>
            <w:r w:rsidR="008A7F95" w:rsidRPr="00717F4E">
              <w:rPr>
                <w:rFonts w:ascii="Arial" w:hAnsi="Arial"/>
                <w:b/>
                <w:color w:val="222222"/>
              </w:rPr>
              <w:t>Contract</w:t>
            </w:r>
            <w:r w:rsidRPr="00717F4E">
              <w:rPr>
                <w:rFonts w:ascii="Arial" w:hAnsi="Arial"/>
                <w:b/>
                <w:color w:val="222222"/>
              </w:rPr>
              <w:t xml:space="preserve"> Cost</w:t>
            </w:r>
          </w:p>
        </w:tc>
        <w:tc>
          <w:tcPr>
            <w:tcW w:w="143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5F1884" w:rsidRPr="00717F4E" w:rsidRDefault="005F1884">
            <w:pPr>
              <w:jc w:val="right"/>
              <w:rPr>
                <w:color w:val="222222"/>
              </w:rPr>
            </w:pPr>
            <w:r w:rsidRPr="00717F4E">
              <w:rPr>
                <w:rFonts w:ascii="Arial" w:hAnsi="Arial"/>
                <w:color w:val="222222"/>
              </w:rPr>
              <w:t>$333,451</w:t>
            </w:r>
          </w:p>
        </w:tc>
        <w:tc>
          <w:tcPr>
            <w:tcW w:w="153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5F1884" w:rsidRPr="00717F4E" w:rsidRDefault="005F1884">
            <w:pPr>
              <w:jc w:val="right"/>
              <w:rPr>
                <w:color w:val="222222"/>
              </w:rPr>
            </w:pPr>
            <w:r w:rsidRPr="00717F4E">
              <w:rPr>
                <w:rFonts w:ascii="Arial" w:hAnsi="Arial"/>
                <w:color w:val="222222"/>
              </w:rPr>
              <w:t>$333,451</w:t>
            </w:r>
          </w:p>
        </w:tc>
        <w:tc>
          <w:tcPr>
            <w:tcW w:w="147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5F1884" w:rsidRPr="00717F4E" w:rsidRDefault="005F1884">
            <w:pPr>
              <w:ind w:right="24"/>
              <w:jc w:val="right"/>
              <w:rPr>
                <w:color w:val="222222"/>
              </w:rPr>
            </w:pPr>
            <w:r w:rsidRPr="00717F4E">
              <w:rPr>
                <w:rFonts w:ascii="Arial" w:hAnsi="Arial"/>
                <w:color w:val="222222"/>
              </w:rPr>
              <w:t>$333,451</w:t>
            </w:r>
          </w:p>
        </w:tc>
        <w:tc>
          <w:tcPr>
            <w:tcW w:w="167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5F1884" w:rsidRPr="00717F4E" w:rsidRDefault="005F1884">
            <w:pPr>
              <w:ind w:right="24"/>
              <w:jc w:val="right"/>
              <w:rPr>
                <w:color w:val="222222"/>
              </w:rPr>
            </w:pPr>
            <w:r w:rsidRPr="00717F4E">
              <w:rPr>
                <w:rFonts w:ascii="Arial" w:hAnsi="Arial"/>
                <w:color w:val="222222"/>
              </w:rPr>
              <w:t>$1,000,352</w:t>
            </w:r>
          </w:p>
        </w:tc>
      </w:tr>
      <w:tr w:rsidR="00D60E99" w:rsidRPr="008A7F95" w:rsidTr="00A07498">
        <w:trPr>
          <w:trHeight w:val="372"/>
          <w:tblCellSpacing w:w="0" w:type="dxa"/>
        </w:trPr>
        <w:tc>
          <w:tcPr>
            <w:tcW w:w="9463" w:type="dxa"/>
            <w:gridSpan w:val="5"/>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tcPr>
          <w:p w:rsidR="008A7F95" w:rsidRPr="008A7F95" w:rsidRDefault="008A7F95" w:rsidP="008A7F95">
            <w:pPr>
              <w:jc w:val="center"/>
              <w:rPr>
                <w:rFonts w:ascii="Arial" w:hAnsi="Arial" w:cs="Arial"/>
                <w:b/>
                <w:color w:val="222222"/>
                <w:highlight w:val="yellow"/>
              </w:rPr>
            </w:pPr>
          </w:p>
        </w:tc>
      </w:tr>
      <w:tr w:rsidR="00D60E99" w:rsidRPr="008A7F95" w:rsidTr="00A07498">
        <w:trPr>
          <w:trHeight w:val="372"/>
          <w:tblCellSpacing w:w="0" w:type="dxa"/>
        </w:trPr>
        <w:tc>
          <w:tcPr>
            <w:tcW w:w="9463" w:type="dxa"/>
            <w:gridSpan w:val="5"/>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8A7F95" w:rsidRPr="00717F4E" w:rsidRDefault="008A7F95" w:rsidP="008A7F95">
            <w:pPr>
              <w:jc w:val="center"/>
              <w:rPr>
                <w:b/>
                <w:color w:val="222222"/>
              </w:rPr>
            </w:pPr>
            <w:r w:rsidRPr="00717F4E">
              <w:rPr>
                <w:rFonts w:ascii="Arial" w:hAnsi="Arial"/>
                <w:b/>
                <w:color w:val="222222"/>
              </w:rPr>
              <w:lastRenderedPageBreak/>
              <w:t>NIH Oversight Cost</w:t>
            </w:r>
          </w:p>
        </w:tc>
      </w:tr>
      <w:tr w:rsidR="00D60E99" w:rsidRPr="008A7F95" w:rsidTr="00A07498">
        <w:trPr>
          <w:trHeight w:val="372"/>
          <w:tblCellSpacing w:w="0" w:type="dxa"/>
        </w:trPr>
        <w:tc>
          <w:tcPr>
            <w:tcW w:w="335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5F1884" w:rsidRPr="008A7F95" w:rsidRDefault="005F1884">
            <w:pPr>
              <w:rPr>
                <w:color w:val="222222"/>
                <w:highlight w:val="yellow"/>
              </w:rPr>
            </w:pPr>
            <w:r w:rsidRPr="00717F4E">
              <w:rPr>
                <w:rFonts w:ascii="Arial" w:hAnsi="Arial"/>
                <w:color w:val="222222"/>
              </w:rPr>
              <w:t>NIDA Officer </w:t>
            </w:r>
            <w:r w:rsidRPr="00717F4E">
              <w:rPr>
                <w:rFonts w:ascii="Arial" w:hAnsi="Arial"/>
                <w:color w:val="222222"/>
                <w:sz w:val="20"/>
              </w:rPr>
              <w:t>(5%)</w:t>
            </w:r>
          </w:p>
        </w:tc>
        <w:tc>
          <w:tcPr>
            <w:tcW w:w="14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jc w:val="right"/>
              <w:rPr>
                <w:color w:val="222222"/>
              </w:rPr>
            </w:pPr>
            <w:r w:rsidRPr="00717F4E">
              <w:rPr>
                <w:rFonts w:ascii="Arial" w:hAnsi="Arial"/>
                <w:color w:val="222222"/>
              </w:rPr>
              <w:t>$6,500</w:t>
            </w:r>
          </w:p>
        </w:tc>
        <w:tc>
          <w:tcPr>
            <w:tcW w:w="1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jc w:val="right"/>
              <w:rPr>
                <w:color w:val="222222"/>
              </w:rPr>
            </w:pPr>
            <w:r w:rsidRPr="00717F4E">
              <w:rPr>
                <w:rFonts w:ascii="Arial" w:hAnsi="Arial"/>
                <w:color w:val="222222"/>
              </w:rPr>
              <w:t>$6,500</w:t>
            </w:r>
          </w:p>
        </w:tc>
        <w:tc>
          <w:tcPr>
            <w:tcW w:w="14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ind w:right="24"/>
              <w:jc w:val="right"/>
              <w:rPr>
                <w:color w:val="222222"/>
              </w:rPr>
            </w:pPr>
            <w:r w:rsidRPr="00717F4E">
              <w:rPr>
                <w:rFonts w:ascii="Arial" w:hAnsi="Arial"/>
                <w:color w:val="222222"/>
              </w:rPr>
              <w:t>$6,500</w:t>
            </w:r>
          </w:p>
        </w:tc>
        <w:tc>
          <w:tcPr>
            <w:tcW w:w="167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1884" w:rsidRPr="00717F4E" w:rsidRDefault="005F1884">
            <w:pPr>
              <w:ind w:right="24"/>
              <w:jc w:val="right"/>
              <w:rPr>
                <w:color w:val="222222"/>
              </w:rPr>
            </w:pPr>
            <w:r w:rsidRPr="00717F4E">
              <w:rPr>
                <w:rFonts w:ascii="Arial" w:hAnsi="Arial"/>
                <w:color w:val="222222"/>
              </w:rPr>
              <w:t>$19,500</w:t>
            </w:r>
          </w:p>
        </w:tc>
      </w:tr>
      <w:tr w:rsidR="00D60E99" w:rsidRPr="008A7F95" w:rsidTr="00A07498">
        <w:trPr>
          <w:trHeight w:val="372"/>
          <w:tblCellSpacing w:w="0" w:type="dxa"/>
        </w:trPr>
        <w:tc>
          <w:tcPr>
            <w:tcW w:w="9463" w:type="dxa"/>
            <w:gridSpan w:val="5"/>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8A7F95" w:rsidRPr="00717F4E" w:rsidRDefault="008A7F95" w:rsidP="008A7F95">
            <w:pPr>
              <w:rPr>
                <w:color w:val="222222"/>
              </w:rPr>
            </w:pPr>
          </w:p>
        </w:tc>
      </w:tr>
      <w:tr w:rsidR="00D60E99" w:rsidTr="00A07498">
        <w:trPr>
          <w:trHeight w:val="372"/>
          <w:tblCellSpacing w:w="0" w:type="dxa"/>
        </w:trPr>
        <w:tc>
          <w:tcPr>
            <w:tcW w:w="335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8A7F95" w:rsidRPr="00717F4E" w:rsidRDefault="005F1884" w:rsidP="008A7F95">
            <w:pPr>
              <w:rPr>
                <w:rFonts w:ascii="Arial" w:hAnsi="Arial"/>
                <w:b/>
                <w:color w:val="222222"/>
              </w:rPr>
            </w:pPr>
            <w:r w:rsidRPr="00717F4E">
              <w:rPr>
                <w:rFonts w:ascii="Arial" w:hAnsi="Arial"/>
                <w:b/>
                <w:color w:val="222222"/>
              </w:rPr>
              <w:t>     </w:t>
            </w:r>
            <w:r w:rsidR="008A7F95" w:rsidRPr="00717F4E">
              <w:rPr>
                <w:rFonts w:ascii="Arial" w:hAnsi="Arial"/>
                <w:b/>
                <w:color w:val="222222"/>
              </w:rPr>
              <w:t xml:space="preserve">   </w:t>
            </w:r>
            <w:r w:rsidRPr="00717F4E">
              <w:rPr>
                <w:rFonts w:ascii="Arial" w:hAnsi="Arial"/>
                <w:b/>
                <w:color w:val="222222"/>
              </w:rPr>
              <w:t xml:space="preserve"> </w:t>
            </w:r>
            <w:r w:rsidR="008A7F95" w:rsidRPr="00717F4E">
              <w:rPr>
                <w:rFonts w:ascii="Arial" w:hAnsi="Arial"/>
                <w:b/>
                <w:color w:val="222222"/>
              </w:rPr>
              <w:t xml:space="preserve">Contract Cost + </w:t>
            </w:r>
          </w:p>
          <w:p w:rsidR="005F1884" w:rsidRPr="008A7F95" w:rsidRDefault="008A7F95" w:rsidP="008A7F95">
            <w:pPr>
              <w:rPr>
                <w:color w:val="222222"/>
                <w:highlight w:val="yellow"/>
              </w:rPr>
            </w:pPr>
            <w:r w:rsidRPr="00717F4E">
              <w:rPr>
                <w:rFonts w:ascii="Arial" w:hAnsi="Arial"/>
                <w:b/>
                <w:color w:val="222222"/>
              </w:rPr>
              <w:t xml:space="preserve">         NIH Cost</w:t>
            </w:r>
          </w:p>
        </w:tc>
        <w:tc>
          <w:tcPr>
            <w:tcW w:w="14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5F1884" w:rsidRPr="00717F4E" w:rsidRDefault="005F1884">
            <w:pPr>
              <w:jc w:val="right"/>
              <w:rPr>
                <w:color w:val="222222"/>
              </w:rPr>
            </w:pPr>
            <w:r w:rsidRPr="00717F4E">
              <w:rPr>
                <w:rFonts w:ascii="Arial" w:hAnsi="Arial"/>
                <w:b/>
                <w:color w:val="222222"/>
              </w:rPr>
              <w:t> $339,951</w:t>
            </w:r>
          </w:p>
        </w:tc>
        <w:tc>
          <w:tcPr>
            <w:tcW w:w="15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5F1884" w:rsidRPr="00717F4E" w:rsidRDefault="005F1884">
            <w:pPr>
              <w:jc w:val="right"/>
              <w:rPr>
                <w:color w:val="222222"/>
              </w:rPr>
            </w:pPr>
            <w:r w:rsidRPr="00717F4E">
              <w:rPr>
                <w:rFonts w:ascii="Arial" w:hAnsi="Arial"/>
                <w:b/>
                <w:color w:val="222222"/>
              </w:rPr>
              <w:t> $339,951</w:t>
            </w:r>
          </w:p>
        </w:tc>
        <w:tc>
          <w:tcPr>
            <w:tcW w:w="147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5F1884" w:rsidRPr="00717F4E" w:rsidRDefault="005F1884">
            <w:pPr>
              <w:ind w:right="24"/>
              <w:jc w:val="right"/>
              <w:rPr>
                <w:color w:val="222222"/>
              </w:rPr>
            </w:pPr>
            <w:r w:rsidRPr="00717F4E">
              <w:rPr>
                <w:rFonts w:ascii="Arial" w:hAnsi="Arial"/>
                <w:b/>
                <w:color w:val="222222"/>
              </w:rPr>
              <w:t> $339,951</w:t>
            </w:r>
          </w:p>
        </w:tc>
        <w:tc>
          <w:tcPr>
            <w:tcW w:w="167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5F1884" w:rsidRPr="00A07498" w:rsidRDefault="005F1884">
            <w:pPr>
              <w:ind w:right="24"/>
              <w:jc w:val="right"/>
              <w:rPr>
                <w:color w:val="222222"/>
              </w:rPr>
            </w:pPr>
            <w:r w:rsidRPr="00717F4E">
              <w:rPr>
                <w:rFonts w:ascii="Arial" w:hAnsi="Arial"/>
                <w:b/>
                <w:color w:val="222222"/>
              </w:rPr>
              <w:t>$1,019,852</w:t>
            </w:r>
          </w:p>
        </w:tc>
      </w:tr>
    </w:tbl>
    <w:p w:rsidR="005F1884" w:rsidRDefault="005F1884" w:rsidP="005F1884">
      <w:pPr>
        <w:shd w:val="clear" w:color="auto" w:fill="FFFFFF"/>
        <w:rPr>
          <w:rFonts w:ascii="Arial" w:hAnsi="Arial" w:cs="Arial"/>
          <w:color w:val="222222"/>
          <w:sz w:val="20"/>
          <w:szCs w:val="20"/>
        </w:rPr>
      </w:pPr>
      <w:r>
        <w:rPr>
          <w:color w:val="000000"/>
        </w:rPr>
        <w:t> </w:t>
      </w:r>
    </w:p>
    <w:p w:rsidR="00CC2267" w:rsidRDefault="005F1884" w:rsidP="008A7F95">
      <w:pPr>
        <w:spacing w:line="480" w:lineRule="auto"/>
      </w:pPr>
      <w:r>
        <w:t xml:space="preserve"> </w:t>
      </w:r>
    </w:p>
    <w:p w:rsidR="008A7F95" w:rsidRDefault="008A7F95" w:rsidP="008A7F95">
      <w:pPr>
        <w:spacing w:line="480" w:lineRule="auto"/>
      </w:pPr>
    </w:p>
    <w:p w:rsidR="00804031" w:rsidRDefault="00804031" w:rsidP="0079338A">
      <w:pPr>
        <w:pStyle w:val="P1-StandPara"/>
      </w:pPr>
    </w:p>
    <w:p w:rsidR="00A7770D" w:rsidRPr="000251CF" w:rsidRDefault="00A7770D" w:rsidP="0079338A">
      <w:pPr>
        <w:pStyle w:val="Heading2"/>
        <w:tabs>
          <w:tab w:val="clear" w:pos="1152"/>
          <w:tab w:val="left" w:pos="720"/>
        </w:tabs>
        <w:spacing w:after="0" w:line="480" w:lineRule="auto"/>
        <w:ind w:left="0" w:firstLine="0"/>
        <w:rPr>
          <w:sz w:val="24"/>
          <w:szCs w:val="24"/>
        </w:rPr>
      </w:pPr>
      <w:bookmarkStart w:id="45" w:name="_Toc443881758"/>
      <w:bookmarkStart w:id="46" w:name="_Toc451592245"/>
      <w:bookmarkStart w:id="47" w:name="_Toc5610286"/>
      <w:bookmarkStart w:id="48" w:name="_Toc99178792"/>
      <w:r w:rsidRPr="000251CF">
        <w:rPr>
          <w:sz w:val="24"/>
          <w:szCs w:val="24"/>
        </w:rPr>
        <w:t>A.15</w:t>
      </w:r>
      <w:r w:rsidRPr="000251CF">
        <w:rPr>
          <w:sz w:val="24"/>
          <w:szCs w:val="24"/>
        </w:rPr>
        <w:tab/>
        <w:t>Explanation for Program Changes or Adjustments</w:t>
      </w:r>
      <w:bookmarkEnd w:id="45"/>
      <w:bookmarkEnd w:id="46"/>
      <w:bookmarkEnd w:id="47"/>
      <w:bookmarkEnd w:id="48"/>
    </w:p>
    <w:p w:rsidR="00A7770D" w:rsidRPr="000251CF" w:rsidRDefault="00053CF9" w:rsidP="0079338A">
      <w:pPr>
        <w:spacing w:line="480" w:lineRule="auto"/>
        <w:ind w:firstLine="720"/>
      </w:pPr>
      <w:r w:rsidRPr="000251CF">
        <w:t>This is a new collection of information.</w:t>
      </w:r>
    </w:p>
    <w:p w:rsidR="00DD02E5" w:rsidRDefault="00DD02E5" w:rsidP="0079338A">
      <w:pPr>
        <w:spacing w:line="480" w:lineRule="auto"/>
        <w:rPr>
          <w:b/>
        </w:rPr>
      </w:pPr>
      <w:bookmarkStart w:id="49" w:name="_Toc443881759"/>
      <w:bookmarkStart w:id="50" w:name="_Toc451592246"/>
      <w:bookmarkStart w:id="51" w:name="_Toc5610287"/>
      <w:bookmarkStart w:id="52" w:name="_Toc99178793"/>
    </w:p>
    <w:p w:rsidR="00DD02E5" w:rsidRDefault="00DD02E5" w:rsidP="0079338A">
      <w:pPr>
        <w:spacing w:line="480" w:lineRule="auto"/>
        <w:rPr>
          <w:b/>
        </w:rPr>
      </w:pPr>
    </w:p>
    <w:p w:rsidR="00E91E8B" w:rsidRPr="00CC2267" w:rsidRDefault="00A7770D" w:rsidP="0079338A">
      <w:pPr>
        <w:spacing w:line="480" w:lineRule="auto"/>
        <w:rPr>
          <w:b/>
        </w:rPr>
      </w:pPr>
      <w:r w:rsidRPr="00CC2267">
        <w:rPr>
          <w:b/>
        </w:rPr>
        <w:t>A.16</w:t>
      </w:r>
      <w:r w:rsidRPr="00CC2267">
        <w:rPr>
          <w:b/>
        </w:rPr>
        <w:tab/>
        <w:t>Plans for Tabulation and Publication and Project Time Schedule</w:t>
      </w:r>
      <w:bookmarkStart w:id="53" w:name="_Toc443881760"/>
      <w:bookmarkStart w:id="54" w:name="_Toc451592247"/>
      <w:bookmarkStart w:id="55" w:name="_Toc5610288"/>
      <w:bookmarkStart w:id="56" w:name="_Toc99178794"/>
      <w:bookmarkEnd w:id="49"/>
      <w:bookmarkEnd w:id="50"/>
      <w:bookmarkEnd w:id="51"/>
      <w:bookmarkEnd w:id="52"/>
    </w:p>
    <w:p w:rsidR="00E91E8B" w:rsidRPr="00E91E8B" w:rsidRDefault="00E91E8B" w:rsidP="0079338A">
      <w:pPr>
        <w:pStyle w:val="ListParagraph"/>
        <w:spacing w:after="0" w:line="480" w:lineRule="auto"/>
        <w:ind w:left="0"/>
        <w:rPr>
          <w:rFonts w:ascii="Times New Roman" w:hAnsi="Times New Roman" w:cs="Times New Roman"/>
          <w:sz w:val="24"/>
          <w:szCs w:val="24"/>
          <w:u w:val="single"/>
        </w:rPr>
      </w:pPr>
      <w:r w:rsidRPr="00E91E8B">
        <w:rPr>
          <w:rFonts w:ascii="Times New Roman" w:hAnsi="Times New Roman" w:cs="Times New Roman"/>
          <w:sz w:val="24"/>
          <w:szCs w:val="24"/>
          <w:u w:val="single"/>
        </w:rPr>
        <w:t>1. Standardization of the TLI (School Survey)</w:t>
      </w:r>
    </w:p>
    <w:p w:rsidR="00E91E8B" w:rsidRPr="00E91E8B" w:rsidRDefault="00E91E8B" w:rsidP="0079338A">
      <w:pPr>
        <w:pStyle w:val="ListParagraph"/>
        <w:spacing w:after="0" w:line="480" w:lineRule="auto"/>
        <w:ind w:left="0"/>
        <w:rPr>
          <w:rFonts w:ascii="Times New Roman" w:hAnsi="Times New Roman" w:cs="Times New Roman"/>
          <w:b/>
          <w:sz w:val="24"/>
          <w:szCs w:val="24"/>
        </w:rPr>
      </w:pPr>
    </w:p>
    <w:p w:rsidR="00E91E8B" w:rsidRPr="00E91E8B" w:rsidRDefault="00E91E8B" w:rsidP="0079338A">
      <w:pPr>
        <w:pStyle w:val="ListParagraph"/>
        <w:spacing w:after="0" w:line="480" w:lineRule="auto"/>
        <w:ind w:left="0"/>
        <w:rPr>
          <w:rFonts w:ascii="Times New Roman" w:hAnsi="Times New Roman" w:cs="Times New Roman"/>
          <w:b/>
          <w:sz w:val="24"/>
          <w:szCs w:val="24"/>
        </w:rPr>
      </w:pPr>
      <w:r w:rsidRPr="00E91E8B">
        <w:rPr>
          <w:rFonts w:ascii="Times New Roman" w:hAnsi="Times New Roman" w:cs="Times New Roman"/>
          <w:i/>
          <w:sz w:val="24"/>
          <w:szCs w:val="24"/>
        </w:rPr>
        <w:t>Product:</w:t>
      </w:r>
      <w:r w:rsidRPr="00E91E8B">
        <w:rPr>
          <w:rFonts w:ascii="Times New Roman" w:hAnsi="Times New Roman" w:cs="Times New Roman"/>
          <w:b/>
          <w:sz w:val="24"/>
          <w:szCs w:val="24"/>
        </w:rPr>
        <w:t xml:space="preserve"> </w:t>
      </w:r>
      <w:r w:rsidRPr="00E91E8B">
        <w:rPr>
          <w:rFonts w:ascii="Times New Roman" w:hAnsi="Times New Roman" w:cs="Times New Roman"/>
          <w:sz w:val="24"/>
          <w:szCs w:val="24"/>
        </w:rPr>
        <w:t>TLI outputs will be derived and displayed in two formats readily interpretable by practitioners; these formats are designed to be accessible even to those not specially trained in the interpretation of quantitative data.  First, norms standardized to a population mean of 100 and standard deviation of 10</w:t>
      </w:r>
      <w:r w:rsidR="00A10189">
        <w:rPr>
          <w:rFonts w:ascii="Times New Roman" w:hAnsi="Times New Roman" w:cs="Times New Roman"/>
          <w:sz w:val="24"/>
          <w:szCs w:val="24"/>
        </w:rPr>
        <w:t xml:space="preserve"> will be generated</w:t>
      </w:r>
      <w:r w:rsidRPr="00E91E8B">
        <w:rPr>
          <w:rFonts w:ascii="Times New Roman" w:hAnsi="Times New Roman" w:cs="Times New Roman"/>
          <w:sz w:val="24"/>
          <w:szCs w:val="24"/>
        </w:rPr>
        <w:t>. The advantage of this metric is that it parallels the universally known scale in which the mean population IQ is 100; thus, there is an established familiarity with the meaning of the TLI score.  Second, the TLI score will be recorded as a percentile. In this format, the practitioner receives information within a few seconds after a respondent’s completion of the TLI survey; thus, predictive severity of risk will be ranked in relation to the general population, making it instantly recognizable. The norms and all relevant supporting and descriptive information will be incorporated into the User Manual.</w:t>
      </w:r>
    </w:p>
    <w:p w:rsidR="00E91E8B" w:rsidRPr="00E91E8B" w:rsidRDefault="00E91E8B" w:rsidP="0079338A">
      <w:pPr>
        <w:pStyle w:val="ListParagraph"/>
        <w:spacing w:after="0" w:line="480" w:lineRule="auto"/>
        <w:ind w:left="0"/>
        <w:rPr>
          <w:rFonts w:ascii="Times New Roman" w:hAnsi="Times New Roman" w:cs="Times New Roman"/>
          <w:b/>
          <w:sz w:val="24"/>
          <w:szCs w:val="24"/>
        </w:rPr>
      </w:pPr>
    </w:p>
    <w:p w:rsidR="00E91E8B" w:rsidRPr="00E91E8B" w:rsidRDefault="00E91E8B" w:rsidP="0079338A">
      <w:pPr>
        <w:autoSpaceDE w:val="0"/>
        <w:autoSpaceDN w:val="0"/>
        <w:adjustRightInd w:val="0"/>
        <w:spacing w:line="480" w:lineRule="auto"/>
        <w:rPr>
          <w:u w:val="single"/>
        </w:rPr>
      </w:pPr>
      <w:r w:rsidRPr="00E91E8B">
        <w:rPr>
          <w:u w:val="single"/>
        </w:rPr>
        <w:t>2. Psychometric Validation of the TLI (Twins)</w:t>
      </w:r>
    </w:p>
    <w:p w:rsidR="00E91E8B" w:rsidRPr="00E91E8B" w:rsidRDefault="00E91E8B" w:rsidP="0079338A">
      <w:pPr>
        <w:autoSpaceDE w:val="0"/>
        <w:autoSpaceDN w:val="0"/>
        <w:adjustRightInd w:val="0"/>
        <w:spacing w:line="480" w:lineRule="auto"/>
        <w:rPr>
          <w:b/>
        </w:rPr>
      </w:pPr>
    </w:p>
    <w:p w:rsidR="00E91E8B" w:rsidRPr="00E91E8B" w:rsidRDefault="00E91E8B" w:rsidP="0079338A">
      <w:pPr>
        <w:autoSpaceDE w:val="0"/>
        <w:autoSpaceDN w:val="0"/>
        <w:adjustRightInd w:val="0"/>
        <w:spacing w:line="480" w:lineRule="auto"/>
        <w:rPr>
          <w:b/>
        </w:rPr>
      </w:pPr>
      <w:r w:rsidRPr="00E91E8B">
        <w:rPr>
          <w:i/>
        </w:rPr>
        <w:t>Product:</w:t>
      </w:r>
      <w:r w:rsidRPr="00E91E8B">
        <w:t xml:space="preserve"> The output of the twins psychometric evaluation will document the TLI’s construct validity by showing that heritability accounts for the majority of variance, concurrent validity by administering two versions of the instrument (full paper and pencil vs. CAT), and discriminative validity by comparing self-reported use of substances</w:t>
      </w:r>
      <w:r w:rsidR="00A157C4">
        <w:t xml:space="preserve"> (</w:t>
      </w:r>
      <w:r w:rsidR="00D83E86">
        <w:t>i.e. Dysregulation</w:t>
      </w:r>
      <w:r w:rsidRPr="00E91E8B">
        <w:t xml:space="preserve"> </w:t>
      </w:r>
      <w:r w:rsidR="00D83E86">
        <w:t xml:space="preserve">D&amp;A surveys) </w:t>
      </w:r>
      <w:r w:rsidRPr="00E91E8B">
        <w:t xml:space="preserve">with TLI scores.  </w:t>
      </w:r>
      <w:r w:rsidR="0019523E">
        <w:t>R</w:t>
      </w:r>
      <w:r w:rsidRPr="00E91E8B">
        <w:t>eliability will be examined over the two years of the study.    As noted, the TLI measures transmissible risk for substance abuse disorder. The procedures and results of the analyses and all supporting information (e.g. sample, recruitment, etc.) will be incorporated into the User Manual.</w:t>
      </w:r>
    </w:p>
    <w:p w:rsidR="00E91E8B" w:rsidRPr="00E91E8B" w:rsidRDefault="00E91E8B" w:rsidP="0079338A">
      <w:pPr>
        <w:autoSpaceDE w:val="0"/>
        <w:autoSpaceDN w:val="0"/>
        <w:adjustRightInd w:val="0"/>
        <w:spacing w:line="480" w:lineRule="auto"/>
      </w:pPr>
    </w:p>
    <w:p w:rsidR="00E91E8B" w:rsidRPr="00E91E8B" w:rsidRDefault="00E91E8B" w:rsidP="0079338A">
      <w:pPr>
        <w:spacing w:line="480" w:lineRule="auto"/>
      </w:pPr>
      <w:r w:rsidRPr="00E91E8B">
        <w:rPr>
          <w:u w:val="single"/>
        </w:rPr>
        <w:t>3. Data Analysis</w:t>
      </w:r>
      <w:r w:rsidRPr="00E91E8B">
        <w:t>:  Logistic regression analyses will be deployed to predict the probability of the presence or absence of substance use disorder.  Sensitivity, specificity, and overall classification accuracy will be determined using receiver operating characteristic (ROC) curve analysis.</w:t>
      </w:r>
    </w:p>
    <w:p w:rsidR="00E91E8B" w:rsidRPr="00E91E8B" w:rsidRDefault="00E91E8B" w:rsidP="0079338A">
      <w:pPr>
        <w:spacing w:line="480" w:lineRule="auto"/>
      </w:pPr>
      <w:r w:rsidRPr="00E91E8B">
        <w:tab/>
      </w:r>
    </w:p>
    <w:p w:rsidR="00E91E8B" w:rsidRDefault="00E91E8B" w:rsidP="0079338A">
      <w:pPr>
        <w:spacing w:line="480" w:lineRule="auto"/>
      </w:pPr>
      <w:r w:rsidRPr="00E91E8B">
        <w:rPr>
          <w:u w:val="single"/>
        </w:rPr>
        <w:t>4. Final Product:</w:t>
      </w:r>
      <w:r w:rsidRPr="00E91E8B">
        <w:t xml:space="preserve"> This study’s research activities will conclude with preparation of the User Manual. That document will be made available in hard copy form, as well as electronically downloadable from EXACT’s and CEDAR’s websites. In addition, </w:t>
      </w:r>
      <w:proofErr w:type="spellStart"/>
      <w:r w:rsidRPr="00E91E8B">
        <w:t>eCenter</w:t>
      </w:r>
      <w:proofErr w:type="spellEnd"/>
      <w:r w:rsidRPr="00E91E8B">
        <w:t xml:space="preserve"> Research, a private health and social sciences research provider, has expressed interesting in marketing the TLI under license from EXACT.  The User Manual will include the following sections:</w:t>
      </w:r>
    </w:p>
    <w:p w:rsidR="00BD7D77" w:rsidRPr="00E91E8B" w:rsidRDefault="00BD7D77" w:rsidP="0079338A">
      <w:pPr>
        <w:spacing w:line="480" w:lineRule="auto"/>
      </w:pPr>
    </w:p>
    <w:p w:rsidR="00E91E8B" w:rsidRPr="00E91E8B" w:rsidRDefault="00E91E8B" w:rsidP="0079338A">
      <w:pPr>
        <w:numPr>
          <w:ilvl w:val="0"/>
          <w:numId w:val="38"/>
        </w:numPr>
        <w:spacing w:line="480" w:lineRule="auto"/>
      </w:pPr>
      <w:r w:rsidRPr="00E91E8B">
        <w:t>literature review pertaining to transmissibility of substance abuse disorder;</w:t>
      </w:r>
    </w:p>
    <w:p w:rsidR="00E91E8B" w:rsidRPr="00E91E8B" w:rsidRDefault="00E91E8B" w:rsidP="0079338A">
      <w:pPr>
        <w:numPr>
          <w:ilvl w:val="0"/>
          <w:numId w:val="38"/>
        </w:numPr>
        <w:spacing w:line="480" w:lineRule="auto"/>
      </w:pPr>
      <w:r w:rsidRPr="00E91E8B">
        <w:lastRenderedPageBreak/>
        <w:t>review of measurement procedures for substance abuse disorder risk;</w:t>
      </w:r>
    </w:p>
    <w:p w:rsidR="00E91E8B" w:rsidRPr="00E91E8B" w:rsidRDefault="00E91E8B" w:rsidP="0079338A">
      <w:pPr>
        <w:numPr>
          <w:ilvl w:val="0"/>
          <w:numId w:val="38"/>
        </w:numPr>
        <w:spacing w:line="480" w:lineRule="auto"/>
      </w:pPr>
      <w:r w:rsidRPr="00E91E8B">
        <w:t>psychometric documentation of the TLI;</w:t>
      </w:r>
    </w:p>
    <w:p w:rsidR="00E91E8B" w:rsidRPr="00E91E8B" w:rsidRDefault="00E91E8B" w:rsidP="0079338A">
      <w:pPr>
        <w:numPr>
          <w:ilvl w:val="0"/>
          <w:numId w:val="38"/>
        </w:numPr>
        <w:spacing w:line="480" w:lineRule="auto"/>
      </w:pPr>
      <w:r w:rsidRPr="00E91E8B">
        <w:t>norms at ages 14, 15, 16, 17 and 18; and</w:t>
      </w:r>
    </w:p>
    <w:p w:rsidR="00E91E8B" w:rsidRPr="00E91E8B" w:rsidRDefault="00E91E8B" w:rsidP="0079338A">
      <w:pPr>
        <w:numPr>
          <w:ilvl w:val="0"/>
          <w:numId w:val="38"/>
        </w:numPr>
        <w:spacing w:line="480" w:lineRule="auto"/>
      </w:pPr>
      <w:r w:rsidRPr="00E91E8B">
        <w:t xml:space="preserve">discussion of explanations and interpretations of TLI scores. </w:t>
      </w:r>
    </w:p>
    <w:p w:rsidR="00E91E8B" w:rsidRPr="00E91E8B" w:rsidRDefault="00E91E8B" w:rsidP="0079338A">
      <w:pPr>
        <w:spacing w:line="480" w:lineRule="auto"/>
      </w:pPr>
    </w:p>
    <w:p w:rsidR="00BD7D77" w:rsidRDefault="00E91E8B" w:rsidP="0079338A">
      <w:pPr>
        <w:autoSpaceDE w:val="0"/>
        <w:autoSpaceDN w:val="0"/>
        <w:adjustRightInd w:val="0"/>
        <w:spacing w:line="480" w:lineRule="auto"/>
      </w:pPr>
      <w:r w:rsidRPr="00E91E8B">
        <w:rPr>
          <w:u w:val="single"/>
        </w:rPr>
        <w:t>5. Timeline:</w:t>
      </w:r>
      <w:r w:rsidRPr="00E91E8B">
        <w:t xml:space="preserve"> </w:t>
      </w:r>
      <w:r w:rsidR="00BD7D77">
        <w:t>After the OMB process is complete, the following steps will be taken:</w:t>
      </w:r>
    </w:p>
    <w:tbl>
      <w:tblPr>
        <w:tblStyle w:val="TableGrid"/>
        <w:tblW w:w="0" w:type="auto"/>
        <w:tblInd w:w="108" w:type="dxa"/>
        <w:tblLook w:val="04A0" w:firstRow="1" w:lastRow="0" w:firstColumn="1" w:lastColumn="0" w:noHBand="0" w:noVBand="1"/>
      </w:tblPr>
      <w:tblGrid>
        <w:gridCol w:w="810"/>
        <w:gridCol w:w="5466"/>
        <w:gridCol w:w="3192"/>
      </w:tblGrid>
      <w:tr w:rsidR="00BD7D77" w:rsidTr="00BD7D77">
        <w:tc>
          <w:tcPr>
            <w:tcW w:w="810" w:type="dxa"/>
          </w:tcPr>
          <w:p w:rsidR="00BD7D77" w:rsidRDefault="00BD7D77" w:rsidP="0079338A">
            <w:pPr>
              <w:autoSpaceDE w:val="0"/>
              <w:autoSpaceDN w:val="0"/>
              <w:adjustRightInd w:val="0"/>
              <w:spacing w:line="480" w:lineRule="auto"/>
            </w:pPr>
          </w:p>
        </w:tc>
        <w:tc>
          <w:tcPr>
            <w:tcW w:w="5466" w:type="dxa"/>
          </w:tcPr>
          <w:p w:rsidR="00BD7D77" w:rsidRDefault="00BD7D77" w:rsidP="00BD7D77">
            <w:pPr>
              <w:autoSpaceDE w:val="0"/>
              <w:autoSpaceDN w:val="0"/>
              <w:adjustRightInd w:val="0"/>
              <w:spacing w:line="480" w:lineRule="auto"/>
              <w:jc w:val="center"/>
            </w:pPr>
            <w:r>
              <w:t>Activity</w:t>
            </w:r>
          </w:p>
        </w:tc>
        <w:tc>
          <w:tcPr>
            <w:tcW w:w="3192" w:type="dxa"/>
          </w:tcPr>
          <w:p w:rsidR="00BD7D77" w:rsidRDefault="00D5233A" w:rsidP="00D5233A">
            <w:pPr>
              <w:autoSpaceDE w:val="0"/>
              <w:autoSpaceDN w:val="0"/>
              <w:adjustRightInd w:val="0"/>
              <w:spacing w:line="480" w:lineRule="auto"/>
              <w:jc w:val="center"/>
            </w:pPr>
            <w:r>
              <w:t>Estimated Duration</w:t>
            </w:r>
          </w:p>
        </w:tc>
      </w:tr>
      <w:tr w:rsidR="00BD7D77" w:rsidTr="00BD7D77">
        <w:tc>
          <w:tcPr>
            <w:tcW w:w="810" w:type="dxa"/>
          </w:tcPr>
          <w:p w:rsidR="00BD7D77" w:rsidRDefault="00BD7D77" w:rsidP="00BD7D77">
            <w:pPr>
              <w:autoSpaceDE w:val="0"/>
              <w:autoSpaceDN w:val="0"/>
              <w:adjustRightInd w:val="0"/>
              <w:spacing w:line="480" w:lineRule="auto"/>
              <w:jc w:val="center"/>
            </w:pPr>
            <w:r>
              <w:t>1</w:t>
            </w:r>
          </w:p>
        </w:tc>
        <w:tc>
          <w:tcPr>
            <w:tcW w:w="5466" w:type="dxa"/>
          </w:tcPr>
          <w:p w:rsidR="00BD7D77" w:rsidRDefault="00D5233A" w:rsidP="00D5233A">
            <w:pPr>
              <w:autoSpaceDE w:val="0"/>
              <w:autoSpaceDN w:val="0"/>
              <w:adjustRightInd w:val="0"/>
              <w:spacing w:line="480" w:lineRule="auto"/>
            </w:pPr>
            <w:r>
              <w:t>Standardization (n=5000) via school data collection study</w:t>
            </w:r>
          </w:p>
        </w:tc>
        <w:tc>
          <w:tcPr>
            <w:tcW w:w="3192" w:type="dxa"/>
          </w:tcPr>
          <w:p w:rsidR="00BD7D77" w:rsidRDefault="00D5233A" w:rsidP="00BD7D77">
            <w:pPr>
              <w:autoSpaceDE w:val="0"/>
              <w:autoSpaceDN w:val="0"/>
              <w:adjustRightInd w:val="0"/>
              <w:spacing w:line="480" w:lineRule="auto"/>
            </w:pPr>
            <w:r>
              <w:t>180 days</w:t>
            </w:r>
          </w:p>
        </w:tc>
      </w:tr>
      <w:tr w:rsidR="00BD7D77" w:rsidTr="00BD7D77">
        <w:tc>
          <w:tcPr>
            <w:tcW w:w="810" w:type="dxa"/>
          </w:tcPr>
          <w:p w:rsidR="00BD7D77" w:rsidRDefault="00D5233A" w:rsidP="00BD7D77">
            <w:pPr>
              <w:autoSpaceDE w:val="0"/>
              <w:autoSpaceDN w:val="0"/>
              <w:adjustRightInd w:val="0"/>
              <w:spacing w:line="480" w:lineRule="auto"/>
              <w:jc w:val="center"/>
            </w:pPr>
            <w:r>
              <w:t>2</w:t>
            </w:r>
          </w:p>
        </w:tc>
        <w:tc>
          <w:tcPr>
            <w:tcW w:w="5466" w:type="dxa"/>
          </w:tcPr>
          <w:p w:rsidR="00BD7D77" w:rsidRDefault="00D5233A" w:rsidP="0084056F">
            <w:pPr>
              <w:autoSpaceDE w:val="0"/>
              <w:autoSpaceDN w:val="0"/>
              <w:adjustRightInd w:val="0"/>
              <w:spacing w:line="480" w:lineRule="auto"/>
            </w:pPr>
            <w:r>
              <w:t>Construct validity analysis (n=</w:t>
            </w:r>
            <w:r w:rsidR="0084056F">
              <w:t>6</w:t>
            </w:r>
            <w:r>
              <w:t>00) via twins data collection / hereditary analysis</w:t>
            </w:r>
          </w:p>
        </w:tc>
        <w:tc>
          <w:tcPr>
            <w:tcW w:w="3192" w:type="dxa"/>
          </w:tcPr>
          <w:p w:rsidR="00BD7D77" w:rsidRDefault="00D5233A" w:rsidP="00BD7D77">
            <w:pPr>
              <w:autoSpaceDE w:val="0"/>
              <w:autoSpaceDN w:val="0"/>
              <w:adjustRightInd w:val="0"/>
              <w:spacing w:line="480" w:lineRule="auto"/>
            </w:pPr>
            <w:r>
              <w:t>60 days</w:t>
            </w:r>
          </w:p>
        </w:tc>
      </w:tr>
      <w:tr w:rsidR="00BD7D77" w:rsidTr="00BD7D77">
        <w:tc>
          <w:tcPr>
            <w:tcW w:w="810" w:type="dxa"/>
          </w:tcPr>
          <w:p w:rsidR="00BD7D77" w:rsidRDefault="00D5233A" w:rsidP="00BD7D77">
            <w:pPr>
              <w:autoSpaceDE w:val="0"/>
              <w:autoSpaceDN w:val="0"/>
              <w:adjustRightInd w:val="0"/>
              <w:spacing w:line="480" w:lineRule="auto"/>
              <w:jc w:val="center"/>
            </w:pPr>
            <w:r>
              <w:t>3</w:t>
            </w:r>
          </w:p>
        </w:tc>
        <w:tc>
          <w:tcPr>
            <w:tcW w:w="5466" w:type="dxa"/>
          </w:tcPr>
          <w:p w:rsidR="00BD7D77" w:rsidRDefault="00D5233A" w:rsidP="00BD7D77">
            <w:pPr>
              <w:autoSpaceDE w:val="0"/>
              <w:autoSpaceDN w:val="0"/>
              <w:adjustRightInd w:val="0"/>
              <w:spacing w:line="480" w:lineRule="auto"/>
            </w:pPr>
            <w:r>
              <w:t>Psychometric analysis using above data</w:t>
            </w:r>
          </w:p>
        </w:tc>
        <w:tc>
          <w:tcPr>
            <w:tcW w:w="3192" w:type="dxa"/>
          </w:tcPr>
          <w:p w:rsidR="00BD7D77" w:rsidRDefault="00D5233A" w:rsidP="00BD7D77">
            <w:pPr>
              <w:autoSpaceDE w:val="0"/>
              <w:autoSpaceDN w:val="0"/>
              <w:adjustRightInd w:val="0"/>
              <w:spacing w:line="480" w:lineRule="auto"/>
            </w:pPr>
            <w:r>
              <w:t>60 days</w:t>
            </w:r>
          </w:p>
        </w:tc>
      </w:tr>
    </w:tbl>
    <w:p w:rsidR="00804031" w:rsidRDefault="00804031" w:rsidP="0079338A">
      <w:pPr>
        <w:pStyle w:val="Heading2"/>
        <w:tabs>
          <w:tab w:val="clear" w:pos="1152"/>
          <w:tab w:val="left" w:pos="720"/>
        </w:tabs>
        <w:spacing w:after="0" w:line="480" w:lineRule="auto"/>
        <w:ind w:left="0" w:firstLine="0"/>
        <w:rPr>
          <w:sz w:val="24"/>
          <w:szCs w:val="24"/>
        </w:rPr>
      </w:pPr>
    </w:p>
    <w:p w:rsidR="00804031" w:rsidRDefault="00804031" w:rsidP="0079338A">
      <w:pPr>
        <w:pStyle w:val="Heading2"/>
        <w:tabs>
          <w:tab w:val="clear" w:pos="1152"/>
          <w:tab w:val="left" w:pos="720"/>
        </w:tabs>
        <w:spacing w:after="0" w:line="480" w:lineRule="auto"/>
        <w:ind w:left="0" w:firstLine="0"/>
        <w:rPr>
          <w:sz w:val="24"/>
          <w:szCs w:val="24"/>
        </w:rPr>
      </w:pPr>
    </w:p>
    <w:p w:rsidR="00A7770D" w:rsidRPr="00C76100" w:rsidRDefault="00A7770D" w:rsidP="0079338A">
      <w:pPr>
        <w:pStyle w:val="Heading2"/>
        <w:tabs>
          <w:tab w:val="clear" w:pos="1152"/>
          <w:tab w:val="left" w:pos="720"/>
        </w:tabs>
        <w:spacing w:after="0" w:line="480" w:lineRule="auto"/>
        <w:ind w:left="0" w:firstLine="0"/>
        <w:rPr>
          <w:sz w:val="24"/>
          <w:szCs w:val="24"/>
        </w:rPr>
      </w:pPr>
      <w:r w:rsidRPr="00C76100">
        <w:rPr>
          <w:sz w:val="24"/>
          <w:szCs w:val="24"/>
        </w:rPr>
        <w:t>A.17</w:t>
      </w:r>
      <w:r w:rsidRPr="00C76100">
        <w:rPr>
          <w:sz w:val="24"/>
          <w:szCs w:val="24"/>
        </w:rPr>
        <w:tab/>
        <w:t>Reason(s) Display of OMB Expiration Date is Inappropriate</w:t>
      </w:r>
      <w:bookmarkEnd w:id="53"/>
      <w:bookmarkEnd w:id="54"/>
      <w:bookmarkEnd w:id="55"/>
      <w:bookmarkEnd w:id="56"/>
    </w:p>
    <w:p w:rsidR="00A47031" w:rsidRPr="00C76100" w:rsidRDefault="0020341F" w:rsidP="0079338A">
      <w:pPr>
        <w:spacing w:line="480" w:lineRule="auto"/>
        <w:ind w:firstLine="720"/>
      </w:pPr>
      <w:r>
        <w:t>NIH is</w:t>
      </w:r>
      <w:r w:rsidR="00E91E8B" w:rsidRPr="00E91E8B">
        <w:t xml:space="preserve"> not seeking approval to not display the OMB approval expiration date.</w:t>
      </w:r>
    </w:p>
    <w:p w:rsidR="00A7770D" w:rsidRDefault="00A7770D" w:rsidP="0079338A">
      <w:pPr>
        <w:spacing w:line="480" w:lineRule="auto"/>
      </w:pPr>
    </w:p>
    <w:p w:rsidR="00CC2267" w:rsidRPr="00C76100" w:rsidRDefault="00CC2267" w:rsidP="0079338A">
      <w:pPr>
        <w:spacing w:line="480" w:lineRule="auto"/>
      </w:pPr>
    </w:p>
    <w:p w:rsidR="00A7770D" w:rsidRPr="00C76100" w:rsidRDefault="00A7770D" w:rsidP="0079338A">
      <w:pPr>
        <w:pStyle w:val="Heading2"/>
        <w:tabs>
          <w:tab w:val="clear" w:pos="1152"/>
          <w:tab w:val="left" w:pos="720"/>
        </w:tabs>
        <w:spacing w:after="0" w:line="480" w:lineRule="auto"/>
        <w:ind w:left="0" w:firstLine="0"/>
        <w:rPr>
          <w:sz w:val="24"/>
          <w:szCs w:val="24"/>
        </w:rPr>
      </w:pPr>
      <w:bookmarkStart w:id="57" w:name="_Toc443881761"/>
      <w:bookmarkStart w:id="58" w:name="_Toc451592248"/>
      <w:bookmarkStart w:id="59" w:name="_Toc5610289"/>
      <w:bookmarkStart w:id="60" w:name="_Toc99178795"/>
      <w:r w:rsidRPr="00C76100">
        <w:rPr>
          <w:sz w:val="24"/>
          <w:szCs w:val="24"/>
        </w:rPr>
        <w:t>A.18</w:t>
      </w:r>
      <w:r w:rsidRPr="00C76100">
        <w:rPr>
          <w:sz w:val="24"/>
          <w:szCs w:val="24"/>
        </w:rPr>
        <w:tab/>
        <w:t>Exceptions to Certification for Paperwork Reduction Act Submissions</w:t>
      </w:r>
      <w:bookmarkEnd w:id="57"/>
      <w:bookmarkEnd w:id="58"/>
      <w:bookmarkEnd w:id="59"/>
      <w:bookmarkEnd w:id="60"/>
    </w:p>
    <w:p w:rsidR="0092244F" w:rsidRPr="00C76100" w:rsidRDefault="00B13587" w:rsidP="00BD7D77">
      <w:pPr>
        <w:pStyle w:val="CommentText"/>
        <w:spacing w:line="480" w:lineRule="auto"/>
      </w:pPr>
      <w:r w:rsidRPr="00C76100">
        <w:rPr>
          <w:sz w:val="24"/>
          <w:szCs w:val="24"/>
        </w:rPr>
        <w:tab/>
      </w:r>
      <w:r w:rsidR="00BD7D77" w:rsidRPr="00BD7D77">
        <w:rPr>
          <w:sz w:val="24"/>
          <w:szCs w:val="24"/>
        </w:rPr>
        <w:t>There are no exceptions to the certification statement identified in OMB Form 83-I, item 19, “Certification for Paperwork Reduction Act Submissions.”</w:t>
      </w:r>
    </w:p>
    <w:sectPr w:rsidR="0092244F" w:rsidRPr="00C76100" w:rsidSect="00BD7D77">
      <w:pgSz w:w="12240" w:h="15840"/>
      <w:pgMar w:top="1440" w:right="1440" w:bottom="1440" w:left="1440" w:header="547" w:footer="3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A49" w:rsidRDefault="00A93A49">
      <w:r>
        <w:separator/>
      </w:r>
    </w:p>
  </w:endnote>
  <w:endnote w:type="continuationSeparator" w:id="0">
    <w:p w:rsidR="00A93A49" w:rsidRDefault="00A93A49">
      <w:r>
        <w:continuationSeparator/>
      </w:r>
    </w:p>
  </w:endnote>
  <w:endnote w:type="continuationNotice" w:id="1">
    <w:p w:rsidR="00A93A49" w:rsidRDefault="00A93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C4B" w:rsidRDefault="00BB18E1" w:rsidP="00A7770D">
    <w:pPr>
      <w:pStyle w:val="Footer"/>
      <w:framePr w:wrap="around" w:vAnchor="text" w:hAnchor="margin" w:xAlign="center" w:y="1"/>
      <w:rPr>
        <w:rStyle w:val="PageNumber"/>
      </w:rPr>
    </w:pPr>
    <w:r>
      <w:rPr>
        <w:rStyle w:val="PageNumber"/>
      </w:rPr>
      <w:fldChar w:fldCharType="begin"/>
    </w:r>
    <w:r w:rsidR="00451C4B">
      <w:rPr>
        <w:rStyle w:val="PageNumber"/>
      </w:rPr>
      <w:instrText xml:space="preserve">PAGE  </w:instrText>
    </w:r>
    <w:r>
      <w:rPr>
        <w:rStyle w:val="PageNumber"/>
      </w:rPr>
      <w:fldChar w:fldCharType="end"/>
    </w:r>
  </w:p>
  <w:p w:rsidR="00451C4B" w:rsidRDefault="00451C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C4B" w:rsidRDefault="00BB18E1" w:rsidP="00A7770D">
    <w:pPr>
      <w:pStyle w:val="Footer"/>
      <w:framePr w:wrap="around" w:vAnchor="text" w:hAnchor="margin" w:xAlign="center" w:y="1"/>
      <w:rPr>
        <w:rStyle w:val="PageNumber"/>
      </w:rPr>
    </w:pPr>
    <w:r>
      <w:rPr>
        <w:rStyle w:val="PageNumber"/>
      </w:rPr>
      <w:fldChar w:fldCharType="begin"/>
    </w:r>
    <w:r w:rsidR="00451C4B">
      <w:rPr>
        <w:rStyle w:val="PageNumber"/>
      </w:rPr>
      <w:instrText xml:space="preserve">PAGE  </w:instrText>
    </w:r>
    <w:r>
      <w:rPr>
        <w:rStyle w:val="PageNumber"/>
      </w:rPr>
      <w:fldChar w:fldCharType="separate"/>
    </w:r>
    <w:r w:rsidR="00717F4E">
      <w:rPr>
        <w:rStyle w:val="PageNumber"/>
        <w:noProof/>
      </w:rPr>
      <w:t>24</w:t>
    </w:r>
    <w:r>
      <w:rPr>
        <w:rStyle w:val="PageNumber"/>
      </w:rPr>
      <w:fldChar w:fldCharType="end"/>
    </w:r>
  </w:p>
  <w:p w:rsidR="00451C4B" w:rsidRDefault="00451C4B" w:rsidP="00A7770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A49" w:rsidRDefault="00A93A49">
      <w:r>
        <w:separator/>
      </w:r>
    </w:p>
  </w:footnote>
  <w:footnote w:type="continuationSeparator" w:id="0">
    <w:p w:rsidR="00A93A49" w:rsidRDefault="00A93A49">
      <w:r>
        <w:continuationSeparator/>
      </w:r>
    </w:p>
  </w:footnote>
  <w:footnote w:type="continuationNotice" w:id="1">
    <w:p w:rsidR="00A93A49" w:rsidRDefault="00A93A49"/>
  </w:footnote>
  <w:footnote w:id="2">
    <w:p w:rsidR="00456E01" w:rsidRDefault="00456E01">
      <w:pPr>
        <w:pStyle w:val="FootnoteText"/>
      </w:pPr>
      <w:r>
        <w:rPr>
          <w:rStyle w:val="FootnoteReference"/>
        </w:rPr>
        <w:footnoteRef/>
      </w:r>
      <w:r>
        <w:t xml:space="preserve"> </w:t>
      </w:r>
      <w:r w:rsidRPr="00456E01">
        <w:t xml:space="preserve">Substance Abuse and Mental Health Services Administration, </w:t>
      </w:r>
      <w:r w:rsidRPr="002F3DDF">
        <w:rPr>
          <w:i/>
        </w:rPr>
        <w:t>Results from the 2011 National Survey on Drug Use and Health: Summary of National Findings NSDUH Series H-4</w:t>
      </w:r>
      <w:r w:rsidRPr="00456E01">
        <w:t xml:space="preserve">, HHS Publication No. (SMA) 12-4713. Rockville, MD: </w:t>
      </w:r>
      <w:r w:rsidRPr="002F3DDF">
        <w:rPr>
          <w:u w:val="single"/>
        </w:rPr>
        <w:t>Substance Abuse and Mental Health Services Administration</w:t>
      </w:r>
      <w:r>
        <w:t xml:space="preserve">, 2012; </w:t>
      </w:r>
      <w:r w:rsidRPr="00456E01">
        <w:t xml:space="preserve">Johnston, L. D., O’Malley, P. M., Bachman, J. G., &amp; </w:t>
      </w:r>
      <w:proofErr w:type="spellStart"/>
      <w:r w:rsidRPr="00456E01">
        <w:t>Schulenberg</w:t>
      </w:r>
      <w:proofErr w:type="spellEnd"/>
      <w:r w:rsidRPr="00456E01">
        <w:t xml:space="preserve">, J. E. (2013). </w:t>
      </w:r>
      <w:r w:rsidRPr="002F3DDF">
        <w:rPr>
          <w:i/>
        </w:rPr>
        <w:t>Monitoring the Future</w:t>
      </w:r>
      <w:r w:rsidR="007677E7" w:rsidRPr="002F3DDF">
        <w:rPr>
          <w:i/>
        </w:rPr>
        <w:t>:</w:t>
      </w:r>
      <w:r w:rsidR="002F3DDF" w:rsidRPr="002F3DDF">
        <w:rPr>
          <w:i/>
        </w:rPr>
        <w:t xml:space="preserve"> N</w:t>
      </w:r>
      <w:r w:rsidRPr="002F3DDF">
        <w:rPr>
          <w:i/>
        </w:rPr>
        <w:t>ational survey results on drug use, 1975–2012:</w:t>
      </w:r>
      <w:r w:rsidR="002F3DDF" w:rsidRPr="002F3DDF">
        <w:rPr>
          <w:i/>
        </w:rPr>
        <w:t xml:space="preserve"> </w:t>
      </w:r>
      <w:r w:rsidRPr="002F3DDF">
        <w:rPr>
          <w:i/>
        </w:rPr>
        <w:t>Volume I, Secondary school students</w:t>
      </w:r>
      <w:r w:rsidRPr="00456E01">
        <w:t xml:space="preserve">. Ann Arbor: </w:t>
      </w:r>
      <w:r w:rsidRPr="002F3DDF">
        <w:rPr>
          <w:u w:val="single"/>
        </w:rPr>
        <w:t>Institute for Social Research</w:t>
      </w:r>
      <w:r w:rsidRPr="00456E01">
        <w:t xml:space="preserve">, </w:t>
      </w:r>
      <w:proofErr w:type="gramStart"/>
      <w:r w:rsidRPr="00456E01">
        <w:t>The</w:t>
      </w:r>
      <w:proofErr w:type="gramEnd"/>
      <w:r w:rsidRPr="00456E01">
        <w:t xml:space="preserve"> University of Michigan.</w:t>
      </w:r>
    </w:p>
  </w:footnote>
  <w:footnote w:id="3">
    <w:p w:rsidR="007677E7" w:rsidRDefault="007677E7">
      <w:pPr>
        <w:pStyle w:val="FootnoteText"/>
      </w:pPr>
      <w:r>
        <w:rPr>
          <w:rStyle w:val="FootnoteReference"/>
        </w:rPr>
        <w:footnoteRef/>
      </w:r>
      <w:r>
        <w:t xml:space="preserve"> </w:t>
      </w:r>
      <w:r w:rsidRPr="002F3DDF">
        <w:rPr>
          <w:i/>
        </w:rPr>
        <w:t xml:space="preserve">Preventing Drug Use among Children and Adolescents, </w:t>
      </w:r>
      <w:proofErr w:type="gramStart"/>
      <w:r w:rsidRPr="002F3DDF">
        <w:rPr>
          <w:i/>
        </w:rPr>
        <w:t>A</w:t>
      </w:r>
      <w:proofErr w:type="gramEnd"/>
      <w:r w:rsidRPr="002F3DDF">
        <w:rPr>
          <w:i/>
        </w:rPr>
        <w:t xml:space="preserve"> Research-Based Guide for Parents, Educators, and Community Leaders, 2</w:t>
      </w:r>
      <w:r w:rsidRPr="002F3DDF">
        <w:rPr>
          <w:i/>
          <w:vertAlign w:val="superscript"/>
        </w:rPr>
        <w:t>nd</w:t>
      </w:r>
      <w:r w:rsidRPr="002F3DDF">
        <w:rPr>
          <w:i/>
        </w:rPr>
        <w:t xml:space="preserve"> Ed.</w:t>
      </w:r>
      <w:r w:rsidRPr="007677E7">
        <w:t xml:space="preserve">, </w:t>
      </w:r>
      <w:r>
        <w:t xml:space="preserve">(2003). </w:t>
      </w:r>
      <w:proofErr w:type="gramStart"/>
      <w:r w:rsidRPr="002F3DDF">
        <w:rPr>
          <w:u w:val="single"/>
        </w:rPr>
        <w:t>National Institute on Drug Abuse</w:t>
      </w:r>
      <w:r>
        <w:t>.</w:t>
      </w:r>
      <w:proofErr w:type="gramEnd"/>
      <w:r>
        <w:t xml:space="preserve"> NIH Pub. Number: 04-4212(A).</w:t>
      </w:r>
    </w:p>
  </w:footnote>
  <w:footnote w:id="4">
    <w:p w:rsidR="007677E7" w:rsidRDefault="007677E7">
      <w:pPr>
        <w:pStyle w:val="FootnoteText"/>
      </w:pPr>
      <w:r>
        <w:rPr>
          <w:rStyle w:val="FootnoteReference"/>
        </w:rPr>
        <w:footnoteRef/>
      </w:r>
      <w:r>
        <w:t xml:space="preserve"> </w:t>
      </w:r>
      <w:proofErr w:type="spellStart"/>
      <w:r w:rsidRPr="007677E7">
        <w:t>Kirisci</w:t>
      </w:r>
      <w:proofErr w:type="spellEnd"/>
      <w:proofErr w:type="gramStart"/>
      <w:r w:rsidRPr="007677E7">
        <w:t>,,</w:t>
      </w:r>
      <w:proofErr w:type="gramEnd"/>
      <w:r w:rsidRPr="007677E7">
        <w:t xml:space="preserve"> L., Tarter, R., Reynolds, M., Ridenour, T., Stone, C., &amp;  </w:t>
      </w:r>
      <w:proofErr w:type="spellStart"/>
      <w:r w:rsidRPr="007677E7">
        <w:t>Vanyukov</w:t>
      </w:r>
      <w:proofErr w:type="spellEnd"/>
      <w:r w:rsidRPr="007677E7">
        <w:t xml:space="preserve">, M. (2012). </w:t>
      </w:r>
      <w:r w:rsidRPr="002F3DDF">
        <w:rPr>
          <w:i/>
        </w:rPr>
        <w:t>Computer adaptive testing of liability to addiction: Identifying individuals at risk</w:t>
      </w:r>
      <w:r w:rsidRPr="007677E7">
        <w:t xml:space="preserve">.  </w:t>
      </w:r>
      <w:r w:rsidRPr="002F3DDF">
        <w:rPr>
          <w:u w:val="single"/>
        </w:rPr>
        <w:t>Drug and Alcohol Dependence, Suppl</w:t>
      </w:r>
      <w:r w:rsidRPr="007677E7">
        <w:t>. 1:S79-86. PMID: 22391133</w:t>
      </w:r>
      <w:r>
        <w:t xml:space="preserve">; </w:t>
      </w:r>
      <w:r w:rsidRPr="007677E7">
        <w:t xml:space="preserve">Ridenour, T.A., Tarter, R.E., </w:t>
      </w:r>
      <w:proofErr w:type="spellStart"/>
      <w:r w:rsidRPr="007677E7">
        <w:t>Kirisci</w:t>
      </w:r>
      <w:proofErr w:type="spellEnd"/>
      <w:r w:rsidRPr="007677E7">
        <w:t xml:space="preserve">, L., &amp; </w:t>
      </w:r>
      <w:proofErr w:type="spellStart"/>
      <w:r w:rsidRPr="007677E7">
        <w:t>Vanyukov</w:t>
      </w:r>
      <w:proofErr w:type="spellEnd"/>
      <w:r w:rsidRPr="007677E7">
        <w:t xml:space="preserve">, M.M. (2011).  </w:t>
      </w:r>
      <w:r w:rsidRPr="002F3DDF">
        <w:rPr>
          <w:i/>
        </w:rPr>
        <w:t>Could a continuous measure of individual transmissible risk be useful in clinical assessment of substance use disorder?</w:t>
      </w:r>
      <w:r w:rsidRPr="002F3DDF">
        <w:rPr>
          <w:u w:val="single"/>
        </w:rPr>
        <w:t xml:space="preserve"> Drug and Alcohol Dependence</w:t>
      </w:r>
      <w:r w:rsidRPr="007677E7">
        <w:t>, 119, 10-17. PMID: 21715106</w:t>
      </w:r>
      <w:r>
        <w:t xml:space="preserve">; </w:t>
      </w:r>
      <w:proofErr w:type="spellStart"/>
      <w:r w:rsidRPr="007677E7">
        <w:t>Kirisci</w:t>
      </w:r>
      <w:proofErr w:type="spellEnd"/>
      <w:r w:rsidRPr="007677E7">
        <w:t xml:space="preserve">, L., Tarter, R., Ridenour, T., </w:t>
      </w:r>
      <w:proofErr w:type="spellStart"/>
      <w:r w:rsidRPr="007677E7">
        <w:t>Zhai</w:t>
      </w:r>
      <w:proofErr w:type="spellEnd"/>
      <w:r w:rsidRPr="007677E7">
        <w:t xml:space="preserve">, Z-W, </w:t>
      </w:r>
      <w:proofErr w:type="spellStart"/>
      <w:r w:rsidRPr="007677E7">
        <w:t>Fishbein</w:t>
      </w:r>
      <w:proofErr w:type="spellEnd"/>
      <w:r w:rsidRPr="007677E7">
        <w:t xml:space="preserve">, D., Reynolds, M., &amp; </w:t>
      </w:r>
      <w:proofErr w:type="spellStart"/>
      <w:r w:rsidRPr="007677E7">
        <w:t>Vanyukov</w:t>
      </w:r>
      <w:proofErr w:type="spellEnd"/>
      <w:r w:rsidRPr="007677E7">
        <w:t xml:space="preserve">, M. (2013).  </w:t>
      </w:r>
      <w:r w:rsidRPr="002F3DDF">
        <w:rPr>
          <w:i/>
        </w:rPr>
        <w:t>Age of alcohol and cannabis use onset mediates the association of transmissible risk in childhood and development of alcohol and cannabis disorders: evidence for common liability</w:t>
      </w:r>
      <w:r w:rsidRPr="007677E7">
        <w:t xml:space="preserve">. </w:t>
      </w:r>
      <w:r w:rsidRPr="002F3DDF">
        <w:rPr>
          <w:u w:val="single"/>
        </w:rPr>
        <w:t>Experimental and Clinical Psychopharmacology</w:t>
      </w:r>
      <w:r w:rsidRPr="007677E7">
        <w:t>, 2(11), 38-45. PMID: 23205723</w:t>
      </w:r>
    </w:p>
  </w:footnote>
  <w:footnote w:id="5">
    <w:p w:rsidR="002F3DDF" w:rsidRDefault="002F3DDF">
      <w:pPr>
        <w:pStyle w:val="FootnoteText"/>
      </w:pPr>
      <w:r>
        <w:rPr>
          <w:rStyle w:val="FootnoteReference"/>
        </w:rPr>
        <w:footnoteRef/>
      </w:r>
      <w:r>
        <w:t xml:space="preserve"> </w:t>
      </w:r>
      <w:proofErr w:type="spellStart"/>
      <w:r w:rsidRPr="002F3DDF">
        <w:t>Vanyukov</w:t>
      </w:r>
      <w:proofErr w:type="spellEnd"/>
      <w:r w:rsidRPr="002F3DDF">
        <w:t xml:space="preserve">, M., </w:t>
      </w:r>
      <w:proofErr w:type="spellStart"/>
      <w:r w:rsidRPr="002F3DDF">
        <w:t>Kirisci</w:t>
      </w:r>
      <w:proofErr w:type="spellEnd"/>
      <w:r w:rsidRPr="002F3DDF">
        <w:t xml:space="preserve">, L., Moss, L., Tarter, R., Reynolds, M., Maher, B., </w:t>
      </w:r>
      <w:proofErr w:type="spellStart"/>
      <w:r w:rsidRPr="002F3DDF">
        <w:t>Kirillova</w:t>
      </w:r>
      <w:proofErr w:type="spellEnd"/>
      <w:r w:rsidRPr="002F3DDF">
        <w:t xml:space="preserve">, G., Ridenour, T., &amp; Clark, D. (2009).  </w:t>
      </w:r>
      <w:r w:rsidRPr="002F3DDF">
        <w:rPr>
          <w:i/>
        </w:rPr>
        <w:t>Measurement of the risk for substance use disorders. Phenotypic and genetic analysis of an index of common liability</w:t>
      </w:r>
      <w:r w:rsidRPr="002F3DDF">
        <w:t>.</w:t>
      </w:r>
      <w:r>
        <w:t xml:space="preserve"> </w:t>
      </w:r>
      <w:r w:rsidRPr="002F3DDF">
        <w:rPr>
          <w:u w:val="single"/>
        </w:rPr>
        <w:t>Behavior Genetics</w:t>
      </w:r>
      <w:r w:rsidRPr="002F3DDF">
        <w:t>,</w:t>
      </w:r>
      <w:r>
        <w:t xml:space="preserve"> </w:t>
      </w:r>
      <w:r w:rsidRPr="002F3DDF">
        <w:t>39, 233-244. PMID: 19377872.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99" w:rsidRDefault="00D60E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5pt;height:12.15pt" o:bullet="t">
        <v:imagedata r:id="rId1" o:title="mso2A3"/>
      </v:shape>
    </w:pict>
  </w:numPicBullet>
  <w:abstractNum w:abstractNumId="0">
    <w:nsid w:val="01246B87"/>
    <w:multiLevelType w:val="multilevel"/>
    <w:tmpl w:val="ADBA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E6F33"/>
    <w:multiLevelType w:val="hybridMultilevel"/>
    <w:tmpl w:val="2BCA5766"/>
    <w:lvl w:ilvl="0" w:tplc="95542AEC">
      <w:start w:val="3"/>
      <w:numFmt w:val="lowerLetter"/>
      <w:lvlText w:val="%1."/>
      <w:lvlJc w:val="left"/>
      <w:pPr>
        <w:tabs>
          <w:tab w:val="num" w:pos="525"/>
        </w:tabs>
        <w:ind w:left="525" w:hanging="39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
    <w:nsid w:val="035F7752"/>
    <w:multiLevelType w:val="multilevel"/>
    <w:tmpl w:val="C936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35AC5"/>
    <w:multiLevelType w:val="multilevel"/>
    <w:tmpl w:val="1388BC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A087D5E"/>
    <w:multiLevelType w:val="hybridMultilevel"/>
    <w:tmpl w:val="AAEE141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A14D50"/>
    <w:multiLevelType w:val="multilevel"/>
    <w:tmpl w:val="51E2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C25FC"/>
    <w:multiLevelType w:val="multilevel"/>
    <w:tmpl w:val="DA2A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AE103F"/>
    <w:multiLevelType w:val="hybridMultilevel"/>
    <w:tmpl w:val="E042D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B84490"/>
    <w:multiLevelType w:val="multilevel"/>
    <w:tmpl w:val="212A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81434E"/>
    <w:multiLevelType w:val="multilevel"/>
    <w:tmpl w:val="B624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3B64E2"/>
    <w:multiLevelType w:val="multilevel"/>
    <w:tmpl w:val="1FFE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080194"/>
    <w:multiLevelType w:val="multilevel"/>
    <w:tmpl w:val="5A22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043074"/>
    <w:multiLevelType w:val="multilevel"/>
    <w:tmpl w:val="41CA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A2618F"/>
    <w:multiLevelType w:val="hybridMultilevel"/>
    <w:tmpl w:val="75F00128"/>
    <w:lvl w:ilvl="0" w:tplc="8182D5E0">
      <w:start w:val="5"/>
      <w:numFmt w:val="decimal"/>
      <w:lvlText w:val="%1."/>
      <w:lvlJc w:val="left"/>
      <w:pPr>
        <w:tabs>
          <w:tab w:val="num" w:pos="720"/>
        </w:tabs>
        <w:ind w:left="720" w:hanging="360"/>
      </w:pPr>
      <w:rPr>
        <w:rFonts w:cs="Shrut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0F71D0"/>
    <w:multiLevelType w:val="multilevel"/>
    <w:tmpl w:val="01C0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416124"/>
    <w:multiLevelType w:val="multilevel"/>
    <w:tmpl w:val="C438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5D6788"/>
    <w:multiLevelType w:val="multilevel"/>
    <w:tmpl w:val="2110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C747A0"/>
    <w:multiLevelType w:val="multilevel"/>
    <w:tmpl w:val="132E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3A4D4E"/>
    <w:multiLevelType w:val="multilevel"/>
    <w:tmpl w:val="DE088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49416D"/>
    <w:multiLevelType w:val="hybridMultilevel"/>
    <w:tmpl w:val="01EC30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4616D7"/>
    <w:multiLevelType w:val="multilevel"/>
    <w:tmpl w:val="F702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4B097D"/>
    <w:multiLevelType w:val="multilevel"/>
    <w:tmpl w:val="4A04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C7311A"/>
    <w:multiLevelType w:val="multilevel"/>
    <w:tmpl w:val="C5B0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D558F3"/>
    <w:multiLevelType w:val="multilevel"/>
    <w:tmpl w:val="6D0E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787908"/>
    <w:multiLevelType w:val="hybridMultilevel"/>
    <w:tmpl w:val="A34C269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26">
    <w:nsid w:val="55086C5E"/>
    <w:multiLevelType w:val="multilevel"/>
    <w:tmpl w:val="3A46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1B62F6"/>
    <w:multiLevelType w:val="multilevel"/>
    <w:tmpl w:val="768E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CE054B"/>
    <w:multiLevelType w:val="multilevel"/>
    <w:tmpl w:val="8252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1A5102"/>
    <w:multiLevelType w:val="hybridMultilevel"/>
    <w:tmpl w:val="71E4C6C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82768C6"/>
    <w:multiLevelType w:val="hybridMultilevel"/>
    <w:tmpl w:val="72E63F86"/>
    <w:lvl w:ilvl="0" w:tplc="0409001B">
      <w:start w:val="1"/>
      <w:numFmt w:val="lowerRoman"/>
      <w:lvlText w:val="%1."/>
      <w:lvlJc w:val="righ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8B82791"/>
    <w:multiLevelType w:val="multilevel"/>
    <w:tmpl w:val="4F6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0D7237"/>
    <w:multiLevelType w:val="multilevel"/>
    <w:tmpl w:val="0214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8331F3"/>
    <w:multiLevelType w:val="multilevel"/>
    <w:tmpl w:val="FE42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150D45"/>
    <w:multiLevelType w:val="multilevel"/>
    <w:tmpl w:val="7778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6040F8"/>
    <w:multiLevelType w:val="multilevel"/>
    <w:tmpl w:val="3F5C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392ACD"/>
    <w:multiLevelType w:val="multilevel"/>
    <w:tmpl w:val="6CD6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29"/>
  </w:num>
  <w:num w:numId="4">
    <w:abstractNumId w:val="25"/>
  </w:num>
  <w:num w:numId="5">
    <w:abstractNumId w:val="13"/>
  </w:num>
  <w:num w:numId="6">
    <w:abstractNumId w:val="24"/>
  </w:num>
  <w:num w:numId="7">
    <w:abstractNumId w:val="28"/>
  </w:num>
  <w:num w:numId="8">
    <w:abstractNumId w:val="31"/>
  </w:num>
  <w:num w:numId="9">
    <w:abstractNumId w:val="17"/>
  </w:num>
  <w:num w:numId="10">
    <w:abstractNumId w:val="20"/>
  </w:num>
  <w:num w:numId="11">
    <w:abstractNumId w:val="21"/>
  </w:num>
  <w:num w:numId="12">
    <w:abstractNumId w:val="6"/>
  </w:num>
  <w:num w:numId="13">
    <w:abstractNumId w:val="5"/>
  </w:num>
  <w:num w:numId="14">
    <w:abstractNumId w:val="14"/>
  </w:num>
  <w:num w:numId="15">
    <w:abstractNumId w:val="16"/>
  </w:num>
  <w:num w:numId="16">
    <w:abstractNumId w:val="2"/>
  </w:num>
  <w:num w:numId="17">
    <w:abstractNumId w:val="0"/>
  </w:num>
  <w:num w:numId="18">
    <w:abstractNumId w:val="34"/>
  </w:num>
  <w:num w:numId="19">
    <w:abstractNumId w:val="33"/>
  </w:num>
  <w:num w:numId="20">
    <w:abstractNumId w:val="35"/>
  </w:num>
  <w:num w:numId="21">
    <w:abstractNumId w:val="26"/>
  </w:num>
  <w:num w:numId="22">
    <w:abstractNumId w:val="32"/>
  </w:num>
  <w:num w:numId="23">
    <w:abstractNumId w:val="9"/>
  </w:num>
  <w:num w:numId="24">
    <w:abstractNumId w:val="10"/>
  </w:num>
  <w:num w:numId="25">
    <w:abstractNumId w:val="27"/>
  </w:num>
  <w:num w:numId="26">
    <w:abstractNumId w:val="23"/>
  </w:num>
  <w:num w:numId="27">
    <w:abstractNumId w:val="15"/>
  </w:num>
  <w:num w:numId="28">
    <w:abstractNumId w:val="8"/>
  </w:num>
  <w:num w:numId="29">
    <w:abstractNumId w:val="22"/>
  </w:num>
  <w:num w:numId="30">
    <w:abstractNumId w:val="12"/>
  </w:num>
  <w:num w:numId="31">
    <w:abstractNumId w:val="36"/>
  </w:num>
  <w:num w:numId="32">
    <w:abstractNumId w:val="18"/>
  </w:num>
  <w:num w:numId="33">
    <w:abstractNumId w:val="11"/>
  </w:num>
  <w:num w:numId="34">
    <w:abstractNumId w:val="1"/>
  </w:num>
  <w:num w:numId="35">
    <w:abstractNumId w:val="3"/>
  </w:num>
  <w:num w:numId="36">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5E"/>
    <w:rsid w:val="000001B1"/>
    <w:rsid w:val="000001C7"/>
    <w:rsid w:val="00000A16"/>
    <w:rsid w:val="000017B7"/>
    <w:rsid w:val="00001FBC"/>
    <w:rsid w:val="00002415"/>
    <w:rsid w:val="00002CF3"/>
    <w:rsid w:val="00002D4B"/>
    <w:rsid w:val="00002F4B"/>
    <w:rsid w:val="00002F60"/>
    <w:rsid w:val="0000325A"/>
    <w:rsid w:val="00003F06"/>
    <w:rsid w:val="00004881"/>
    <w:rsid w:val="00004969"/>
    <w:rsid w:val="00005537"/>
    <w:rsid w:val="000058E8"/>
    <w:rsid w:val="00005937"/>
    <w:rsid w:val="00005DAA"/>
    <w:rsid w:val="00005E9E"/>
    <w:rsid w:val="00005F53"/>
    <w:rsid w:val="0000698B"/>
    <w:rsid w:val="0000724E"/>
    <w:rsid w:val="00007398"/>
    <w:rsid w:val="000075B5"/>
    <w:rsid w:val="00007A4D"/>
    <w:rsid w:val="000102F0"/>
    <w:rsid w:val="00010590"/>
    <w:rsid w:val="00010B25"/>
    <w:rsid w:val="00010B50"/>
    <w:rsid w:val="00010C1B"/>
    <w:rsid w:val="00010CD9"/>
    <w:rsid w:val="00010DB0"/>
    <w:rsid w:val="00011530"/>
    <w:rsid w:val="00011614"/>
    <w:rsid w:val="0001193B"/>
    <w:rsid w:val="00011AF6"/>
    <w:rsid w:val="0001314E"/>
    <w:rsid w:val="000135E7"/>
    <w:rsid w:val="00013D34"/>
    <w:rsid w:val="00013FEF"/>
    <w:rsid w:val="000140A9"/>
    <w:rsid w:val="0001465C"/>
    <w:rsid w:val="00014C70"/>
    <w:rsid w:val="00015098"/>
    <w:rsid w:val="000150DF"/>
    <w:rsid w:val="0001538E"/>
    <w:rsid w:val="0001548D"/>
    <w:rsid w:val="00016442"/>
    <w:rsid w:val="0001681B"/>
    <w:rsid w:val="00016A5A"/>
    <w:rsid w:val="000170EE"/>
    <w:rsid w:val="00017411"/>
    <w:rsid w:val="00017932"/>
    <w:rsid w:val="00017B21"/>
    <w:rsid w:val="00017DDD"/>
    <w:rsid w:val="00017FF8"/>
    <w:rsid w:val="00020717"/>
    <w:rsid w:val="00020A58"/>
    <w:rsid w:val="00020BCE"/>
    <w:rsid w:val="000212B7"/>
    <w:rsid w:val="00021D24"/>
    <w:rsid w:val="00022225"/>
    <w:rsid w:val="0002236D"/>
    <w:rsid w:val="00022FB3"/>
    <w:rsid w:val="000233A3"/>
    <w:rsid w:val="00023741"/>
    <w:rsid w:val="000237B3"/>
    <w:rsid w:val="000242F8"/>
    <w:rsid w:val="00024375"/>
    <w:rsid w:val="000251CF"/>
    <w:rsid w:val="00025417"/>
    <w:rsid w:val="00025897"/>
    <w:rsid w:val="00025921"/>
    <w:rsid w:val="00026244"/>
    <w:rsid w:val="000262B1"/>
    <w:rsid w:val="000265D3"/>
    <w:rsid w:val="000266BA"/>
    <w:rsid w:val="0002786B"/>
    <w:rsid w:val="00027E1E"/>
    <w:rsid w:val="000304F2"/>
    <w:rsid w:val="00030A9D"/>
    <w:rsid w:val="00030DC1"/>
    <w:rsid w:val="00031225"/>
    <w:rsid w:val="000317F5"/>
    <w:rsid w:val="0003239A"/>
    <w:rsid w:val="00032687"/>
    <w:rsid w:val="000327B8"/>
    <w:rsid w:val="00032947"/>
    <w:rsid w:val="000329AA"/>
    <w:rsid w:val="00032BC0"/>
    <w:rsid w:val="00032F06"/>
    <w:rsid w:val="0003328C"/>
    <w:rsid w:val="000333BE"/>
    <w:rsid w:val="00033B0C"/>
    <w:rsid w:val="00033EC1"/>
    <w:rsid w:val="00034549"/>
    <w:rsid w:val="00034BDD"/>
    <w:rsid w:val="0003518B"/>
    <w:rsid w:val="00035932"/>
    <w:rsid w:val="00035A97"/>
    <w:rsid w:val="0003648F"/>
    <w:rsid w:val="00036780"/>
    <w:rsid w:val="00036B57"/>
    <w:rsid w:val="00037054"/>
    <w:rsid w:val="0003784E"/>
    <w:rsid w:val="000402C9"/>
    <w:rsid w:val="0004040A"/>
    <w:rsid w:val="000405E0"/>
    <w:rsid w:val="000411AA"/>
    <w:rsid w:val="0004151D"/>
    <w:rsid w:val="00041CC3"/>
    <w:rsid w:val="00041FEE"/>
    <w:rsid w:val="00042958"/>
    <w:rsid w:val="00042D42"/>
    <w:rsid w:val="0004310F"/>
    <w:rsid w:val="0004357C"/>
    <w:rsid w:val="00043C10"/>
    <w:rsid w:val="00044543"/>
    <w:rsid w:val="000455A7"/>
    <w:rsid w:val="000459F0"/>
    <w:rsid w:val="00046262"/>
    <w:rsid w:val="000462D5"/>
    <w:rsid w:val="00047248"/>
    <w:rsid w:val="00047C66"/>
    <w:rsid w:val="00047C9B"/>
    <w:rsid w:val="00047DE0"/>
    <w:rsid w:val="00047EB0"/>
    <w:rsid w:val="00050572"/>
    <w:rsid w:val="00050A03"/>
    <w:rsid w:val="000513B0"/>
    <w:rsid w:val="00052A6E"/>
    <w:rsid w:val="00052B26"/>
    <w:rsid w:val="000536DB"/>
    <w:rsid w:val="00053702"/>
    <w:rsid w:val="0005370E"/>
    <w:rsid w:val="000538C4"/>
    <w:rsid w:val="00053CF9"/>
    <w:rsid w:val="00054718"/>
    <w:rsid w:val="000547E1"/>
    <w:rsid w:val="0005570A"/>
    <w:rsid w:val="0005600D"/>
    <w:rsid w:val="00056484"/>
    <w:rsid w:val="00056738"/>
    <w:rsid w:val="00056B3F"/>
    <w:rsid w:val="00057271"/>
    <w:rsid w:val="00057292"/>
    <w:rsid w:val="00057519"/>
    <w:rsid w:val="00057560"/>
    <w:rsid w:val="000577CB"/>
    <w:rsid w:val="00057C8C"/>
    <w:rsid w:val="00057DC9"/>
    <w:rsid w:val="000603FE"/>
    <w:rsid w:val="00060465"/>
    <w:rsid w:val="0006179B"/>
    <w:rsid w:val="00061F4F"/>
    <w:rsid w:val="000625CA"/>
    <w:rsid w:val="000637DA"/>
    <w:rsid w:val="000639FF"/>
    <w:rsid w:val="0006436D"/>
    <w:rsid w:val="00064738"/>
    <w:rsid w:val="00064A03"/>
    <w:rsid w:val="00064ADA"/>
    <w:rsid w:val="00064C19"/>
    <w:rsid w:val="00065023"/>
    <w:rsid w:val="00065585"/>
    <w:rsid w:val="00065F9C"/>
    <w:rsid w:val="0006623F"/>
    <w:rsid w:val="00066AA3"/>
    <w:rsid w:val="00066FCD"/>
    <w:rsid w:val="00067336"/>
    <w:rsid w:val="00067441"/>
    <w:rsid w:val="0006785E"/>
    <w:rsid w:val="00067D7D"/>
    <w:rsid w:val="0007086D"/>
    <w:rsid w:val="000708CA"/>
    <w:rsid w:val="00070BFE"/>
    <w:rsid w:val="000714B5"/>
    <w:rsid w:val="000714EF"/>
    <w:rsid w:val="00071718"/>
    <w:rsid w:val="0007189B"/>
    <w:rsid w:val="00072266"/>
    <w:rsid w:val="000722C0"/>
    <w:rsid w:val="00072633"/>
    <w:rsid w:val="00072A91"/>
    <w:rsid w:val="00073309"/>
    <w:rsid w:val="00073861"/>
    <w:rsid w:val="00073CBE"/>
    <w:rsid w:val="000744DA"/>
    <w:rsid w:val="00074683"/>
    <w:rsid w:val="00074A71"/>
    <w:rsid w:val="00074D73"/>
    <w:rsid w:val="0007536A"/>
    <w:rsid w:val="0007546A"/>
    <w:rsid w:val="00075BA5"/>
    <w:rsid w:val="0007618E"/>
    <w:rsid w:val="00076C9E"/>
    <w:rsid w:val="000806CE"/>
    <w:rsid w:val="00080715"/>
    <w:rsid w:val="00080A96"/>
    <w:rsid w:val="00081622"/>
    <w:rsid w:val="00081811"/>
    <w:rsid w:val="0008196F"/>
    <w:rsid w:val="00081FCD"/>
    <w:rsid w:val="00082779"/>
    <w:rsid w:val="0008368E"/>
    <w:rsid w:val="00083BF2"/>
    <w:rsid w:val="00083E7E"/>
    <w:rsid w:val="00084003"/>
    <w:rsid w:val="00084804"/>
    <w:rsid w:val="00084806"/>
    <w:rsid w:val="00085E50"/>
    <w:rsid w:val="000861C9"/>
    <w:rsid w:val="000861DD"/>
    <w:rsid w:val="000862C7"/>
    <w:rsid w:val="000864AE"/>
    <w:rsid w:val="000869D9"/>
    <w:rsid w:val="000870F6"/>
    <w:rsid w:val="000872D6"/>
    <w:rsid w:val="00087C62"/>
    <w:rsid w:val="00087C69"/>
    <w:rsid w:val="00087F81"/>
    <w:rsid w:val="00090181"/>
    <w:rsid w:val="00090DCD"/>
    <w:rsid w:val="000911BA"/>
    <w:rsid w:val="00091A51"/>
    <w:rsid w:val="00091FD5"/>
    <w:rsid w:val="000920D1"/>
    <w:rsid w:val="000927F9"/>
    <w:rsid w:val="00092955"/>
    <w:rsid w:val="00092B48"/>
    <w:rsid w:val="00092B87"/>
    <w:rsid w:val="000931CE"/>
    <w:rsid w:val="0009320A"/>
    <w:rsid w:val="000938A6"/>
    <w:rsid w:val="00093FE3"/>
    <w:rsid w:val="00094180"/>
    <w:rsid w:val="00094455"/>
    <w:rsid w:val="00094EB0"/>
    <w:rsid w:val="00094EC9"/>
    <w:rsid w:val="00094F8D"/>
    <w:rsid w:val="00095FC0"/>
    <w:rsid w:val="000960C5"/>
    <w:rsid w:val="000966B9"/>
    <w:rsid w:val="00096D44"/>
    <w:rsid w:val="00097205"/>
    <w:rsid w:val="00097708"/>
    <w:rsid w:val="00097C36"/>
    <w:rsid w:val="00097DBD"/>
    <w:rsid w:val="000A0C1A"/>
    <w:rsid w:val="000A13F5"/>
    <w:rsid w:val="000A13FA"/>
    <w:rsid w:val="000A1B45"/>
    <w:rsid w:val="000A229B"/>
    <w:rsid w:val="000A232C"/>
    <w:rsid w:val="000A24D3"/>
    <w:rsid w:val="000A2975"/>
    <w:rsid w:val="000A29B7"/>
    <w:rsid w:val="000A3313"/>
    <w:rsid w:val="000A372F"/>
    <w:rsid w:val="000A378D"/>
    <w:rsid w:val="000A3A3E"/>
    <w:rsid w:val="000A3C79"/>
    <w:rsid w:val="000A45C7"/>
    <w:rsid w:val="000A4735"/>
    <w:rsid w:val="000A4B4F"/>
    <w:rsid w:val="000A4C4A"/>
    <w:rsid w:val="000A5023"/>
    <w:rsid w:val="000A51DD"/>
    <w:rsid w:val="000A53CA"/>
    <w:rsid w:val="000A58B6"/>
    <w:rsid w:val="000A5B6F"/>
    <w:rsid w:val="000A611D"/>
    <w:rsid w:val="000A6196"/>
    <w:rsid w:val="000A652E"/>
    <w:rsid w:val="000A6C2E"/>
    <w:rsid w:val="000A71EE"/>
    <w:rsid w:val="000A7235"/>
    <w:rsid w:val="000A7987"/>
    <w:rsid w:val="000A79C1"/>
    <w:rsid w:val="000A7DE2"/>
    <w:rsid w:val="000B059B"/>
    <w:rsid w:val="000B0834"/>
    <w:rsid w:val="000B0866"/>
    <w:rsid w:val="000B0A4D"/>
    <w:rsid w:val="000B0A74"/>
    <w:rsid w:val="000B1031"/>
    <w:rsid w:val="000B178E"/>
    <w:rsid w:val="000B17AA"/>
    <w:rsid w:val="000B1FC1"/>
    <w:rsid w:val="000B23FB"/>
    <w:rsid w:val="000B2BE8"/>
    <w:rsid w:val="000B2DF0"/>
    <w:rsid w:val="000B3301"/>
    <w:rsid w:val="000B38F9"/>
    <w:rsid w:val="000B4025"/>
    <w:rsid w:val="000B4235"/>
    <w:rsid w:val="000B4253"/>
    <w:rsid w:val="000B4A70"/>
    <w:rsid w:val="000B5408"/>
    <w:rsid w:val="000B5962"/>
    <w:rsid w:val="000B5CEF"/>
    <w:rsid w:val="000B6A65"/>
    <w:rsid w:val="000B6C9A"/>
    <w:rsid w:val="000B705B"/>
    <w:rsid w:val="000B76BB"/>
    <w:rsid w:val="000B7FAA"/>
    <w:rsid w:val="000C11D4"/>
    <w:rsid w:val="000C1B92"/>
    <w:rsid w:val="000C209B"/>
    <w:rsid w:val="000C2384"/>
    <w:rsid w:val="000C2980"/>
    <w:rsid w:val="000C2B38"/>
    <w:rsid w:val="000C2FF6"/>
    <w:rsid w:val="000C31CF"/>
    <w:rsid w:val="000C39F5"/>
    <w:rsid w:val="000C409D"/>
    <w:rsid w:val="000C44CA"/>
    <w:rsid w:val="000C4CD7"/>
    <w:rsid w:val="000C4F3F"/>
    <w:rsid w:val="000C5294"/>
    <w:rsid w:val="000C56F6"/>
    <w:rsid w:val="000C6105"/>
    <w:rsid w:val="000C66DB"/>
    <w:rsid w:val="000C6D24"/>
    <w:rsid w:val="000C6E8C"/>
    <w:rsid w:val="000C7131"/>
    <w:rsid w:val="000C744E"/>
    <w:rsid w:val="000C7783"/>
    <w:rsid w:val="000C7A80"/>
    <w:rsid w:val="000C7D91"/>
    <w:rsid w:val="000C7E08"/>
    <w:rsid w:val="000D010B"/>
    <w:rsid w:val="000D06D9"/>
    <w:rsid w:val="000D0735"/>
    <w:rsid w:val="000D087A"/>
    <w:rsid w:val="000D0C4E"/>
    <w:rsid w:val="000D1676"/>
    <w:rsid w:val="000D1843"/>
    <w:rsid w:val="000D1BAA"/>
    <w:rsid w:val="000D2102"/>
    <w:rsid w:val="000D2119"/>
    <w:rsid w:val="000D2AA5"/>
    <w:rsid w:val="000D2FB8"/>
    <w:rsid w:val="000D34D8"/>
    <w:rsid w:val="000D37E7"/>
    <w:rsid w:val="000D3E18"/>
    <w:rsid w:val="000D45FE"/>
    <w:rsid w:val="000D47D4"/>
    <w:rsid w:val="000D4A74"/>
    <w:rsid w:val="000D4F6F"/>
    <w:rsid w:val="000D525E"/>
    <w:rsid w:val="000D57C3"/>
    <w:rsid w:val="000D5DB0"/>
    <w:rsid w:val="000D6616"/>
    <w:rsid w:val="000D6755"/>
    <w:rsid w:val="000D6B18"/>
    <w:rsid w:val="000D77DA"/>
    <w:rsid w:val="000D7BA5"/>
    <w:rsid w:val="000D7DAF"/>
    <w:rsid w:val="000E0222"/>
    <w:rsid w:val="000E02F7"/>
    <w:rsid w:val="000E08E2"/>
    <w:rsid w:val="000E0AD9"/>
    <w:rsid w:val="000E0BB3"/>
    <w:rsid w:val="000E0E02"/>
    <w:rsid w:val="000E0FC5"/>
    <w:rsid w:val="000E13EE"/>
    <w:rsid w:val="000E23DB"/>
    <w:rsid w:val="000E2604"/>
    <w:rsid w:val="000E2697"/>
    <w:rsid w:val="000E28C1"/>
    <w:rsid w:val="000E28DE"/>
    <w:rsid w:val="000E4365"/>
    <w:rsid w:val="000E481C"/>
    <w:rsid w:val="000E4924"/>
    <w:rsid w:val="000E4992"/>
    <w:rsid w:val="000E561D"/>
    <w:rsid w:val="000E58BE"/>
    <w:rsid w:val="000E70FC"/>
    <w:rsid w:val="000E71DA"/>
    <w:rsid w:val="000E78EB"/>
    <w:rsid w:val="000F0C52"/>
    <w:rsid w:val="000F0D0C"/>
    <w:rsid w:val="000F0DA0"/>
    <w:rsid w:val="000F2284"/>
    <w:rsid w:val="000F22A4"/>
    <w:rsid w:val="000F2F8D"/>
    <w:rsid w:val="000F42B1"/>
    <w:rsid w:val="000F4B6A"/>
    <w:rsid w:val="000F4C5C"/>
    <w:rsid w:val="000F57C3"/>
    <w:rsid w:val="000F5942"/>
    <w:rsid w:val="000F5DF1"/>
    <w:rsid w:val="000F5EE4"/>
    <w:rsid w:val="000F65B7"/>
    <w:rsid w:val="000F719E"/>
    <w:rsid w:val="000F7467"/>
    <w:rsid w:val="000F7960"/>
    <w:rsid w:val="00100312"/>
    <w:rsid w:val="001004AC"/>
    <w:rsid w:val="00100732"/>
    <w:rsid w:val="00100AC3"/>
    <w:rsid w:val="001012D6"/>
    <w:rsid w:val="001013C1"/>
    <w:rsid w:val="0010352D"/>
    <w:rsid w:val="001037D3"/>
    <w:rsid w:val="00103A44"/>
    <w:rsid w:val="00103A69"/>
    <w:rsid w:val="00103F32"/>
    <w:rsid w:val="00104E96"/>
    <w:rsid w:val="00105776"/>
    <w:rsid w:val="00105974"/>
    <w:rsid w:val="001059BE"/>
    <w:rsid w:val="00105E2E"/>
    <w:rsid w:val="00105F79"/>
    <w:rsid w:val="00106085"/>
    <w:rsid w:val="00106295"/>
    <w:rsid w:val="00106383"/>
    <w:rsid w:val="0010733B"/>
    <w:rsid w:val="00107810"/>
    <w:rsid w:val="00111E83"/>
    <w:rsid w:val="00112270"/>
    <w:rsid w:val="0011239A"/>
    <w:rsid w:val="00112903"/>
    <w:rsid w:val="00112C89"/>
    <w:rsid w:val="00112F75"/>
    <w:rsid w:val="00113AC5"/>
    <w:rsid w:val="00113AD5"/>
    <w:rsid w:val="00113C71"/>
    <w:rsid w:val="00113C9C"/>
    <w:rsid w:val="0011406F"/>
    <w:rsid w:val="0011448F"/>
    <w:rsid w:val="001148A0"/>
    <w:rsid w:val="00114C3E"/>
    <w:rsid w:val="00114FEE"/>
    <w:rsid w:val="001155C7"/>
    <w:rsid w:val="00115B96"/>
    <w:rsid w:val="00115E44"/>
    <w:rsid w:val="00116AC4"/>
    <w:rsid w:val="001171B2"/>
    <w:rsid w:val="0011726F"/>
    <w:rsid w:val="00117544"/>
    <w:rsid w:val="00117866"/>
    <w:rsid w:val="00117EFB"/>
    <w:rsid w:val="0012036E"/>
    <w:rsid w:val="001207F4"/>
    <w:rsid w:val="0012117A"/>
    <w:rsid w:val="00121839"/>
    <w:rsid w:val="00121FEC"/>
    <w:rsid w:val="001221F6"/>
    <w:rsid w:val="00122338"/>
    <w:rsid w:val="00122F5A"/>
    <w:rsid w:val="0012310B"/>
    <w:rsid w:val="001232E9"/>
    <w:rsid w:val="00123329"/>
    <w:rsid w:val="00123964"/>
    <w:rsid w:val="00124192"/>
    <w:rsid w:val="00124A1B"/>
    <w:rsid w:val="00125618"/>
    <w:rsid w:val="001259DE"/>
    <w:rsid w:val="001263BE"/>
    <w:rsid w:val="00126591"/>
    <w:rsid w:val="001265D9"/>
    <w:rsid w:val="00126F88"/>
    <w:rsid w:val="0012747A"/>
    <w:rsid w:val="00127843"/>
    <w:rsid w:val="00127DE0"/>
    <w:rsid w:val="001302D6"/>
    <w:rsid w:val="001305F7"/>
    <w:rsid w:val="00130D4F"/>
    <w:rsid w:val="00130D8F"/>
    <w:rsid w:val="00130ED3"/>
    <w:rsid w:val="00131DF3"/>
    <w:rsid w:val="001321B7"/>
    <w:rsid w:val="001336AA"/>
    <w:rsid w:val="0013372A"/>
    <w:rsid w:val="001346B1"/>
    <w:rsid w:val="0013477B"/>
    <w:rsid w:val="001347B9"/>
    <w:rsid w:val="00134A29"/>
    <w:rsid w:val="00134DEB"/>
    <w:rsid w:val="00135074"/>
    <w:rsid w:val="00135081"/>
    <w:rsid w:val="00135261"/>
    <w:rsid w:val="0013537F"/>
    <w:rsid w:val="001358E1"/>
    <w:rsid w:val="0013621F"/>
    <w:rsid w:val="00136233"/>
    <w:rsid w:val="00136914"/>
    <w:rsid w:val="00136C5E"/>
    <w:rsid w:val="00136DF4"/>
    <w:rsid w:val="00137322"/>
    <w:rsid w:val="00140433"/>
    <w:rsid w:val="00140746"/>
    <w:rsid w:val="00140805"/>
    <w:rsid w:val="00141575"/>
    <w:rsid w:val="00141C03"/>
    <w:rsid w:val="00141D38"/>
    <w:rsid w:val="00141F63"/>
    <w:rsid w:val="001421C9"/>
    <w:rsid w:val="001429D1"/>
    <w:rsid w:val="00142D12"/>
    <w:rsid w:val="00142EC7"/>
    <w:rsid w:val="001434B6"/>
    <w:rsid w:val="00144B00"/>
    <w:rsid w:val="00144E4F"/>
    <w:rsid w:val="00145080"/>
    <w:rsid w:val="001451D7"/>
    <w:rsid w:val="0014564C"/>
    <w:rsid w:val="001459CE"/>
    <w:rsid w:val="00145B42"/>
    <w:rsid w:val="00145D0E"/>
    <w:rsid w:val="00145D55"/>
    <w:rsid w:val="00145F64"/>
    <w:rsid w:val="001462C4"/>
    <w:rsid w:val="0014650F"/>
    <w:rsid w:val="00146C9E"/>
    <w:rsid w:val="001470BB"/>
    <w:rsid w:val="0014710D"/>
    <w:rsid w:val="00147709"/>
    <w:rsid w:val="001501B7"/>
    <w:rsid w:val="001512FD"/>
    <w:rsid w:val="001513FF"/>
    <w:rsid w:val="00151651"/>
    <w:rsid w:val="00151D0D"/>
    <w:rsid w:val="00151DA9"/>
    <w:rsid w:val="0015268E"/>
    <w:rsid w:val="00153AC7"/>
    <w:rsid w:val="0015420B"/>
    <w:rsid w:val="00154D81"/>
    <w:rsid w:val="00156717"/>
    <w:rsid w:val="00156B5C"/>
    <w:rsid w:val="00156EC5"/>
    <w:rsid w:val="0015782F"/>
    <w:rsid w:val="00157B00"/>
    <w:rsid w:val="00157F89"/>
    <w:rsid w:val="00157FE1"/>
    <w:rsid w:val="00160835"/>
    <w:rsid w:val="00161759"/>
    <w:rsid w:val="00161833"/>
    <w:rsid w:val="00161F22"/>
    <w:rsid w:val="0016238F"/>
    <w:rsid w:val="001626B3"/>
    <w:rsid w:val="00162D4D"/>
    <w:rsid w:val="00163072"/>
    <w:rsid w:val="001631E1"/>
    <w:rsid w:val="0016329E"/>
    <w:rsid w:val="001633C1"/>
    <w:rsid w:val="00163DAA"/>
    <w:rsid w:val="00163F86"/>
    <w:rsid w:val="00164294"/>
    <w:rsid w:val="001645E2"/>
    <w:rsid w:val="00164775"/>
    <w:rsid w:val="00167602"/>
    <w:rsid w:val="001677E6"/>
    <w:rsid w:val="00170411"/>
    <w:rsid w:val="00170549"/>
    <w:rsid w:val="00170BB6"/>
    <w:rsid w:val="00170F6E"/>
    <w:rsid w:val="00171396"/>
    <w:rsid w:val="0017220A"/>
    <w:rsid w:val="00172C37"/>
    <w:rsid w:val="00173746"/>
    <w:rsid w:val="00173969"/>
    <w:rsid w:val="00173ADB"/>
    <w:rsid w:val="00174BA5"/>
    <w:rsid w:val="00174D21"/>
    <w:rsid w:val="00175C15"/>
    <w:rsid w:val="00176278"/>
    <w:rsid w:val="001765FB"/>
    <w:rsid w:val="0017677E"/>
    <w:rsid w:val="001771D6"/>
    <w:rsid w:val="00177DDF"/>
    <w:rsid w:val="00177FD4"/>
    <w:rsid w:val="001804DE"/>
    <w:rsid w:val="00180B5F"/>
    <w:rsid w:val="00180C85"/>
    <w:rsid w:val="00181FB1"/>
    <w:rsid w:val="001823F9"/>
    <w:rsid w:val="001828C1"/>
    <w:rsid w:val="0018294D"/>
    <w:rsid w:val="00182B88"/>
    <w:rsid w:val="00182DA0"/>
    <w:rsid w:val="00183704"/>
    <w:rsid w:val="001839E2"/>
    <w:rsid w:val="00184126"/>
    <w:rsid w:val="00184936"/>
    <w:rsid w:val="00184E6F"/>
    <w:rsid w:val="00185856"/>
    <w:rsid w:val="0018601F"/>
    <w:rsid w:val="00186445"/>
    <w:rsid w:val="0018652A"/>
    <w:rsid w:val="001877CB"/>
    <w:rsid w:val="00187B40"/>
    <w:rsid w:val="00187CB4"/>
    <w:rsid w:val="00187DD8"/>
    <w:rsid w:val="00187ED0"/>
    <w:rsid w:val="00190CC2"/>
    <w:rsid w:val="00190D68"/>
    <w:rsid w:val="001917BB"/>
    <w:rsid w:val="0019187C"/>
    <w:rsid w:val="001927B5"/>
    <w:rsid w:val="00192A4C"/>
    <w:rsid w:val="00192D0C"/>
    <w:rsid w:val="00192FFE"/>
    <w:rsid w:val="001935C4"/>
    <w:rsid w:val="001936C5"/>
    <w:rsid w:val="00193BBC"/>
    <w:rsid w:val="00193DD0"/>
    <w:rsid w:val="00194274"/>
    <w:rsid w:val="00194342"/>
    <w:rsid w:val="00194491"/>
    <w:rsid w:val="00194B2C"/>
    <w:rsid w:val="0019523E"/>
    <w:rsid w:val="00195477"/>
    <w:rsid w:val="001955BB"/>
    <w:rsid w:val="001972B8"/>
    <w:rsid w:val="001975F4"/>
    <w:rsid w:val="00197909"/>
    <w:rsid w:val="001A00F9"/>
    <w:rsid w:val="001A04E0"/>
    <w:rsid w:val="001A0726"/>
    <w:rsid w:val="001A0997"/>
    <w:rsid w:val="001A0B71"/>
    <w:rsid w:val="001A1301"/>
    <w:rsid w:val="001A17E1"/>
    <w:rsid w:val="001A1AD3"/>
    <w:rsid w:val="001A1BB3"/>
    <w:rsid w:val="001A1E19"/>
    <w:rsid w:val="001A20F1"/>
    <w:rsid w:val="001A21C9"/>
    <w:rsid w:val="001A2394"/>
    <w:rsid w:val="001A2664"/>
    <w:rsid w:val="001A34F1"/>
    <w:rsid w:val="001A3643"/>
    <w:rsid w:val="001A3C39"/>
    <w:rsid w:val="001A3D63"/>
    <w:rsid w:val="001A3ECC"/>
    <w:rsid w:val="001A47D2"/>
    <w:rsid w:val="001A4BAF"/>
    <w:rsid w:val="001A5172"/>
    <w:rsid w:val="001A54FF"/>
    <w:rsid w:val="001A579A"/>
    <w:rsid w:val="001A6007"/>
    <w:rsid w:val="001A62E4"/>
    <w:rsid w:val="001A7029"/>
    <w:rsid w:val="001A7336"/>
    <w:rsid w:val="001A7E2E"/>
    <w:rsid w:val="001A7F30"/>
    <w:rsid w:val="001B081A"/>
    <w:rsid w:val="001B0A3D"/>
    <w:rsid w:val="001B117A"/>
    <w:rsid w:val="001B1452"/>
    <w:rsid w:val="001B1B90"/>
    <w:rsid w:val="001B1BBD"/>
    <w:rsid w:val="001B2532"/>
    <w:rsid w:val="001B2804"/>
    <w:rsid w:val="001B2D62"/>
    <w:rsid w:val="001B2FEC"/>
    <w:rsid w:val="001B348F"/>
    <w:rsid w:val="001B3977"/>
    <w:rsid w:val="001B3B9B"/>
    <w:rsid w:val="001B3C57"/>
    <w:rsid w:val="001B3F21"/>
    <w:rsid w:val="001B40EA"/>
    <w:rsid w:val="001B453A"/>
    <w:rsid w:val="001B5121"/>
    <w:rsid w:val="001B59ED"/>
    <w:rsid w:val="001B5CEB"/>
    <w:rsid w:val="001B61A2"/>
    <w:rsid w:val="001C0C01"/>
    <w:rsid w:val="001C0F86"/>
    <w:rsid w:val="001C1B62"/>
    <w:rsid w:val="001C28EB"/>
    <w:rsid w:val="001C2CEF"/>
    <w:rsid w:val="001C2E79"/>
    <w:rsid w:val="001C490A"/>
    <w:rsid w:val="001C4EFB"/>
    <w:rsid w:val="001C5324"/>
    <w:rsid w:val="001C538C"/>
    <w:rsid w:val="001C59FF"/>
    <w:rsid w:val="001C5C69"/>
    <w:rsid w:val="001C5E21"/>
    <w:rsid w:val="001C72BD"/>
    <w:rsid w:val="001C77FB"/>
    <w:rsid w:val="001C7B8C"/>
    <w:rsid w:val="001D0339"/>
    <w:rsid w:val="001D03AA"/>
    <w:rsid w:val="001D092D"/>
    <w:rsid w:val="001D0D98"/>
    <w:rsid w:val="001D129A"/>
    <w:rsid w:val="001D1522"/>
    <w:rsid w:val="001D21C1"/>
    <w:rsid w:val="001D3CD5"/>
    <w:rsid w:val="001D3F7E"/>
    <w:rsid w:val="001D4562"/>
    <w:rsid w:val="001D4A2B"/>
    <w:rsid w:val="001D4CE8"/>
    <w:rsid w:val="001D4DB3"/>
    <w:rsid w:val="001D5787"/>
    <w:rsid w:val="001D68C0"/>
    <w:rsid w:val="001D6F6A"/>
    <w:rsid w:val="001D717A"/>
    <w:rsid w:val="001D76B1"/>
    <w:rsid w:val="001D78DF"/>
    <w:rsid w:val="001D7D2C"/>
    <w:rsid w:val="001E03DB"/>
    <w:rsid w:val="001E0FD1"/>
    <w:rsid w:val="001E13F8"/>
    <w:rsid w:val="001E165A"/>
    <w:rsid w:val="001E1F7E"/>
    <w:rsid w:val="001E259D"/>
    <w:rsid w:val="001E293A"/>
    <w:rsid w:val="001E29B5"/>
    <w:rsid w:val="001E2DDD"/>
    <w:rsid w:val="001E2E10"/>
    <w:rsid w:val="001E2EAC"/>
    <w:rsid w:val="001E3A59"/>
    <w:rsid w:val="001E3C56"/>
    <w:rsid w:val="001E3FFC"/>
    <w:rsid w:val="001E43EE"/>
    <w:rsid w:val="001E455A"/>
    <w:rsid w:val="001E4613"/>
    <w:rsid w:val="001E4CD8"/>
    <w:rsid w:val="001E4DC7"/>
    <w:rsid w:val="001E52B8"/>
    <w:rsid w:val="001E5935"/>
    <w:rsid w:val="001E595A"/>
    <w:rsid w:val="001E5E5E"/>
    <w:rsid w:val="001E6007"/>
    <w:rsid w:val="001E607D"/>
    <w:rsid w:val="001E6679"/>
    <w:rsid w:val="001E6EDD"/>
    <w:rsid w:val="001E7FBA"/>
    <w:rsid w:val="001E7FF7"/>
    <w:rsid w:val="001F03C9"/>
    <w:rsid w:val="001F04DF"/>
    <w:rsid w:val="001F0B6D"/>
    <w:rsid w:val="001F1517"/>
    <w:rsid w:val="001F1636"/>
    <w:rsid w:val="001F1ACD"/>
    <w:rsid w:val="001F1B16"/>
    <w:rsid w:val="001F243A"/>
    <w:rsid w:val="001F24F4"/>
    <w:rsid w:val="001F26C0"/>
    <w:rsid w:val="001F2759"/>
    <w:rsid w:val="001F2D1A"/>
    <w:rsid w:val="001F32A9"/>
    <w:rsid w:val="001F37CE"/>
    <w:rsid w:val="001F442B"/>
    <w:rsid w:val="001F4617"/>
    <w:rsid w:val="001F4FBF"/>
    <w:rsid w:val="001F5057"/>
    <w:rsid w:val="001F50AF"/>
    <w:rsid w:val="001F5AE6"/>
    <w:rsid w:val="001F6330"/>
    <w:rsid w:val="001F6464"/>
    <w:rsid w:val="001F71C3"/>
    <w:rsid w:val="001F75F1"/>
    <w:rsid w:val="00200013"/>
    <w:rsid w:val="0020031C"/>
    <w:rsid w:val="002008E7"/>
    <w:rsid w:val="0020132A"/>
    <w:rsid w:val="002019CD"/>
    <w:rsid w:val="00201A74"/>
    <w:rsid w:val="00201C7D"/>
    <w:rsid w:val="00201E4A"/>
    <w:rsid w:val="00201FBF"/>
    <w:rsid w:val="00202049"/>
    <w:rsid w:val="002020D3"/>
    <w:rsid w:val="00202209"/>
    <w:rsid w:val="0020341F"/>
    <w:rsid w:val="00203A35"/>
    <w:rsid w:val="00203B22"/>
    <w:rsid w:val="00204010"/>
    <w:rsid w:val="00204057"/>
    <w:rsid w:val="0020407D"/>
    <w:rsid w:val="00204D76"/>
    <w:rsid w:val="00205408"/>
    <w:rsid w:val="002055A3"/>
    <w:rsid w:val="00205B57"/>
    <w:rsid w:val="002065F0"/>
    <w:rsid w:val="002067B4"/>
    <w:rsid w:val="0020719D"/>
    <w:rsid w:val="00207394"/>
    <w:rsid w:val="002077CD"/>
    <w:rsid w:val="00207B29"/>
    <w:rsid w:val="002104B5"/>
    <w:rsid w:val="00210511"/>
    <w:rsid w:val="002106A4"/>
    <w:rsid w:val="002106D8"/>
    <w:rsid w:val="002107E0"/>
    <w:rsid w:val="00210971"/>
    <w:rsid w:val="00210A98"/>
    <w:rsid w:val="00210D5A"/>
    <w:rsid w:val="00210D5F"/>
    <w:rsid w:val="002114D1"/>
    <w:rsid w:val="0021156C"/>
    <w:rsid w:val="00211E0B"/>
    <w:rsid w:val="00212169"/>
    <w:rsid w:val="0021267A"/>
    <w:rsid w:val="002132F3"/>
    <w:rsid w:val="00213AE3"/>
    <w:rsid w:val="0021420C"/>
    <w:rsid w:val="00214B60"/>
    <w:rsid w:val="00215388"/>
    <w:rsid w:val="00215F35"/>
    <w:rsid w:val="00216564"/>
    <w:rsid w:val="00216C25"/>
    <w:rsid w:val="00217CA9"/>
    <w:rsid w:val="002204C6"/>
    <w:rsid w:val="002206F8"/>
    <w:rsid w:val="00220CFE"/>
    <w:rsid w:val="00220FC2"/>
    <w:rsid w:val="002214DF"/>
    <w:rsid w:val="00221593"/>
    <w:rsid w:val="00221A18"/>
    <w:rsid w:val="0022219C"/>
    <w:rsid w:val="00222DD3"/>
    <w:rsid w:val="002230DE"/>
    <w:rsid w:val="002234B2"/>
    <w:rsid w:val="00223621"/>
    <w:rsid w:val="00223640"/>
    <w:rsid w:val="00223733"/>
    <w:rsid w:val="002245A3"/>
    <w:rsid w:val="00224E00"/>
    <w:rsid w:val="00224E81"/>
    <w:rsid w:val="0022541B"/>
    <w:rsid w:val="00226AFC"/>
    <w:rsid w:val="0022756B"/>
    <w:rsid w:val="00227916"/>
    <w:rsid w:val="00227D44"/>
    <w:rsid w:val="00227F57"/>
    <w:rsid w:val="0023066B"/>
    <w:rsid w:val="00230D63"/>
    <w:rsid w:val="00230D7D"/>
    <w:rsid w:val="00231484"/>
    <w:rsid w:val="00231634"/>
    <w:rsid w:val="002319FF"/>
    <w:rsid w:val="00231D68"/>
    <w:rsid w:val="00232654"/>
    <w:rsid w:val="002330D7"/>
    <w:rsid w:val="00233E74"/>
    <w:rsid w:val="002347A6"/>
    <w:rsid w:val="00234A67"/>
    <w:rsid w:val="00234FC9"/>
    <w:rsid w:val="00235747"/>
    <w:rsid w:val="00235853"/>
    <w:rsid w:val="00236D87"/>
    <w:rsid w:val="00236F91"/>
    <w:rsid w:val="002370BC"/>
    <w:rsid w:val="002377CE"/>
    <w:rsid w:val="00237D10"/>
    <w:rsid w:val="00237D44"/>
    <w:rsid w:val="00237FE0"/>
    <w:rsid w:val="002408E7"/>
    <w:rsid w:val="00240FCF"/>
    <w:rsid w:val="0024194D"/>
    <w:rsid w:val="00241AD5"/>
    <w:rsid w:val="00241E21"/>
    <w:rsid w:val="00241F44"/>
    <w:rsid w:val="0024296C"/>
    <w:rsid w:val="00242C1F"/>
    <w:rsid w:val="00243A8E"/>
    <w:rsid w:val="00244884"/>
    <w:rsid w:val="002448C2"/>
    <w:rsid w:val="00244F31"/>
    <w:rsid w:val="002457F4"/>
    <w:rsid w:val="00245997"/>
    <w:rsid w:val="00245CF9"/>
    <w:rsid w:val="00246A64"/>
    <w:rsid w:val="00246D6F"/>
    <w:rsid w:val="002477F2"/>
    <w:rsid w:val="00247D32"/>
    <w:rsid w:val="00247E38"/>
    <w:rsid w:val="00247FF9"/>
    <w:rsid w:val="0025001B"/>
    <w:rsid w:val="00250120"/>
    <w:rsid w:val="00250A8D"/>
    <w:rsid w:val="002514D8"/>
    <w:rsid w:val="0025182B"/>
    <w:rsid w:val="00251FD5"/>
    <w:rsid w:val="0025200B"/>
    <w:rsid w:val="002521E0"/>
    <w:rsid w:val="00252505"/>
    <w:rsid w:val="00252651"/>
    <w:rsid w:val="00252866"/>
    <w:rsid w:val="0025388D"/>
    <w:rsid w:val="00254060"/>
    <w:rsid w:val="0025491D"/>
    <w:rsid w:val="00254E12"/>
    <w:rsid w:val="00255467"/>
    <w:rsid w:val="0025585B"/>
    <w:rsid w:val="00255A13"/>
    <w:rsid w:val="00255B79"/>
    <w:rsid w:val="00255C57"/>
    <w:rsid w:val="00255E44"/>
    <w:rsid w:val="00256E6D"/>
    <w:rsid w:val="00257371"/>
    <w:rsid w:val="00257779"/>
    <w:rsid w:val="002579CE"/>
    <w:rsid w:val="00257DB3"/>
    <w:rsid w:val="00261113"/>
    <w:rsid w:val="00261BA8"/>
    <w:rsid w:val="00261F0D"/>
    <w:rsid w:val="00262392"/>
    <w:rsid w:val="002623DF"/>
    <w:rsid w:val="00262461"/>
    <w:rsid w:val="00262FD1"/>
    <w:rsid w:val="002638C9"/>
    <w:rsid w:val="002641F6"/>
    <w:rsid w:val="0026422F"/>
    <w:rsid w:val="00265234"/>
    <w:rsid w:val="00265A91"/>
    <w:rsid w:val="00266481"/>
    <w:rsid w:val="002664D0"/>
    <w:rsid w:val="00266BB6"/>
    <w:rsid w:val="00266DF0"/>
    <w:rsid w:val="00267563"/>
    <w:rsid w:val="00267F58"/>
    <w:rsid w:val="00270BBA"/>
    <w:rsid w:val="00270CC5"/>
    <w:rsid w:val="0027124E"/>
    <w:rsid w:val="002714DF"/>
    <w:rsid w:val="00271530"/>
    <w:rsid w:val="00271E6A"/>
    <w:rsid w:val="00271E74"/>
    <w:rsid w:val="00271EA0"/>
    <w:rsid w:val="0027232A"/>
    <w:rsid w:val="00272D8E"/>
    <w:rsid w:val="0027302C"/>
    <w:rsid w:val="002730D6"/>
    <w:rsid w:val="002737A8"/>
    <w:rsid w:val="0027465D"/>
    <w:rsid w:val="00274989"/>
    <w:rsid w:val="002751D3"/>
    <w:rsid w:val="002751DD"/>
    <w:rsid w:val="00275CAA"/>
    <w:rsid w:val="00275EB8"/>
    <w:rsid w:val="00276624"/>
    <w:rsid w:val="00276DA2"/>
    <w:rsid w:val="00276EA8"/>
    <w:rsid w:val="0027716B"/>
    <w:rsid w:val="00277DA9"/>
    <w:rsid w:val="00280665"/>
    <w:rsid w:val="002819C8"/>
    <w:rsid w:val="00281C56"/>
    <w:rsid w:val="00281E23"/>
    <w:rsid w:val="0028253A"/>
    <w:rsid w:val="00282A2D"/>
    <w:rsid w:val="0028307C"/>
    <w:rsid w:val="002834E6"/>
    <w:rsid w:val="0028358E"/>
    <w:rsid w:val="0028399A"/>
    <w:rsid w:val="00284263"/>
    <w:rsid w:val="00284385"/>
    <w:rsid w:val="002847E7"/>
    <w:rsid w:val="00284D70"/>
    <w:rsid w:val="00285084"/>
    <w:rsid w:val="002861D5"/>
    <w:rsid w:val="00286208"/>
    <w:rsid w:val="00286579"/>
    <w:rsid w:val="002868B7"/>
    <w:rsid w:val="00286CE8"/>
    <w:rsid w:val="00286EB6"/>
    <w:rsid w:val="00287333"/>
    <w:rsid w:val="00287C0A"/>
    <w:rsid w:val="002905DA"/>
    <w:rsid w:val="00290F70"/>
    <w:rsid w:val="00291AB5"/>
    <w:rsid w:val="0029234F"/>
    <w:rsid w:val="002923CE"/>
    <w:rsid w:val="002926EB"/>
    <w:rsid w:val="00292F7A"/>
    <w:rsid w:val="00293715"/>
    <w:rsid w:val="00293D8F"/>
    <w:rsid w:val="002945D6"/>
    <w:rsid w:val="00294CAE"/>
    <w:rsid w:val="0029550B"/>
    <w:rsid w:val="002955A8"/>
    <w:rsid w:val="00295C98"/>
    <w:rsid w:val="002960F2"/>
    <w:rsid w:val="00296111"/>
    <w:rsid w:val="0029682D"/>
    <w:rsid w:val="00296A4E"/>
    <w:rsid w:val="00297592"/>
    <w:rsid w:val="0029787A"/>
    <w:rsid w:val="002979F9"/>
    <w:rsid w:val="00297F5A"/>
    <w:rsid w:val="002A00D6"/>
    <w:rsid w:val="002A04FF"/>
    <w:rsid w:val="002A0951"/>
    <w:rsid w:val="002A0D80"/>
    <w:rsid w:val="002A1856"/>
    <w:rsid w:val="002A1DEC"/>
    <w:rsid w:val="002A225F"/>
    <w:rsid w:val="002A26DF"/>
    <w:rsid w:val="002A2976"/>
    <w:rsid w:val="002A2BB8"/>
    <w:rsid w:val="002A2DF2"/>
    <w:rsid w:val="002A33A9"/>
    <w:rsid w:val="002A3EC3"/>
    <w:rsid w:val="002A454B"/>
    <w:rsid w:val="002A4573"/>
    <w:rsid w:val="002A4865"/>
    <w:rsid w:val="002A49B9"/>
    <w:rsid w:val="002A4D3B"/>
    <w:rsid w:val="002A4D86"/>
    <w:rsid w:val="002A5187"/>
    <w:rsid w:val="002A5D4F"/>
    <w:rsid w:val="002A5D80"/>
    <w:rsid w:val="002A5E8E"/>
    <w:rsid w:val="002A60DE"/>
    <w:rsid w:val="002A64DD"/>
    <w:rsid w:val="002A702C"/>
    <w:rsid w:val="002A788B"/>
    <w:rsid w:val="002A7919"/>
    <w:rsid w:val="002A7ED2"/>
    <w:rsid w:val="002B06D2"/>
    <w:rsid w:val="002B0E3C"/>
    <w:rsid w:val="002B1710"/>
    <w:rsid w:val="002B1DE7"/>
    <w:rsid w:val="002B1F3C"/>
    <w:rsid w:val="002B2261"/>
    <w:rsid w:val="002B2288"/>
    <w:rsid w:val="002B27D8"/>
    <w:rsid w:val="002B2C51"/>
    <w:rsid w:val="002B31AF"/>
    <w:rsid w:val="002B3350"/>
    <w:rsid w:val="002B336C"/>
    <w:rsid w:val="002B33DC"/>
    <w:rsid w:val="002B364D"/>
    <w:rsid w:val="002B396D"/>
    <w:rsid w:val="002B39A7"/>
    <w:rsid w:val="002B3A3C"/>
    <w:rsid w:val="002B3B0A"/>
    <w:rsid w:val="002B4102"/>
    <w:rsid w:val="002B4372"/>
    <w:rsid w:val="002B437A"/>
    <w:rsid w:val="002B467C"/>
    <w:rsid w:val="002B4D75"/>
    <w:rsid w:val="002B4F5C"/>
    <w:rsid w:val="002B553D"/>
    <w:rsid w:val="002B6038"/>
    <w:rsid w:val="002B61F6"/>
    <w:rsid w:val="002B62AD"/>
    <w:rsid w:val="002B6541"/>
    <w:rsid w:val="002B696E"/>
    <w:rsid w:val="002B6C5E"/>
    <w:rsid w:val="002B6E82"/>
    <w:rsid w:val="002B71C5"/>
    <w:rsid w:val="002B7223"/>
    <w:rsid w:val="002B7BA5"/>
    <w:rsid w:val="002C0554"/>
    <w:rsid w:val="002C1E9C"/>
    <w:rsid w:val="002C242F"/>
    <w:rsid w:val="002C2508"/>
    <w:rsid w:val="002C2815"/>
    <w:rsid w:val="002C2974"/>
    <w:rsid w:val="002C2DC2"/>
    <w:rsid w:val="002C3307"/>
    <w:rsid w:val="002C36CF"/>
    <w:rsid w:val="002C4256"/>
    <w:rsid w:val="002C433F"/>
    <w:rsid w:val="002C498C"/>
    <w:rsid w:val="002C517A"/>
    <w:rsid w:val="002C5785"/>
    <w:rsid w:val="002C63D0"/>
    <w:rsid w:val="002C65C8"/>
    <w:rsid w:val="002C67EA"/>
    <w:rsid w:val="002C71D4"/>
    <w:rsid w:val="002C722E"/>
    <w:rsid w:val="002C7691"/>
    <w:rsid w:val="002C798B"/>
    <w:rsid w:val="002D0AA1"/>
    <w:rsid w:val="002D0BA4"/>
    <w:rsid w:val="002D0D83"/>
    <w:rsid w:val="002D0F1F"/>
    <w:rsid w:val="002D197D"/>
    <w:rsid w:val="002D1A2E"/>
    <w:rsid w:val="002D1D37"/>
    <w:rsid w:val="002D271A"/>
    <w:rsid w:val="002D2A05"/>
    <w:rsid w:val="002D3026"/>
    <w:rsid w:val="002D3184"/>
    <w:rsid w:val="002D3A3F"/>
    <w:rsid w:val="002D3C0E"/>
    <w:rsid w:val="002D3D86"/>
    <w:rsid w:val="002D3FDA"/>
    <w:rsid w:val="002D422E"/>
    <w:rsid w:val="002D42B7"/>
    <w:rsid w:val="002D4452"/>
    <w:rsid w:val="002D4722"/>
    <w:rsid w:val="002D4984"/>
    <w:rsid w:val="002D4DA3"/>
    <w:rsid w:val="002D4DDD"/>
    <w:rsid w:val="002D50B6"/>
    <w:rsid w:val="002D56FB"/>
    <w:rsid w:val="002D5D9A"/>
    <w:rsid w:val="002D6EF4"/>
    <w:rsid w:val="002D7FCC"/>
    <w:rsid w:val="002E04C2"/>
    <w:rsid w:val="002E0BBF"/>
    <w:rsid w:val="002E0D41"/>
    <w:rsid w:val="002E0E25"/>
    <w:rsid w:val="002E10AD"/>
    <w:rsid w:val="002E10FD"/>
    <w:rsid w:val="002E119B"/>
    <w:rsid w:val="002E1369"/>
    <w:rsid w:val="002E24E0"/>
    <w:rsid w:val="002E2911"/>
    <w:rsid w:val="002E3220"/>
    <w:rsid w:val="002E3616"/>
    <w:rsid w:val="002E442A"/>
    <w:rsid w:val="002E49FA"/>
    <w:rsid w:val="002E4E1D"/>
    <w:rsid w:val="002E4F4C"/>
    <w:rsid w:val="002E518D"/>
    <w:rsid w:val="002E5589"/>
    <w:rsid w:val="002E5972"/>
    <w:rsid w:val="002E6122"/>
    <w:rsid w:val="002E6463"/>
    <w:rsid w:val="002E721C"/>
    <w:rsid w:val="002E774D"/>
    <w:rsid w:val="002F0664"/>
    <w:rsid w:val="002F0900"/>
    <w:rsid w:val="002F09E0"/>
    <w:rsid w:val="002F164E"/>
    <w:rsid w:val="002F22C8"/>
    <w:rsid w:val="002F24A2"/>
    <w:rsid w:val="002F38B6"/>
    <w:rsid w:val="002F38BA"/>
    <w:rsid w:val="002F3DDF"/>
    <w:rsid w:val="002F4867"/>
    <w:rsid w:val="002F49C9"/>
    <w:rsid w:val="002F4DFA"/>
    <w:rsid w:val="002F51EC"/>
    <w:rsid w:val="002F5336"/>
    <w:rsid w:val="002F586E"/>
    <w:rsid w:val="002F63C4"/>
    <w:rsid w:val="002F6D48"/>
    <w:rsid w:val="002F7901"/>
    <w:rsid w:val="002F7973"/>
    <w:rsid w:val="002F79FC"/>
    <w:rsid w:val="002F7B88"/>
    <w:rsid w:val="002F7CC1"/>
    <w:rsid w:val="002F7E50"/>
    <w:rsid w:val="002F7E60"/>
    <w:rsid w:val="003004E8"/>
    <w:rsid w:val="00300593"/>
    <w:rsid w:val="00300600"/>
    <w:rsid w:val="00300950"/>
    <w:rsid w:val="00300ABB"/>
    <w:rsid w:val="00301138"/>
    <w:rsid w:val="0030115D"/>
    <w:rsid w:val="00301536"/>
    <w:rsid w:val="003021AE"/>
    <w:rsid w:val="00302911"/>
    <w:rsid w:val="00302E87"/>
    <w:rsid w:val="00302FEE"/>
    <w:rsid w:val="003036CE"/>
    <w:rsid w:val="003039C4"/>
    <w:rsid w:val="0030419D"/>
    <w:rsid w:val="003045D0"/>
    <w:rsid w:val="003047D6"/>
    <w:rsid w:val="00304CA3"/>
    <w:rsid w:val="00304E12"/>
    <w:rsid w:val="00304EDA"/>
    <w:rsid w:val="00305447"/>
    <w:rsid w:val="0030548C"/>
    <w:rsid w:val="0030561A"/>
    <w:rsid w:val="0030580A"/>
    <w:rsid w:val="00305CC4"/>
    <w:rsid w:val="003064A5"/>
    <w:rsid w:val="0030651C"/>
    <w:rsid w:val="00307178"/>
    <w:rsid w:val="00307273"/>
    <w:rsid w:val="00307669"/>
    <w:rsid w:val="0030766C"/>
    <w:rsid w:val="00307BCF"/>
    <w:rsid w:val="00310AFD"/>
    <w:rsid w:val="00310C65"/>
    <w:rsid w:val="00310F0A"/>
    <w:rsid w:val="00311497"/>
    <w:rsid w:val="00311B4B"/>
    <w:rsid w:val="003121CD"/>
    <w:rsid w:val="003125BD"/>
    <w:rsid w:val="00312B4D"/>
    <w:rsid w:val="00314200"/>
    <w:rsid w:val="00314209"/>
    <w:rsid w:val="00314F0E"/>
    <w:rsid w:val="0031535B"/>
    <w:rsid w:val="0031674D"/>
    <w:rsid w:val="0031676A"/>
    <w:rsid w:val="0031774D"/>
    <w:rsid w:val="003203EF"/>
    <w:rsid w:val="003208B5"/>
    <w:rsid w:val="00320F59"/>
    <w:rsid w:val="00321016"/>
    <w:rsid w:val="003210A8"/>
    <w:rsid w:val="003212BA"/>
    <w:rsid w:val="00321B00"/>
    <w:rsid w:val="00322542"/>
    <w:rsid w:val="003228EA"/>
    <w:rsid w:val="00322EC3"/>
    <w:rsid w:val="00322FE6"/>
    <w:rsid w:val="0032350D"/>
    <w:rsid w:val="003237A4"/>
    <w:rsid w:val="003237D0"/>
    <w:rsid w:val="00323890"/>
    <w:rsid w:val="00323BAB"/>
    <w:rsid w:val="00323C40"/>
    <w:rsid w:val="0032405D"/>
    <w:rsid w:val="00324193"/>
    <w:rsid w:val="003245FF"/>
    <w:rsid w:val="0032481F"/>
    <w:rsid w:val="00324AAF"/>
    <w:rsid w:val="00324C96"/>
    <w:rsid w:val="0032531E"/>
    <w:rsid w:val="003258DA"/>
    <w:rsid w:val="00326544"/>
    <w:rsid w:val="003268C0"/>
    <w:rsid w:val="00327434"/>
    <w:rsid w:val="00327612"/>
    <w:rsid w:val="00327B7C"/>
    <w:rsid w:val="00327CB6"/>
    <w:rsid w:val="00330091"/>
    <w:rsid w:val="00330536"/>
    <w:rsid w:val="00330C7A"/>
    <w:rsid w:val="00330E44"/>
    <w:rsid w:val="0033162F"/>
    <w:rsid w:val="003318C3"/>
    <w:rsid w:val="003319BF"/>
    <w:rsid w:val="00331A35"/>
    <w:rsid w:val="00331A46"/>
    <w:rsid w:val="00331BD5"/>
    <w:rsid w:val="00331BF5"/>
    <w:rsid w:val="003336DA"/>
    <w:rsid w:val="003338B2"/>
    <w:rsid w:val="00333A85"/>
    <w:rsid w:val="003340EB"/>
    <w:rsid w:val="00334373"/>
    <w:rsid w:val="003345C9"/>
    <w:rsid w:val="00334D05"/>
    <w:rsid w:val="00334ECA"/>
    <w:rsid w:val="00335C8A"/>
    <w:rsid w:val="00335D06"/>
    <w:rsid w:val="00336499"/>
    <w:rsid w:val="0033742E"/>
    <w:rsid w:val="00337D0D"/>
    <w:rsid w:val="00337DD2"/>
    <w:rsid w:val="00337EED"/>
    <w:rsid w:val="003405AD"/>
    <w:rsid w:val="00340890"/>
    <w:rsid w:val="00341290"/>
    <w:rsid w:val="0034135C"/>
    <w:rsid w:val="00341480"/>
    <w:rsid w:val="003417DC"/>
    <w:rsid w:val="00341C30"/>
    <w:rsid w:val="0034256D"/>
    <w:rsid w:val="0034284D"/>
    <w:rsid w:val="00342876"/>
    <w:rsid w:val="00343225"/>
    <w:rsid w:val="0034388C"/>
    <w:rsid w:val="00343CEB"/>
    <w:rsid w:val="0034418C"/>
    <w:rsid w:val="003441A2"/>
    <w:rsid w:val="0034459C"/>
    <w:rsid w:val="00344632"/>
    <w:rsid w:val="003452E0"/>
    <w:rsid w:val="00346331"/>
    <w:rsid w:val="0034655D"/>
    <w:rsid w:val="00346BA4"/>
    <w:rsid w:val="00346BAA"/>
    <w:rsid w:val="00346CC8"/>
    <w:rsid w:val="00350453"/>
    <w:rsid w:val="003504F5"/>
    <w:rsid w:val="00350606"/>
    <w:rsid w:val="00350621"/>
    <w:rsid w:val="0035082E"/>
    <w:rsid w:val="003519D4"/>
    <w:rsid w:val="003519FD"/>
    <w:rsid w:val="00351A54"/>
    <w:rsid w:val="00351AB3"/>
    <w:rsid w:val="00351F3F"/>
    <w:rsid w:val="00352391"/>
    <w:rsid w:val="003525F7"/>
    <w:rsid w:val="00352736"/>
    <w:rsid w:val="00352AD9"/>
    <w:rsid w:val="0035341F"/>
    <w:rsid w:val="003534C1"/>
    <w:rsid w:val="0035376A"/>
    <w:rsid w:val="00353AAA"/>
    <w:rsid w:val="0035463B"/>
    <w:rsid w:val="00355276"/>
    <w:rsid w:val="00355B42"/>
    <w:rsid w:val="00355D70"/>
    <w:rsid w:val="00356533"/>
    <w:rsid w:val="003567E3"/>
    <w:rsid w:val="0035696C"/>
    <w:rsid w:val="00356C48"/>
    <w:rsid w:val="00356D7D"/>
    <w:rsid w:val="003573FD"/>
    <w:rsid w:val="0036061B"/>
    <w:rsid w:val="003612E7"/>
    <w:rsid w:val="00361414"/>
    <w:rsid w:val="0036159A"/>
    <w:rsid w:val="00361A1D"/>
    <w:rsid w:val="00361F61"/>
    <w:rsid w:val="00362261"/>
    <w:rsid w:val="00362A76"/>
    <w:rsid w:val="0036334B"/>
    <w:rsid w:val="00363F66"/>
    <w:rsid w:val="00364805"/>
    <w:rsid w:val="0036482B"/>
    <w:rsid w:val="003652E0"/>
    <w:rsid w:val="00365387"/>
    <w:rsid w:val="00365886"/>
    <w:rsid w:val="00366447"/>
    <w:rsid w:val="00366675"/>
    <w:rsid w:val="00366708"/>
    <w:rsid w:val="00366782"/>
    <w:rsid w:val="00366C24"/>
    <w:rsid w:val="003702D9"/>
    <w:rsid w:val="003702F7"/>
    <w:rsid w:val="00370427"/>
    <w:rsid w:val="003706C6"/>
    <w:rsid w:val="0037095B"/>
    <w:rsid w:val="00370D6F"/>
    <w:rsid w:val="00372108"/>
    <w:rsid w:val="00372728"/>
    <w:rsid w:val="00373364"/>
    <w:rsid w:val="0037389E"/>
    <w:rsid w:val="00373C3B"/>
    <w:rsid w:val="00373EBF"/>
    <w:rsid w:val="00373FE7"/>
    <w:rsid w:val="00374184"/>
    <w:rsid w:val="003743D7"/>
    <w:rsid w:val="00374789"/>
    <w:rsid w:val="00374DC7"/>
    <w:rsid w:val="00374F98"/>
    <w:rsid w:val="0037547A"/>
    <w:rsid w:val="0037567C"/>
    <w:rsid w:val="00375D1E"/>
    <w:rsid w:val="003771E6"/>
    <w:rsid w:val="0037721F"/>
    <w:rsid w:val="0037770A"/>
    <w:rsid w:val="00377ADF"/>
    <w:rsid w:val="00377F5C"/>
    <w:rsid w:val="0038068E"/>
    <w:rsid w:val="00380A29"/>
    <w:rsid w:val="00380EA1"/>
    <w:rsid w:val="00381217"/>
    <w:rsid w:val="00382472"/>
    <w:rsid w:val="003825B3"/>
    <w:rsid w:val="00382773"/>
    <w:rsid w:val="00382846"/>
    <w:rsid w:val="003828F4"/>
    <w:rsid w:val="00382BE4"/>
    <w:rsid w:val="00383304"/>
    <w:rsid w:val="003834C6"/>
    <w:rsid w:val="00383B73"/>
    <w:rsid w:val="00383B74"/>
    <w:rsid w:val="00384360"/>
    <w:rsid w:val="00384DB2"/>
    <w:rsid w:val="00385223"/>
    <w:rsid w:val="003852FC"/>
    <w:rsid w:val="003854FF"/>
    <w:rsid w:val="00385761"/>
    <w:rsid w:val="00385917"/>
    <w:rsid w:val="003859AD"/>
    <w:rsid w:val="00385FEF"/>
    <w:rsid w:val="00386A2F"/>
    <w:rsid w:val="00386DC1"/>
    <w:rsid w:val="00387339"/>
    <w:rsid w:val="0038748C"/>
    <w:rsid w:val="00387EDB"/>
    <w:rsid w:val="003901DE"/>
    <w:rsid w:val="0039023D"/>
    <w:rsid w:val="003903F9"/>
    <w:rsid w:val="0039080A"/>
    <w:rsid w:val="00390942"/>
    <w:rsid w:val="003918D2"/>
    <w:rsid w:val="00391C68"/>
    <w:rsid w:val="003943F1"/>
    <w:rsid w:val="00394517"/>
    <w:rsid w:val="0039473B"/>
    <w:rsid w:val="00394D55"/>
    <w:rsid w:val="00394E57"/>
    <w:rsid w:val="00395836"/>
    <w:rsid w:val="0039615E"/>
    <w:rsid w:val="00396A35"/>
    <w:rsid w:val="00396BC0"/>
    <w:rsid w:val="00396D87"/>
    <w:rsid w:val="00397C50"/>
    <w:rsid w:val="003A0185"/>
    <w:rsid w:val="003A02BA"/>
    <w:rsid w:val="003A05C1"/>
    <w:rsid w:val="003A0ACE"/>
    <w:rsid w:val="003A1028"/>
    <w:rsid w:val="003A10E7"/>
    <w:rsid w:val="003A11E8"/>
    <w:rsid w:val="003A1784"/>
    <w:rsid w:val="003A197E"/>
    <w:rsid w:val="003A1B01"/>
    <w:rsid w:val="003A1C77"/>
    <w:rsid w:val="003A1EC2"/>
    <w:rsid w:val="003A2092"/>
    <w:rsid w:val="003A23E7"/>
    <w:rsid w:val="003A2AD9"/>
    <w:rsid w:val="003A2B49"/>
    <w:rsid w:val="003A35E9"/>
    <w:rsid w:val="003A39DF"/>
    <w:rsid w:val="003A3AD1"/>
    <w:rsid w:val="003A3F7B"/>
    <w:rsid w:val="003A4057"/>
    <w:rsid w:val="003A4064"/>
    <w:rsid w:val="003A40EA"/>
    <w:rsid w:val="003A46DD"/>
    <w:rsid w:val="003A4D44"/>
    <w:rsid w:val="003A4F76"/>
    <w:rsid w:val="003A58E6"/>
    <w:rsid w:val="003A5FA2"/>
    <w:rsid w:val="003A611D"/>
    <w:rsid w:val="003A6A75"/>
    <w:rsid w:val="003A6B22"/>
    <w:rsid w:val="003A6E60"/>
    <w:rsid w:val="003A71EC"/>
    <w:rsid w:val="003A74FA"/>
    <w:rsid w:val="003A78CB"/>
    <w:rsid w:val="003A7930"/>
    <w:rsid w:val="003B00E8"/>
    <w:rsid w:val="003B0154"/>
    <w:rsid w:val="003B0233"/>
    <w:rsid w:val="003B0945"/>
    <w:rsid w:val="003B0CF4"/>
    <w:rsid w:val="003B0FAD"/>
    <w:rsid w:val="003B10CE"/>
    <w:rsid w:val="003B1202"/>
    <w:rsid w:val="003B1648"/>
    <w:rsid w:val="003B18F6"/>
    <w:rsid w:val="003B1A34"/>
    <w:rsid w:val="003B1A63"/>
    <w:rsid w:val="003B1C12"/>
    <w:rsid w:val="003B1F92"/>
    <w:rsid w:val="003B2188"/>
    <w:rsid w:val="003B25A9"/>
    <w:rsid w:val="003B2689"/>
    <w:rsid w:val="003B2A5F"/>
    <w:rsid w:val="003B2C7A"/>
    <w:rsid w:val="003B2EE7"/>
    <w:rsid w:val="003B3567"/>
    <w:rsid w:val="003B35DA"/>
    <w:rsid w:val="003B399F"/>
    <w:rsid w:val="003B3A3C"/>
    <w:rsid w:val="003B3FBA"/>
    <w:rsid w:val="003B49BB"/>
    <w:rsid w:val="003B4A88"/>
    <w:rsid w:val="003B4E98"/>
    <w:rsid w:val="003B5466"/>
    <w:rsid w:val="003B55FF"/>
    <w:rsid w:val="003B5934"/>
    <w:rsid w:val="003B6522"/>
    <w:rsid w:val="003B6DFF"/>
    <w:rsid w:val="003B72A4"/>
    <w:rsid w:val="003B78A8"/>
    <w:rsid w:val="003B7D7A"/>
    <w:rsid w:val="003B7E5E"/>
    <w:rsid w:val="003C03E0"/>
    <w:rsid w:val="003C0607"/>
    <w:rsid w:val="003C108C"/>
    <w:rsid w:val="003C149B"/>
    <w:rsid w:val="003C23D4"/>
    <w:rsid w:val="003C2461"/>
    <w:rsid w:val="003C3497"/>
    <w:rsid w:val="003C352F"/>
    <w:rsid w:val="003C3FF0"/>
    <w:rsid w:val="003C47FC"/>
    <w:rsid w:val="003C56D3"/>
    <w:rsid w:val="003C59D5"/>
    <w:rsid w:val="003C5A3C"/>
    <w:rsid w:val="003C66C1"/>
    <w:rsid w:val="003C7099"/>
    <w:rsid w:val="003C73B6"/>
    <w:rsid w:val="003C76BD"/>
    <w:rsid w:val="003C77CA"/>
    <w:rsid w:val="003C7E22"/>
    <w:rsid w:val="003D0681"/>
    <w:rsid w:val="003D149C"/>
    <w:rsid w:val="003D17D7"/>
    <w:rsid w:val="003D1939"/>
    <w:rsid w:val="003D1BDB"/>
    <w:rsid w:val="003D1CA2"/>
    <w:rsid w:val="003D1DD5"/>
    <w:rsid w:val="003D2361"/>
    <w:rsid w:val="003D2B30"/>
    <w:rsid w:val="003D3128"/>
    <w:rsid w:val="003D37CE"/>
    <w:rsid w:val="003D393A"/>
    <w:rsid w:val="003D3E5F"/>
    <w:rsid w:val="003D4C26"/>
    <w:rsid w:val="003D4C9E"/>
    <w:rsid w:val="003D5361"/>
    <w:rsid w:val="003D53BC"/>
    <w:rsid w:val="003D5C82"/>
    <w:rsid w:val="003D6504"/>
    <w:rsid w:val="003D7395"/>
    <w:rsid w:val="003D7606"/>
    <w:rsid w:val="003E025A"/>
    <w:rsid w:val="003E07EC"/>
    <w:rsid w:val="003E0CE3"/>
    <w:rsid w:val="003E1643"/>
    <w:rsid w:val="003E1ADA"/>
    <w:rsid w:val="003E209F"/>
    <w:rsid w:val="003E2376"/>
    <w:rsid w:val="003E27F3"/>
    <w:rsid w:val="003E297A"/>
    <w:rsid w:val="003E29F7"/>
    <w:rsid w:val="003E2FC8"/>
    <w:rsid w:val="003E36F9"/>
    <w:rsid w:val="003E3A74"/>
    <w:rsid w:val="003E446D"/>
    <w:rsid w:val="003E462D"/>
    <w:rsid w:val="003E4C4A"/>
    <w:rsid w:val="003E4F4C"/>
    <w:rsid w:val="003E5E8F"/>
    <w:rsid w:val="003E6272"/>
    <w:rsid w:val="003E6735"/>
    <w:rsid w:val="003E6829"/>
    <w:rsid w:val="003E6F45"/>
    <w:rsid w:val="003E6FF8"/>
    <w:rsid w:val="003E7021"/>
    <w:rsid w:val="003E7412"/>
    <w:rsid w:val="003E7574"/>
    <w:rsid w:val="003E7644"/>
    <w:rsid w:val="003E7DB6"/>
    <w:rsid w:val="003E7EFB"/>
    <w:rsid w:val="003E7F46"/>
    <w:rsid w:val="003F035B"/>
    <w:rsid w:val="003F0548"/>
    <w:rsid w:val="003F06E8"/>
    <w:rsid w:val="003F081F"/>
    <w:rsid w:val="003F0843"/>
    <w:rsid w:val="003F0B95"/>
    <w:rsid w:val="003F0F26"/>
    <w:rsid w:val="003F0FB2"/>
    <w:rsid w:val="003F143A"/>
    <w:rsid w:val="003F16CF"/>
    <w:rsid w:val="003F18CC"/>
    <w:rsid w:val="003F1CDD"/>
    <w:rsid w:val="003F1DB8"/>
    <w:rsid w:val="003F2545"/>
    <w:rsid w:val="003F2BCD"/>
    <w:rsid w:val="003F3D30"/>
    <w:rsid w:val="003F3F6D"/>
    <w:rsid w:val="003F4CA9"/>
    <w:rsid w:val="003F53A6"/>
    <w:rsid w:val="003F59E3"/>
    <w:rsid w:val="003F5B64"/>
    <w:rsid w:val="003F6A5C"/>
    <w:rsid w:val="003F7E47"/>
    <w:rsid w:val="004005AD"/>
    <w:rsid w:val="004010B1"/>
    <w:rsid w:val="00401CE1"/>
    <w:rsid w:val="0040224F"/>
    <w:rsid w:val="004023DA"/>
    <w:rsid w:val="00402FB8"/>
    <w:rsid w:val="0040306F"/>
    <w:rsid w:val="004031E2"/>
    <w:rsid w:val="00404CBB"/>
    <w:rsid w:val="00405B94"/>
    <w:rsid w:val="00405EC8"/>
    <w:rsid w:val="00406495"/>
    <w:rsid w:val="00406556"/>
    <w:rsid w:val="00406CA1"/>
    <w:rsid w:val="00406D79"/>
    <w:rsid w:val="00407930"/>
    <w:rsid w:val="00407C73"/>
    <w:rsid w:val="00410A2A"/>
    <w:rsid w:val="00411023"/>
    <w:rsid w:val="0041121D"/>
    <w:rsid w:val="004119EB"/>
    <w:rsid w:val="00411F14"/>
    <w:rsid w:val="00412ED2"/>
    <w:rsid w:val="0041332F"/>
    <w:rsid w:val="0041385E"/>
    <w:rsid w:val="00413981"/>
    <w:rsid w:val="00414C9D"/>
    <w:rsid w:val="00415380"/>
    <w:rsid w:val="004155AA"/>
    <w:rsid w:val="00415CF7"/>
    <w:rsid w:val="00415D38"/>
    <w:rsid w:val="00417239"/>
    <w:rsid w:val="00417A77"/>
    <w:rsid w:val="00417D3C"/>
    <w:rsid w:val="004208CD"/>
    <w:rsid w:val="00420E2B"/>
    <w:rsid w:val="004212FF"/>
    <w:rsid w:val="00421B9D"/>
    <w:rsid w:val="00421BF8"/>
    <w:rsid w:val="00422839"/>
    <w:rsid w:val="004229BF"/>
    <w:rsid w:val="00422E50"/>
    <w:rsid w:val="00422E79"/>
    <w:rsid w:val="00423040"/>
    <w:rsid w:val="0042336B"/>
    <w:rsid w:val="00423A12"/>
    <w:rsid w:val="00423A39"/>
    <w:rsid w:val="00423C86"/>
    <w:rsid w:val="004245A7"/>
    <w:rsid w:val="00424935"/>
    <w:rsid w:val="00424A9C"/>
    <w:rsid w:val="00424DE6"/>
    <w:rsid w:val="00424FD0"/>
    <w:rsid w:val="00424FE9"/>
    <w:rsid w:val="004251EE"/>
    <w:rsid w:val="004254BE"/>
    <w:rsid w:val="0042574A"/>
    <w:rsid w:val="00425848"/>
    <w:rsid w:val="0042599C"/>
    <w:rsid w:val="00425A26"/>
    <w:rsid w:val="00425D16"/>
    <w:rsid w:val="00425FCE"/>
    <w:rsid w:val="00426AE4"/>
    <w:rsid w:val="00427436"/>
    <w:rsid w:val="00427485"/>
    <w:rsid w:val="004274BE"/>
    <w:rsid w:val="0042765F"/>
    <w:rsid w:val="00427F6C"/>
    <w:rsid w:val="00430538"/>
    <w:rsid w:val="004310CC"/>
    <w:rsid w:val="00431390"/>
    <w:rsid w:val="004314D4"/>
    <w:rsid w:val="004316A8"/>
    <w:rsid w:val="00431E50"/>
    <w:rsid w:val="004328D6"/>
    <w:rsid w:val="00432D81"/>
    <w:rsid w:val="0043349B"/>
    <w:rsid w:val="00433681"/>
    <w:rsid w:val="00433B82"/>
    <w:rsid w:val="004342C4"/>
    <w:rsid w:val="00434B78"/>
    <w:rsid w:val="0043511B"/>
    <w:rsid w:val="00435204"/>
    <w:rsid w:val="004357D8"/>
    <w:rsid w:val="0043687D"/>
    <w:rsid w:val="00436911"/>
    <w:rsid w:val="00436D7E"/>
    <w:rsid w:val="0043714B"/>
    <w:rsid w:val="00437424"/>
    <w:rsid w:val="00437914"/>
    <w:rsid w:val="00437EF9"/>
    <w:rsid w:val="00440332"/>
    <w:rsid w:val="004405E9"/>
    <w:rsid w:val="004419CD"/>
    <w:rsid w:val="004425C0"/>
    <w:rsid w:val="00442610"/>
    <w:rsid w:val="00443029"/>
    <w:rsid w:val="00443C29"/>
    <w:rsid w:val="00443DAE"/>
    <w:rsid w:val="0044520A"/>
    <w:rsid w:val="00445248"/>
    <w:rsid w:val="0044527C"/>
    <w:rsid w:val="004454D7"/>
    <w:rsid w:val="004462CE"/>
    <w:rsid w:val="004466DE"/>
    <w:rsid w:val="00446B53"/>
    <w:rsid w:val="00446C27"/>
    <w:rsid w:val="00447120"/>
    <w:rsid w:val="0044790C"/>
    <w:rsid w:val="00447C4E"/>
    <w:rsid w:val="00447C50"/>
    <w:rsid w:val="00450F63"/>
    <w:rsid w:val="00451132"/>
    <w:rsid w:val="00451582"/>
    <w:rsid w:val="00451617"/>
    <w:rsid w:val="00451C4B"/>
    <w:rsid w:val="00451C6B"/>
    <w:rsid w:val="00451E13"/>
    <w:rsid w:val="004524D6"/>
    <w:rsid w:val="00452779"/>
    <w:rsid w:val="00452844"/>
    <w:rsid w:val="00454628"/>
    <w:rsid w:val="00454AED"/>
    <w:rsid w:val="00454EA6"/>
    <w:rsid w:val="00455B58"/>
    <w:rsid w:val="00456E01"/>
    <w:rsid w:val="00457074"/>
    <w:rsid w:val="004573D5"/>
    <w:rsid w:val="004577BE"/>
    <w:rsid w:val="00457C3B"/>
    <w:rsid w:val="00457C72"/>
    <w:rsid w:val="00457F27"/>
    <w:rsid w:val="004600FB"/>
    <w:rsid w:val="00460219"/>
    <w:rsid w:val="00460EEE"/>
    <w:rsid w:val="00460F6B"/>
    <w:rsid w:val="00460FE0"/>
    <w:rsid w:val="00461163"/>
    <w:rsid w:val="00461CDD"/>
    <w:rsid w:val="004621D6"/>
    <w:rsid w:val="00462630"/>
    <w:rsid w:val="004632CA"/>
    <w:rsid w:val="00463FC0"/>
    <w:rsid w:val="00464AC0"/>
    <w:rsid w:val="00464F28"/>
    <w:rsid w:val="00466056"/>
    <w:rsid w:val="0046692B"/>
    <w:rsid w:val="00466B78"/>
    <w:rsid w:val="00466BB0"/>
    <w:rsid w:val="00466BE3"/>
    <w:rsid w:val="00466F1F"/>
    <w:rsid w:val="004673B5"/>
    <w:rsid w:val="00467909"/>
    <w:rsid w:val="00467C0A"/>
    <w:rsid w:val="0047008F"/>
    <w:rsid w:val="004700CE"/>
    <w:rsid w:val="004702A5"/>
    <w:rsid w:val="0047072B"/>
    <w:rsid w:val="00470B77"/>
    <w:rsid w:val="00470E87"/>
    <w:rsid w:val="004714D3"/>
    <w:rsid w:val="00471863"/>
    <w:rsid w:val="0047246E"/>
    <w:rsid w:val="0047264C"/>
    <w:rsid w:val="0047300A"/>
    <w:rsid w:val="00473372"/>
    <w:rsid w:val="00474207"/>
    <w:rsid w:val="004755FB"/>
    <w:rsid w:val="00475D62"/>
    <w:rsid w:val="00475DE3"/>
    <w:rsid w:val="004760E5"/>
    <w:rsid w:val="00476D7B"/>
    <w:rsid w:val="004771FB"/>
    <w:rsid w:val="00477E7F"/>
    <w:rsid w:val="0048013B"/>
    <w:rsid w:val="00481130"/>
    <w:rsid w:val="004824B1"/>
    <w:rsid w:val="004827FF"/>
    <w:rsid w:val="00482821"/>
    <w:rsid w:val="004828C3"/>
    <w:rsid w:val="00482F7E"/>
    <w:rsid w:val="004836DD"/>
    <w:rsid w:val="00483D01"/>
    <w:rsid w:val="00483EDF"/>
    <w:rsid w:val="00484676"/>
    <w:rsid w:val="00484E91"/>
    <w:rsid w:val="00486089"/>
    <w:rsid w:val="004862E2"/>
    <w:rsid w:val="004864CE"/>
    <w:rsid w:val="00486562"/>
    <w:rsid w:val="00486617"/>
    <w:rsid w:val="00486781"/>
    <w:rsid w:val="00486EF3"/>
    <w:rsid w:val="00486F1E"/>
    <w:rsid w:val="00486FAD"/>
    <w:rsid w:val="00487303"/>
    <w:rsid w:val="0048747C"/>
    <w:rsid w:val="00487691"/>
    <w:rsid w:val="00490341"/>
    <w:rsid w:val="00490DD4"/>
    <w:rsid w:val="0049100A"/>
    <w:rsid w:val="004912C0"/>
    <w:rsid w:val="00491327"/>
    <w:rsid w:val="004914AD"/>
    <w:rsid w:val="0049192B"/>
    <w:rsid w:val="00491DBC"/>
    <w:rsid w:val="00491FD9"/>
    <w:rsid w:val="0049219B"/>
    <w:rsid w:val="0049323E"/>
    <w:rsid w:val="004937D7"/>
    <w:rsid w:val="00494861"/>
    <w:rsid w:val="004951D6"/>
    <w:rsid w:val="00495912"/>
    <w:rsid w:val="00495B99"/>
    <w:rsid w:val="00496376"/>
    <w:rsid w:val="00496823"/>
    <w:rsid w:val="004968CF"/>
    <w:rsid w:val="00496D1C"/>
    <w:rsid w:val="0049720E"/>
    <w:rsid w:val="00497380"/>
    <w:rsid w:val="004A018D"/>
    <w:rsid w:val="004A01DE"/>
    <w:rsid w:val="004A04DF"/>
    <w:rsid w:val="004A06C7"/>
    <w:rsid w:val="004A1432"/>
    <w:rsid w:val="004A3262"/>
    <w:rsid w:val="004A328C"/>
    <w:rsid w:val="004A355C"/>
    <w:rsid w:val="004A360C"/>
    <w:rsid w:val="004A3799"/>
    <w:rsid w:val="004A3C9A"/>
    <w:rsid w:val="004A4261"/>
    <w:rsid w:val="004A4404"/>
    <w:rsid w:val="004A45A2"/>
    <w:rsid w:val="004A45F7"/>
    <w:rsid w:val="004A4D01"/>
    <w:rsid w:val="004A4E98"/>
    <w:rsid w:val="004A5244"/>
    <w:rsid w:val="004A5D5E"/>
    <w:rsid w:val="004A5E78"/>
    <w:rsid w:val="004A5F0C"/>
    <w:rsid w:val="004A64C9"/>
    <w:rsid w:val="004A7046"/>
    <w:rsid w:val="004A7BB3"/>
    <w:rsid w:val="004A7DF3"/>
    <w:rsid w:val="004B001D"/>
    <w:rsid w:val="004B04B0"/>
    <w:rsid w:val="004B04BB"/>
    <w:rsid w:val="004B085D"/>
    <w:rsid w:val="004B0AE9"/>
    <w:rsid w:val="004B0E6F"/>
    <w:rsid w:val="004B14EF"/>
    <w:rsid w:val="004B1663"/>
    <w:rsid w:val="004B3053"/>
    <w:rsid w:val="004B3149"/>
    <w:rsid w:val="004B3313"/>
    <w:rsid w:val="004B364F"/>
    <w:rsid w:val="004B3CE7"/>
    <w:rsid w:val="004B42C0"/>
    <w:rsid w:val="004B4810"/>
    <w:rsid w:val="004B543D"/>
    <w:rsid w:val="004B5BAE"/>
    <w:rsid w:val="004B5DE1"/>
    <w:rsid w:val="004B5FB1"/>
    <w:rsid w:val="004B627F"/>
    <w:rsid w:val="004B62B1"/>
    <w:rsid w:val="004B6398"/>
    <w:rsid w:val="004B653A"/>
    <w:rsid w:val="004B6A21"/>
    <w:rsid w:val="004B6CCA"/>
    <w:rsid w:val="004B7091"/>
    <w:rsid w:val="004B7099"/>
    <w:rsid w:val="004B70FE"/>
    <w:rsid w:val="004B7674"/>
    <w:rsid w:val="004B7E30"/>
    <w:rsid w:val="004C0189"/>
    <w:rsid w:val="004C0813"/>
    <w:rsid w:val="004C084D"/>
    <w:rsid w:val="004C120A"/>
    <w:rsid w:val="004C2555"/>
    <w:rsid w:val="004C296C"/>
    <w:rsid w:val="004C2AD8"/>
    <w:rsid w:val="004C2C41"/>
    <w:rsid w:val="004C2CC4"/>
    <w:rsid w:val="004C2E65"/>
    <w:rsid w:val="004C301D"/>
    <w:rsid w:val="004C3BA8"/>
    <w:rsid w:val="004C3C55"/>
    <w:rsid w:val="004C3CC8"/>
    <w:rsid w:val="004C4194"/>
    <w:rsid w:val="004C5979"/>
    <w:rsid w:val="004C5FC2"/>
    <w:rsid w:val="004C64B1"/>
    <w:rsid w:val="004C786F"/>
    <w:rsid w:val="004C7B3C"/>
    <w:rsid w:val="004C7BE8"/>
    <w:rsid w:val="004D0626"/>
    <w:rsid w:val="004D0A72"/>
    <w:rsid w:val="004D0F20"/>
    <w:rsid w:val="004D2A79"/>
    <w:rsid w:val="004D33AB"/>
    <w:rsid w:val="004D33F6"/>
    <w:rsid w:val="004D3F45"/>
    <w:rsid w:val="004D40E0"/>
    <w:rsid w:val="004D4364"/>
    <w:rsid w:val="004D5684"/>
    <w:rsid w:val="004D6B0A"/>
    <w:rsid w:val="004D6E0C"/>
    <w:rsid w:val="004D7D01"/>
    <w:rsid w:val="004E06D8"/>
    <w:rsid w:val="004E0A7E"/>
    <w:rsid w:val="004E0E6B"/>
    <w:rsid w:val="004E1648"/>
    <w:rsid w:val="004E16D2"/>
    <w:rsid w:val="004E1E0E"/>
    <w:rsid w:val="004E2B08"/>
    <w:rsid w:val="004E327D"/>
    <w:rsid w:val="004E3460"/>
    <w:rsid w:val="004E44C1"/>
    <w:rsid w:val="004E4802"/>
    <w:rsid w:val="004E4921"/>
    <w:rsid w:val="004E4C14"/>
    <w:rsid w:val="004E5208"/>
    <w:rsid w:val="004E55EA"/>
    <w:rsid w:val="004E5650"/>
    <w:rsid w:val="004E59C5"/>
    <w:rsid w:val="004E5FC3"/>
    <w:rsid w:val="004E61AF"/>
    <w:rsid w:val="004E64BA"/>
    <w:rsid w:val="004E6577"/>
    <w:rsid w:val="004E66D3"/>
    <w:rsid w:val="004E6C4E"/>
    <w:rsid w:val="004E7217"/>
    <w:rsid w:val="004E7C68"/>
    <w:rsid w:val="004E7CF3"/>
    <w:rsid w:val="004E7E46"/>
    <w:rsid w:val="004F0F18"/>
    <w:rsid w:val="004F13FB"/>
    <w:rsid w:val="004F2491"/>
    <w:rsid w:val="004F2D9C"/>
    <w:rsid w:val="004F381B"/>
    <w:rsid w:val="004F3AB7"/>
    <w:rsid w:val="004F4232"/>
    <w:rsid w:val="004F44CE"/>
    <w:rsid w:val="004F4C0D"/>
    <w:rsid w:val="004F4C13"/>
    <w:rsid w:val="004F4EAE"/>
    <w:rsid w:val="004F4EFC"/>
    <w:rsid w:val="004F556F"/>
    <w:rsid w:val="004F5D2A"/>
    <w:rsid w:val="004F67A1"/>
    <w:rsid w:val="004F6937"/>
    <w:rsid w:val="004F7443"/>
    <w:rsid w:val="004F7694"/>
    <w:rsid w:val="00500810"/>
    <w:rsid w:val="00501114"/>
    <w:rsid w:val="00501960"/>
    <w:rsid w:val="00501DDB"/>
    <w:rsid w:val="005024ED"/>
    <w:rsid w:val="00502743"/>
    <w:rsid w:val="00502B80"/>
    <w:rsid w:val="005033E4"/>
    <w:rsid w:val="005034E2"/>
    <w:rsid w:val="00503E1B"/>
    <w:rsid w:val="00505274"/>
    <w:rsid w:val="005054CB"/>
    <w:rsid w:val="00505AA9"/>
    <w:rsid w:val="00506312"/>
    <w:rsid w:val="00506A84"/>
    <w:rsid w:val="00506F27"/>
    <w:rsid w:val="00507F96"/>
    <w:rsid w:val="005100BD"/>
    <w:rsid w:val="005104D0"/>
    <w:rsid w:val="005106DC"/>
    <w:rsid w:val="005128F1"/>
    <w:rsid w:val="00512C48"/>
    <w:rsid w:val="005130B2"/>
    <w:rsid w:val="00513432"/>
    <w:rsid w:val="00513823"/>
    <w:rsid w:val="00513898"/>
    <w:rsid w:val="0051412C"/>
    <w:rsid w:val="00514684"/>
    <w:rsid w:val="00514F70"/>
    <w:rsid w:val="005155CE"/>
    <w:rsid w:val="00515804"/>
    <w:rsid w:val="00515C49"/>
    <w:rsid w:val="005162FE"/>
    <w:rsid w:val="00516476"/>
    <w:rsid w:val="0051686B"/>
    <w:rsid w:val="00516CC6"/>
    <w:rsid w:val="00517992"/>
    <w:rsid w:val="00517B63"/>
    <w:rsid w:val="00520213"/>
    <w:rsid w:val="00520615"/>
    <w:rsid w:val="00520CC1"/>
    <w:rsid w:val="00520F44"/>
    <w:rsid w:val="00521016"/>
    <w:rsid w:val="0052278D"/>
    <w:rsid w:val="0052292B"/>
    <w:rsid w:val="00522E1B"/>
    <w:rsid w:val="005230E6"/>
    <w:rsid w:val="0052310B"/>
    <w:rsid w:val="00523322"/>
    <w:rsid w:val="00523446"/>
    <w:rsid w:val="00523712"/>
    <w:rsid w:val="00523762"/>
    <w:rsid w:val="00523785"/>
    <w:rsid w:val="00523BBD"/>
    <w:rsid w:val="005249E7"/>
    <w:rsid w:val="00524AF3"/>
    <w:rsid w:val="00524F5B"/>
    <w:rsid w:val="005254CE"/>
    <w:rsid w:val="0052560F"/>
    <w:rsid w:val="00525870"/>
    <w:rsid w:val="00525D0F"/>
    <w:rsid w:val="00527563"/>
    <w:rsid w:val="00527A19"/>
    <w:rsid w:val="00527D2A"/>
    <w:rsid w:val="00530219"/>
    <w:rsid w:val="005312E0"/>
    <w:rsid w:val="00531C38"/>
    <w:rsid w:val="00532169"/>
    <w:rsid w:val="00532DD4"/>
    <w:rsid w:val="00532FFF"/>
    <w:rsid w:val="00534182"/>
    <w:rsid w:val="00534216"/>
    <w:rsid w:val="00534374"/>
    <w:rsid w:val="00534653"/>
    <w:rsid w:val="00534B30"/>
    <w:rsid w:val="00534F95"/>
    <w:rsid w:val="00535711"/>
    <w:rsid w:val="0053608B"/>
    <w:rsid w:val="00536289"/>
    <w:rsid w:val="00536422"/>
    <w:rsid w:val="00536869"/>
    <w:rsid w:val="00536CC1"/>
    <w:rsid w:val="005370D5"/>
    <w:rsid w:val="0053762E"/>
    <w:rsid w:val="00537ACE"/>
    <w:rsid w:val="00537ADD"/>
    <w:rsid w:val="005401C7"/>
    <w:rsid w:val="00540B92"/>
    <w:rsid w:val="00541213"/>
    <w:rsid w:val="00541B89"/>
    <w:rsid w:val="00541B9E"/>
    <w:rsid w:val="00542B28"/>
    <w:rsid w:val="0054306E"/>
    <w:rsid w:val="0054325E"/>
    <w:rsid w:val="00543D74"/>
    <w:rsid w:val="005440DF"/>
    <w:rsid w:val="005443C4"/>
    <w:rsid w:val="00544CAE"/>
    <w:rsid w:val="005453CF"/>
    <w:rsid w:val="00545DCC"/>
    <w:rsid w:val="00545DEA"/>
    <w:rsid w:val="0054605F"/>
    <w:rsid w:val="00546768"/>
    <w:rsid w:val="00546C9F"/>
    <w:rsid w:val="00547015"/>
    <w:rsid w:val="005503B4"/>
    <w:rsid w:val="0055066E"/>
    <w:rsid w:val="005509BE"/>
    <w:rsid w:val="00550FC5"/>
    <w:rsid w:val="00551717"/>
    <w:rsid w:val="0055181F"/>
    <w:rsid w:val="00551B47"/>
    <w:rsid w:val="00553009"/>
    <w:rsid w:val="005534B8"/>
    <w:rsid w:val="0055357F"/>
    <w:rsid w:val="00553CF5"/>
    <w:rsid w:val="005542BD"/>
    <w:rsid w:val="0055443A"/>
    <w:rsid w:val="005545CA"/>
    <w:rsid w:val="00554769"/>
    <w:rsid w:val="00555E68"/>
    <w:rsid w:val="0055613C"/>
    <w:rsid w:val="00556330"/>
    <w:rsid w:val="00556E7F"/>
    <w:rsid w:val="00556ECC"/>
    <w:rsid w:val="00557268"/>
    <w:rsid w:val="0056082F"/>
    <w:rsid w:val="00560890"/>
    <w:rsid w:val="00560A4C"/>
    <w:rsid w:val="00560A64"/>
    <w:rsid w:val="00560CD8"/>
    <w:rsid w:val="00561575"/>
    <w:rsid w:val="005619CF"/>
    <w:rsid w:val="0056284D"/>
    <w:rsid w:val="00562897"/>
    <w:rsid w:val="00562D65"/>
    <w:rsid w:val="00562E5F"/>
    <w:rsid w:val="0056302D"/>
    <w:rsid w:val="005633E0"/>
    <w:rsid w:val="005633F6"/>
    <w:rsid w:val="00563B71"/>
    <w:rsid w:val="00563CEA"/>
    <w:rsid w:val="00563D13"/>
    <w:rsid w:val="00563E11"/>
    <w:rsid w:val="00563F99"/>
    <w:rsid w:val="00564104"/>
    <w:rsid w:val="005651AF"/>
    <w:rsid w:val="005651D5"/>
    <w:rsid w:val="0056588A"/>
    <w:rsid w:val="00565F51"/>
    <w:rsid w:val="0056620D"/>
    <w:rsid w:val="00566B6E"/>
    <w:rsid w:val="0056745E"/>
    <w:rsid w:val="00567E88"/>
    <w:rsid w:val="00570000"/>
    <w:rsid w:val="00570330"/>
    <w:rsid w:val="00570460"/>
    <w:rsid w:val="00570869"/>
    <w:rsid w:val="00570CB2"/>
    <w:rsid w:val="00570F8F"/>
    <w:rsid w:val="00571453"/>
    <w:rsid w:val="0057172F"/>
    <w:rsid w:val="00572966"/>
    <w:rsid w:val="005729E2"/>
    <w:rsid w:val="005730D9"/>
    <w:rsid w:val="0057331C"/>
    <w:rsid w:val="00573D9B"/>
    <w:rsid w:val="00574682"/>
    <w:rsid w:val="005746E4"/>
    <w:rsid w:val="00574AD4"/>
    <w:rsid w:val="00574D57"/>
    <w:rsid w:val="0057538C"/>
    <w:rsid w:val="00575561"/>
    <w:rsid w:val="005756EC"/>
    <w:rsid w:val="0057646C"/>
    <w:rsid w:val="00576B9D"/>
    <w:rsid w:val="00577381"/>
    <w:rsid w:val="00580085"/>
    <w:rsid w:val="00580468"/>
    <w:rsid w:val="00580640"/>
    <w:rsid w:val="005806D0"/>
    <w:rsid w:val="00581621"/>
    <w:rsid w:val="00581938"/>
    <w:rsid w:val="005819FC"/>
    <w:rsid w:val="00581CBA"/>
    <w:rsid w:val="0058262A"/>
    <w:rsid w:val="00582666"/>
    <w:rsid w:val="0058267E"/>
    <w:rsid w:val="00582996"/>
    <w:rsid w:val="00582F0E"/>
    <w:rsid w:val="00583163"/>
    <w:rsid w:val="00583A79"/>
    <w:rsid w:val="00583B49"/>
    <w:rsid w:val="00583E07"/>
    <w:rsid w:val="005840BC"/>
    <w:rsid w:val="00584315"/>
    <w:rsid w:val="005848A8"/>
    <w:rsid w:val="00585093"/>
    <w:rsid w:val="005855CD"/>
    <w:rsid w:val="00585C4E"/>
    <w:rsid w:val="00585E9C"/>
    <w:rsid w:val="00585F33"/>
    <w:rsid w:val="00586021"/>
    <w:rsid w:val="00586973"/>
    <w:rsid w:val="0058701F"/>
    <w:rsid w:val="00587217"/>
    <w:rsid w:val="00587E57"/>
    <w:rsid w:val="00590BC9"/>
    <w:rsid w:val="00590D54"/>
    <w:rsid w:val="00592997"/>
    <w:rsid w:val="00592B75"/>
    <w:rsid w:val="00592F86"/>
    <w:rsid w:val="00593436"/>
    <w:rsid w:val="00593832"/>
    <w:rsid w:val="005939EC"/>
    <w:rsid w:val="00593D0B"/>
    <w:rsid w:val="00593F16"/>
    <w:rsid w:val="00594613"/>
    <w:rsid w:val="005950FC"/>
    <w:rsid w:val="0059590F"/>
    <w:rsid w:val="00595FCA"/>
    <w:rsid w:val="005963F0"/>
    <w:rsid w:val="0059694A"/>
    <w:rsid w:val="00596E18"/>
    <w:rsid w:val="00597451"/>
    <w:rsid w:val="00597507"/>
    <w:rsid w:val="005A0806"/>
    <w:rsid w:val="005A094F"/>
    <w:rsid w:val="005A0E85"/>
    <w:rsid w:val="005A1BE3"/>
    <w:rsid w:val="005A2C17"/>
    <w:rsid w:val="005A2C85"/>
    <w:rsid w:val="005A3078"/>
    <w:rsid w:val="005A3AB4"/>
    <w:rsid w:val="005A4BE8"/>
    <w:rsid w:val="005A5940"/>
    <w:rsid w:val="005A5A4F"/>
    <w:rsid w:val="005A5C62"/>
    <w:rsid w:val="005A6184"/>
    <w:rsid w:val="005A63D0"/>
    <w:rsid w:val="005A6664"/>
    <w:rsid w:val="005A6A8E"/>
    <w:rsid w:val="005A6D52"/>
    <w:rsid w:val="005A721D"/>
    <w:rsid w:val="005A767A"/>
    <w:rsid w:val="005A78A9"/>
    <w:rsid w:val="005A7B68"/>
    <w:rsid w:val="005A7CF3"/>
    <w:rsid w:val="005A7CF4"/>
    <w:rsid w:val="005B09B6"/>
    <w:rsid w:val="005B0A2A"/>
    <w:rsid w:val="005B0B38"/>
    <w:rsid w:val="005B1466"/>
    <w:rsid w:val="005B17AB"/>
    <w:rsid w:val="005B1EC2"/>
    <w:rsid w:val="005B1F2D"/>
    <w:rsid w:val="005B1FDE"/>
    <w:rsid w:val="005B2172"/>
    <w:rsid w:val="005B2B96"/>
    <w:rsid w:val="005B2D3B"/>
    <w:rsid w:val="005B3879"/>
    <w:rsid w:val="005B4507"/>
    <w:rsid w:val="005B463E"/>
    <w:rsid w:val="005B5DED"/>
    <w:rsid w:val="005B6030"/>
    <w:rsid w:val="005B6058"/>
    <w:rsid w:val="005B63D2"/>
    <w:rsid w:val="005C063B"/>
    <w:rsid w:val="005C07A6"/>
    <w:rsid w:val="005C0989"/>
    <w:rsid w:val="005C0F46"/>
    <w:rsid w:val="005C1283"/>
    <w:rsid w:val="005C145F"/>
    <w:rsid w:val="005C1D23"/>
    <w:rsid w:val="005C1E6A"/>
    <w:rsid w:val="005C25D5"/>
    <w:rsid w:val="005C2EF8"/>
    <w:rsid w:val="005C3235"/>
    <w:rsid w:val="005C36C7"/>
    <w:rsid w:val="005C3ACA"/>
    <w:rsid w:val="005C3F3B"/>
    <w:rsid w:val="005C4003"/>
    <w:rsid w:val="005C49B5"/>
    <w:rsid w:val="005C502F"/>
    <w:rsid w:val="005C574D"/>
    <w:rsid w:val="005C5FE3"/>
    <w:rsid w:val="005C658F"/>
    <w:rsid w:val="005C6C59"/>
    <w:rsid w:val="005C6DF5"/>
    <w:rsid w:val="005C6DF6"/>
    <w:rsid w:val="005C6F42"/>
    <w:rsid w:val="005C7506"/>
    <w:rsid w:val="005C7599"/>
    <w:rsid w:val="005D06E4"/>
    <w:rsid w:val="005D12CE"/>
    <w:rsid w:val="005D1B51"/>
    <w:rsid w:val="005D249E"/>
    <w:rsid w:val="005D24E4"/>
    <w:rsid w:val="005D2B54"/>
    <w:rsid w:val="005D31C5"/>
    <w:rsid w:val="005D3D5E"/>
    <w:rsid w:val="005D4561"/>
    <w:rsid w:val="005D4B13"/>
    <w:rsid w:val="005D526A"/>
    <w:rsid w:val="005D5369"/>
    <w:rsid w:val="005D5A16"/>
    <w:rsid w:val="005D63B0"/>
    <w:rsid w:val="005D6529"/>
    <w:rsid w:val="005D6A06"/>
    <w:rsid w:val="005D754F"/>
    <w:rsid w:val="005E077E"/>
    <w:rsid w:val="005E0945"/>
    <w:rsid w:val="005E0AA0"/>
    <w:rsid w:val="005E0E03"/>
    <w:rsid w:val="005E0E09"/>
    <w:rsid w:val="005E126A"/>
    <w:rsid w:val="005E1808"/>
    <w:rsid w:val="005E2B9A"/>
    <w:rsid w:val="005E2E51"/>
    <w:rsid w:val="005E3E99"/>
    <w:rsid w:val="005E3F4D"/>
    <w:rsid w:val="005E4693"/>
    <w:rsid w:val="005E4CCF"/>
    <w:rsid w:val="005E4F49"/>
    <w:rsid w:val="005E5271"/>
    <w:rsid w:val="005E5CB5"/>
    <w:rsid w:val="005E6397"/>
    <w:rsid w:val="005E63DA"/>
    <w:rsid w:val="005E65FD"/>
    <w:rsid w:val="005E6640"/>
    <w:rsid w:val="005E66F2"/>
    <w:rsid w:val="005E6E0C"/>
    <w:rsid w:val="005E6F34"/>
    <w:rsid w:val="005E71F5"/>
    <w:rsid w:val="005E75D7"/>
    <w:rsid w:val="005E7C3F"/>
    <w:rsid w:val="005E7CE1"/>
    <w:rsid w:val="005E7F46"/>
    <w:rsid w:val="005F014E"/>
    <w:rsid w:val="005F01BC"/>
    <w:rsid w:val="005F11F6"/>
    <w:rsid w:val="005F1541"/>
    <w:rsid w:val="005F184E"/>
    <w:rsid w:val="005F1884"/>
    <w:rsid w:val="005F2293"/>
    <w:rsid w:val="005F26BA"/>
    <w:rsid w:val="005F2DAC"/>
    <w:rsid w:val="005F3125"/>
    <w:rsid w:val="005F363D"/>
    <w:rsid w:val="005F3927"/>
    <w:rsid w:val="005F3D55"/>
    <w:rsid w:val="005F3E62"/>
    <w:rsid w:val="005F4156"/>
    <w:rsid w:val="005F4EBC"/>
    <w:rsid w:val="005F4F36"/>
    <w:rsid w:val="005F5013"/>
    <w:rsid w:val="005F5499"/>
    <w:rsid w:val="005F5546"/>
    <w:rsid w:val="005F5606"/>
    <w:rsid w:val="005F5E2C"/>
    <w:rsid w:val="005F6028"/>
    <w:rsid w:val="005F6B35"/>
    <w:rsid w:val="005F6B44"/>
    <w:rsid w:val="005F7089"/>
    <w:rsid w:val="005F728D"/>
    <w:rsid w:val="005F74C7"/>
    <w:rsid w:val="005F759B"/>
    <w:rsid w:val="005F7AE1"/>
    <w:rsid w:val="005F7BCF"/>
    <w:rsid w:val="005F7FED"/>
    <w:rsid w:val="0060008A"/>
    <w:rsid w:val="00600186"/>
    <w:rsid w:val="006005BE"/>
    <w:rsid w:val="006005D6"/>
    <w:rsid w:val="00600CE0"/>
    <w:rsid w:val="00602430"/>
    <w:rsid w:val="006027E2"/>
    <w:rsid w:val="00602AEA"/>
    <w:rsid w:val="00602BE1"/>
    <w:rsid w:val="00602C4E"/>
    <w:rsid w:val="006032EF"/>
    <w:rsid w:val="00603610"/>
    <w:rsid w:val="00603E18"/>
    <w:rsid w:val="00603FFE"/>
    <w:rsid w:val="00604046"/>
    <w:rsid w:val="006044C1"/>
    <w:rsid w:val="006045BD"/>
    <w:rsid w:val="00604B1A"/>
    <w:rsid w:val="00604DA3"/>
    <w:rsid w:val="0060545E"/>
    <w:rsid w:val="0060573A"/>
    <w:rsid w:val="0060605D"/>
    <w:rsid w:val="00607707"/>
    <w:rsid w:val="006077C9"/>
    <w:rsid w:val="00607984"/>
    <w:rsid w:val="00607EF0"/>
    <w:rsid w:val="006101F1"/>
    <w:rsid w:val="006103C0"/>
    <w:rsid w:val="00610B85"/>
    <w:rsid w:val="00611098"/>
    <w:rsid w:val="006115B1"/>
    <w:rsid w:val="00611B40"/>
    <w:rsid w:val="00611C22"/>
    <w:rsid w:val="00611DA9"/>
    <w:rsid w:val="0061264A"/>
    <w:rsid w:val="0061277D"/>
    <w:rsid w:val="00612AAE"/>
    <w:rsid w:val="00612BE5"/>
    <w:rsid w:val="00613260"/>
    <w:rsid w:val="006135E3"/>
    <w:rsid w:val="00613644"/>
    <w:rsid w:val="006136FE"/>
    <w:rsid w:val="00613EEC"/>
    <w:rsid w:val="00614118"/>
    <w:rsid w:val="0061414F"/>
    <w:rsid w:val="0061416C"/>
    <w:rsid w:val="00614282"/>
    <w:rsid w:val="00614396"/>
    <w:rsid w:val="00614BE4"/>
    <w:rsid w:val="00614D20"/>
    <w:rsid w:val="00614D72"/>
    <w:rsid w:val="00615E68"/>
    <w:rsid w:val="00616A30"/>
    <w:rsid w:val="00617016"/>
    <w:rsid w:val="00617080"/>
    <w:rsid w:val="00617177"/>
    <w:rsid w:val="00617369"/>
    <w:rsid w:val="006173ED"/>
    <w:rsid w:val="006175CD"/>
    <w:rsid w:val="00617615"/>
    <w:rsid w:val="006177C2"/>
    <w:rsid w:val="00617EE1"/>
    <w:rsid w:val="006215FB"/>
    <w:rsid w:val="00621751"/>
    <w:rsid w:val="006217D6"/>
    <w:rsid w:val="00621C1A"/>
    <w:rsid w:val="00621E69"/>
    <w:rsid w:val="00621E95"/>
    <w:rsid w:val="00621F3A"/>
    <w:rsid w:val="0062248A"/>
    <w:rsid w:val="00622C6C"/>
    <w:rsid w:val="006231BD"/>
    <w:rsid w:val="0062375F"/>
    <w:rsid w:val="00623CCE"/>
    <w:rsid w:val="00623E83"/>
    <w:rsid w:val="00624E20"/>
    <w:rsid w:val="00624F34"/>
    <w:rsid w:val="0062537E"/>
    <w:rsid w:val="006258BB"/>
    <w:rsid w:val="006266B5"/>
    <w:rsid w:val="006267FF"/>
    <w:rsid w:val="00626B7D"/>
    <w:rsid w:val="00626EAE"/>
    <w:rsid w:val="00627149"/>
    <w:rsid w:val="0062763A"/>
    <w:rsid w:val="00627666"/>
    <w:rsid w:val="006279BF"/>
    <w:rsid w:val="006309DB"/>
    <w:rsid w:val="00630BDF"/>
    <w:rsid w:val="006314DD"/>
    <w:rsid w:val="006324B3"/>
    <w:rsid w:val="00632DAC"/>
    <w:rsid w:val="00632DDC"/>
    <w:rsid w:val="00633039"/>
    <w:rsid w:val="00633B28"/>
    <w:rsid w:val="006345C0"/>
    <w:rsid w:val="00634926"/>
    <w:rsid w:val="00635C47"/>
    <w:rsid w:val="00635D73"/>
    <w:rsid w:val="00637466"/>
    <w:rsid w:val="00637E49"/>
    <w:rsid w:val="00641937"/>
    <w:rsid w:val="00641C57"/>
    <w:rsid w:val="006420CB"/>
    <w:rsid w:val="00642255"/>
    <w:rsid w:val="0064268A"/>
    <w:rsid w:val="00642C24"/>
    <w:rsid w:val="00643173"/>
    <w:rsid w:val="006436D2"/>
    <w:rsid w:val="0064396A"/>
    <w:rsid w:val="00643BA4"/>
    <w:rsid w:val="00644109"/>
    <w:rsid w:val="006442CC"/>
    <w:rsid w:val="00644821"/>
    <w:rsid w:val="00644AE4"/>
    <w:rsid w:val="00645876"/>
    <w:rsid w:val="006460AD"/>
    <w:rsid w:val="006461D7"/>
    <w:rsid w:val="006463CA"/>
    <w:rsid w:val="00646D40"/>
    <w:rsid w:val="006474DB"/>
    <w:rsid w:val="00647730"/>
    <w:rsid w:val="006478F1"/>
    <w:rsid w:val="00647D77"/>
    <w:rsid w:val="00647FB6"/>
    <w:rsid w:val="006501D1"/>
    <w:rsid w:val="006509F2"/>
    <w:rsid w:val="0065153E"/>
    <w:rsid w:val="0065182F"/>
    <w:rsid w:val="0065185F"/>
    <w:rsid w:val="00652336"/>
    <w:rsid w:val="00652E06"/>
    <w:rsid w:val="0065323B"/>
    <w:rsid w:val="0065495C"/>
    <w:rsid w:val="00654CA4"/>
    <w:rsid w:val="00655012"/>
    <w:rsid w:val="0065501C"/>
    <w:rsid w:val="00655360"/>
    <w:rsid w:val="00655B26"/>
    <w:rsid w:val="0065629C"/>
    <w:rsid w:val="00656369"/>
    <w:rsid w:val="00656ACD"/>
    <w:rsid w:val="00656FB3"/>
    <w:rsid w:val="0065744C"/>
    <w:rsid w:val="00657F9C"/>
    <w:rsid w:val="00660237"/>
    <w:rsid w:val="006605B0"/>
    <w:rsid w:val="006608A5"/>
    <w:rsid w:val="00660F89"/>
    <w:rsid w:val="006611BF"/>
    <w:rsid w:val="00661FE4"/>
    <w:rsid w:val="00662244"/>
    <w:rsid w:val="006627E9"/>
    <w:rsid w:val="00663084"/>
    <w:rsid w:val="006631A0"/>
    <w:rsid w:val="00663F5B"/>
    <w:rsid w:val="0066479A"/>
    <w:rsid w:val="0066544E"/>
    <w:rsid w:val="006654D4"/>
    <w:rsid w:val="0066599C"/>
    <w:rsid w:val="00665CA6"/>
    <w:rsid w:val="00665FEA"/>
    <w:rsid w:val="0066636F"/>
    <w:rsid w:val="0066647D"/>
    <w:rsid w:val="006669D1"/>
    <w:rsid w:val="00666EDE"/>
    <w:rsid w:val="00666FFC"/>
    <w:rsid w:val="0066708D"/>
    <w:rsid w:val="00667D57"/>
    <w:rsid w:val="00667E47"/>
    <w:rsid w:val="00671AEB"/>
    <w:rsid w:val="00671B57"/>
    <w:rsid w:val="00671D5D"/>
    <w:rsid w:val="00671D90"/>
    <w:rsid w:val="00672845"/>
    <w:rsid w:val="00672A30"/>
    <w:rsid w:val="006739C9"/>
    <w:rsid w:val="00673EC4"/>
    <w:rsid w:val="006744C5"/>
    <w:rsid w:val="00674CBD"/>
    <w:rsid w:val="00675F5E"/>
    <w:rsid w:val="00676766"/>
    <w:rsid w:val="00676D77"/>
    <w:rsid w:val="00676EFF"/>
    <w:rsid w:val="00677809"/>
    <w:rsid w:val="006779E4"/>
    <w:rsid w:val="00677DA7"/>
    <w:rsid w:val="00677F13"/>
    <w:rsid w:val="00677F95"/>
    <w:rsid w:val="00677FCE"/>
    <w:rsid w:val="00680F22"/>
    <w:rsid w:val="00680FCC"/>
    <w:rsid w:val="0068101D"/>
    <w:rsid w:val="0068121E"/>
    <w:rsid w:val="00681436"/>
    <w:rsid w:val="00681803"/>
    <w:rsid w:val="00681D96"/>
    <w:rsid w:val="00682221"/>
    <w:rsid w:val="00682A08"/>
    <w:rsid w:val="00682EC8"/>
    <w:rsid w:val="006835EC"/>
    <w:rsid w:val="006836F2"/>
    <w:rsid w:val="006842EF"/>
    <w:rsid w:val="00684F33"/>
    <w:rsid w:val="00685795"/>
    <w:rsid w:val="006860D9"/>
    <w:rsid w:val="00686780"/>
    <w:rsid w:val="00686A60"/>
    <w:rsid w:val="00686DE3"/>
    <w:rsid w:val="00687BB3"/>
    <w:rsid w:val="00687CE5"/>
    <w:rsid w:val="0069014B"/>
    <w:rsid w:val="0069037B"/>
    <w:rsid w:val="00690857"/>
    <w:rsid w:val="00690C6E"/>
    <w:rsid w:val="00690ED3"/>
    <w:rsid w:val="00691543"/>
    <w:rsid w:val="006918C3"/>
    <w:rsid w:val="00691999"/>
    <w:rsid w:val="006925CF"/>
    <w:rsid w:val="006929D9"/>
    <w:rsid w:val="0069325E"/>
    <w:rsid w:val="00693743"/>
    <w:rsid w:val="00693945"/>
    <w:rsid w:val="00693AE4"/>
    <w:rsid w:val="006941CF"/>
    <w:rsid w:val="006949CE"/>
    <w:rsid w:val="00694D2C"/>
    <w:rsid w:val="006952A3"/>
    <w:rsid w:val="00695304"/>
    <w:rsid w:val="00695454"/>
    <w:rsid w:val="00695734"/>
    <w:rsid w:val="00695FA1"/>
    <w:rsid w:val="00696152"/>
    <w:rsid w:val="006963D8"/>
    <w:rsid w:val="00696717"/>
    <w:rsid w:val="00697771"/>
    <w:rsid w:val="0069789F"/>
    <w:rsid w:val="00697D88"/>
    <w:rsid w:val="00697DC9"/>
    <w:rsid w:val="006A031B"/>
    <w:rsid w:val="006A05EF"/>
    <w:rsid w:val="006A060B"/>
    <w:rsid w:val="006A08A1"/>
    <w:rsid w:val="006A09D8"/>
    <w:rsid w:val="006A0ACD"/>
    <w:rsid w:val="006A0F07"/>
    <w:rsid w:val="006A184F"/>
    <w:rsid w:val="006A1AB8"/>
    <w:rsid w:val="006A1FC0"/>
    <w:rsid w:val="006A224C"/>
    <w:rsid w:val="006A2275"/>
    <w:rsid w:val="006A29E4"/>
    <w:rsid w:val="006A336B"/>
    <w:rsid w:val="006A4D6A"/>
    <w:rsid w:val="006A5345"/>
    <w:rsid w:val="006A5391"/>
    <w:rsid w:val="006A5597"/>
    <w:rsid w:val="006A56EC"/>
    <w:rsid w:val="006A571F"/>
    <w:rsid w:val="006A6D68"/>
    <w:rsid w:val="006A7573"/>
    <w:rsid w:val="006B085F"/>
    <w:rsid w:val="006B0D94"/>
    <w:rsid w:val="006B0F69"/>
    <w:rsid w:val="006B11D8"/>
    <w:rsid w:val="006B1206"/>
    <w:rsid w:val="006B13E8"/>
    <w:rsid w:val="006B1AFE"/>
    <w:rsid w:val="006B1B7D"/>
    <w:rsid w:val="006B214F"/>
    <w:rsid w:val="006B292E"/>
    <w:rsid w:val="006B3A87"/>
    <w:rsid w:val="006B3D4A"/>
    <w:rsid w:val="006B4741"/>
    <w:rsid w:val="006B4C4B"/>
    <w:rsid w:val="006B4E59"/>
    <w:rsid w:val="006B4F5E"/>
    <w:rsid w:val="006B6136"/>
    <w:rsid w:val="006B6455"/>
    <w:rsid w:val="006B6AD5"/>
    <w:rsid w:val="006B6C71"/>
    <w:rsid w:val="006B7045"/>
    <w:rsid w:val="006B72D4"/>
    <w:rsid w:val="006B76FF"/>
    <w:rsid w:val="006B7854"/>
    <w:rsid w:val="006B7F10"/>
    <w:rsid w:val="006C079D"/>
    <w:rsid w:val="006C0EEA"/>
    <w:rsid w:val="006C15F1"/>
    <w:rsid w:val="006C1E69"/>
    <w:rsid w:val="006C225F"/>
    <w:rsid w:val="006C22C9"/>
    <w:rsid w:val="006C2979"/>
    <w:rsid w:val="006C39B9"/>
    <w:rsid w:val="006C46B9"/>
    <w:rsid w:val="006C5323"/>
    <w:rsid w:val="006C54F8"/>
    <w:rsid w:val="006C5BF4"/>
    <w:rsid w:val="006C6269"/>
    <w:rsid w:val="006C653A"/>
    <w:rsid w:val="006C6ED4"/>
    <w:rsid w:val="006C73D2"/>
    <w:rsid w:val="006C78B0"/>
    <w:rsid w:val="006D0007"/>
    <w:rsid w:val="006D0849"/>
    <w:rsid w:val="006D1067"/>
    <w:rsid w:val="006D121B"/>
    <w:rsid w:val="006D12B7"/>
    <w:rsid w:val="006D1562"/>
    <w:rsid w:val="006D1599"/>
    <w:rsid w:val="006D1944"/>
    <w:rsid w:val="006D1A36"/>
    <w:rsid w:val="006D1EB5"/>
    <w:rsid w:val="006D20A1"/>
    <w:rsid w:val="006D2681"/>
    <w:rsid w:val="006D2D8F"/>
    <w:rsid w:val="006D3440"/>
    <w:rsid w:val="006D3554"/>
    <w:rsid w:val="006D3E4E"/>
    <w:rsid w:val="006D4043"/>
    <w:rsid w:val="006D4302"/>
    <w:rsid w:val="006D5EA1"/>
    <w:rsid w:val="006D62AF"/>
    <w:rsid w:val="006D6919"/>
    <w:rsid w:val="006D6E6F"/>
    <w:rsid w:val="006D7691"/>
    <w:rsid w:val="006D78DD"/>
    <w:rsid w:val="006E01BC"/>
    <w:rsid w:val="006E0E73"/>
    <w:rsid w:val="006E14D3"/>
    <w:rsid w:val="006E154B"/>
    <w:rsid w:val="006E1B5A"/>
    <w:rsid w:val="006E1CCA"/>
    <w:rsid w:val="006E21DB"/>
    <w:rsid w:val="006E2C14"/>
    <w:rsid w:val="006E3391"/>
    <w:rsid w:val="006E3741"/>
    <w:rsid w:val="006E3B91"/>
    <w:rsid w:val="006E3E21"/>
    <w:rsid w:val="006E3EC6"/>
    <w:rsid w:val="006E41ED"/>
    <w:rsid w:val="006E47B8"/>
    <w:rsid w:val="006E544C"/>
    <w:rsid w:val="006E5BB5"/>
    <w:rsid w:val="006E5CF7"/>
    <w:rsid w:val="006E618A"/>
    <w:rsid w:val="006E639A"/>
    <w:rsid w:val="006E67C9"/>
    <w:rsid w:val="006E6CE3"/>
    <w:rsid w:val="006E71FB"/>
    <w:rsid w:val="006E7207"/>
    <w:rsid w:val="006E72A4"/>
    <w:rsid w:val="006E74AC"/>
    <w:rsid w:val="006E7529"/>
    <w:rsid w:val="006E7B0B"/>
    <w:rsid w:val="006F04B6"/>
    <w:rsid w:val="006F1411"/>
    <w:rsid w:val="006F1734"/>
    <w:rsid w:val="006F17C5"/>
    <w:rsid w:val="006F18A6"/>
    <w:rsid w:val="006F1F25"/>
    <w:rsid w:val="006F2037"/>
    <w:rsid w:val="006F2C96"/>
    <w:rsid w:val="006F3580"/>
    <w:rsid w:val="006F36E2"/>
    <w:rsid w:val="006F3C1E"/>
    <w:rsid w:val="006F4B95"/>
    <w:rsid w:val="006F4DD2"/>
    <w:rsid w:val="006F4EC2"/>
    <w:rsid w:val="006F5374"/>
    <w:rsid w:val="006F604B"/>
    <w:rsid w:val="006F6ABC"/>
    <w:rsid w:val="006F6ADC"/>
    <w:rsid w:val="006F6B40"/>
    <w:rsid w:val="006F74B1"/>
    <w:rsid w:val="00700500"/>
    <w:rsid w:val="00700B71"/>
    <w:rsid w:val="00700DF0"/>
    <w:rsid w:val="00701795"/>
    <w:rsid w:val="00701ABC"/>
    <w:rsid w:val="00701F0F"/>
    <w:rsid w:val="007022FC"/>
    <w:rsid w:val="00702BF3"/>
    <w:rsid w:val="00702C63"/>
    <w:rsid w:val="00704152"/>
    <w:rsid w:val="00705ED4"/>
    <w:rsid w:val="00706236"/>
    <w:rsid w:val="007062FF"/>
    <w:rsid w:val="00706903"/>
    <w:rsid w:val="007072C4"/>
    <w:rsid w:val="00707303"/>
    <w:rsid w:val="00707772"/>
    <w:rsid w:val="00707776"/>
    <w:rsid w:val="00707EE7"/>
    <w:rsid w:val="00707F5C"/>
    <w:rsid w:val="0071038B"/>
    <w:rsid w:val="007108CE"/>
    <w:rsid w:val="00711A37"/>
    <w:rsid w:val="00711D5C"/>
    <w:rsid w:val="00711D7D"/>
    <w:rsid w:val="00712078"/>
    <w:rsid w:val="007124DE"/>
    <w:rsid w:val="00712A23"/>
    <w:rsid w:val="00712CC5"/>
    <w:rsid w:val="00712D81"/>
    <w:rsid w:val="00713157"/>
    <w:rsid w:val="0071317C"/>
    <w:rsid w:val="00713284"/>
    <w:rsid w:val="00713439"/>
    <w:rsid w:val="007134B7"/>
    <w:rsid w:val="00713E0F"/>
    <w:rsid w:val="00713E2C"/>
    <w:rsid w:val="00714C51"/>
    <w:rsid w:val="007152FB"/>
    <w:rsid w:val="0071648B"/>
    <w:rsid w:val="0071648C"/>
    <w:rsid w:val="00716495"/>
    <w:rsid w:val="0071652B"/>
    <w:rsid w:val="007165CA"/>
    <w:rsid w:val="00716A99"/>
    <w:rsid w:val="00716B24"/>
    <w:rsid w:val="00716D3C"/>
    <w:rsid w:val="00716E98"/>
    <w:rsid w:val="00717849"/>
    <w:rsid w:val="0071790B"/>
    <w:rsid w:val="0071793B"/>
    <w:rsid w:val="00717CBC"/>
    <w:rsid w:val="00717CC9"/>
    <w:rsid w:val="00717F4E"/>
    <w:rsid w:val="00720415"/>
    <w:rsid w:val="007204C5"/>
    <w:rsid w:val="00720B2F"/>
    <w:rsid w:val="00720D57"/>
    <w:rsid w:val="007211AC"/>
    <w:rsid w:val="007215F3"/>
    <w:rsid w:val="00721930"/>
    <w:rsid w:val="00721B8C"/>
    <w:rsid w:val="007236E9"/>
    <w:rsid w:val="00723DAE"/>
    <w:rsid w:val="0072411D"/>
    <w:rsid w:val="00724414"/>
    <w:rsid w:val="00724986"/>
    <w:rsid w:val="00724D2F"/>
    <w:rsid w:val="00725879"/>
    <w:rsid w:val="00725B35"/>
    <w:rsid w:val="00726C2B"/>
    <w:rsid w:val="00727531"/>
    <w:rsid w:val="00727F34"/>
    <w:rsid w:val="00730AD5"/>
    <w:rsid w:val="007314C3"/>
    <w:rsid w:val="00731670"/>
    <w:rsid w:val="007316E0"/>
    <w:rsid w:val="00732157"/>
    <w:rsid w:val="00732358"/>
    <w:rsid w:val="00732399"/>
    <w:rsid w:val="00732550"/>
    <w:rsid w:val="007328B4"/>
    <w:rsid w:val="007334F2"/>
    <w:rsid w:val="00733744"/>
    <w:rsid w:val="0073390C"/>
    <w:rsid w:val="007340DA"/>
    <w:rsid w:val="00734D75"/>
    <w:rsid w:val="00734F57"/>
    <w:rsid w:val="00734F73"/>
    <w:rsid w:val="007365C3"/>
    <w:rsid w:val="007366F7"/>
    <w:rsid w:val="0073685A"/>
    <w:rsid w:val="007368C9"/>
    <w:rsid w:val="00736D63"/>
    <w:rsid w:val="0073773C"/>
    <w:rsid w:val="00737859"/>
    <w:rsid w:val="00737941"/>
    <w:rsid w:val="00737F00"/>
    <w:rsid w:val="00740057"/>
    <w:rsid w:val="007403A8"/>
    <w:rsid w:val="007405B3"/>
    <w:rsid w:val="00740A69"/>
    <w:rsid w:val="00740B33"/>
    <w:rsid w:val="00741210"/>
    <w:rsid w:val="007414DF"/>
    <w:rsid w:val="007417F6"/>
    <w:rsid w:val="00741BED"/>
    <w:rsid w:val="00741C89"/>
    <w:rsid w:val="00742454"/>
    <w:rsid w:val="00742722"/>
    <w:rsid w:val="00742789"/>
    <w:rsid w:val="00742ACD"/>
    <w:rsid w:val="00742DDD"/>
    <w:rsid w:val="0074375A"/>
    <w:rsid w:val="00743C93"/>
    <w:rsid w:val="007441AA"/>
    <w:rsid w:val="007444B3"/>
    <w:rsid w:val="00744546"/>
    <w:rsid w:val="007457CC"/>
    <w:rsid w:val="00745CC0"/>
    <w:rsid w:val="0074608A"/>
    <w:rsid w:val="00746146"/>
    <w:rsid w:val="00746196"/>
    <w:rsid w:val="007463FC"/>
    <w:rsid w:val="007467C1"/>
    <w:rsid w:val="00746B9D"/>
    <w:rsid w:val="007473E2"/>
    <w:rsid w:val="007474A8"/>
    <w:rsid w:val="007475C7"/>
    <w:rsid w:val="007501B4"/>
    <w:rsid w:val="0075097F"/>
    <w:rsid w:val="00750CB8"/>
    <w:rsid w:val="00750EDB"/>
    <w:rsid w:val="00750F12"/>
    <w:rsid w:val="00751733"/>
    <w:rsid w:val="00751B0D"/>
    <w:rsid w:val="007523ED"/>
    <w:rsid w:val="00752776"/>
    <w:rsid w:val="007528AA"/>
    <w:rsid w:val="00752C84"/>
    <w:rsid w:val="007530FA"/>
    <w:rsid w:val="00753B37"/>
    <w:rsid w:val="00753B9F"/>
    <w:rsid w:val="00753C86"/>
    <w:rsid w:val="00754176"/>
    <w:rsid w:val="007542E7"/>
    <w:rsid w:val="007546A4"/>
    <w:rsid w:val="00754D4D"/>
    <w:rsid w:val="00755694"/>
    <w:rsid w:val="0075590B"/>
    <w:rsid w:val="00755AA4"/>
    <w:rsid w:val="00757080"/>
    <w:rsid w:val="007570B2"/>
    <w:rsid w:val="007575C9"/>
    <w:rsid w:val="0075776A"/>
    <w:rsid w:val="007579E8"/>
    <w:rsid w:val="00757E86"/>
    <w:rsid w:val="00760063"/>
    <w:rsid w:val="00760840"/>
    <w:rsid w:val="007609EC"/>
    <w:rsid w:val="00760FDE"/>
    <w:rsid w:val="00761206"/>
    <w:rsid w:val="007614E8"/>
    <w:rsid w:val="0076176A"/>
    <w:rsid w:val="00761FA6"/>
    <w:rsid w:val="0076294B"/>
    <w:rsid w:val="007643FE"/>
    <w:rsid w:val="007647C6"/>
    <w:rsid w:val="007655A4"/>
    <w:rsid w:val="0076659A"/>
    <w:rsid w:val="007668C3"/>
    <w:rsid w:val="00766B3B"/>
    <w:rsid w:val="00766CC3"/>
    <w:rsid w:val="007670E0"/>
    <w:rsid w:val="007677E7"/>
    <w:rsid w:val="00767AA8"/>
    <w:rsid w:val="00767DE6"/>
    <w:rsid w:val="00770090"/>
    <w:rsid w:val="00770897"/>
    <w:rsid w:val="00770965"/>
    <w:rsid w:val="007711E8"/>
    <w:rsid w:val="0077154D"/>
    <w:rsid w:val="00771B12"/>
    <w:rsid w:val="00771B56"/>
    <w:rsid w:val="00772390"/>
    <w:rsid w:val="0077257D"/>
    <w:rsid w:val="007727AF"/>
    <w:rsid w:val="00772CFE"/>
    <w:rsid w:val="00772FA9"/>
    <w:rsid w:val="00772FFC"/>
    <w:rsid w:val="007733EF"/>
    <w:rsid w:val="007735ED"/>
    <w:rsid w:val="00773AE9"/>
    <w:rsid w:val="00774177"/>
    <w:rsid w:val="00774279"/>
    <w:rsid w:val="00774350"/>
    <w:rsid w:val="00774439"/>
    <w:rsid w:val="00774457"/>
    <w:rsid w:val="00774CD4"/>
    <w:rsid w:val="00774CD9"/>
    <w:rsid w:val="00774E1D"/>
    <w:rsid w:val="0077581E"/>
    <w:rsid w:val="00775E1B"/>
    <w:rsid w:val="00775E29"/>
    <w:rsid w:val="00775EC9"/>
    <w:rsid w:val="00775FCF"/>
    <w:rsid w:val="007760C2"/>
    <w:rsid w:val="00776338"/>
    <w:rsid w:val="0077681C"/>
    <w:rsid w:val="00776871"/>
    <w:rsid w:val="007768C8"/>
    <w:rsid w:val="007775A6"/>
    <w:rsid w:val="00777B12"/>
    <w:rsid w:val="007801FB"/>
    <w:rsid w:val="0078070A"/>
    <w:rsid w:val="00781A45"/>
    <w:rsid w:val="00782321"/>
    <w:rsid w:val="00782D77"/>
    <w:rsid w:val="007833A9"/>
    <w:rsid w:val="00783B22"/>
    <w:rsid w:val="00783B66"/>
    <w:rsid w:val="00783DBD"/>
    <w:rsid w:val="007843F1"/>
    <w:rsid w:val="0078477F"/>
    <w:rsid w:val="007856E8"/>
    <w:rsid w:val="007859B5"/>
    <w:rsid w:val="00785BE0"/>
    <w:rsid w:val="00786BF8"/>
    <w:rsid w:val="00786F6E"/>
    <w:rsid w:val="00787B10"/>
    <w:rsid w:val="00790743"/>
    <w:rsid w:val="00791049"/>
    <w:rsid w:val="007913C7"/>
    <w:rsid w:val="00791536"/>
    <w:rsid w:val="00791585"/>
    <w:rsid w:val="00791914"/>
    <w:rsid w:val="00791AEA"/>
    <w:rsid w:val="00791FAD"/>
    <w:rsid w:val="00792022"/>
    <w:rsid w:val="0079203C"/>
    <w:rsid w:val="00792C6E"/>
    <w:rsid w:val="00792FA3"/>
    <w:rsid w:val="00792FEF"/>
    <w:rsid w:val="00793271"/>
    <w:rsid w:val="0079338A"/>
    <w:rsid w:val="0079360F"/>
    <w:rsid w:val="007937DB"/>
    <w:rsid w:val="00793C41"/>
    <w:rsid w:val="007944E4"/>
    <w:rsid w:val="00794F0A"/>
    <w:rsid w:val="007953A8"/>
    <w:rsid w:val="007954F9"/>
    <w:rsid w:val="00795512"/>
    <w:rsid w:val="00795568"/>
    <w:rsid w:val="007965D4"/>
    <w:rsid w:val="00796746"/>
    <w:rsid w:val="0079685D"/>
    <w:rsid w:val="007968B7"/>
    <w:rsid w:val="00796A7D"/>
    <w:rsid w:val="00796C85"/>
    <w:rsid w:val="00796D76"/>
    <w:rsid w:val="00796FFA"/>
    <w:rsid w:val="007971CF"/>
    <w:rsid w:val="007976EE"/>
    <w:rsid w:val="007978A0"/>
    <w:rsid w:val="00797AA8"/>
    <w:rsid w:val="00797FEC"/>
    <w:rsid w:val="007A001D"/>
    <w:rsid w:val="007A04C1"/>
    <w:rsid w:val="007A0837"/>
    <w:rsid w:val="007A0C78"/>
    <w:rsid w:val="007A0E94"/>
    <w:rsid w:val="007A0F26"/>
    <w:rsid w:val="007A131A"/>
    <w:rsid w:val="007A176C"/>
    <w:rsid w:val="007A1FE3"/>
    <w:rsid w:val="007A22A4"/>
    <w:rsid w:val="007A26E1"/>
    <w:rsid w:val="007A2F83"/>
    <w:rsid w:val="007A3147"/>
    <w:rsid w:val="007A325E"/>
    <w:rsid w:val="007A4613"/>
    <w:rsid w:val="007A4803"/>
    <w:rsid w:val="007A4AB1"/>
    <w:rsid w:val="007A4EEF"/>
    <w:rsid w:val="007A4F6A"/>
    <w:rsid w:val="007A57B4"/>
    <w:rsid w:val="007A5E21"/>
    <w:rsid w:val="007A5F1D"/>
    <w:rsid w:val="007A64DC"/>
    <w:rsid w:val="007A6508"/>
    <w:rsid w:val="007A68BE"/>
    <w:rsid w:val="007A6C1A"/>
    <w:rsid w:val="007A6C42"/>
    <w:rsid w:val="007A7055"/>
    <w:rsid w:val="007A70A1"/>
    <w:rsid w:val="007A715D"/>
    <w:rsid w:val="007A7718"/>
    <w:rsid w:val="007A7BFA"/>
    <w:rsid w:val="007B0240"/>
    <w:rsid w:val="007B0470"/>
    <w:rsid w:val="007B1305"/>
    <w:rsid w:val="007B1623"/>
    <w:rsid w:val="007B179E"/>
    <w:rsid w:val="007B29C7"/>
    <w:rsid w:val="007B29F6"/>
    <w:rsid w:val="007B2BF3"/>
    <w:rsid w:val="007B31A2"/>
    <w:rsid w:val="007B3980"/>
    <w:rsid w:val="007B3D3C"/>
    <w:rsid w:val="007B48BA"/>
    <w:rsid w:val="007B4F25"/>
    <w:rsid w:val="007B54C3"/>
    <w:rsid w:val="007B58D5"/>
    <w:rsid w:val="007B5B80"/>
    <w:rsid w:val="007B5D3F"/>
    <w:rsid w:val="007B628F"/>
    <w:rsid w:val="007B6BAB"/>
    <w:rsid w:val="007B74E4"/>
    <w:rsid w:val="007B7D0D"/>
    <w:rsid w:val="007B7DAB"/>
    <w:rsid w:val="007C00DA"/>
    <w:rsid w:val="007C09CF"/>
    <w:rsid w:val="007C0A41"/>
    <w:rsid w:val="007C11C0"/>
    <w:rsid w:val="007C19DE"/>
    <w:rsid w:val="007C1C7C"/>
    <w:rsid w:val="007C260A"/>
    <w:rsid w:val="007C3A9A"/>
    <w:rsid w:val="007C3D4A"/>
    <w:rsid w:val="007C3D55"/>
    <w:rsid w:val="007C3FAC"/>
    <w:rsid w:val="007C47E3"/>
    <w:rsid w:val="007C4DB2"/>
    <w:rsid w:val="007C4EBA"/>
    <w:rsid w:val="007C504C"/>
    <w:rsid w:val="007C54B7"/>
    <w:rsid w:val="007C5544"/>
    <w:rsid w:val="007C61DD"/>
    <w:rsid w:val="007C6955"/>
    <w:rsid w:val="007C6C77"/>
    <w:rsid w:val="007C6CE7"/>
    <w:rsid w:val="007C6E8A"/>
    <w:rsid w:val="007C7428"/>
    <w:rsid w:val="007C7AC7"/>
    <w:rsid w:val="007C7D41"/>
    <w:rsid w:val="007C7F9C"/>
    <w:rsid w:val="007D0545"/>
    <w:rsid w:val="007D1493"/>
    <w:rsid w:val="007D14DA"/>
    <w:rsid w:val="007D16A9"/>
    <w:rsid w:val="007D1B9D"/>
    <w:rsid w:val="007D1D9D"/>
    <w:rsid w:val="007D1E86"/>
    <w:rsid w:val="007D2164"/>
    <w:rsid w:val="007D22DC"/>
    <w:rsid w:val="007D24EE"/>
    <w:rsid w:val="007D2678"/>
    <w:rsid w:val="007D278E"/>
    <w:rsid w:val="007D2DEA"/>
    <w:rsid w:val="007D46EA"/>
    <w:rsid w:val="007D4774"/>
    <w:rsid w:val="007D4C71"/>
    <w:rsid w:val="007D4CD0"/>
    <w:rsid w:val="007D4D5B"/>
    <w:rsid w:val="007D526F"/>
    <w:rsid w:val="007D58BB"/>
    <w:rsid w:val="007D5D2B"/>
    <w:rsid w:val="007D5DDB"/>
    <w:rsid w:val="007D67B7"/>
    <w:rsid w:val="007D691F"/>
    <w:rsid w:val="007D709E"/>
    <w:rsid w:val="007D76EC"/>
    <w:rsid w:val="007D7700"/>
    <w:rsid w:val="007D7AC9"/>
    <w:rsid w:val="007D7C43"/>
    <w:rsid w:val="007E02A6"/>
    <w:rsid w:val="007E0E49"/>
    <w:rsid w:val="007E0E92"/>
    <w:rsid w:val="007E10E6"/>
    <w:rsid w:val="007E1475"/>
    <w:rsid w:val="007E25B0"/>
    <w:rsid w:val="007E29A0"/>
    <w:rsid w:val="007E2EC2"/>
    <w:rsid w:val="007E324F"/>
    <w:rsid w:val="007E47A4"/>
    <w:rsid w:val="007E4D81"/>
    <w:rsid w:val="007E5119"/>
    <w:rsid w:val="007E5916"/>
    <w:rsid w:val="007E6612"/>
    <w:rsid w:val="007E6B27"/>
    <w:rsid w:val="007E767D"/>
    <w:rsid w:val="007E7A27"/>
    <w:rsid w:val="007E7ADB"/>
    <w:rsid w:val="007E7CD9"/>
    <w:rsid w:val="007E7E49"/>
    <w:rsid w:val="007E7F20"/>
    <w:rsid w:val="007F02AD"/>
    <w:rsid w:val="007F05F3"/>
    <w:rsid w:val="007F08E9"/>
    <w:rsid w:val="007F0930"/>
    <w:rsid w:val="007F09C0"/>
    <w:rsid w:val="007F0A57"/>
    <w:rsid w:val="007F0A97"/>
    <w:rsid w:val="007F1338"/>
    <w:rsid w:val="007F15EC"/>
    <w:rsid w:val="007F186F"/>
    <w:rsid w:val="007F19AB"/>
    <w:rsid w:val="007F1EC7"/>
    <w:rsid w:val="007F24A0"/>
    <w:rsid w:val="007F26C1"/>
    <w:rsid w:val="007F2A30"/>
    <w:rsid w:val="007F2C62"/>
    <w:rsid w:val="007F31BA"/>
    <w:rsid w:val="007F4D60"/>
    <w:rsid w:val="007F5000"/>
    <w:rsid w:val="007F56ED"/>
    <w:rsid w:val="007F61E8"/>
    <w:rsid w:val="007F6711"/>
    <w:rsid w:val="007F683F"/>
    <w:rsid w:val="007F6A93"/>
    <w:rsid w:val="007F7C36"/>
    <w:rsid w:val="0080038B"/>
    <w:rsid w:val="008003D5"/>
    <w:rsid w:val="008004D7"/>
    <w:rsid w:val="00800B93"/>
    <w:rsid w:val="00800D80"/>
    <w:rsid w:val="00801D43"/>
    <w:rsid w:val="008026B8"/>
    <w:rsid w:val="00802BE7"/>
    <w:rsid w:val="00803788"/>
    <w:rsid w:val="008038D8"/>
    <w:rsid w:val="00803F93"/>
    <w:rsid w:val="00804031"/>
    <w:rsid w:val="00804BB4"/>
    <w:rsid w:val="00804C01"/>
    <w:rsid w:val="0080505E"/>
    <w:rsid w:val="008056B6"/>
    <w:rsid w:val="00805D13"/>
    <w:rsid w:val="00805D19"/>
    <w:rsid w:val="00805F38"/>
    <w:rsid w:val="0080648E"/>
    <w:rsid w:val="008067E4"/>
    <w:rsid w:val="00807606"/>
    <w:rsid w:val="008076D3"/>
    <w:rsid w:val="00807DF6"/>
    <w:rsid w:val="008109F4"/>
    <w:rsid w:val="00810DEA"/>
    <w:rsid w:val="00811002"/>
    <w:rsid w:val="008116AE"/>
    <w:rsid w:val="00812FE3"/>
    <w:rsid w:val="00813114"/>
    <w:rsid w:val="00813AE5"/>
    <w:rsid w:val="00813AF2"/>
    <w:rsid w:val="00813E64"/>
    <w:rsid w:val="00813F14"/>
    <w:rsid w:val="00814423"/>
    <w:rsid w:val="008145D9"/>
    <w:rsid w:val="00814A27"/>
    <w:rsid w:val="008150BB"/>
    <w:rsid w:val="00815142"/>
    <w:rsid w:val="00815443"/>
    <w:rsid w:val="008154C1"/>
    <w:rsid w:val="00815BE9"/>
    <w:rsid w:val="00816E1E"/>
    <w:rsid w:val="00816E2A"/>
    <w:rsid w:val="00817721"/>
    <w:rsid w:val="00817CE2"/>
    <w:rsid w:val="00820276"/>
    <w:rsid w:val="0082056E"/>
    <w:rsid w:val="00820BE1"/>
    <w:rsid w:val="00820D13"/>
    <w:rsid w:val="00820F61"/>
    <w:rsid w:val="008212C8"/>
    <w:rsid w:val="00821637"/>
    <w:rsid w:val="00821791"/>
    <w:rsid w:val="00821B79"/>
    <w:rsid w:val="00821E47"/>
    <w:rsid w:val="008220EC"/>
    <w:rsid w:val="00822C8B"/>
    <w:rsid w:val="008230B2"/>
    <w:rsid w:val="00823550"/>
    <w:rsid w:val="00823930"/>
    <w:rsid w:val="00823F2B"/>
    <w:rsid w:val="008245DA"/>
    <w:rsid w:val="008245EB"/>
    <w:rsid w:val="008247DF"/>
    <w:rsid w:val="00824878"/>
    <w:rsid w:val="00824891"/>
    <w:rsid w:val="00824D16"/>
    <w:rsid w:val="0082548A"/>
    <w:rsid w:val="00825528"/>
    <w:rsid w:val="00825555"/>
    <w:rsid w:val="00825560"/>
    <w:rsid w:val="00825628"/>
    <w:rsid w:val="008259E5"/>
    <w:rsid w:val="00825C1A"/>
    <w:rsid w:val="00826052"/>
    <w:rsid w:val="00826366"/>
    <w:rsid w:val="00826373"/>
    <w:rsid w:val="0082653D"/>
    <w:rsid w:val="00826691"/>
    <w:rsid w:val="00826BE5"/>
    <w:rsid w:val="008271C1"/>
    <w:rsid w:val="008272F7"/>
    <w:rsid w:val="00827560"/>
    <w:rsid w:val="00827832"/>
    <w:rsid w:val="008278B5"/>
    <w:rsid w:val="00827924"/>
    <w:rsid w:val="00827AC4"/>
    <w:rsid w:val="00830067"/>
    <w:rsid w:val="00830924"/>
    <w:rsid w:val="0083196C"/>
    <w:rsid w:val="008323F7"/>
    <w:rsid w:val="00832C0B"/>
    <w:rsid w:val="00833128"/>
    <w:rsid w:val="00833D7D"/>
    <w:rsid w:val="00833EB5"/>
    <w:rsid w:val="00834737"/>
    <w:rsid w:val="00834B6D"/>
    <w:rsid w:val="00834FF6"/>
    <w:rsid w:val="00836299"/>
    <w:rsid w:val="008362BE"/>
    <w:rsid w:val="008363E8"/>
    <w:rsid w:val="008368A2"/>
    <w:rsid w:val="00836ACC"/>
    <w:rsid w:val="00837562"/>
    <w:rsid w:val="0083774C"/>
    <w:rsid w:val="00837889"/>
    <w:rsid w:val="00840237"/>
    <w:rsid w:val="0084056F"/>
    <w:rsid w:val="008405DA"/>
    <w:rsid w:val="008405FA"/>
    <w:rsid w:val="0084089A"/>
    <w:rsid w:val="00840C1F"/>
    <w:rsid w:val="0084145E"/>
    <w:rsid w:val="00841486"/>
    <w:rsid w:val="0084193E"/>
    <w:rsid w:val="008422FB"/>
    <w:rsid w:val="008424A5"/>
    <w:rsid w:val="0084259E"/>
    <w:rsid w:val="0084265C"/>
    <w:rsid w:val="00842D35"/>
    <w:rsid w:val="00843A31"/>
    <w:rsid w:val="00843A84"/>
    <w:rsid w:val="00843C9C"/>
    <w:rsid w:val="00844085"/>
    <w:rsid w:val="008440F7"/>
    <w:rsid w:val="00844406"/>
    <w:rsid w:val="008447A3"/>
    <w:rsid w:val="00846BC8"/>
    <w:rsid w:val="00847A04"/>
    <w:rsid w:val="00850482"/>
    <w:rsid w:val="00850A08"/>
    <w:rsid w:val="00850C0E"/>
    <w:rsid w:val="00850ECC"/>
    <w:rsid w:val="008518D1"/>
    <w:rsid w:val="00852B9B"/>
    <w:rsid w:val="008533CA"/>
    <w:rsid w:val="008536C3"/>
    <w:rsid w:val="00854765"/>
    <w:rsid w:val="00854868"/>
    <w:rsid w:val="008549AC"/>
    <w:rsid w:val="00854B15"/>
    <w:rsid w:val="008550BA"/>
    <w:rsid w:val="008553EA"/>
    <w:rsid w:val="00855938"/>
    <w:rsid w:val="00855A88"/>
    <w:rsid w:val="0085669E"/>
    <w:rsid w:val="008573FB"/>
    <w:rsid w:val="00857BBF"/>
    <w:rsid w:val="00857D71"/>
    <w:rsid w:val="00860BA0"/>
    <w:rsid w:val="00861E74"/>
    <w:rsid w:val="00861EBA"/>
    <w:rsid w:val="00862004"/>
    <w:rsid w:val="00862440"/>
    <w:rsid w:val="0086261C"/>
    <w:rsid w:val="00863C51"/>
    <w:rsid w:val="00863D5A"/>
    <w:rsid w:val="008642FA"/>
    <w:rsid w:val="0086676E"/>
    <w:rsid w:val="008667D2"/>
    <w:rsid w:val="00866BEE"/>
    <w:rsid w:val="00866D41"/>
    <w:rsid w:val="00867743"/>
    <w:rsid w:val="0086793A"/>
    <w:rsid w:val="00867A0E"/>
    <w:rsid w:val="00867A41"/>
    <w:rsid w:val="00870C9C"/>
    <w:rsid w:val="008717C2"/>
    <w:rsid w:val="008721F4"/>
    <w:rsid w:val="008727E1"/>
    <w:rsid w:val="00872960"/>
    <w:rsid w:val="0087475E"/>
    <w:rsid w:val="00874929"/>
    <w:rsid w:val="00874DC8"/>
    <w:rsid w:val="008755A5"/>
    <w:rsid w:val="00876CA0"/>
    <w:rsid w:val="00876F30"/>
    <w:rsid w:val="008771B4"/>
    <w:rsid w:val="00877432"/>
    <w:rsid w:val="0087783E"/>
    <w:rsid w:val="00877C31"/>
    <w:rsid w:val="008805F5"/>
    <w:rsid w:val="00880AB9"/>
    <w:rsid w:val="00880C99"/>
    <w:rsid w:val="00880E7B"/>
    <w:rsid w:val="0088142D"/>
    <w:rsid w:val="00881B8B"/>
    <w:rsid w:val="00881EBF"/>
    <w:rsid w:val="00882272"/>
    <w:rsid w:val="00882C7A"/>
    <w:rsid w:val="0088372D"/>
    <w:rsid w:val="00883A33"/>
    <w:rsid w:val="00884131"/>
    <w:rsid w:val="00884606"/>
    <w:rsid w:val="00884722"/>
    <w:rsid w:val="008848AD"/>
    <w:rsid w:val="00884DE4"/>
    <w:rsid w:val="00884E2F"/>
    <w:rsid w:val="00884ED5"/>
    <w:rsid w:val="008854CB"/>
    <w:rsid w:val="00885B0D"/>
    <w:rsid w:val="0088618C"/>
    <w:rsid w:val="0088618D"/>
    <w:rsid w:val="0088628E"/>
    <w:rsid w:val="008862C2"/>
    <w:rsid w:val="00886819"/>
    <w:rsid w:val="00886D9D"/>
    <w:rsid w:val="00887AD6"/>
    <w:rsid w:val="00887CD9"/>
    <w:rsid w:val="00890D19"/>
    <w:rsid w:val="0089174C"/>
    <w:rsid w:val="0089174E"/>
    <w:rsid w:val="00891E22"/>
    <w:rsid w:val="008928B3"/>
    <w:rsid w:val="00892BA4"/>
    <w:rsid w:val="008934C9"/>
    <w:rsid w:val="00893C9A"/>
    <w:rsid w:val="00894D50"/>
    <w:rsid w:val="008951A8"/>
    <w:rsid w:val="00895452"/>
    <w:rsid w:val="00895643"/>
    <w:rsid w:val="00895D37"/>
    <w:rsid w:val="008961DD"/>
    <w:rsid w:val="00896487"/>
    <w:rsid w:val="008965FF"/>
    <w:rsid w:val="0089673C"/>
    <w:rsid w:val="00896B7B"/>
    <w:rsid w:val="00896CA7"/>
    <w:rsid w:val="008A03F5"/>
    <w:rsid w:val="008A0472"/>
    <w:rsid w:val="008A0531"/>
    <w:rsid w:val="008A0982"/>
    <w:rsid w:val="008A0C05"/>
    <w:rsid w:val="008A0C49"/>
    <w:rsid w:val="008A0F62"/>
    <w:rsid w:val="008A18C6"/>
    <w:rsid w:val="008A1BE6"/>
    <w:rsid w:val="008A1CCF"/>
    <w:rsid w:val="008A1E65"/>
    <w:rsid w:val="008A3034"/>
    <w:rsid w:val="008A4648"/>
    <w:rsid w:val="008A4890"/>
    <w:rsid w:val="008A526A"/>
    <w:rsid w:val="008A5394"/>
    <w:rsid w:val="008A5C04"/>
    <w:rsid w:val="008A5FD0"/>
    <w:rsid w:val="008A6229"/>
    <w:rsid w:val="008A72AB"/>
    <w:rsid w:val="008A76FE"/>
    <w:rsid w:val="008A7873"/>
    <w:rsid w:val="008A7F95"/>
    <w:rsid w:val="008B0BCD"/>
    <w:rsid w:val="008B0E5E"/>
    <w:rsid w:val="008B0F83"/>
    <w:rsid w:val="008B1511"/>
    <w:rsid w:val="008B182D"/>
    <w:rsid w:val="008B1D42"/>
    <w:rsid w:val="008B1E1C"/>
    <w:rsid w:val="008B257E"/>
    <w:rsid w:val="008B28B8"/>
    <w:rsid w:val="008B28CD"/>
    <w:rsid w:val="008B2E29"/>
    <w:rsid w:val="008B2E51"/>
    <w:rsid w:val="008B37B1"/>
    <w:rsid w:val="008B460A"/>
    <w:rsid w:val="008B4776"/>
    <w:rsid w:val="008B4E22"/>
    <w:rsid w:val="008B554F"/>
    <w:rsid w:val="008B5D78"/>
    <w:rsid w:val="008B651F"/>
    <w:rsid w:val="008B70FC"/>
    <w:rsid w:val="008B7355"/>
    <w:rsid w:val="008B74CD"/>
    <w:rsid w:val="008B7C66"/>
    <w:rsid w:val="008C04DD"/>
    <w:rsid w:val="008C11A9"/>
    <w:rsid w:val="008C1791"/>
    <w:rsid w:val="008C1887"/>
    <w:rsid w:val="008C2066"/>
    <w:rsid w:val="008C33A1"/>
    <w:rsid w:val="008C362D"/>
    <w:rsid w:val="008C39BA"/>
    <w:rsid w:val="008C43B6"/>
    <w:rsid w:val="008C446E"/>
    <w:rsid w:val="008C497B"/>
    <w:rsid w:val="008C4ED4"/>
    <w:rsid w:val="008C52D4"/>
    <w:rsid w:val="008C59E2"/>
    <w:rsid w:val="008C6194"/>
    <w:rsid w:val="008C6E67"/>
    <w:rsid w:val="008C6F4D"/>
    <w:rsid w:val="008C710C"/>
    <w:rsid w:val="008C73C3"/>
    <w:rsid w:val="008C78F6"/>
    <w:rsid w:val="008C7BFF"/>
    <w:rsid w:val="008D0049"/>
    <w:rsid w:val="008D0089"/>
    <w:rsid w:val="008D009C"/>
    <w:rsid w:val="008D096D"/>
    <w:rsid w:val="008D0992"/>
    <w:rsid w:val="008D0BD4"/>
    <w:rsid w:val="008D0CCE"/>
    <w:rsid w:val="008D0FEB"/>
    <w:rsid w:val="008D147E"/>
    <w:rsid w:val="008D15F7"/>
    <w:rsid w:val="008D1626"/>
    <w:rsid w:val="008D1A93"/>
    <w:rsid w:val="008D208F"/>
    <w:rsid w:val="008D2689"/>
    <w:rsid w:val="008D3AAD"/>
    <w:rsid w:val="008D51A5"/>
    <w:rsid w:val="008D52AD"/>
    <w:rsid w:val="008D5897"/>
    <w:rsid w:val="008D6723"/>
    <w:rsid w:val="008D6748"/>
    <w:rsid w:val="008D6768"/>
    <w:rsid w:val="008D7464"/>
    <w:rsid w:val="008D7E98"/>
    <w:rsid w:val="008E03BB"/>
    <w:rsid w:val="008E0CC4"/>
    <w:rsid w:val="008E101D"/>
    <w:rsid w:val="008E138B"/>
    <w:rsid w:val="008E258A"/>
    <w:rsid w:val="008E2C57"/>
    <w:rsid w:val="008E2F36"/>
    <w:rsid w:val="008E3257"/>
    <w:rsid w:val="008E3339"/>
    <w:rsid w:val="008E37B7"/>
    <w:rsid w:val="008E3FFF"/>
    <w:rsid w:val="008E496C"/>
    <w:rsid w:val="008E5293"/>
    <w:rsid w:val="008E5755"/>
    <w:rsid w:val="008E5D56"/>
    <w:rsid w:val="008E5E55"/>
    <w:rsid w:val="008E5F84"/>
    <w:rsid w:val="008E69DF"/>
    <w:rsid w:val="008E6CD5"/>
    <w:rsid w:val="008E6EF7"/>
    <w:rsid w:val="008E6FA0"/>
    <w:rsid w:val="008E72E8"/>
    <w:rsid w:val="008E7313"/>
    <w:rsid w:val="008E7681"/>
    <w:rsid w:val="008F01B7"/>
    <w:rsid w:val="008F0396"/>
    <w:rsid w:val="008F045E"/>
    <w:rsid w:val="008F07EB"/>
    <w:rsid w:val="008F081E"/>
    <w:rsid w:val="008F0A98"/>
    <w:rsid w:val="008F0C79"/>
    <w:rsid w:val="008F0DEC"/>
    <w:rsid w:val="008F1010"/>
    <w:rsid w:val="008F11B3"/>
    <w:rsid w:val="008F1E55"/>
    <w:rsid w:val="008F1FAC"/>
    <w:rsid w:val="008F25DB"/>
    <w:rsid w:val="008F29B6"/>
    <w:rsid w:val="008F2B84"/>
    <w:rsid w:val="008F315B"/>
    <w:rsid w:val="008F33BA"/>
    <w:rsid w:val="008F35A7"/>
    <w:rsid w:val="008F39CE"/>
    <w:rsid w:val="008F3E4E"/>
    <w:rsid w:val="008F443E"/>
    <w:rsid w:val="008F4513"/>
    <w:rsid w:val="008F4620"/>
    <w:rsid w:val="008F4923"/>
    <w:rsid w:val="008F563C"/>
    <w:rsid w:val="008F56AD"/>
    <w:rsid w:val="008F5AA8"/>
    <w:rsid w:val="008F5C33"/>
    <w:rsid w:val="008F5CCC"/>
    <w:rsid w:val="008F5ED6"/>
    <w:rsid w:val="008F5FE5"/>
    <w:rsid w:val="008F6DBB"/>
    <w:rsid w:val="008F7165"/>
    <w:rsid w:val="008F7493"/>
    <w:rsid w:val="008F7A05"/>
    <w:rsid w:val="00900505"/>
    <w:rsid w:val="00900D13"/>
    <w:rsid w:val="009012EE"/>
    <w:rsid w:val="00901779"/>
    <w:rsid w:val="00901A38"/>
    <w:rsid w:val="00901C2B"/>
    <w:rsid w:val="00901D25"/>
    <w:rsid w:val="009022B8"/>
    <w:rsid w:val="009023CD"/>
    <w:rsid w:val="0090275D"/>
    <w:rsid w:val="00902988"/>
    <w:rsid w:val="009029AB"/>
    <w:rsid w:val="00902D3A"/>
    <w:rsid w:val="009034F9"/>
    <w:rsid w:val="00903D89"/>
    <w:rsid w:val="00904133"/>
    <w:rsid w:val="00904511"/>
    <w:rsid w:val="0090456A"/>
    <w:rsid w:val="00904C0A"/>
    <w:rsid w:val="009052EB"/>
    <w:rsid w:val="009052F3"/>
    <w:rsid w:val="00905763"/>
    <w:rsid w:val="00905B02"/>
    <w:rsid w:val="0090615E"/>
    <w:rsid w:val="00906532"/>
    <w:rsid w:val="00906D20"/>
    <w:rsid w:val="00906D4D"/>
    <w:rsid w:val="00906F87"/>
    <w:rsid w:val="009074A3"/>
    <w:rsid w:val="0090757E"/>
    <w:rsid w:val="009075CB"/>
    <w:rsid w:val="009076FE"/>
    <w:rsid w:val="00910611"/>
    <w:rsid w:val="00910750"/>
    <w:rsid w:val="00911715"/>
    <w:rsid w:val="0091202B"/>
    <w:rsid w:val="009128C7"/>
    <w:rsid w:val="00912A6F"/>
    <w:rsid w:val="00912A70"/>
    <w:rsid w:val="00912E9F"/>
    <w:rsid w:val="00912FF8"/>
    <w:rsid w:val="00913A30"/>
    <w:rsid w:val="00913A74"/>
    <w:rsid w:val="00913D4C"/>
    <w:rsid w:val="0091413C"/>
    <w:rsid w:val="0091499B"/>
    <w:rsid w:val="00914CC8"/>
    <w:rsid w:val="009157C1"/>
    <w:rsid w:val="009157CC"/>
    <w:rsid w:val="00915857"/>
    <w:rsid w:val="00915A88"/>
    <w:rsid w:val="00915DF4"/>
    <w:rsid w:val="009163A9"/>
    <w:rsid w:val="00916C6E"/>
    <w:rsid w:val="00917125"/>
    <w:rsid w:val="00920038"/>
    <w:rsid w:val="0092051E"/>
    <w:rsid w:val="00920B05"/>
    <w:rsid w:val="00921316"/>
    <w:rsid w:val="00921686"/>
    <w:rsid w:val="0092244F"/>
    <w:rsid w:val="00922B35"/>
    <w:rsid w:val="009235E0"/>
    <w:rsid w:val="009239E8"/>
    <w:rsid w:val="00923E32"/>
    <w:rsid w:val="00924A1C"/>
    <w:rsid w:val="00924F92"/>
    <w:rsid w:val="00925520"/>
    <w:rsid w:val="00926659"/>
    <w:rsid w:val="00926F91"/>
    <w:rsid w:val="009277A7"/>
    <w:rsid w:val="00927B13"/>
    <w:rsid w:val="00927CAD"/>
    <w:rsid w:val="00927DA1"/>
    <w:rsid w:val="00927E58"/>
    <w:rsid w:val="00930DAC"/>
    <w:rsid w:val="00931A43"/>
    <w:rsid w:val="00931C45"/>
    <w:rsid w:val="00931C47"/>
    <w:rsid w:val="0093283C"/>
    <w:rsid w:val="00932EFC"/>
    <w:rsid w:val="00933B26"/>
    <w:rsid w:val="00933CAB"/>
    <w:rsid w:val="0093422A"/>
    <w:rsid w:val="00934A5B"/>
    <w:rsid w:val="00934B46"/>
    <w:rsid w:val="00935420"/>
    <w:rsid w:val="0093555B"/>
    <w:rsid w:val="00935B20"/>
    <w:rsid w:val="00935CE8"/>
    <w:rsid w:val="00935F08"/>
    <w:rsid w:val="009364AC"/>
    <w:rsid w:val="009365C9"/>
    <w:rsid w:val="00936CAA"/>
    <w:rsid w:val="00936CF6"/>
    <w:rsid w:val="00937006"/>
    <w:rsid w:val="009377D1"/>
    <w:rsid w:val="009379A6"/>
    <w:rsid w:val="00937A25"/>
    <w:rsid w:val="00937C4F"/>
    <w:rsid w:val="00937F95"/>
    <w:rsid w:val="00940DD4"/>
    <w:rsid w:val="0094104F"/>
    <w:rsid w:val="00941629"/>
    <w:rsid w:val="00941BE4"/>
    <w:rsid w:val="00942172"/>
    <w:rsid w:val="00942420"/>
    <w:rsid w:val="00942483"/>
    <w:rsid w:val="009429D2"/>
    <w:rsid w:val="00942DEA"/>
    <w:rsid w:val="0094374A"/>
    <w:rsid w:val="00943797"/>
    <w:rsid w:val="00943D1B"/>
    <w:rsid w:val="009445DA"/>
    <w:rsid w:val="00944E8A"/>
    <w:rsid w:val="009451B1"/>
    <w:rsid w:val="009459A4"/>
    <w:rsid w:val="00945A05"/>
    <w:rsid w:val="00945D4F"/>
    <w:rsid w:val="00945D81"/>
    <w:rsid w:val="009460EF"/>
    <w:rsid w:val="00946107"/>
    <w:rsid w:val="00946B25"/>
    <w:rsid w:val="00946D76"/>
    <w:rsid w:val="009474E1"/>
    <w:rsid w:val="0094794C"/>
    <w:rsid w:val="00950153"/>
    <w:rsid w:val="00950221"/>
    <w:rsid w:val="00951A5D"/>
    <w:rsid w:val="00951DA8"/>
    <w:rsid w:val="0095207B"/>
    <w:rsid w:val="0095216D"/>
    <w:rsid w:val="00952180"/>
    <w:rsid w:val="0095293E"/>
    <w:rsid w:val="009529A2"/>
    <w:rsid w:val="00952CD1"/>
    <w:rsid w:val="00953826"/>
    <w:rsid w:val="0095385E"/>
    <w:rsid w:val="00953C57"/>
    <w:rsid w:val="00954521"/>
    <w:rsid w:val="00954642"/>
    <w:rsid w:val="00954A77"/>
    <w:rsid w:val="009553C4"/>
    <w:rsid w:val="009554EB"/>
    <w:rsid w:val="009559DD"/>
    <w:rsid w:val="0095693E"/>
    <w:rsid w:val="009571E0"/>
    <w:rsid w:val="00957461"/>
    <w:rsid w:val="00957A35"/>
    <w:rsid w:val="00957A47"/>
    <w:rsid w:val="0096039E"/>
    <w:rsid w:val="00960727"/>
    <w:rsid w:val="00960EF0"/>
    <w:rsid w:val="0096134C"/>
    <w:rsid w:val="0096141B"/>
    <w:rsid w:val="00961DB1"/>
    <w:rsid w:val="0096360C"/>
    <w:rsid w:val="0096382D"/>
    <w:rsid w:val="00964099"/>
    <w:rsid w:val="0096435A"/>
    <w:rsid w:val="00964661"/>
    <w:rsid w:val="00964822"/>
    <w:rsid w:val="00964E81"/>
    <w:rsid w:val="00965024"/>
    <w:rsid w:val="0096594E"/>
    <w:rsid w:val="00965BDA"/>
    <w:rsid w:val="00965D02"/>
    <w:rsid w:val="00966AFC"/>
    <w:rsid w:val="00967E49"/>
    <w:rsid w:val="009703C5"/>
    <w:rsid w:val="0097194E"/>
    <w:rsid w:val="00972453"/>
    <w:rsid w:val="00972B15"/>
    <w:rsid w:val="00972BC1"/>
    <w:rsid w:val="0097336B"/>
    <w:rsid w:val="0097345C"/>
    <w:rsid w:val="009737C6"/>
    <w:rsid w:val="009738BC"/>
    <w:rsid w:val="00973907"/>
    <w:rsid w:val="00973A87"/>
    <w:rsid w:val="00973C34"/>
    <w:rsid w:val="0097449F"/>
    <w:rsid w:val="00975133"/>
    <w:rsid w:val="009751D3"/>
    <w:rsid w:val="009751F4"/>
    <w:rsid w:val="00975279"/>
    <w:rsid w:val="00975781"/>
    <w:rsid w:val="0097582A"/>
    <w:rsid w:val="00976C98"/>
    <w:rsid w:val="0097700E"/>
    <w:rsid w:val="0098003A"/>
    <w:rsid w:val="009803F4"/>
    <w:rsid w:val="00980560"/>
    <w:rsid w:val="009807CC"/>
    <w:rsid w:val="00980E4B"/>
    <w:rsid w:val="00980ED5"/>
    <w:rsid w:val="00981264"/>
    <w:rsid w:val="0098142A"/>
    <w:rsid w:val="0098188C"/>
    <w:rsid w:val="00981C18"/>
    <w:rsid w:val="00981C2D"/>
    <w:rsid w:val="00981D14"/>
    <w:rsid w:val="00981D5F"/>
    <w:rsid w:val="00981DBB"/>
    <w:rsid w:val="00982676"/>
    <w:rsid w:val="00982840"/>
    <w:rsid w:val="00982EE2"/>
    <w:rsid w:val="009832A6"/>
    <w:rsid w:val="00983554"/>
    <w:rsid w:val="00983E76"/>
    <w:rsid w:val="009844F8"/>
    <w:rsid w:val="00984869"/>
    <w:rsid w:val="00984ED9"/>
    <w:rsid w:val="0098558B"/>
    <w:rsid w:val="00985657"/>
    <w:rsid w:val="00985A55"/>
    <w:rsid w:val="00985B64"/>
    <w:rsid w:val="00985D21"/>
    <w:rsid w:val="00986B4D"/>
    <w:rsid w:val="00986CF3"/>
    <w:rsid w:val="00990DBD"/>
    <w:rsid w:val="00990E14"/>
    <w:rsid w:val="0099114F"/>
    <w:rsid w:val="00991E80"/>
    <w:rsid w:val="00992267"/>
    <w:rsid w:val="009929E8"/>
    <w:rsid w:val="009933BB"/>
    <w:rsid w:val="0099360A"/>
    <w:rsid w:val="009936B0"/>
    <w:rsid w:val="00993986"/>
    <w:rsid w:val="00993AA1"/>
    <w:rsid w:val="00993D1D"/>
    <w:rsid w:val="00994784"/>
    <w:rsid w:val="00994B1E"/>
    <w:rsid w:val="00995667"/>
    <w:rsid w:val="00995A2F"/>
    <w:rsid w:val="00995CA5"/>
    <w:rsid w:val="00995D63"/>
    <w:rsid w:val="00996079"/>
    <w:rsid w:val="009962A4"/>
    <w:rsid w:val="009964B3"/>
    <w:rsid w:val="00996B18"/>
    <w:rsid w:val="00996E69"/>
    <w:rsid w:val="00996EE2"/>
    <w:rsid w:val="009971A6"/>
    <w:rsid w:val="009973C6"/>
    <w:rsid w:val="00997D3F"/>
    <w:rsid w:val="00997FB3"/>
    <w:rsid w:val="009A06DC"/>
    <w:rsid w:val="009A09F9"/>
    <w:rsid w:val="009A0F08"/>
    <w:rsid w:val="009A1086"/>
    <w:rsid w:val="009A1701"/>
    <w:rsid w:val="009A1BDF"/>
    <w:rsid w:val="009A1D05"/>
    <w:rsid w:val="009A2BD3"/>
    <w:rsid w:val="009A2F40"/>
    <w:rsid w:val="009A3691"/>
    <w:rsid w:val="009A3E7F"/>
    <w:rsid w:val="009A4272"/>
    <w:rsid w:val="009A44DF"/>
    <w:rsid w:val="009A4C59"/>
    <w:rsid w:val="009A4FA6"/>
    <w:rsid w:val="009A5389"/>
    <w:rsid w:val="009A5964"/>
    <w:rsid w:val="009A6963"/>
    <w:rsid w:val="009A6E3A"/>
    <w:rsid w:val="009A6EF4"/>
    <w:rsid w:val="009A74F5"/>
    <w:rsid w:val="009A7707"/>
    <w:rsid w:val="009A7840"/>
    <w:rsid w:val="009A7BDA"/>
    <w:rsid w:val="009B0AF3"/>
    <w:rsid w:val="009B1274"/>
    <w:rsid w:val="009B185E"/>
    <w:rsid w:val="009B1D96"/>
    <w:rsid w:val="009B25A5"/>
    <w:rsid w:val="009B3180"/>
    <w:rsid w:val="009B39FF"/>
    <w:rsid w:val="009B3B56"/>
    <w:rsid w:val="009B4026"/>
    <w:rsid w:val="009B4E9E"/>
    <w:rsid w:val="009B4F17"/>
    <w:rsid w:val="009B4FEF"/>
    <w:rsid w:val="009B54C7"/>
    <w:rsid w:val="009B5C44"/>
    <w:rsid w:val="009B66D6"/>
    <w:rsid w:val="009B70B7"/>
    <w:rsid w:val="009B77D2"/>
    <w:rsid w:val="009B786F"/>
    <w:rsid w:val="009B7A11"/>
    <w:rsid w:val="009C0260"/>
    <w:rsid w:val="009C0448"/>
    <w:rsid w:val="009C1135"/>
    <w:rsid w:val="009C1309"/>
    <w:rsid w:val="009C13B3"/>
    <w:rsid w:val="009C1474"/>
    <w:rsid w:val="009C296C"/>
    <w:rsid w:val="009C2AC0"/>
    <w:rsid w:val="009C2F04"/>
    <w:rsid w:val="009C30B8"/>
    <w:rsid w:val="009C3A42"/>
    <w:rsid w:val="009C40BA"/>
    <w:rsid w:val="009C4505"/>
    <w:rsid w:val="009C46EC"/>
    <w:rsid w:val="009C48AE"/>
    <w:rsid w:val="009C4998"/>
    <w:rsid w:val="009C4BEA"/>
    <w:rsid w:val="009C553A"/>
    <w:rsid w:val="009C56AE"/>
    <w:rsid w:val="009C64A9"/>
    <w:rsid w:val="009C68D8"/>
    <w:rsid w:val="009C69C0"/>
    <w:rsid w:val="009C6F51"/>
    <w:rsid w:val="009C70F2"/>
    <w:rsid w:val="009C70F3"/>
    <w:rsid w:val="009C7268"/>
    <w:rsid w:val="009C799D"/>
    <w:rsid w:val="009C7A49"/>
    <w:rsid w:val="009C7EAA"/>
    <w:rsid w:val="009D009A"/>
    <w:rsid w:val="009D021E"/>
    <w:rsid w:val="009D09D3"/>
    <w:rsid w:val="009D0B50"/>
    <w:rsid w:val="009D10AA"/>
    <w:rsid w:val="009D121E"/>
    <w:rsid w:val="009D14B4"/>
    <w:rsid w:val="009D1C05"/>
    <w:rsid w:val="009D217F"/>
    <w:rsid w:val="009D2417"/>
    <w:rsid w:val="009D292B"/>
    <w:rsid w:val="009D2B79"/>
    <w:rsid w:val="009D2D17"/>
    <w:rsid w:val="009D2D65"/>
    <w:rsid w:val="009D2E5F"/>
    <w:rsid w:val="009D2ED5"/>
    <w:rsid w:val="009D3D0C"/>
    <w:rsid w:val="009D4629"/>
    <w:rsid w:val="009D5024"/>
    <w:rsid w:val="009D528B"/>
    <w:rsid w:val="009D675E"/>
    <w:rsid w:val="009D6A1B"/>
    <w:rsid w:val="009D6E8A"/>
    <w:rsid w:val="009D788A"/>
    <w:rsid w:val="009D7BAF"/>
    <w:rsid w:val="009D7D6D"/>
    <w:rsid w:val="009E0070"/>
    <w:rsid w:val="009E011F"/>
    <w:rsid w:val="009E031F"/>
    <w:rsid w:val="009E072B"/>
    <w:rsid w:val="009E1643"/>
    <w:rsid w:val="009E19C9"/>
    <w:rsid w:val="009E1BCE"/>
    <w:rsid w:val="009E2267"/>
    <w:rsid w:val="009E2548"/>
    <w:rsid w:val="009E29D0"/>
    <w:rsid w:val="009E3460"/>
    <w:rsid w:val="009E3A08"/>
    <w:rsid w:val="009E4017"/>
    <w:rsid w:val="009E40E7"/>
    <w:rsid w:val="009E44CA"/>
    <w:rsid w:val="009E4B26"/>
    <w:rsid w:val="009E4ED6"/>
    <w:rsid w:val="009E5D0C"/>
    <w:rsid w:val="009E6412"/>
    <w:rsid w:val="009E74D7"/>
    <w:rsid w:val="009F0184"/>
    <w:rsid w:val="009F0BB9"/>
    <w:rsid w:val="009F0C45"/>
    <w:rsid w:val="009F0C97"/>
    <w:rsid w:val="009F0E21"/>
    <w:rsid w:val="009F0E71"/>
    <w:rsid w:val="009F1718"/>
    <w:rsid w:val="009F2406"/>
    <w:rsid w:val="009F2661"/>
    <w:rsid w:val="009F2DF3"/>
    <w:rsid w:val="009F34CF"/>
    <w:rsid w:val="009F3593"/>
    <w:rsid w:val="009F3C21"/>
    <w:rsid w:val="009F5585"/>
    <w:rsid w:val="009F5DAD"/>
    <w:rsid w:val="009F64DB"/>
    <w:rsid w:val="009F656F"/>
    <w:rsid w:val="009F661E"/>
    <w:rsid w:val="009F67B0"/>
    <w:rsid w:val="009F6849"/>
    <w:rsid w:val="009F6883"/>
    <w:rsid w:val="009F790E"/>
    <w:rsid w:val="009F7B6D"/>
    <w:rsid w:val="009F7BC2"/>
    <w:rsid w:val="009F7C9A"/>
    <w:rsid w:val="009F7F7A"/>
    <w:rsid w:val="00A00085"/>
    <w:rsid w:val="00A00087"/>
    <w:rsid w:val="00A002E2"/>
    <w:rsid w:val="00A01367"/>
    <w:rsid w:val="00A013D7"/>
    <w:rsid w:val="00A02501"/>
    <w:rsid w:val="00A025E2"/>
    <w:rsid w:val="00A02620"/>
    <w:rsid w:val="00A02742"/>
    <w:rsid w:val="00A028C4"/>
    <w:rsid w:val="00A0300B"/>
    <w:rsid w:val="00A03295"/>
    <w:rsid w:val="00A035AD"/>
    <w:rsid w:val="00A03D86"/>
    <w:rsid w:val="00A04475"/>
    <w:rsid w:val="00A045CA"/>
    <w:rsid w:val="00A04E24"/>
    <w:rsid w:val="00A0522A"/>
    <w:rsid w:val="00A05958"/>
    <w:rsid w:val="00A059F4"/>
    <w:rsid w:val="00A05FF6"/>
    <w:rsid w:val="00A06CDB"/>
    <w:rsid w:val="00A07498"/>
    <w:rsid w:val="00A075C5"/>
    <w:rsid w:val="00A07817"/>
    <w:rsid w:val="00A10189"/>
    <w:rsid w:val="00A1025C"/>
    <w:rsid w:val="00A10403"/>
    <w:rsid w:val="00A106A1"/>
    <w:rsid w:val="00A10716"/>
    <w:rsid w:val="00A11149"/>
    <w:rsid w:val="00A11197"/>
    <w:rsid w:val="00A1143A"/>
    <w:rsid w:val="00A11B27"/>
    <w:rsid w:val="00A120EE"/>
    <w:rsid w:val="00A12320"/>
    <w:rsid w:val="00A12A73"/>
    <w:rsid w:val="00A12B61"/>
    <w:rsid w:val="00A12CC7"/>
    <w:rsid w:val="00A12FE6"/>
    <w:rsid w:val="00A131DB"/>
    <w:rsid w:val="00A13220"/>
    <w:rsid w:val="00A139D0"/>
    <w:rsid w:val="00A13F8D"/>
    <w:rsid w:val="00A14C15"/>
    <w:rsid w:val="00A14F55"/>
    <w:rsid w:val="00A157C4"/>
    <w:rsid w:val="00A15860"/>
    <w:rsid w:val="00A15CAD"/>
    <w:rsid w:val="00A16702"/>
    <w:rsid w:val="00A167A6"/>
    <w:rsid w:val="00A16834"/>
    <w:rsid w:val="00A16BC0"/>
    <w:rsid w:val="00A16D49"/>
    <w:rsid w:val="00A171BF"/>
    <w:rsid w:val="00A176F4"/>
    <w:rsid w:val="00A17778"/>
    <w:rsid w:val="00A203E9"/>
    <w:rsid w:val="00A20BB0"/>
    <w:rsid w:val="00A21886"/>
    <w:rsid w:val="00A2191B"/>
    <w:rsid w:val="00A22223"/>
    <w:rsid w:val="00A2272B"/>
    <w:rsid w:val="00A22C8B"/>
    <w:rsid w:val="00A230C2"/>
    <w:rsid w:val="00A2319E"/>
    <w:rsid w:val="00A23508"/>
    <w:rsid w:val="00A23551"/>
    <w:rsid w:val="00A23660"/>
    <w:rsid w:val="00A23AD7"/>
    <w:rsid w:val="00A23D79"/>
    <w:rsid w:val="00A23F6F"/>
    <w:rsid w:val="00A2444F"/>
    <w:rsid w:val="00A24B68"/>
    <w:rsid w:val="00A24F9A"/>
    <w:rsid w:val="00A25038"/>
    <w:rsid w:val="00A256AF"/>
    <w:rsid w:val="00A25847"/>
    <w:rsid w:val="00A267D3"/>
    <w:rsid w:val="00A26EC7"/>
    <w:rsid w:val="00A27A48"/>
    <w:rsid w:val="00A27CFF"/>
    <w:rsid w:val="00A309CA"/>
    <w:rsid w:val="00A30D5D"/>
    <w:rsid w:val="00A311D4"/>
    <w:rsid w:val="00A31E00"/>
    <w:rsid w:val="00A321AB"/>
    <w:rsid w:val="00A322F6"/>
    <w:rsid w:val="00A3236B"/>
    <w:rsid w:val="00A325CE"/>
    <w:rsid w:val="00A32C4A"/>
    <w:rsid w:val="00A32DE1"/>
    <w:rsid w:val="00A34630"/>
    <w:rsid w:val="00A3671D"/>
    <w:rsid w:val="00A36AA5"/>
    <w:rsid w:val="00A37242"/>
    <w:rsid w:val="00A37CC8"/>
    <w:rsid w:val="00A37D40"/>
    <w:rsid w:val="00A37F80"/>
    <w:rsid w:val="00A37FA9"/>
    <w:rsid w:val="00A40AAE"/>
    <w:rsid w:val="00A40BE6"/>
    <w:rsid w:val="00A41731"/>
    <w:rsid w:val="00A41CC6"/>
    <w:rsid w:val="00A4217C"/>
    <w:rsid w:val="00A43755"/>
    <w:rsid w:val="00A43CF4"/>
    <w:rsid w:val="00A43F1A"/>
    <w:rsid w:val="00A43F7A"/>
    <w:rsid w:val="00A44052"/>
    <w:rsid w:val="00A44E23"/>
    <w:rsid w:val="00A45223"/>
    <w:rsid w:val="00A453E8"/>
    <w:rsid w:val="00A455DD"/>
    <w:rsid w:val="00A45747"/>
    <w:rsid w:val="00A45FB1"/>
    <w:rsid w:val="00A4613B"/>
    <w:rsid w:val="00A461AA"/>
    <w:rsid w:val="00A4681C"/>
    <w:rsid w:val="00A47031"/>
    <w:rsid w:val="00A4730A"/>
    <w:rsid w:val="00A47642"/>
    <w:rsid w:val="00A4793B"/>
    <w:rsid w:val="00A50A6D"/>
    <w:rsid w:val="00A50FCD"/>
    <w:rsid w:val="00A51551"/>
    <w:rsid w:val="00A52931"/>
    <w:rsid w:val="00A531B1"/>
    <w:rsid w:val="00A536E8"/>
    <w:rsid w:val="00A53C96"/>
    <w:rsid w:val="00A544D4"/>
    <w:rsid w:val="00A54CCA"/>
    <w:rsid w:val="00A55C0C"/>
    <w:rsid w:val="00A55D98"/>
    <w:rsid w:val="00A55DA1"/>
    <w:rsid w:val="00A56759"/>
    <w:rsid w:val="00A57735"/>
    <w:rsid w:val="00A57A2F"/>
    <w:rsid w:val="00A600B2"/>
    <w:rsid w:val="00A60BF9"/>
    <w:rsid w:val="00A6161F"/>
    <w:rsid w:val="00A6171E"/>
    <w:rsid w:val="00A618EF"/>
    <w:rsid w:val="00A627C9"/>
    <w:rsid w:val="00A62C59"/>
    <w:rsid w:val="00A6362A"/>
    <w:rsid w:val="00A637FA"/>
    <w:rsid w:val="00A638D8"/>
    <w:rsid w:val="00A646BC"/>
    <w:rsid w:val="00A64CC4"/>
    <w:rsid w:val="00A64CF5"/>
    <w:rsid w:val="00A64F1B"/>
    <w:rsid w:val="00A65082"/>
    <w:rsid w:val="00A6552D"/>
    <w:rsid w:val="00A65694"/>
    <w:rsid w:val="00A65750"/>
    <w:rsid w:val="00A658B4"/>
    <w:rsid w:val="00A660AB"/>
    <w:rsid w:val="00A661BF"/>
    <w:rsid w:val="00A662D8"/>
    <w:rsid w:val="00A66A31"/>
    <w:rsid w:val="00A66A3A"/>
    <w:rsid w:val="00A66C99"/>
    <w:rsid w:val="00A66EBD"/>
    <w:rsid w:val="00A671E9"/>
    <w:rsid w:val="00A676DB"/>
    <w:rsid w:val="00A67936"/>
    <w:rsid w:val="00A7037B"/>
    <w:rsid w:val="00A710FD"/>
    <w:rsid w:val="00A711A9"/>
    <w:rsid w:val="00A7130F"/>
    <w:rsid w:val="00A71325"/>
    <w:rsid w:val="00A71686"/>
    <w:rsid w:val="00A72335"/>
    <w:rsid w:val="00A723E0"/>
    <w:rsid w:val="00A72423"/>
    <w:rsid w:val="00A72881"/>
    <w:rsid w:val="00A7301F"/>
    <w:rsid w:val="00A7306D"/>
    <w:rsid w:val="00A737AD"/>
    <w:rsid w:val="00A7465A"/>
    <w:rsid w:val="00A74800"/>
    <w:rsid w:val="00A74A00"/>
    <w:rsid w:val="00A75278"/>
    <w:rsid w:val="00A75415"/>
    <w:rsid w:val="00A756D4"/>
    <w:rsid w:val="00A766EA"/>
    <w:rsid w:val="00A76910"/>
    <w:rsid w:val="00A76B2E"/>
    <w:rsid w:val="00A76C45"/>
    <w:rsid w:val="00A77392"/>
    <w:rsid w:val="00A7770D"/>
    <w:rsid w:val="00A77DB9"/>
    <w:rsid w:val="00A8042D"/>
    <w:rsid w:val="00A80A3B"/>
    <w:rsid w:val="00A8105E"/>
    <w:rsid w:val="00A810E7"/>
    <w:rsid w:val="00A811F1"/>
    <w:rsid w:val="00A81805"/>
    <w:rsid w:val="00A81B4D"/>
    <w:rsid w:val="00A81C65"/>
    <w:rsid w:val="00A81CA3"/>
    <w:rsid w:val="00A81FD6"/>
    <w:rsid w:val="00A827F0"/>
    <w:rsid w:val="00A82AB1"/>
    <w:rsid w:val="00A82ADC"/>
    <w:rsid w:val="00A82C84"/>
    <w:rsid w:val="00A83A31"/>
    <w:rsid w:val="00A83B2E"/>
    <w:rsid w:val="00A83C04"/>
    <w:rsid w:val="00A84970"/>
    <w:rsid w:val="00A84E91"/>
    <w:rsid w:val="00A84FA9"/>
    <w:rsid w:val="00A85188"/>
    <w:rsid w:val="00A85732"/>
    <w:rsid w:val="00A85BF3"/>
    <w:rsid w:val="00A85D92"/>
    <w:rsid w:val="00A8642B"/>
    <w:rsid w:val="00A8668A"/>
    <w:rsid w:val="00A86736"/>
    <w:rsid w:val="00A8677D"/>
    <w:rsid w:val="00A868AC"/>
    <w:rsid w:val="00A869DF"/>
    <w:rsid w:val="00A86DA5"/>
    <w:rsid w:val="00A870AA"/>
    <w:rsid w:val="00A8739D"/>
    <w:rsid w:val="00A8755F"/>
    <w:rsid w:val="00A879C1"/>
    <w:rsid w:val="00A90172"/>
    <w:rsid w:val="00A90A74"/>
    <w:rsid w:val="00A922C4"/>
    <w:rsid w:val="00A9284D"/>
    <w:rsid w:val="00A92970"/>
    <w:rsid w:val="00A933B8"/>
    <w:rsid w:val="00A93768"/>
    <w:rsid w:val="00A9391A"/>
    <w:rsid w:val="00A93A49"/>
    <w:rsid w:val="00A9483A"/>
    <w:rsid w:val="00A949C7"/>
    <w:rsid w:val="00A94B16"/>
    <w:rsid w:val="00A94EAE"/>
    <w:rsid w:val="00A954F3"/>
    <w:rsid w:val="00A964E3"/>
    <w:rsid w:val="00A96772"/>
    <w:rsid w:val="00A96B58"/>
    <w:rsid w:val="00A971E4"/>
    <w:rsid w:val="00A972A1"/>
    <w:rsid w:val="00A97524"/>
    <w:rsid w:val="00A97F27"/>
    <w:rsid w:val="00AA131A"/>
    <w:rsid w:val="00AA198F"/>
    <w:rsid w:val="00AA26D5"/>
    <w:rsid w:val="00AA2D0C"/>
    <w:rsid w:val="00AA347F"/>
    <w:rsid w:val="00AA3610"/>
    <w:rsid w:val="00AA3CAB"/>
    <w:rsid w:val="00AA3F78"/>
    <w:rsid w:val="00AA4457"/>
    <w:rsid w:val="00AA44D8"/>
    <w:rsid w:val="00AA45DA"/>
    <w:rsid w:val="00AA465E"/>
    <w:rsid w:val="00AA46CE"/>
    <w:rsid w:val="00AA48E1"/>
    <w:rsid w:val="00AA5048"/>
    <w:rsid w:val="00AA51FB"/>
    <w:rsid w:val="00AA5443"/>
    <w:rsid w:val="00AA5617"/>
    <w:rsid w:val="00AA569D"/>
    <w:rsid w:val="00AA59B3"/>
    <w:rsid w:val="00AA5C01"/>
    <w:rsid w:val="00AA5E7C"/>
    <w:rsid w:val="00AA5E94"/>
    <w:rsid w:val="00AA60D8"/>
    <w:rsid w:val="00AA6B3F"/>
    <w:rsid w:val="00AA7412"/>
    <w:rsid w:val="00AA7CD7"/>
    <w:rsid w:val="00AB0097"/>
    <w:rsid w:val="00AB0255"/>
    <w:rsid w:val="00AB035C"/>
    <w:rsid w:val="00AB0C6D"/>
    <w:rsid w:val="00AB1060"/>
    <w:rsid w:val="00AB13D9"/>
    <w:rsid w:val="00AB1683"/>
    <w:rsid w:val="00AB1890"/>
    <w:rsid w:val="00AB1912"/>
    <w:rsid w:val="00AB1AFC"/>
    <w:rsid w:val="00AB1BDE"/>
    <w:rsid w:val="00AB2B0D"/>
    <w:rsid w:val="00AB2C11"/>
    <w:rsid w:val="00AB40C6"/>
    <w:rsid w:val="00AB4164"/>
    <w:rsid w:val="00AB4BC9"/>
    <w:rsid w:val="00AB4FD6"/>
    <w:rsid w:val="00AB5A0C"/>
    <w:rsid w:val="00AB7388"/>
    <w:rsid w:val="00AB798C"/>
    <w:rsid w:val="00AB7FDC"/>
    <w:rsid w:val="00AC0014"/>
    <w:rsid w:val="00AC0235"/>
    <w:rsid w:val="00AC02E6"/>
    <w:rsid w:val="00AC0B55"/>
    <w:rsid w:val="00AC1085"/>
    <w:rsid w:val="00AC1DA9"/>
    <w:rsid w:val="00AC2BFE"/>
    <w:rsid w:val="00AC391E"/>
    <w:rsid w:val="00AC3D28"/>
    <w:rsid w:val="00AC3F58"/>
    <w:rsid w:val="00AC4B0C"/>
    <w:rsid w:val="00AC4BF7"/>
    <w:rsid w:val="00AC4DBE"/>
    <w:rsid w:val="00AC56A9"/>
    <w:rsid w:val="00AC5AFC"/>
    <w:rsid w:val="00AC5EEA"/>
    <w:rsid w:val="00AC6029"/>
    <w:rsid w:val="00AC6ED1"/>
    <w:rsid w:val="00AC6ED8"/>
    <w:rsid w:val="00AC77A5"/>
    <w:rsid w:val="00AC795F"/>
    <w:rsid w:val="00AC7CC4"/>
    <w:rsid w:val="00AC7E04"/>
    <w:rsid w:val="00AC7F83"/>
    <w:rsid w:val="00AD0682"/>
    <w:rsid w:val="00AD10CC"/>
    <w:rsid w:val="00AD1BAA"/>
    <w:rsid w:val="00AD1F23"/>
    <w:rsid w:val="00AD20A6"/>
    <w:rsid w:val="00AD2687"/>
    <w:rsid w:val="00AD3157"/>
    <w:rsid w:val="00AD3692"/>
    <w:rsid w:val="00AD3CFE"/>
    <w:rsid w:val="00AD3FD8"/>
    <w:rsid w:val="00AD42D9"/>
    <w:rsid w:val="00AD449B"/>
    <w:rsid w:val="00AD5101"/>
    <w:rsid w:val="00AD5304"/>
    <w:rsid w:val="00AD5EAB"/>
    <w:rsid w:val="00AD6182"/>
    <w:rsid w:val="00AD6874"/>
    <w:rsid w:val="00AD77A1"/>
    <w:rsid w:val="00AD7A4B"/>
    <w:rsid w:val="00AD7DB7"/>
    <w:rsid w:val="00AE06EF"/>
    <w:rsid w:val="00AE070B"/>
    <w:rsid w:val="00AE0F3A"/>
    <w:rsid w:val="00AE171B"/>
    <w:rsid w:val="00AE1ACD"/>
    <w:rsid w:val="00AE1D07"/>
    <w:rsid w:val="00AE1E48"/>
    <w:rsid w:val="00AE2092"/>
    <w:rsid w:val="00AE2427"/>
    <w:rsid w:val="00AE2598"/>
    <w:rsid w:val="00AE2820"/>
    <w:rsid w:val="00AE282B"/>
    <w:rsid w:val="00AE2B6E"/>
    <w:rsid w:val="00AE2F31"/>
    <w:rsid w:val="00AE2F86"/>
    <w:rsid w:val="00AE2FD4"/>
    <w:rsid w:val="00AE30F5"/>
    <w:rsid w:val="00AE3FEF"/>
    <w:rsid w:val="00AE421A"/>
    <w:rsid w:val="00AE4E49"/>
    <w:rsid w:val="00AE5365"/>
    <w:rsid w:val="00AE5696"/>
    <w:rsid w:val="00AE57B4"/>
    <w:rsid w:val="00AE5D25"/>
    <w:rsid w:val="00AE5E0F"/>
    <w:rsid w:val="00AE6456"/>
    <w:rsid w:val="00AE6529"/>
    <w:rsid w:val="00AE6BE1"/>
    <w:rsid w:val="00AE7936"/>
    <w:rsid w:val="00AE7E9A"/>
    <w:rsid w:val="00AF016E"/>
    <w:rsid w:val="00AF0528"/>
    <w:rsid w:val="00AF05EA"/>
    <w:rsid w:val="00AF06A3"/>
    <w:rsid w:val="00AF0ABE"/>
    <w:rsid w:val="00AF15DB"/>
    <w:rsid w:val="00AF2689"/>
    <w:rsid w:val="00AF2705"/>
    <w:rsid w:val="00AF2925"/>
    <w:rsid w:val="00AF2E5C"/>
    <w:rsid w:val="00AF34CC"/>
    <w:rsid w:val="00AF3A29"/>
    <w:rsid w:val="00AF444E"/>
    <w:rsid w:val="00AF4B28"/>
    <w:rsid w:val="00AF50A0"/>
    <w:rsid w:val="00AF5D64"/>
    <w:rsid w:val="00AF6DD7"/>
    <w:rsid w:val="00AF6E77"/>
    <w:rsid w:val="00AF7682"/>
    <w:rsid w:val="00AF792F"/>
    <w:rsid w:val="00AF7A6C"/>
    <w:rsid w:val="00B00B6C"/>
    <w:rsid w:val="00B018B9"/>
    <w:rsid w:val="00B02345"/>
    <w:rsid w:val="00B02C42"/>
    <w:rsid w:val="00B030D6"/>
    <w:rsid w:val="00B033B9"/>
    <w:rsid w:val="00B03B2E"/>
    <w:rsid w:val="00B042D3"/>
    <w:rsid w:val="00B0473D"/>
    <w:rsid w:val="00B05A2F"/>
    <w:rsid w:val="00B06423"/>
    <w:rsid w:val="00B064B2"/>
    <w:rsid w:val="00B06D14"/>
    <w:rsid w:val="00B101CF"/>
    <w:rsid w:val="00B10ABB"/>
    <w:rsid w:val="00B10E4E"/>
    <w:rsid w:val="00B1219E"/>
    <w:rsid w:val="00B12F86"/>
    <w:rsid w:val="00B12F88"/>
    <w:rsid w:val="00B1346A"/>
    <w:rsid w:val="00B13587"/>
    <w:rsid w:val="00B1361B"/>
    <w:rsid w:val="00B14133"/>
    <w:rsid w:val="00B14257"/>
    <w:rsid w:val="00B14321"/>
    <w:rsid w:val="00B1462B"/>
    <w:rsid w:val="00B149F3"/>
    <w:rsid w:val="00B15207"/>
    <w:rsid w:val="00B156D0"/>
    <w:rsid w:val="00B15C2E"/>
    <w:rsid w:val="00B15FF3"/>
    <w:rsid w:val="00B1627E"/>
    <w:rsid w:val="00B16861"/>
    <w:rsid w:val="00B1693F"/>
    <w:rsid w:val="00B169E7"/>
    <w:rsid w:val="00B16B6C"/>
    <w:rsid w:val="00B17178"/>
    <w:rsid w:val="00B205A0"/>
    <w:rsid w:val="00B207E3"/>
    <w:rsid w:val="00B208E8"/>
    <w:rsid w:val="00B2101A"/>
    <w:rsid w:val="00B2115A"/>
    <w:rsid w:val="00B21538"/>
    <w:rsid w:val="00B21AD0"/>
    <w:rsid w:val="00B21E97"/>
    <w:rsid w:val="00B21F0A"/>
    <w:rsid w:val="00B227F8"/>
    <w:rsid w:val="00B22815"/>
    <w:rsid w:val="00B22C46"/>
    <w:rsid w:val="00B230FE"/>
    <w:rsid w:val="00B233D1"/>
    <w:rsid w:val="00B23863"/>
    <w:rsid w:val="00B23B76"/>
    <w:rsid w:val="00B242C8"/>
    <w:rsid w:val="00B24E20"/>
    <w:rsid w:val="00B253DF"/>
    <w:rsid w:val="00B25434"/>
    <w:rsid w:val="00B25B33"/>
    <w:rsid w:val="00B25EB0"/>
    <w:rsid w:val="00B260DC"/>
    <w:rsid w:val="00B2681D"/>
    <w:rsid w:val="00B26ABE"/>
    <w:rsid w:val="00B271FC"/>
    <w:rsid w:val="00B30226"/>
    <w:rsid w:val="00B3076E"/>
    <w:rsid w:val="00B30BA8"/>
    <w:rsid w:val="00B30EAC"/>
    <w:rsid w:val="00B30F08"/>
    <w:rsid w:val="00B310DF"/>
    <w:rsid w:val="00B31144"/>
    <w:rsid w:val="00B3124B"/>
    <w:rsid w:val="00B31FBC"/>
    <w:rsid w:val="00B3224D"/>
    <w:rsid w:val="00B328FF"/>
    <w:rsid w:val="00B331BD"/>
    <w:rsid w:val="00B33420"/>
    <w:rsid w:val="00B3360E"/>
    <w:rsid w:val="00B34D09"/>
    <w:rsid w:val="00B34D58"/>
    <w:rsid w:val="00B34EED"/>
    <w:rsid w:val="00B35337"/>
    <w:rsid w:val="00B3558F"/>
    <w:rsid w:val="00B356BF"/>
    <w:rsid w:val="00B3573C"/>
    <w:rsid w:val="00B35810"/>
    <w:rsid w:val="00B35951"/>
    <w:rsid w:val="00B359C3"/>
    <w:rsid w:val="00B35F57"/>
    <w:rsid w:val="00B364A9"/>
    <w:rsid w:val="00B36804"/>
    <w:rsid w:val="00B36A1F"/>
    <w:rsid w:val="00B3707E"/>
    <w:rsid w:val="00B37404"/>
    <w:rsid w:val="00B4050E"/>
    <w:rsid w:val="00B40A9F"/>
    <w:rsid w:val="00B413E1"/>
    <w:rsid w:val="00B418BB"/>
    <w:rsid w:val="00B41979"/>
    <w:rsid w:val="00B41998"/>
    <w:rsid w:val="00B41AAD"/>
    <w:rsid w:val="00B41BB8"/>
    <w:rsid w:val="00B41CF9"/>
    <w:rsid w:val="00B4211F"/>
    <w:rsid w:val="00B42CB7"/>
    <w:rsid w:val="00B431AF"/>
    <w:rsid w:val="00B4338F"/>
    <w:rsid w:val="00B43A66"/>
    <w:rsid w:val="00B44C50"/>
    <w:rsid w:val="00B44D9E"/>
    <w:rsid w:val="00B44E91"/>
    <w:rsid w:val="00B45496"/>
    <w:rsid w:val="00B458A3"/>
    <w:rsid w:val="00B45A1A"/>
    <w:rsid w:val="00B45FE3"/>
    <w:rsid w:val="00B4677F"/>
    <w:rsid w:val="00B46874"/>
    <w:rsid w:val="00B46BE1"/>
    <w:rsid w:val="00B470BD"/>
    <w:rsid w:val="00B500B8"/>
    <w:rsid w:val="00B50444"/>
    <w:rsid w:val="00B50677"/>
    <w:rsid w:val="00B50F28"/>
    <w:rsid w:val="00B512B0"/>
    <w:rsid w:val="00B517AB"/>
    <w:rsid w:val="00B51FF2"/>
    <w:rsid w:val="00B5225E"/>
    <w:rsid w:val="00B524C3"/>
    <w:rsid w:val="00B524D1"/>
    <w:rsid w:val="00B52B56"/>
    <w:rsid w:val="00B52D75"/>
    <w:rsid w:val="00B5306F"/>
    <w:rsid w:val="00B53779"/>
    <w:rsid w:val="00B53B59"/>
    <w:rsid w:val="00B54BDE"/>
    <w:rsid w:val="00B54EC8"/>
    <w:rsid w:val="00B558B9"/>
    <w:rsid w:val="00B56065"/>
    <w:rsid w:val="00B56CFB"/>
    <w:rsid w:val="00B56E0F"/>
    <w:rsid w:val="00B56F8B"/>
    <w:rsid w:val="00B57005"/>
    <w:rsid w:val="00B5727B"/>
    <w:rsid w:val="00B60C9A"/>
    <w:rsid w:val="00B6190F"/>
    <w:rsid w:val="00B62271"/>
    <w:rsid w:val="00B628B4"/>
    <w:rsid w:val="00B62A17"/>
    <w:rsid w:val="00B62A84"/>
    <w:rsid w:val="00B63272"/>
    <w:rsid w:val="00B63806"/>
    <w:rsid w:val="00B63957"/>
    <w:rsid w:val="00B63ACA"/>
    <w:rsid w:val="00B63E1A"/>
    <w:rsid w:val="00B63FA8"/>
    <w:rsid w:val="00B64073"/>
    <w:rsid w:val="00B6408D"/>
    <w:rsid w:val="00B640AA"/>
    <w:rsid w:val="00B64253"/>
    <w:rsid w:val="00B649E2"/>
    <w:rsid w:val="00B64BD7"/>
    <w:rsid w:val="00B64D16"/>
    <w:rsid w:val="00B64D65"/>
    <w:rsid w:val="00B64F33"/>
    <w:rsid w:val="00B652DB"/>
    <w:rsid w:val="00B657CF"/>
    <w:rsid w:val="00B6629E"/>
    <w:rsid w:val="00B66650"/>
    <w:rsid w:val="00B66AEB"/>
    <w:rsid w:val="00B670A2"/>
    <w:rsid w:val="00B67178"/>
    <w:rsid w:val="00B676F8"/>
    <w:rsid w:val="00B67B2F"/>
    <w:rsid w:val="00B710ED"/>
    <w:rsid w:val="00B715BD"/>
    <w:rsid w:val="00B71673"/>
    <w:rsid w:val="00B718E8"/>
    <w:rsid w:val="00B71A30"/>
    <w:rsid w:val="00B71C77"/>
    <w:rsid w:val="00B71E8B"/>
    <w:rsid w:val="00B71F86"/>
    <w:rsid w:val="00B71FAE"/>
    <w:rsid w:val="00B7222C"/>
    <w:rsid w:val="00B7340D"/>
    <w:rsid w:val="00B745D5"/>
    <w:rsid w:val="00B7497A"/>
    <w:rsid w:val="00B74B4F"/>
    <w:rsid w:val="00B750BA"/>
    <w:rsid w:val="00B7510F"/>
    <w:rsid w:val="00B75657"/>
    <w:rsid w:val="00B75877"/>
    <w:rsid w:val="00B7678E"/>
    <w:rsid w:val="00B76E2A"/>
    <w:rsid w:val="00B7737A"/>
    <w:rsid w:val="00B77A33"/>
    <w:rsid w:val="00B77AE2"/>
    <w:rsid w:val="00B77E2A"/>
    <w:rsid w:val="00B8002A"/>
    <w:rsid w:val="00B800C1"/>
    <w:rsid w:val="00B802A2"/>
    <w:rsid w:val="00B80445"/>
    <w:rsid w:val="00B808A5"/>
    <w:rsid w:val="00B80AD4"/>
    <w:rsid w:val="00B810A9"/>
    <w:rsid w:val="00B810C0"/>
    <w:rsid w:val="00B811C1"/>
    <w:rsid w:val="00B8146E"/>
    <w:rsid w:val="00B81793"/>
    <w:rsid w:val="00B81892"/>
    <w:rsid w:val="00B825C5"/>
    <w:rsid w:val="00B829A6"/>
    <w:rsid w:val="00B829F0"/>
    <w:rsid w:val="00B833C5"/>
    <w:rsid w:val="00B83C07"/>
    <w:rsid w:val="00B83FBE"/>
    <w:rsid w:val="00B844D0"/>
    <w:rsid w:val="00B84508"/>
    <w:rsid w:val="00B84D75"/>
    <w:rsid w:val="00B8500F"/>
    <w:rsid w:val="00B86276"/>
    <w:rsid w:val="00B86571"/>
    <w:rsid w:val="00B866EB"/>
    <w:rsid w:val="00B867E7"/>
    <w:rsid w:val="00B86831"/>
    <w:rsid w:val="00B86B45"/>
    <w:rsid w:val="00B86DF8"/>
    <w:rsid w:val="00B8752F"/>
    <w:rsid w:val="00B87ED7"/>
    <w:rsid w:val="00B9061B"/>
    <w:rsid w:val="00B90AEF"/>
    <w:rsid w:val="00B90F40"/>
    <w:rsid w:val="00B917A0"/>
    <w:rsid w:val="00B917CA"/>
    <w:rsid w:val="00B919D7"/>
    <w:rsid w:val="00B91C7E"/>
    <w:rsid w:val="00B91C85"/>
    <w:rsid w:val="00B925DF"/>
    <w:rsid w:val="00B939A0"/>
    <w:rsid w:val="00B939A3"/>
    <w:rsid w:val="00B94B6B"/>
    <w:rsid w:val="00B94DA8"/>
    <w:rsid w:val="00B94DBB"/>
    <w:rsid w:val="00B9522D"/>
    <w:rsid w:val="00B95A21"/>
    <w:rsid w:val="00B95F3A"/>
    <w:rsid w:val="00B96AB8"/>
    <w:rsid w:val="00B96FE5"/>
    <w:rsid w:val="00B97070"/>
    <w:rsid w:val="00B97263"/>
    <w:rsid w:val="00B976C9"/>
    <w:rsid w:val="00B97CEE"/>
    <w:rsid w:val="00BA03D0"/>
    <w:rsid w:val="00BA0714"/>
    <w:rsid w:val="00BA092A"/>
    <w:rsid w:val="00BA185A"/>
    <w:rsid w:val="00BA1A98"/>
    <w:rsid w:val="00BA1C8F"/>
    <w:rsid w:val="00BA259A"/>
    <w:rsid w:val="00BA26F8"/>
    <w:rsid w:val="00BA2C92"/>
    <w:rsid w:val="00BA3E4E"/>
    <w:rsid w:val="00BA40F6"/>
    <w:rsid w:val="00BA47A7"/>
    <w:rsid w:val="00BA48B1"/>
    <w:rsid w:val="00BA4A5A"/>
    <w:rsid w:val="00BA4F34"/>
    <w:rsid w:val="00BA5138"/>
    <w:rsid w:val="00BA5201"/>
    <w:rsid w:val="00BA592C"/>
    <w:rsid w:val="00BA5994"/>
    <w:rsid w:val="00BA5CF9"/>
    <w:rsid w:val="00BA605F"/>
    <w:rsid w:val="00BA60C5"/>
    <w:rsid w:val="00BA60CB"/>
    <w:rsid w:val="00BA63B0"/>
    <w:rsid w:val="00BA665C"/>
    <w:rsid w:val="00BA6660"/>
    <w:rsid w:val="00BA694D"/>
    <w:rsid w:val="00BA6D69"/>
    <w:rsid w:val="00BA7246"/>
    <w:rsid w:val="00BA728B"/>
    <w:rsid w:val="00BA74DB"/>
    <w:rsid w:val="00BA7D7E"/>
    <w:rsid w:val="00BA7E7E"/>
    <w:rsid w:val="00BB008E"/>
    <w:rsid w:val="00BB0D41"/>
    <w:rsid w:val="00BB1838"/>
    <w:rsid w:val="00BB18E1"/>
    <w:rsid w:val="00BB265E"/>
    <w:rsid w:val="00BB266E"/>
    <w:rsid w:val="00BB2AF2"/>
    <w:rsid w:val="00BB2D66"/>
    <w:rsid w:val="00BB3AA4"/>
    <w:rsid w:val="00BB474B"/>
    <w:rsid w:val="00BB51C8"/>
    <w:rsid w:val="00BB5502"/>
    <w:rsid w:val="00BB5905"/>
    <w:rsid w:val="00BB6202"/>
    <w:rsid w:val="00BB6A2D"/>
    <w:rsid w:val="00BB72CD"/>
    <w:rsid w:val="00BB760C"/>
    <w:rsid w:val="00BB7D2A"/>
    <w:rsid w:val="00BC03C1"/>
    <w:rsid w:val="00BC1099"/>
    <w:rsid w:val="00BC11F4"/>
    <w:rsid w:val="00BC16CD"/>
    <w:rsid w:val="00BC229F"/>
    <w:rsid w:val="00BC2367"/>
    <w:rsid w:val="00BC27B1"/>
    <w:rsid w:val="00BC2C3F"/>
    <w:rsid w:val="00BC2EF6"/>
    <w:rsid w:val="00BC310D"/>
    <w:rsid w:val="00BC38F5"/>
    <w:rsid w:val="00BC4835"/>
    <w:rsid w:val="00BC4A77"/>
    <w:rsid w:val="00BC4D0B"/>
    <w:rsid w:val="00BC50D6"/>
    <w:rsid w:val="00BC50F2"/>
    <w:rsid w:val="00BC510D"/>
    <w:rsid w:val="00BC514A"/>
    <w:rsid w:val="00BC51D9"/>
    <w:rsid w:val="00BC5687"/>
    <w:rsid w:val="00BC66AA"/>
    <w:rsid w:val="00BC7083"/>
    <w:rsid w:val="00BC79D0"/>
    <w:rsid w:val="00BC7CB5"/>
    <w:rsid w:val="00BD03E9"/>
    <w:rsid w:val="00BD0A99"/>
    <w:rsid w:val="00BD1CA1"/>
    <w:rsid w:val="00BD25BF"/>
    <w:rsid w:val="00BD2AF6"/>
    <w:rsid w:val="00BD2C64"/>
    <w:rsid w:val="00BD34E1"/>
    <w:rsid w:val="00BD35E2"/>
    <w:rsid w:val="00BD3975"/>
    <w:rsid w:val="00BD4C85"/>
    <w:rsid w:val="00BD5065"/>
    <w:rsid w:val="00BD514F"/>
    <w:rsid w:val="00BD5537"/>
    <w:rsid w:val="00BD5EA5"/>
    <w:rsid w:val="00BD5EC1"/>
    <w:rsid w:val="00BD6226"/>
    <w:rsid w:val="00BD6569"/>
    <w:rsid w:val="00BD77AD"/>
    <w:rsid w:val="00BD7BD5"/>
    <w:rsid w:val="00BD7D77"/>
    <w:rsid w:val="00BD7FA9"/>
    <w:rsid w:val="00BE0493"/>
    <w:rsid w:val="00BE04A2"/>
    <w:rsid w:val="00BE0CEC"/>
    <w:rsid w:val="00BE0DC4"/>
    <w:rsid w:val="00BE1156"/>
    <w:rsid w:val="00BE159E"/>
    <w:rsid w:val="00BE2167"/>
    <w:rsid w:val="00BE23B3"/>
    <w:rsid w:val="00BE262C"/>
    <w:rsid w:val="00BE2648"/>
    <w:rsid w:val="00BE2E78"/>
    <w:rsid w:val="00BE307B"/>
    <w:rsid w:val="00BE3537"/>
    <w:rsid w:val="00BE371D"/>
    <w:rsid w:val="00BE3D3D"/>
    <w:rsid w:val="00BE3EAC"/>
    <w:rsid w:val="00BE455C"/>
    <w:rsid w:val="00BE46B3"/>
    <w:rsid w:val="00BE4973"/>
    <w:rsid w:val="00BE4B53"/>
    <w:rsid w:val="00BE4DA7"/>
    <w:rsid w:val="00BE6517"/>
    <w:rsid w:val="00BE6F82"/>
    <w:rsid w:val="00BE735A"/>
    <w:rsid w:val="00BE789D"/>
    <w:rsid w:val="00BF00DD"/>
    <w:rsid w:val="00BF0176"/>
    <w:rsid w:val="00BF0F3A"/>
    <w:rsid w:val="00BF159D"/>
    <w:rsid w:val="00BF16B9"/>
    <w:rsid w:val="00BF1AE7"/>
    <w:rsid w:val="00BF1BD1"/>
    <w:rsid w:val="00BF1D7A"/>
    <w:rsid w:val="00BF248A"/>
    <w:rsid w:val="00BF2777"/>
    <w:rsid w:val="00BF2A9E"/>
    <w:rsid w:val="00BF37A3"/>
    <w:rsid w:val="00BF38C5"/>
    <w:rsid w:val="00BF39E3"/>
    <w:rsid w:val="00BF3D76"/>
    <w:rsid w:val="00BF4245"/>
    <w:rsid w:val="00BF4CFF"/>
    <w:rsid w:val="00BF4D62"/>
    <w:rsid w:val="00BF54E2"/>
    <w:rsid w:val="00BF592D"/>
    <w:rsid w:val="00BF6185"/>
    <w:rsid w:val="00BF71D1"/>
    <w:rsid w:val="00BF7AC3"/>
    <w:rsid w:val="00BF7BDE"/>
    <w:rsid w:val="00C00036"/>
    <w:rsid w:val="00C00903"/>
    <w:rsid w:val="00C0098B"/>
    <w:rsid w:val="00C009F2"/>
    <w:rsid w:val="00C0153A"/>
    <w:rsid w:val="00C01CF8"/>
    <w:rsid w:val="00C0207E"/>
    <w:rsid w:val="00C022F0"/>
    <w:rsid w:val="00C0259C"/>
    <w:rsid w:val="00C02610"/>
    <w:rsid w:val="00C027C0"/>
    <w:rsid w:val="00C03293"/>
    <w:rsid w:val="00C032C0"/>
    <w:rsid w:val="00C04663"/>
    <w:rsid w:val="00C0498A"/>
    <w:rsid w:val="00C053D3"/>
    <w:rsid w:val="00C055E1"/>
    <w:rsid w:val="00C05F91"/>
    <w:rsid w:val="00C062F1"/>
    <w:rsid w:val="00C107A7"/>
    <w:rsid w:val="00C10FB4"/>
    <w:rsid w:val="00C11276"/>
    <w:rsid w:val="00C11FE8"/>
    <w:rsid w:val="00C12163"/>
    <w:rsid w:val="00C12484"/>
    <w:rsid w:val="00C125C1"/>
    <w:rsid w:val="00C12688"/>
    <w:rsid w:val="00C128F7"/>
    <w:rsid w:val="00C13054"/>
    <w:rsid w:val="00C1377D"/>
    <w:rsid w:val="00C14C01"/>
    <w:rsid w:val="00C1573D"/>
    <w:rsid w:val="00C16FBF"/>
    <w:rsid w:val="00C177D5"/>
    <w:rsid w:val="00C17812"/>
    <w:rsid w:val="00C200A1"/>
    <w:rsid w:val="00C203DE"/>
    <w:rsid w:val="00C209FF"/>
    <w:rsid w:val="00C20D65"/>
    <w:rsid w:val="00C21878"/>
    <w:rsid w:val="00C21B5D"/>
    <w:rsid w:val="00C229A4"/>
    <w:rsid w:val="00C2370C"/>
    <w:rsid w:val="00C23BC5"/>
    <w:rsid w:val="00C23ECD"/>
    <w:rsid w:val="00C240D9"/>
    <w:rsid w:val="00C2421F"/>
    <w:rsid w:val="00C24337"/>
    <w:rsid w:val="00C25F96"/>
    <w:rsid w:val="00C25FB8"/>
    <w:rsid w:val="00C26034"/>
    <w:rsid w:val="00C264FC"/>
    <w:rsid w:val="00C26527"/>
    <w:rsid w:val="00C265D9"/>
    <w:rsid w:val="00C26733"/>
    <w:rsid w:val="00C26B22"/>
    <w:rsid w:val="00C26C86"/>
    <w:rsid w:val="00C26F58"/>
    <w:rsid w:val="00C27263"/>
    <w:rsid w:val="00C279AD"/>
    <w:rsid w:val="00C3008F"/>
    <w:rsid w:val="00C30557"/>
    <w:rsid w:val="00C30947"/>
    <w:rsid w:val="00C309AE"/>
    <w:rsid w:val="00C30D65"/>
    <w:rsid w:val="00C30FC2"/>
    <w:rsid w:val="00C31BCE"/>
    <w:rsid w:val="00C3211D"/>
    <w:rsid w:val="00C32F6D"/>
    <w:rsid w:val="00C330B5"/>
    <w:rsid w:val="00C330DB"/>
    <w:rsid w:val="00C3365B"/>
    <w:rsid w:val="00C339BC"/>
    <w:rsid w:val="00C339C5"/>
    <w:rsid w:val="00C33D78"/>
    <w:rsid w:val="00C33EDF"/>
    <w:rsid w:val="00C34E5B"/>
    <w:rsid w:val="00C34FC0"/>
    <w:rsid w:val="00C35136"/>
    <w:rsid w:val="00C35562"/>
    <w:rsid w:val="00C35646"/>
    <w:rsid w:val="00C365E5"/>
    <w:rsid w:val="00C36803"/>
    <w:rsid w:val="00C369D0"/>
    <w:rsid w:val="00C37146"/>
    <w:rsid w:val="00C37817"/>
    <w:rsid w:val="00C37933"/>
    <w:rsid w:val="00C37FD8"/>
    <w:rsid w:val="00C404E8"/>
    <w:rsid w:val="00C4178A"/>
    <w:rsid w:val="00C421CF"/>
    <w:rsid w:val="00C42240"/>
    <w:rsid w:val="00C42859"/>
    <w:rsid w:val="00C42F0D"/>
    <w:rsid w:val="00C43137"/>
    <w:rsid w:val="00C436A9"/>
    <w:rsid w:val="00C4412D"/>
    <w:rsid w:val="00C44561"/>
    <w:rsid w:val="00C45075"/>
    <w:rsid w:val="00C46007"/>
    <w:rsid w:val="00C4648E"/>
    <w:rsid w:val="00C46498"/>
    <w:rsid w:val="00C46912"/>
    <w:rsid w:val="00C46FB2"/>
    <w:rsid w:val="00C4720E"/>
    <w:rsid w:val="00C504C2"/>
    <w:rsid w:val="00C50C80"/>
    <w:rsid w:val="00C50ECD"/>
    <w:rsid w:val="00C51A1F"/>
    <w:rsid w:val="00C51AB2"/>
    <w:rsid w:val="00C5225D"/>
    <w:rsid w:val="00C524B7"/>
    <w:rsid w:val="00C526C5"/>
    <w:rsid w:val="00C52DD7"/>
    <w:rsid w:val="00C534FA"/>
    <w:rsid w:val="00C539BC"/>
    <w:rsid w:val="00C540D2"/>
    <w:rsid w:val="00C54683"/>
    <w:rsid w:val="00C54B1A"/>
    <w:rsid w:val="00C55693"/>
    <w:rsid w:val="00C55885"/>
    <w:rsid w:val="00C559C5"/>
    <w:rsid w:val="00C55C5B"/>
    <w:rsid w:val="00C55CFC"/>
    <w:rsid w:val="00C56385"/>
    <w:rsid w:val="00C566CD"/>
    <w:rsid w:val="00C568C4"/>
    <w:rsid w:val="00C57089"/>
    <w:rsid w:val="00C5742D"/>
    <w:rsid w:val="00C57D4A"/>
    <w:rsid w:val="00C60BF7"/>
    <w:rsid w:val="00C61035"/>
    <w:rsid w:val="00C61D24"/>
    <w:rsid w:val="00C62554"/>
    <w:rsid w:val="00C62E31"/>
    <w:rsid w:val="00C62F68"/>
    <w:rsid w:val="00C63D46"/>
    <w:rsid w:val="00C6540F"/>
    <w:rsid w:val="00C6552A"/>
    <w:rsid w:val="00C65A4B"/>
    <w:rsid w:val="00C6666E"/>
    <w:rsid w:val="00C66D75"/>
    <w:rsid w:val="00C674DC"/>
    <w:rsid w:val="00C679B8"/>
    <w:rsid w:val="00C67D9E"/>
    <w:rsid w:val="00C70BB1"/>
    <w:rsid w:val="00C71A4E"/>
    <w:rsid w:val="00C72985"/>
    <w:rsid w:val="00C72BD1"/>
    <w:rsid w:val="00C72D5C"/>
    <w:rsid w:val="00C72D5E"/>
    <w:rsid w:val="00C741CD"/>
    <w:rsid w:val="00C74255"/>
    <w:rsid w:val="00C7473F"/>
    <w:rsid w:val="00C74E7D"/>
    <w:rsid w:val="00C751F3"/>
    <w:rsid w:val="00C75352"/>
    <w:rsid w:val="00C7576F"/>
    <w:rsid w:val="00C75CA3"/>
    <w:rsid w:val="00C76077"/>
    <w:rsid w:val="00C76100"/>
    <w:rsid w:val="00C76AA2"/>
    <w:rsid w:val="00C76B83"/>
    <w:rsid w:val="00C76D8D"/>
    <w:rsid w:val="00C778D9"/>
    <w:rsid w:val="00C77A38"/>
    <w:rsid w:val="00C77B64"/>
    <w:rsid w:val="00C77CFD"/>
    <w:rsid w:val="00C80074"/>
    <w:rsid w:val="00C80547"/>
    <w:rsid w:val="00C80622"/>
    <w:rsid w:val="00C80B4A"/>
    <w:rsid w:val="00C8115B"/>
    <w:rsid w:val="00C816E5"/>
    <w:rsid w:val="00C82383"/>
    <w:rsid w:val="00C8256F"/>
    <w:rsid w:val="00C834CA"/>
    <w:rsid w:val="00C835DA"/>
    <w:rsid w:val="00C839D4"/>
    <w:rsid w:val="00C83A4F"/>
    <w:rsid w:val="00C83EAC"/>
    <w:rsid w:val="00C83EAE"/>
    <w:rsid w:val="00C850B6"/>
    <w:rsid w:val="00C851EE"/>
    <w:rsid w:val="00C85218"/>
    <w:rsid w:val="00C85F5E"/>
    <w:rsid w:val="00C86340"/>
    <w:rsid w:val="00C863D0"/>
    <w:rsid w:val="00C87C7F"/>
    <w:rsid w:val="00C87F74"/>
    <w:rsid w:val="00C90EF6"/>
    <w:rsid w:val="00C90F5C"/>
    <w:rsid w:val="00C9108D"/>
    <w:rsid w:val="00C910D4"/>
    <w:rsid w:val="00C91249"/>
    <w:rsid w:val="00C91256"/>
    <w:rsid w:val="00C91454"/>
    <w:rsid w:val="00C916D2"/>
    <w:rsid w:val="00C91AD6"/>
    <w:rsid w:val="00C91B82"/>
    <w:rsid w:val="00C920BB"/>
    <w:rsid w:val="00C924BD"/>
    <w:rsid w:val="00C924CE"/>
    <w:rsid w:val="00C92DE6"/>
    <w:rsid w:val="00C93587"/>
    <w:rsid w:val="00C9361A"/>
    <w:rsid w:val="00C9363E"/>
    <w:rsid w:val="00C93A23"/>
    <w:rsid w:val="00C93B0D"/>
    <w:rsid w:val="00C93C8D"/>
    <w:rsid w:val="00C93D89"/>
    <w:rsid w:val="00C94354"/>
    <w:rsid w:val="00C9438F"/>
    <w:rsid w:val="00C94AF2"/>
    <w:rsid w:val="00C94D51"/>
    <w:rsid w:val="00C9503F"/>
    <w:rsid w:val="00C95449"/>
    <w:rsid w:val="00C95766"/>
    <w:rsid w:val="00C95BAA"/>
    <w:rsid w:val="00C966FE"/>
    <w:rsid w:val="00C968F6"/>
    <w:rsid w:val="00C969BE"/>
    <w:rsid w:val="00C96AED"/>
    <w:rsid w:val="00C96AFB"/>
    <w:rsid w:val="00C96D6E"/>
    <w:rsid w:val="00C971DA"/>
    <w:rsid w:val="00C97546"/>
    <w:rsid w:val="00C9754E"/>
    <w:rsid w:val="00C97A76"/>
    <w:rsid w:val="00C97B40"/>
    <w:rsid w:val="00C97C6B"/>
    <w:rsid w:val="00C97F80"/>
    <w:rsid w:val="00CA02A3"/>
    <w:rsid w:val="00CA134F"/>
    <w:rsid w:val="00CA1D0C"/>
    <w:rsid w:val="00CA28E8"/>
    <w:rsid w:val="00CA2EF2"/>
    <w:rsid w:val="00CA3666"/>
    <w:rsid w:val="00CA4AAF"/>
    <w:rsid w:val="00CA52DF"/>
    <w:rsid w:val="00CA5453"/>
    <w:rsid w:val="00CA5625"/>
    <w:rsid w:val="00CA6035"/>
    <w:rsid w:val="00CA6FC1"/>
    <w:rsid w:val="00CA77DC"/>
    <w:rsid w:val="00CB03A6"/>
    <w:rsid w:val="00CB1318"/>
    <w:rsid w:val="00CB1476"/>
    <w:rsid w:val="00CB15B8"/>
    <w:rsid w:val="00CB199D"/>
    <w:rsid w:val="00CB2174"/>
    <w:rsid w:val="00CB2546"/>
    <w:rsid w:val="00CB280A"/>
    <w:rsid w:val="00CB2FF0"/>
    <w:rsid w:val="00CB30F8"/>
    <w:rsid w:val="00CB33F3"/>
    <w:rsid w:val="00CB351C"/>
    <w:rsid w:val="00CB41B5"/>
    <w:rsid w:val="00CB422B"/>
    <w:rsid w:val="00CB4467"/>
    <w:rsid w:val="00CB4629"/>
    <w:rsid w:val="00CB4747"/>
    <w:rsid w:val="00CB5182"/>
    <w:rsid w:val="00CB5C10"/>
    <w:rsid w:val="00CB5D39"/>
    <w:rsid w:val="00CB62D1"/>
    <w:rsid w:val="00CB64CB"/>
    <w:rsid w:val="00CB74FB"/>
    <w:rsid w:val="00CB7BF3"/>
    <w:rsid w:val="00CB7C06"/>
    <w:rsid w:val="00CC0497"/>
    <w:rsid w:val="00CC053B"/>
    <w:rsid w:val="00CC0B52"/>
    <w:rsid w:val="00CC123E"/>
    <w:rsid w:val="00CC1687"/>
    <w:rsid w:val="00CC16EF"/>
    <w:rsid w:val="00CC1705"/>
    <w:rsid w:val="00CC1854"/>
    <w:rsid w:val="00CC2267"/>
    <w:rsid w:val="00CC315A"/>
    <w:rsid w:val="00CC31D7"/>
    <w:rsid w:val="00CC3836"/>
    <w:rsid w:val="00CC3BB5"/>
    <w:rsid w:val="00CC419F"/>
    <w:rsid w:val="00CC4939"/>
    <w:rsid w:val="00CC5298"/>
    <w:rsid w:val="00CC5945"/>
    <w:rsid w:val="00CC5E9A"/>
    <w:rsid w:val="00CC5F95"/>
    <w:rsid w:val="00CC653E"/>
    <w:rsid w:val="00CC6645"/>
    <w:rsid w:val="00CC717F"/>
    <w:rsid w:val="00CC7557"/>
    <w:rsid w:val="00CC78A1"/>
    <w:rsid w:val="00CC7A68"/>
    <w:rsid w:val="00CD08E5"/>
    <w:rsid w:val="00CD0A12"/>
    <w:rsid w:val="00CD0AB5"/>
    <w:rsid w:val="00CD0B62"/>
    <w:rsid w:val="00CD0BB5"/>
    <w:rsid w:val="00CD0FDD"/>
    <w:rsid w:val="00CD12EE"/>
    <w:rsid w:val="00CD1620"/>
    <w:rsid w:val="00CD1671"/>
    <w:rsid w:val="00CD23CC"/>
    <w:rsid w:val="00CD31FF"/>
    <w:rsid w:val="00CD3798"/>
    <w:rsid w:val="00CD438D"/>
    <w:rsid w:val="00CD452B"/>
    <w:rsid w:val="00CD4ABC"/>
    <w:rsid w:val="00CD4DBF"/>
    <w:rsid w:val="00CD5810"/>
    <w:rsid w:val="00CD6099"/>
    <w:rsid w:val="00CD6CF4"/>
    <w:rsid w:val="00CD736B"/>
    <w:rsid w:val="00CD7509"/>
    <w:rsid w:val="00CD7A88"/>
    <w:rsid w:val="00CD7C01"/>
    <w:rsid w:val="00CE0A10"/>
    <w:rsid w:val="00CE0A40"/>
    <w:rsid w:val="00CE0AE8"/>
    <w:rsid w:val="00CE0AEC"/>
    <w:rsid w:val="00CE10EE"/>
    <w:rsid w:val="00CE1233"/>
    <w:rsid w:val="00CE1597"/>
    <w:rsid w:val="00CE195A"/>
    <w:rsid w:val="00CE1C23"/>
    <w:rsid w:val="00CE20AF"/>
    <w:rsid w:val="00CE215C"/>
    <w:rsid w:val="00CE3241"/>
    <w:rsid w:val="00CE346B"/>
    <w:rsid w:val="00CE34A9"/>
    <w:rsid w:val="00CE3B21"/>
    <w:rsid w:val="00CE3FEE"/>
    <w:rsid w:val="00CE4616"/>
    <w:rsid w:val="00CE471F"/>
    <w:rsid w:val="00CE4889"/>
    <w:rsid w:val="00CE4B17"/>
    <w:rsid w:val="00CE4D66"/>
    <w:rsid w:val="00CE55E3"/>
    <w:rsid w:val="00CE59A8"/>
    <w:rsid w:val="00CE59B4"/>
    <w:rsid w:val="00CE5CD7"/>
    <w:rsid w:val="00CE5E70"/>
    <w:rsid w:val="00CE67D1"/>
    <w:rsid w:val="00CE6BD2"/>
    <w:rsid w:val="00CE6C2D"/>
    <w:rsid w:val="00CE73BF"/>
    <w:rsid w:val="00CE7A07"/>
    <w:rsid w:val="00CE7F17"/>
    <w:rsid w:val="00CF01DF"/>
    <w:rsid w:val="00CF0BC1"/>
    <w:rsid w:val="00CF14EF"/>
    <w:rsid w:val="00CF1FCF"/>
    <w:rsid w:val="00CF2049"/>
    <w:rsid w:val="00CF20BE"/>
    <w:rsid w:val="00CF2333"/>
    <w:rsid w:val="00CF2ACF"/>
    <w:rsid w:val="00CF4366"/>
    <w:rsid w:val="00CF45A8"/>
    <w:rsid w:val="00CF4DD1"/>
    <w:rsid w:val="00CF50C4"/>
    <w:rsid w:val="00CF53D2"/>
    <w:rsid w:val="00CF5C7E"/>
    <w:rsid w:val="00CF5DEA"/>
    <w:rsid w:val="00CF65FB"/>
    <w:rsid w:val="00CF6618"/>
    <w:rsid w:val="00CF7352"/>
    <w:rsid w:val="00CF7632"/>
    <w:rsid w:val="00CF78B7"/>
    <w:rsid w:val="00CF7AFF"/>
    <w:rsid w:val="00CF7F5A"/>
    <w:rsid w:val="00D00222"/>
    <w:rsid w:val="00D002B3"/>
    <w:rsid w:val="00D00556"/>
    <w:rsid w:val="00D00B83"/>
    <w:rsid w:val="00D00F09"/>
    <w:rsid w:val="00D01016"/>
    <w:rsid w:val="00D0170B"/>
    <w:rsid w:val="00D01848"/>
    <w:rsid w:val="00D01CDA"/>
    <w:rsid w:val="00D01E17"/>
    <w:rsid w:val="00D02183"/>
    <w:rsid w:val="00D022FA"/>
    <w:rsid w:val="00D023C8"/>
    <w:rsid w:val="00D023D5"/>
    <w:rsid w:val="00D02640"/>
    <w:rsid w:val="00D0290E"/>
    <w:rsid w:val="00D02CE2"/>
    <w:rsid w:val="00D03461"/>
    <w:rsid w:val="00D0362A"/>
    <w:rsid w:val="00D03CCC"/>
    <w:rsid w:val="00D04315"/>
    <w:rsid w:val="00D0538F"/>
    <w:rsid w:val="00D053CF"/>
    <w:rsid w:val="00D05B18"/>
    <w:rsid w:val="00D07347"/>
    <w:rsid w:val="00D07526"/>
    <w:rsid w:val="00D076C6"/>
    <w:rsid w:val="00D0782F"/>
    <w:rsid w:val="00D07BE0"/>
    <w:rsid w:val="00D10C37"/>
    <w:rsid w:val="00D110B8"/>
    <w:rsid w:val="00D11522"/>
    <w:rsid w:val="00D11CFA"/>
    <w:rsid w:val="00D11DCE"/>
    <w:rsid w:val="00D11EF3"/>
    <w:rsid w:val="00D120BE"/>
    <w:rsid w:val="00D12D20"/>
    <w:rsid w:val="00D14262"/>
    <w:rsid w:val="00D143B7"/>
    <w:rsid w:val="00D150C5"/>
    <w:rsid w:val="00D154CF"/>
    <w:rsid w:val="00D156DC"/>
    <w:rsid w:val="00D15704"/>
    <w:rsid w:val="00D163D5"/>
    <w:rsid w:val="00D166F8"/>
    <w:rsid w:val="00D167B2"/>
    <w:rsid w:val="00D16870"/>
    <w:rsid w:val="00D16E0E"/>
    <w:rsid w:val="00D17042"/>
    <w:rsid w:val="00D17168"/>
    <w:rsid w:val="00D1727C"/>
    <w:rsid w:val="00D17955"/>
    <w:rsid w:val="00D17C5B"/>
    <w:rsid w:val="00D17FCD"/>
    <w:rsid w:val="00D20140"/>
    <w:rsid w:val="00D202E6"/>
    <w:rsid w:val="00D20910"/>
    <w:rsid w:val="00D20972"/>
    <w:rsid w:val="00D20A8C"/>
    <w:rsid w:val="00D20B7B"/>
    <w:rsid w:val="00D2187E"/>
    <w:rsid w:val="00D21A16"/>
    <w:rsid w:val="00D225FD"/>
    <w:rsid w:val="00D22E76"/>
    <w:rsid w:val="00D2463F"/>
    <w:rsid w:val="00D2494D"/>
    <w:rsid w:val="00D25CB5"/>
    <w:rsid w:val="00D26312"/>
    <w:rsid w:val="00D2652F"/>
    <w:rsid w:val="00D26611"/>
    <w:rsid w:val="00D26BD0"/>
    <w:rsid w:val="00D26E6B"/>
    <w:rsid w:val="00D302FD"/>
    <w:rsid w:val="00D30362"/>
    <w:rsid w:val="00D30651"/>
    <w:rsid w:val="00D311BA"/>
    <w:rsid w:val="00D313FD"/>
    <w:rsid w:val="00D31810"/>
    <w:rsid w:val="00D319E9"/>
    <w:rsid w:val="00D31AF8"/>
    <w:rsid w:val="00D31C7C"/>
    <w:rsid w:val="00D31F65"/>
    <w:rsid w:val="00D327DF"/>
    <w:rsid w:val="00D32C46"/>
    <w:rsid w:val="00D3317E"/>
    <w:rsid w:val="00D33440"/>
    <w:rsid w:val="00D341EF"/>
    <w:rsid w:val="00D34E4D"/>
    <w:rsid w:val="00D3559B"/>
    <w:rsid w:val="00D35C79"/>
    <w:rsid w:val="00D36660"/>
    <w:rsid w:val="00D379CA"/>
    <w:rsid w:val="00D37B22"/>
    <w:rsid w:val="00D37E3F"/>
    <w:rsid w:val="00D37FC4"/>
    <w:rsid w:val="00D401D1"/>
    <w:rsid w:val="00D40D63"/>
    <w:rsid w:val="00D40F45"/>
    <w:rsid w:val="00D40FCF"/>
    <w:rsid w:val="00D41873"/>
    <w:rsid w:val="00D418C5"/>
    <w:rsid w:val="00D41AC8"/>
    <w:rsid w:val="00D4204A"/>
    <w:rsid w:val="00D4257B"/>
    <w:rsid w:val="00D427EA"/>
    <w:rsid w:val="00D4282B"/>
    <w:rsid w:val="00D42CB3"/>
    <w:rsid w:val="00D42FF7"/>
    <w:rsid w:val="00D44621"/>
    <w:rsid w:val="00D448B5"/>
    <w:rsid w:val="00D44C54"/>
    <w:rsid w:val="00D4505D"/>
    <w:rsid w:val="00D46B80"/>
    <w:rsid w:val="00D47190"/>
    <w:rsid w:val="00D4725F"/>
    <w:rsid w:val="00D474FB"/>
    <w:rsid w:val="00D47BB3"/>
    <w:rsid w:val="00D47D5D"/>
    <w:rsid w:val="00D500DB"/>
    <w:rsid w:val="00D500F5"/>
    <w:rsid w:val="00D5016C"/>
    <w:rsid w:val="00D5106E"/>
    <w:rsid w:val="00D5146F"/>
    <w:rsid w:val="00D516D7"/>
    <w:rsid w:val="00D52119"/>
    <w:rsid w:val="00D5233A"/>
    <w:rsid w:val="00D52692"/>
    <w:rsid w:val="00D526AA"/>
    <w:rsid w:val="00D5290F"/>
    <w:rsid w:val="00D529D8"/>
    <w:rsid w:val="00D5363A"/>
    <w:rsid w:val="00D53712"/>
    <w:rsid w:val="00D53B73"/>
    <w:rsid w:val="00D541C5"/>
    <w:rsid w:val="00D5448D"/>
    <w:rsid w:val="00D544AD"/>
    <w:rsid w:val="00D54BC6"/>
    <w:rsid w:val="00D54D87"/>
    <w:rsid w:val="00D551D0"/>
    <w:rsid w:val="00D5529E"/>
    <w:rsid w:val="00D55882"/>
    <w:rsid w:val="00D55B35"/>
    <w:rsid w:val="00D55E29"/>
    <w:rsid w:val="00D55EE9"/>
    <w:rsid w:val="00D564F7"/>
    <w:rsid w:val="00D5690B"/>
    <w:rsid w:val="00D56C98"/>
    <w:rsid w:val="00D56F50"/>
    <w:rsid w:val="00D56FA0"/>
    <w:rsid w:val="00D57C13"/>
    <w:rsid w:val="00D60420"/>
    <w:rsid w:val="00D609F5"/>
    <w:rsid w:val="00D60DE8"/>
    <w:rsid w:val="00D60E99"/>
    <w:rsid w:val="00D610D0"/>
    <w:rsid w:val="00D61B38"/>
    <w:rsid w:val="00D63774"/>
    <w:rsid w:val="00D646AF"/>
    <w:rsid w:val="00D646B4"/>
    <w:rsid w:val="00D646D8"/>
    <w:rsid w:val="00D648FE"/>
    <w:rsid w:val="00D651AE"/>
    <w:rsid w:val="00D654E1"/>
    <w:rsid w:val="00D65DE8"/>
    <w:rsid w:val="00D7010A"/>
    <w:rsid w:val="00D7029F"/>
    <w:rsid w:val="00D70394"/>
    <w:rsid w:val="00D70420"/>
    <w:rsid w:val="00D70442"/>
    <w:rsid w:val="00D70792"/>
    <w:rsid w:val="00D70CFB"/>
    <w:rsid w:val="00D7110C"/>
    <w:rsid w:val="00D712EB"/>
    <w:rsid w:val="00D71E26"/>
    <w:rsid w:val="00D7218D"/>
    <w:rsid w:val="00D7281D"/>
    <w:rsid w:val="00D72856"/>
    <w:rsid w:val="00D732E6"/>
    <w:rsid w:val="00D737F0"/>
    <w:rsid w:val="00D744EC"/>
    <w:rsid w:val="00D7483B"/>
    <w:rsid w:val="00D74C21"/>
    <w:rsid w:val="00D74D6F"/>
    <w:rsid w:val="00D760E1"/>
    <w:rsid w:val="00D76866"/>
    <w:rsid w:val="00D76D79"/>
    <w:rsid w:val="00D778EB"/>
    <w:rsid w:val="00D77B6D"/>
    <w:rsid w:val="00D77E2D"/>
    <w:rsid w:val="00D8109B"/>
    <w:rsid w:val="00D81372"/>
    <w:rsid w:val="00D816FB"/>
    <w:rsid w:val="00D81BDB"/>
    <w:rsid w:val="00D8238E"/>
    <w:rsid w:val="00D82805"/>
    <w:rsid w:val="00D829F9"/>
    <w:rsid w:val="00D82A36"/>
    <w:rsid w:val="00D83E86"/>
    <w:rsid w:val="00D84268"/>
    <w:rsid w:val="00D845BF"/>
    <w:rsid w:val="00D8565F"/>
    <w:rsid w:val="00D85A41"/>
    <w:rsid w:val="00D85F30"/>
    <w:rsid w:val="00D85F71"/>
    <w:rsid w:val="00D8606A"/>
    <w:rsid w:val="00D86290"/>
    <w:rsid w:val="00D86739"/>
    <w:rsid w:val="00D8694A"/>
    <w:rsid w:val="00D869E4"/>
    <w:rsid w:val="00D86BD9"/>
    <w:rsid w:val="00D86E2A"/>
    <w:rsid w:val="00D8744B"/>
    <w:rsid w:val="00D876CC"/>
    <w:rsid w:val="00D876EC"/>
    <w:rsid w:val="00D87D54"/>
    <w:rsid w:val="00D90085"/>
    <w:rsid w:val="00D90235"/>
    <w:rsid w:val="00D9032F"/>
    <w:rsid w:val="00D91105"/>
    <w:rsid w:val="00D9125B"/>
    <w:rsid w:val="00D915A0"/>
    <w:rsid w:val="00D91668"/>
    <w:rsid w:val="00D91A17"/>
    <w:rsid w:val="00D91E77"/>
    <w:rsid w:val="00D91F6A"/>
    <w:rsid w:val="00D91FE4"/>
    <w:rsid w:val="00D91FE9"/>
    <w:rsid w:val="00D92174"/>
    <w:rsid w:val="00D92474"/>
    <w:rsid w:val="00D92C8C"/>
    <w:rsid w:val="00D9339C"/>
    <w:rsid w:val="00D93F7E"/>
    <w:rsid w:val="00D94286"/>
    <w:rsid w:val="00D94BE0"/>
    <w:rsid w:val="00D9535D"/>
    <w:rsid w:val="00D954AF"/>
    <w:rsid w:val="00D95D2F"/>
    <w:rsid w:val="00D9645F"/>
    <w:rsid w:val="00D96676"/>
    <w:rsid w:val="00D968AA"/>
    <w:rsid w:val="00D97773"/>
    <w:rsid w:val="00D977E3"/>
    <w:rsid w:val="00DA011A"/>
    <w:rsid w:val="00DA09C5"/>
    <w:rsid w:val="00DA0ADC"/>
    <w:rsid w:val="00DA0B63"/>
    <w:rsid w:val="00DA12D1"/>
    <w:rsid w:val="00DA141C"/>
    <w:rsid w:val="00DA15E0"/>
    <w:rsid w:val="00DA189F"/>
    <w:rsid w:val="00DA1FA1"/>
    <w:rsid w:val="00DA1FA9"/>
    <w:rsid w:val="00DA2140"/>
    <w:rsid w:val="00DA261B"/>
    <w:rsid w:val="00DA2971"/>
    <w:rsid w:val="00DA31E0"/>
    <w:rsid w:val="00DA3353"/>
    <w:rsid w:val="00DA3BB0"/>
    <w:rsid w:val="00DA3F3E"/>
    <w:rsid w:val="00DA42A5"/>
    <w:rsid w:val="00DA4DB4"/>
    <w:rsid w:val="00DA4E32"/>
    <w:rsid w:val="00DA5009"/>
    <w:rsid w:val="00DA501A"/>
    <w:rsid w:val="00DA507A"/>
    <w:rsid w:val="00DA63BD"/>
    <w:rsid w:val="00DA69BB"/>
    <w:rsid w:val="00DA6DFC"/>
    <w:rsid w:val="00DA6F45"/>
    <w:rsid w:val="00DA7529"/>
    <w:rsid w:val="00DA7FD6"/>
    <w:rsid w:val="00DB0155"/>
    <w:rsid w:val="00DB0205"/>
    <w:rsid w:val="00DB087D"/>
    <w:rsid w:val="00DB092C"/>
    <w:rsid w:val="00DB14E8"/>
    <w:rsid w:val="00DB1824"/>
    <w:rsid w:val="00DB24EA"/>
    <w:rsid w:val="00DB26D6"/>
    <w:rsid w:val="00DB29E7"/>
    <w:rsid w:val="00DB2A13"/>
    <w:rsid w:val="00DB2A95"/>
    <w:rsid w:val="00DB3CFE"/>
    <w:rsid w:val="00DB4323"/>
    <w:rsid w:val="00DB4753"/>
    <w:rsid w:val="00DB4959"/>
    <w:rsid w:val="00DB516F"/>
    <w:rsid w:val="00DB52F2"/>
    <w:rsid w:val="00DB53CB"/>
    <w:rsid w:val="00DB58D6"/>
    <w:rsid w:val="00DB5A70"/>
    <w:rsid w:val="00DB67D7"/>
    <w:rsid w:val="00DB6954"/>
    <w:rsid w:val="00DB6DD9"/>
    <w:rsid w:val="00DB6E8E"/>
    <w:rsid w:val="00DB6FC3"/>
    <w:rsid w:val="00DB71E5"/>
    <w:rsid w:val="00DB72AA"/>
    <w:rsid w:val="00DB7C76"/>
    <w:rsid w:val="00DB7EE3"/>
    <w:rsid w:val="00DB7F3D"/>
    <w:rsid w:val="00DC059E"/>
    <w:rsid w:val="00DC0C03"/>
    <w:rsid w:val="00DC1444"/>
    <w:rsid w:val="00DC1AE4"/>
    <w:rsid w:val="00DC1AE5"/>
    <w:rsid w:val="00DC1CB5"/>
    <w:rsid w:val="00DC2108"/>
    <w:rsid w:val="00DC2244"/>
    <w:rsid w:val="00DC2960"/>
    <w:rsid w:val="00DC33A6"/>
    <w:rsid w:val="00DC439A"/>
    <w:rsid w:val="00DC47CA"/>
    <w:rsid w:val="00DC4C50"/>
    <w:rsid w:val="00DC51CF"/>
    <w:rsid w:val="00DC5692"/>
    <w:rsid w:val="00DC5B45"/>
    <w:rsid w:val="00DC63FC"/>
    <w:rsid w:val="00DC6464"/>
    <w:rsid w:val="00DC6B73"/>
    <w:rsid w:val="00DC7210"/>
    <w:rsid w:val="00DC72EA"/>
    <w:rsid w:val="00DC7B0E"/>
    <w:rsid w:val="00DD02E5"/>
    <w:rsid w:val="00DD068D"/>
    <w:rsid w:val="00DD0E1C"/>
    <w:rsid w:val="00DD1525"/>
    <w:rsid w:val="00DD1D6D"/>
    <w:rsid w:val="00DD1E00"/>
    <w:rsid w:val="00DD2767"/>
    <w:rsid w:val="00DD36B1"/>
    <w:rsid w:val="00DD3A54"/>
    <w:rsid w:val="00DD3B1C"/>
    <w:rsid w:val="00DD4095"/>
    <w:rsid w:val="00DD42AC"/>
    <w:rsid w:val="00DD46E6"/>
    <w:rsid w:val="00DD48BD"/>
    <w:rsid w:val="00DD4C97"/>
    <w:rsid w:val="00DD5E30"/>
    <w:rsid w:val="00DD6278"/>
    <w:rsid w:val="00DD6772"/>
    <w:rsid w:val="00DD7578"/>
    <w:rsid w:val="00DD7B55"/>
    <w:rsid w:val="00DD7E2C"/>
    <w:rsid w:val="00DD7F1B"/>
    <w:rsid w:val="00DE01F4"/>
    <w:rsid w:val="00DE0221"/>
    <w:rsid w:val="00DE068B"/>
    <w:rsid w:val="00DE0878"/>
    <w:rsid w:val="00DE0A55"/>
    <w:rsid w:val="00DE0F06"/>
    <w:rsid w:val="00DE1D98"/>
    <w:rsid w:val="00DE1FB2"/>
    <w:rsid w:val="00DE2D53"/>
    <w:rsid w:val="00DE32D9"/>
    <w:rsid w:val="00DE3778"/>
    <w:rsid w:val="00DE382E"/>
    <w:rsid w:val="00DE38F0"/>
    <w:rsid w:val="00DE3ACD"/>
    <w:rsid w:val="00DE4087"/>
    <w:rsid w:val="00DE414C"/>
    <w:rsid w:val="00DE4435"/>
    <w:rsid w:val="00DE5250"/>
    <w:rsid w:val="00DE56AF"/>
    <w:rsid w:val="00DE5BC2"/>
    <w:rsid w:val="00DE5F62"/>
    <w:rsid w:val="00DE61CE"/>
    <w:rsid w:val="00DE6532"/>
    <w:rsid w:val="00DE68BF"/>
    <w:rsid w:val="00DE6A03"/>
    <w:rsid w:val="00DE6A3C"/>
    <w:rsid w:val="00DE6D26"/>
    <w:rsid w:val="00DE72C9"/>
    <w:rsid w:val="00DE7406"/>
    <w:rsid w:val="00DE784C"/>
    <w:rsid w:val="00DE7867"/>
    <w:rsid w:val="00DF00EA"/>
    <w:rsid w:val="00DF02D0"/>
    <w:rsid w:val="00DF02E4"/>
    <w:rsid w:val="00DF0E31"/>
    <w:rsid w:val="00DF1417"/>
    <w:rsid w:val="00DF16FC"/>
    <w:rsid w:val="00DF18D4"/>
    <w:rsid w:val="00DF1BF9"/>
    <w:rsid w:val="00DF1D6B"/>
    <w:rsid w:val="00DF1E6E"/>
    <w:rsid w:val="00DF24D0"/>
    <w:rsid w:val="00DF2821"/>
    <w:rsid w:val="00DF2EC7"/>
    <w:rsid w:val="00DF2F88"/>
    <w:rsid w:val="00DF3236"/>
    <w:rsid w:val="00DF3ADA"/>
    <w:rsid w:val="00DF4F3B"/>
    <w:rsid w:val="00DF595A"/>
    <w:rsid w:val="00DF637F"/>
    <w:rsid w:val="00DF6485"/>
    <w:rsid w:val="00DF67A8"/>
    <w:rsid w:val="00DF7081"/>
    <w:rsid w:val="00DF722E"/>
    <w:rsid w:val="00DF7901"/>
    <w:rsid w:val="00E0024D"/>
    <w:rsid w:val="00E0049E"/>
    <w:rsid w:val="00E007A7"/>
    <w:rsid w:val="00E00885"/>
    <w:rsid w:val="00E01890"/>
    <w:rsid w:val="00E01FB5"/>
    <w:rsid w:val="00E023DC"/>
    <w:rsid w:val="00E0268A"/>
    <w:rsid w:val="00E026F4"/>
    <w:rsid w:val="00E02B9B"/>
    <w:rsid w:val="00E02E80"/>
    <w:rsid w:val="00E0379F"/>
    <w:rsid w:val="00E038C3"/>
    <w:rsid w:val="00E03D0B"/>
    <w:rsid w:val="00E04AB3"/>
    <w:rsid w:val="00E04BF7"/>
    <w:rsid w:val="00E050EA"/>
    <w:rsid w:val="00E054A5"/>
    <w:rsid w:val="00E056A8"/>
    <w:rsid w:val="00E05815"/>
    <w:rsid w:val="00E05888"/>
    <w:rsid w:val="00E059EB"/>
    <w:rsid w:val="00E05BB0"/>
    <w:rsid w:val="00E060B8"/>
    <w:rsid w:val="00E06666"/>
    <w:rsid w:val="00E0687F"/>
    <w:rsid w:val="00E06F90"/>
    <w:rsid w:val="00E07846"/>
    <w:rsid w:val="00E07ECC"/>
    <w:rsid w:val="00E10B21"/>
    <w:rsid w:val="00E10C6C"/>
    <w:rsid w:val="00E10F8D"/>
    <w:rsid w:val="00E129C2"/>
    <w:rsid w:val="00E13084"/>
    <w:rsid w:val="00E132F5"/>
    <w:rsid w:val="00E135CF"/>
    <w:rsid w:val="00E13806"/>
    <w:rsid w:val="00E138FD"/>
    <w:rsid w:val="00E139CB"/>
    <w:rsid w:val="00E13B89"/>
    <w:rsid w:val="00E13C9E"/>
    <w:rsid w:val="00E13D02"/>
    <w:rsid w:val="00E143B2"/>
    <w:rsid w:val="00E14AFA"/>
    <w:rsid w:val="00E14F62"/>
    <w:rsid w:val="00E1535D"/>
    <w:rsid w:val="00E15488"/>
    <w:rsid w:val="00E157E4"/>
    <w:rsid w:val="00E160F2"/>
    <w:rsid w:val="00E161E9"/>
    <w:rsid w:val="00E1626E"/>
    <w:rsid w:val="00E167D0"/>
    <w:rsid w:val="00E168E1"/>
    <w:rsid w:val="00E16C95"/>
    <w:rsid w:val="00E173C6"/>
    <w:rsid w:val="00E17A20"/>
    <w:rsid w:val="00E17E0D"/>
    <w:rsid w:val="00E17E76"/>
    <w:rsid w:val="00E202B8"/>
    <w:rsid w:val="00E204D9"/>
    <w:rsid w:val="00E20758"/>
    <w:rsid w:val="00E20DA3"/>
    <w:rsid w:val="00E21443"/>
    <w:rsid w:val="00E21A7F"/>
    <w:rsid w:val="00E2201C"/>
    <w:rsid w:val="00E22D1F"/>
    <w:rsid w:val="00E22DD7"/>
    <w:rsid w:val="00E23322"/>
    <w:rsid w:val="00E2336A"/>
    <w:rsid w:val="00E23C95"/>
    <w:rsid w:val="00E245B8"/>
    <w:rsid w:val="00E2468E"/>
    <w:rsid w:val="00E26283"/>
    <w:rsid w:val="00E262CC"/>
    <w:rsid w:val="00E2690F"/>
    <w:rsid w:val="00E26919"/>
    <w:rsid w:val="00E26CB6"/>
    <w:rsid w:val="00E26DE1"/>
    <w:rsid w:val="00E26E88"/>
    <w:rsid w:val="00E27186"/>
    <w:rsid w:val="00E27568"/>
    <w:rsid w:val="00E27B10"/>
    <w:rsid w:val="00E27C7A"/>
    <w:rsid w:val="00E27DA6"/>
    <w:rsid w:val="00E27DEC"/>
    <w:rsid w:val="00E300AE"/>
    <w:rsid w:val="00E306AC"/>
    <w:rsid w:val="00E30EFF"/>
    <w:rsid w:val="00E30FBD"/>
    <w:rsid w:val="00E31813"/>
    <w:rsid w:val="00E3196E"/>
    <w:rsid w:val="00E325D0"/>
    <w:rsid w:val="00E3291F"/>
    <w:rsid w:val="00E32D71"/>
    <w:rsid w:val="00E32DFD"/>
    <w:rsid w:val="00E32E03"/>
    <w:rsid w:val="00E332F9"/>
    <w:rsid w:val="00E334E4"/>
    <w:rsid w:val="00E33656"/>
    <w:rsid w:val="00E33A8B"/>
    <w:rsid w:val="00E345F1"/>
    <w:rsid w:val="00E3480E"/>
    <w:rsid w:val="00E34850"/>
    <w:rsid w:val="00E35022"/>
    <w:rsid w:val="00E35068"/>
    <w:rsid w:val="00E36BF5"/>
    <w:rsid w:val="00E37566"/>
    <w:rsid w:val="00E37A26"/>
    <w:rsid w:val="00E40228"/>
    <w:rsid w:val="00E4081C"/>
    <w:rsid w:val="00E408C9"/>
    <w:rsid w:val="00E408FD"/>
    <w:rsid w:val="00E40A74"/>
    <w:rsid w:val="00E411E9"/>
    <w:rsid w:val="00E41628"/>
    <w:rsid w:val="00E41B68"/>
    <w:rsid w:val="00E41BFC"/>
    <w:rsid w:val="00E4207E"/>
    <w:rsid w:val="00E420C0"/>
    <w:rsid w:val="00E42D18"/>
    <w:rsid w:val="00E431D6"/>
    <w:rsid w:val="00E433C2"/>
    <w:rsid w:val="00E43473"/>
    <w:rsid w:val="00E4348A"/>
    <w:rsid w:val="00E441E9"/>
    <w:rsid w:val="00E44BC3"/>
    <w:rsid w:val="00E45191"/>
    <w:rsid w:val="00E45365"/>
    <w:rsid w:val="00E45842"/>
    <w:rsid w:val="00E45A57"/>
    <w:rsid w:val="00E45DDA"/>
    <w:rsid w:val="00E4664A"/>
    <w:rsid w:val="00E46BB6"/>
    <w:rsid w:val="00E46C74"/>
    <w:rsid w:val="00E47490"/>
    <w:rsid w:val="00E4750E"/>
    <w:rsid w:val="00E47B5E"/>
    <w:rsid w:val="00E47E7A"/>
    <w:rsid w:val="00E47FD6"/>
    <w:rsid w:val="00E50AB3"/>
    <w:rsid w:val="00E50B32"/>
    <w:rsid w:val="00E5147A"/>
    <w:rsid w:val="00E5152F"/>
    <w:rsid w:val="00E515CB"/>
    <w:rsid w:val="00E516B5"/>
    <w:rsid w:val="00E51774"/>
    <w:rsid w:val="00E51DCE"/>
    <w:rsid w:val="00E52767"/>
    <w:rsid w:val="00E5287C"/>
    <w:rsid w:val="00E52D30"/>
    <w:rsid w:val="00E52F5E"/>
    <w:rsid w:val="00E5300A"/>
    <w:rsid w:val="00E53026"/>
    <w:rsid w:val="00E530C6"/>
    <w:rsid w:val="00E5323B"/>
    <w:rsid w:val="00E53AE9"/>
    <w:rsid w:val="00E54667"/>
    <w:rsid w:val="00E547CE"/>
    <w:rsid w:val="00E54901"/>
    <w:rsid w:val="00E5760E"/>
    <w:rsid w:val="00E57B3D"/>
    <w:rsid w:val="00E60104"/>
    <w:rsid w:val="00E603D9"/>
    <w:rsid w:val="00E60D2B"/>
    <w:rsid w:val="00E60D64"/>
    <w:rsid w:val="00E61A13"/>
    <w:rsid w:val="00E61DA8"/>
    <w:rsid w:val="00E61EC8"/>
    <w:rsid w:val="00E62B35"/>
    <w:rsid w:val="00E62E25"/>
    <w:rsid w:val="00E62F19"/>
    <w:rsid w:val="00E63487"/>
    <w:rsid w:val="00E63497"/>
    <w:rsid w:val="00E63A4D"/>
    <w:rsid w:val="00E64141"/>
    <w:rsid w:val="00E64F13"/>
    <w:rsid w:val="00E65568"/>
    <w:rsid w:val="00E65675"/>
    <w:rsid w:val="00E659D4"/>
    <w:rsid w:val="00E65F4A"/>
    <w:rsid w:val="00E66606"/>
    <w:rsid w:val="00E666D9"/>
    <w:rsid w:val="00E66960"/>
    <w:rsid w:val="00E66D5A"/>
    <w:rsid w:val="00E67304"/>
    <w:rsid w:val="00E67632"/>
    <w:rsid w:val="00E6777E"/>
    <w:rsid w:val="00E677F5"/>
    <w:rsid w:val="00E6787F"/>
    <w:rsid w:val="00E67A43"/>
    <w:rsid w:val="00E709CE"/>
    <w:rsid w:val="00E71BA2"/>
    <w:rsid w:val="00E73090"/>
    <w:rsid w:val="00E73158"/>
    <w:rsid w:val="00E7345F"/>
    <w:rsid w:val="00E737E2"/>
    <w:rsid w:val="00E73AF7"/>
    <w:rsid w:val="00E73EFF"/>
    <w:rsid w:val="00E73F1B"/>
    <w:rsid w:val="00E744E2"/>
    <w:rsid w:val="00E74947"/>
    <w:rsid w:val="00E74CF1"/>
    <w:rsid w:val="00E7548C"/>
    <w:rsid w:val="00E75CD0"/>
    <w:rsid w:val="00E768C2"/>
    <w:rsid w:val="00E76FF1"/>
    <w:rsid w:val="00E7703A"/>
    <w:rsid w:val="00E773F2"/>
    <w:rsid w:val="00E803CE"/>
    <w:rsid w:val="00E81261"/>
    <w:rsid w:val="00E813D3"/>
    <w:rsid w:val="00E81CAB"/>
    <w:rsid w:val="00E81D21"/>
    <w:rsid w:val="00E8254B"/>
    <w:rsid w:val="00E828D5"/>
    <w:rsid w:val="00E836FF"/>
    <w:rsid w:val="00E83751"/>
    <w:rsid w:val="00E84615"/>
    <w:rsid w:val="00E849EE"/>
    <w:rsid w:val="00E84E0D"/>
    <w:rsid w:val="00E852E3"/>
    <w:rsid w:val="00E86876"/>
    <w:rsid w:val="00E86C8F"/>
    <w:rsid w:val="00E87689"/>
    <w:rsid w:val="00E90354"/>
    <w:rsid w:val="00E90408"/>
    <w:rsid w:val="00E90E52"/>
    <w:rsid w:val="00E91024"/>
    <w:rsid w:val="00E9130F"/>
    <w:rsid w:val="00E915A0"/>
    <w:rsid w:val="00E9163B"/>
    <w:rsid w:val="00E91A52"/>
    <w:rsid w:val="00E91C99"/>
    <w:rsid w:val="00E91E8B"/>
    <w:rsid w:val="00E921BE"/>
    <w:rsid w:val="00E92B28"/>
    <w:rsid w:val="00E93563"/>
    <w:rsid w:val="00E93A9F"/>
    <w:rsid w:val="00E94A97"/>
    <w:rsid w:val="00E94DC5"/>
    <w:rsid w:val="00E95487"/>
    <w:rsid w:val="00E95895"/>
    <w:rsid w:val="00E961CC"/>
    <w:rsid w:val="00E96284"/>
    <w:rsid w:val="00E96550"/>
    <w:rsid w:val="00E9678F"/>
    <w:rsid w:val="00E96859"/>
    <w:rsid w:val="00E96E43"/>
    <w:rsid w:val="00E96E75"/>
    <w:rsid w:val="00E97C9A"/>
    <w:rsid w:val="00EA00EC"/>
    <w:rsid w:val="00EA03F8"/>
    <w:rsid w:val="00EA1718"/>
    <w:rsid w:val="00EA1D74"/>
    <w:rsid w:val="00EA215E"/>
    <w:rsid w:val="00EA27EA"/>
    <w:rsid w:val="00EA2F24"/>
    <w:rsid w:val="00EA319D"/>
    <w:rsid w:val="00EA320F"/>
    <w:rsid w:val="00EA341A"/>
    <w:rsid w:val="00EA3928"/>
    <w:rsid w:val="00EA3EB7"/>
    <w:rsid w:val="00EA3F85"/>
    <w:rsid w:val="00EA4D5E"/>
    <w:rsid w:val="00EA5475"/>
    <w:rsid w:val="00EA5603"/>
    <w:rsid w:val="00EA575F"/>
    <w:rsid w:val="00EA5AC8"/>
    <w:rsid w:val="00EA5E36"/>
    <w:rsid w:val="00EA60FE"/>
    <w:rsid w:val="00EA6D09"/>
    <w:rsid w:val="00EA7107"/>
    <w:rsid w:val="00EA762F"/>
    <w:rsid w:val="00EA7ED0"/>
    <w:rsid w:val="00EB0383"/>
    <w:rsid w:val="00EB05F9"/>
    <w:rsid w:val="00EB0D51"/>
    <w:rsid w:val="00EB1311"/>
    <w:rsid w:val="00EB1639"/>
    <w:rsid w:val="00EB18F6"/>
    <w:rsid w:val="00EB207E"/>
    <w:rsid w:val="00EB28AB"/>
    <w:rsid w:val="00EB2C49"/>
    <w:rsid w:val="00EB2C56"/>
    <w:rsid w:val="00EB2DC5"/>
    <w:rsid w:val="00EB3166"/>
    <w:rsid w:val="00EB3896"/>
    <w:rsid w:val="00EB3D16"/>
    <w:rsid w:val="00EB4317"/>
    <w:rsid w:val="00EB4530"/>
    <w:rsid w:val="00EB4866"/>
    <w:rsid w:val="00EB55D9"/>
    <w:rsid w:val="00EB57B4"/>
    <w:rsid w:val="00EB5E86"/>
    <w:rsid w:val="00EB5FDD"/>
    <w:rsid w:val="00EB6091"/>
    <w:rsid w:val="00EB653C"/>
    <w:rsid w:val="00EB6DB8"/>
    <w:rsid w:val="00EB70CE"/>
    <w:rsid w:val="00EB7476"/>
    <w:rsid w:val="00EB74F5"/>
    <w:rsid w:val="00EB757A"/>
    <w:rsid w:val="00EB76C7"/>
    <w:rsid w:val="00EB7A5C"/>
    <w:rsid w:val="00EB7B44"/>
    <w:rsid w:val="00EB7B91"/>
    <w:rsid w:val="00EB7C3F"/>
    <w:rsid w:val="00EB7DBB"/>
    <w:rsid w:val="00EB7DFF"/>
    <w:rsid w:val="00EC07BC"/>
    <w:rsid w:val="00EC07D5"/>
    <w:rsid w:val="00EC085D"/>
    <w:rsid w:val="00EC10BA"/>
    <w:rsid w:val="00EC113B"/>
    <w:rsid w:val="00EC1657"/>
    <w:rsid w:val="00EC1B48"/>
    <w:rsid w:val="00EC2372"/>
    <w:rsid w:val="00EC2452"/>
    <w:rsid w:val="00EC2571"/>
    <w:rsid w:val="00EC25EC"/>
    <w:rsid w:val="00EC2D3F"/>
    <w:rsid w:val="00EC2FB9"/>
    <w:rsid w:val="00EC3F92"/>
    <w:rsid w:val="00EC430F"/>
    <w:rsid w:val="00EC48A7"/>
    <w:rsid w:val="00EC4A01"/>
    <w:rsid w:val="00EC57CF"/>
    <w:rsid w:val="00EC5864"/>
    <w:rsid w:val="00EC5A61"/>
    <w:rsid w:val="00EC5A6A"/>
    <w:rsid w:val="00EC5C88"/>
    <w:rsid w:val="00EC5CDF"/>
    <w:rsid w:val="00EC5D61"/>
    <w:rsid w:val="00EC660C"/>
    <w:rsid w:val="00EC6634"/>
    <w:rsid w:val="00EC6BE8"/>
    <w:rsid w:val="00EC6D37"/>
    <w:rsid w:val="00EC71F1"/>
    <w:rsid w:val="00EC7629"/>
    <w:rsid w:val="00EC7942"/>
    <w:rsid w:val="00EC7B27"/>
    <w:rsid w:val="00EC7DF5"/>
    <w:rsid w:val="00ED00F5"/>
    <w:rsid w:val="00ED026C"/>
    <w:rsid w:val="00ED10D1"/>
    <w:rsid w:val="00ED1D75"/>
    <w:rsid w:val="00ED23CC"/>
    <w:rsid w:val="00ED2AB1"/>
    <w:rsid w:val="00ED2AEF"/>
    <w:rsid w:val="00ED3261"/>
    <w:rsid w:val="00ED3381"/>
    <w:rsid w:val="00ED39DC"/>
    <w:rsid w:val="00ED3CD1"/>
    <w:rsid w:val="00ED3F16"/>
    <w:rsid w:val="00ED44FF"/>
    <w:rsid w:val="00ED4B53"/>
    <w:rsid w:val="00ED4FE7"/>
    <w:rsid w:val="00ED5B30"/>
    <w:rsid w:val="00ED64B5"/>
    <w:rsid w:val="00ED6F61"/>
    <w:rsid w:val="00EE05A5"/>
    <w:rsid w:val="00EE07F1"/>
    <w:rsid w:val="00EE0D71"/>
    <w:rsid w:val="00EE0DFC"/>
    <w:rsid w:val="00EE12EF"/>
    <w:rsid w:val="00EE16F7"/>
    <w:rsid w:val="00EE1884"/>
    <w:rsid w:val="00EE215A"/>
    <w:rsid w:val="00EE26EC"/>
    <w:rsid w:val="00EE2ED8"/>
    <w:rsid w:val="00EE311D"/>
    <w:rsid w:val="00EE3630"/>
    <w:rsid w:val="00EE3907"/>
    <w:rsid w:val="00EE3BBE"/>
    <w:rsid w:val="00EE3F38"/>
    <w:rsid w:val="00EE3F4D"/>
    <w:rsid w:val="00EE46E4"/>
    <w:rsid w:val="00EE47F6"/>
    <w:rsid w:val="00EE4A40"/>
    <w:rsid w:val="00EE50D2"/>
    <w:rsid w:val="00EE5499"/>
    <w:rsid w:val="00EE5E2B"/>
    <w:rsid w:val="00EE657A"/>
    <w:rsid w:val="00EE6759"/>
    <w:rsid w:val="00EE68E4"/>
    <w:rsid w:val="00EE6C55"/>
    <w:rsid w:val="00EE6EF3"/>
    <w:rsid w:val="00EE757D"/>
    <w:rsid w:val="00EE7AC3"/>
    <w:rsid w:val="00EE7D29"/>
    <w:rsid w:val="00EF03BE"/>
    <w:rsid w:val="00EF05BC"/>
    <w:rsid w:val="00EF078C"/>
    <w:rsid w:val="00EF0D3B"/>
    <w:rsid w:val="00EF10A4"/>
    <w:rsid w:val="00EF1224"/>
    <w:rsid w:val="00EF1381"/>
    <w:rsid w:val="00EF14B8"/>
    <w:rsid w:val="00EF1518"/>
    <w:rsid w:val="00EF1FBD"/>
    <w:rsid w:val="00EF1FD5"/>
    <w:rsid w:val="00EF2366"/>
    <w:rsid w:val="00EF245E"/>
    <w:rsid w:val="00EF2DF6"/>
    <w:rsid w:val="00EF2F75"/>
    <w:rsid w:val="00EF34D9"/>
    <w:rsid w:val="00EF39F5"/>
    <w:rsid w:val="00EF3C42"/>
    <w:rsid w:val="00EF3CF8"/>
    <w:rsid w:val="00EF3E73"/>
    <w:rsid w:val="00EF4326"/>
    <w:rsid w:val="00EF4557"/>
    <w:rsid w:val="00EF507D"/>
    <w:rsid w:val="00EF5157"/>
    <w:rsid w:val="00EF5196"/>
    <w:rsid w:val="00EF5316"/>
    <w:rsid w:val="00EF5F0D"/>
    <w:rsid w:val="00EF60B5"/>
    <w:rsid w:val="00EF6EF6"/>
    <w:rsid w:val="00EF6F6C"/>
    <w:rsid w:val="00EF7125"/>
    <w:rsid w:val="00EF7295"/>
    <w:rsid w:val="00EF7545"/>
    <w:rsid w:val="00F00DA8"/>
    <w:rsid w:val="00F02718"/>
    <w:rsid w:val="00F02B85"/>
    <w:rsid w:val="00F03130"/>
    <w:rsid w:val="00F036B4"/>
    <w:rsid w:val="00F03AF5"/>
    <w:rsid w:val="00F03F3E"/>
    <w:rsid w:val="00F05EB5"/>
    <w:rsid w:val="00F061B7"/>
    <w:rsid w:val="00F06612"/>
    <w:rsid w:val="00F06768"/>
    <w:rsid w:val="00F06BE2"/>
    <w:rsid w:val="00F079E0"/>
    <w:rsid w:val="00F079E5"/>
    <w:rsid w:val="00F07A2B"/>
    <w:rsid w:val="00F07A63"/>
    <w:rsid w:val="00F07CB8"/>
    <w:rsid w:val="00F07CD8"/>
    <w:rsid w:val="00F10585"/>
    <w:rsid w:val="00F10A7B"/>
    <w:rsid w:val="00F10F45"/>
    <w:rsid w:val="00F111C5"/>
    <w:rsid w:val="00F1156C"/>
    <w:rsid w:val="00F11585"/>
    <w:rsid w:val="00F11922"/>
    <w:rsid w:val="00F11A01"/>
    <w:rsid w:val="00F11EC3"/>
    <w:rsid w:val="00F11F31"/>
    <w:rsid w:val="00F12221"/>
    <w:rsid w:val="00F12495"/>
    <w:rsid w:val="00F12A85"/>
    <w:rsid w:val="00F134A0"/>
    <w:rsid w:val="00F14160"/>
    <w:rsid w:val="00F141BE"/>
    <w:rsid w:val="00F1444D"/>
    <w:rsid w:val="00F1464F"/>
    <w:rsid w:val="00F14B6C"/>
    <w:rsid w:val="00F150B9"/>
    <w:rsid w:val="00F159DC"/>
    <w:rsid w:val="00F159F6"/>
    <w:rsid w:val="00F15CAD"/>
    <w:rsid w:val="00F16439"/>
    <w:rsid w:val="00F1658E"/>
    <w:rsid w:val="00F1684A"/>
    <w:rsid w:val="00F16AA5"/>
    <w:rsid w:val="00F17418"/>
    <w:rsid w:val="00F174F4"/>
    <w:rsid w:val="00F17650"/>
    <w:rsid w:val="00F17CF1"/>
    <w:rsid w:val="00F17D54"/>
    <w:rsid w:val="00F17DB5"/>
    <w:rsid w:val="00F20FDF"/>
    <w:rsid w:val="00F21031"/>
    <w:rsid w:val="00F2190A"/>
    <w:rsid w:val="00F21C39"/>
    <w:rsid w:val="00F2212D"/>
    <w:rsid w:val="00F22421"/>
    <w:rsid w:val="00F22D75"/>
    <w:rsid w:val="00F230EF"/>
    <w:rsid w:val="00F23464"/>
    <w:rsid w:val="00F245A0"/>
    <w:rsid w:val="00F24E22"/>
    <w:rsid w:val="00F25053"/>
    <w:rsid w:val="00F253D9"/>
    <w:rsid w:val="00F25590"/>
    <w:rsid w:val="00F2590C"/>
    <w:rsid w:val="00F25BB1"/>
    <w:rsid w:val="00F26BA4"/>
    <w:rsid w:val="00F2727A"/>
    <w:rsid w:val="00F27981"/>
    <w:rsid w:val="00F27F89"/>
    <w:rsid w:val="00F300F9"/>
    <w:rsid w:val="00F304FD"/>
    <w:rsid w:val="00F3055D"/>
    <w:rsid w:val="00F309C2"/>
    <w:rsid w:val="00F30ACE"/>
    <w:rsid w:val="00F31502"/>
    <w:rsid w:val="00F3192B"/>
    <w:rsid w:val="00F32706"/>
    <w:rsid w:val="00F32793"/>
    <w:rsid w:val="00F32BC2"/>
    <w:rsid w:val="00F337C6"/>
    <w:rsid w:val="00F3438B"/>
    <w:rsid w:val="00F34665"/>
    <w:rsid w:val="00F34EA9"/>
    <w:rsid w:val="00F35204"/>
    <w:rsid w:val="00F35C61"/>
    <w:rsid w:val="00F35F66"/>
    <w:rsid w:val="00F36100"/>
    <w:rsid w:val="00F362B9"/>
    <w:rsid w:val="00F36878"/>
    <w:rsid w:val="00F373AE"/>
    <w:rsid w:val="00F3774B"/>
    <w:rsid w:val="00F37AB2"/>
    <w:rsid w:val="00F37BBD"/>
    <w:rsid w:val="00F37E37"/>
    <w:rsid w:val="00F4032D"/>
    <w:rsid w:val="00F4086B"/>
    <w:rsid w:val="00F40A66"/>
    <w:rsid w:val="00F40CB3"/>
    <w:rsid w:val="00F40D36"/>
    <w:rsid w:val="00F41CA1"/>
    <w:rsid w:val="00F41D8F"/>
    <w:rsid w:val="00F41E7D"/>
    <w:rsid w:val="00F42125"/>
    <w:rsid w:val="00F42541"/>
    <w:rsid w:val="00F43004"/>
    <w:rsid w:val="00F43A12"/>
    <w:rsid w:val="00F43BD3"/>
    <w:rsid w:val="00F43EB4"/>
    <w:rsid w:val="00F4458C"/>
    <w:rsid w:val="00F44F41"/>
    <w:rsid w:val="00F44F72"/>
    <w:rsid w:val="00F45BDB"/>
    <w:rsid w:val="00F4670E"/>
    <w:rsid w:val="00F467AE"/>
    <w:rsid w:val="00F46CCC"/>
    <w:rsid w:val="00F46F67"/>
    <w:rsid w:val="00F46F8C"/>
    <w:rsid w:val="00F47417"/>
    <w:rsid w:val="00F5036A"/>
    <w:rsid w:val="00F50A48"/>
    <w:rsid w:val="00F50EC6"/>
    <w:rsid w:val="00F51156"/>
    <w:rsid w:val="00F523C1"/>
    <w:rsid w:val="00F527EF"/>
    <w:rsid w:val="00F52B8F"/>
    <w:rsid w:val="00F53C97"/>
    <w:rsid w:val="00F53F71"/>
    <w:rsid w:val="00F558EE"/>
    <w:rsid w:val="00F55963"/>
    <w:rsid w:val="00F559E5"/>
    <w:rsid w:val="00F55C68"/>
    <w:rsid w:val="00F56A92"/>
    <w:rsid w:val="00F574C4"/>
    <w:rsid w:val="00F574F3"/>
    <w:rsid w:val="00F57510"/>
    <w:rsid w:val="00F575F1"/>
    <w:rsid w:val="00F57664"/>
    <w:rsid w:val="00F57D4B"/>
    <w:rsid w:val="00F600CC"/>
    <w:rsid w:val="00F601A7"/>
    <w:rsid w:val="00F601C6"/>
    <w:rsid w:val="00F61119"/>
    <w:rsid w:val="00F61726"/>
    <w:rsid w:val="00F61FAD"/>
    <w:rsid w:val="00F6232F"/>
    <w:rsid w:val="00F6267B"/>
    <w:rsid w:val="00F62693"/>
    <w:rsid w:val="00F63437"/>
    <w:rsid w:val="00F6347D"/>
    <w:rsid w:val="00F63793"/>
    <w:rsid w:val="00F638C0"/>
    <w:rsid w:val="00F63AF7"/>
    <w:rsid w:val="00F63BA6"/>
    <w:rsid w:val="00F646CC"/>
    <w:rsid w:val="00F65147"/>
    <w:rsid w:val="00F6597C"/>
    <w:rsid w:val="00F65998"/>
    <w:rsid w:val="00F65A8B"/>
    <w:rsid w:val="00F65BD3"/>
    <w:rsid w:val="00F6616F"/>
    <w:rsid w:val="00F661F7"/>
    <w:rsid w:val="00F6624E"/>
    <w:rsid w:val="00F66CB7"/>
    <w:rsid w:val="00F6727D"/>
    <w:rsid w:val="00F67459"/>
    <w:rsid w:val="00F674D9"/>
    <w:rsid w:val="00F67826"/>
    <w:rsid w:val="00F67956"/>
    <w:rsid w:val="00F67971"/>
    <w:rsid w:val="00F67BC3"/>
    <w:rsid w:val="00F700DA"/>
    <w:rsid w:val="00F704D9"/>
    <w:rsid w:val="00F7062F"/>
    <w:rsid w:val="00F70B40"/>
    <w:rsid w:val="00F71198"/>
    <w:rsid w:val="00F716A5"/>
    <w:rsid w:val="00F72514"/>
    <w:rsid w:val="00F72650"/>
    <w:rsid w:val="00F72957"/>
    <w:rsid w:val="00F73266"/>
    <w:rsid w:val="00F732BD"/>
    <w:rsid w:val="00F73406"/>
    <w:rsid w:val="00F73845"/>
    <w:rsid w:val="00F73A1C"/>
    <w:rsid w:val="00F73B1B"/>
    <w:rsid w:val="00F73C36"/>
    <w:rsid w:val="00F73D30"/>
    <w:rsid w:val="00F740CF"/>
    <w:rsid w:val="00F742CA"/>
    <w:rsid w:val="00F7437F"/>
    <w:rsid w:val="00F744E2"/>
    <w:rsid w:val="00F74EC0"/>
    <w:rsid w:val="00F75092"/>
    <w:rsid w:val="00F75619"/>
    <w:rsid w:val="00F75D11"/>
    <w:rsid w:val="00F75F06"/>
    <w:rsid w:val="00F76349"/>
    <w:rsid w:val="00F7687F"/>
    <w:rsid w:val="00F76D38"/>
    <w:rsid w:val="00F77249"/>
    <w:rsid w:val="00F805B2"/>
    <w:rsid w:val="00F805BD"/>
    <w:rsid w:val="00F80B87"/>
    <w:rsid w:val="00F811EF"/>
    <w:rsid w:val="00F81562"/>
    <w:rsid w:val="00F81655"/>
    <w:rsid w:val="00F819E9"/>
    <w:rsid w:val="00F81CBA"/>
    <w:rsid w:val="00F81D4E"/>
    <w:rsid w:val="00F823F2"/>
    <w:rsid w:val="00F82A7E"/>
    <w:rsid w:val="00F8324E"/>
    <w:rsid w:val="00F83BC6"/>
    <w:rsid w:val="00F83C62"/>
    <w:rsid w:val="00F83C81"/>
    <w:rsid w:val="00F83CB4"/>
    <w:rsid w:val="00F84221"/>
    <w:rsid w:val="00F84303"/>
    <w:rsid w:val="00F8492E"/>
    <w:rsid w:val="00F84B17"/>
    <w:rsid w:val="00F84C71"/>
    <w:rsid w:val="00F84D2F"/>
    <w:rsid w:val="00F84D66"/>
    <w:rsid w:val="00F84E8D"/>
    <w:rsid w:val="00F858F1"/>
    <w:rsid w:val="00F85FEB"/>
    <w:rsid w:val="00F86689"/>
    <w:rsid w:val="00F867BF"/>
    <w:rsid w:val="00F86CB3"/>
    <w:rsid w:val="00F86EDB"/>
    <w:rsid w:val="00F8706E"/>
    <w:rsid w:val="00F87412"/>
    <w:rsid w:val="00F87660"/>
    <w:rsid w:val="00F87669"/>
    <w:rsid w:val="00F87BAB"/>
    <w:rsid w:val="00F900C6"/>
    <w:rsid w:val="00F903F5"/>
    <w:rsid w:val="00F909F1"/>
    <w:rsid w:val="00F90C18"/>
    <w:rsid w:val="00F92892"/>
    <w:rsid w:val="00F92D49"/>
    <w:rsid w:val="00F92DA0"/>
    <w:rsid w:val="00F93342"/>
    <w:rsid w:val="00F93CF6"/>
    <w:rsid w:val="00F94183"/>
    <w:rsid w:val="00F945AE"/>
    <w:rsid w:val="00F94A19"/>
    <w:rsid w:val="00F94FF1"/>
    <w:rsid w:val="00F951D7"/>
    <w:rsid w:val="00F953D7"/>
    <w:rsid w:val="00F959FA"/>
    <w:rsid w:val="00F95A73"/>
    <w:rsid w:val="00F961B7"/>
    <w:rsid w:val="00F967B9"/>
    <w:rsid w:val="00F9715F"/>
    <w:rsid w:val="00F9762B"/>
    <w:rsid w:val="00F97AC0"/>
    <w:rsid w:val="00F97F3D"/>
    <w:rsid w:val="00FA003E"/>
    <w:rsid w:val="00FA0130"/>
    <w:rsid w:val="00FA054C"/>
    <w:rsid w:val="00FA0571"/>
    <w:rsid w:val="00FA05BD"/>
    <w:rsid w:val="00FA08AF"/>
    <w:rsid w:val="00FA0C3E"/>
    <w:rsid w:val="00FA0CEF"/>
    <w:rsid w:val="00FA1213"/>
    <w:rsid w:val="00FA156E"/>
    <w:rsid w:val="00FA186A"/>
    <w:rsid w:val="00FA19C0"/>
    <w:rsid w:val="00FA2214"/>
    <w:rsid w:val="00FA22EC"/>
    <w:rsid w:val="00FA2D9F"/>
    <w:rsid w:val="00FA3793"/>
    <w:rsid w:val="00FA5945"/>
    <w:rsid w:val="00FA5A8A"/>
    <w:rsid w:val="00FA60ED"/>
    <w:rsid w:val="00FA6171"/>
    <w:rsid w:val="00FA6356"/>
    <w:rsid w:val="00FA6F6B"/>
    <w:rsid w:val="00FA73C6"/>
    <w:rsid w:val="00FA7BBD"/>
    <w:rsid w:val="00FB001A"/>
    <w:rsid w:val="00FB0F6E"/>
    <w:rsid w:val="00FB0FFC"/>
    <w:rsid w:val="00FB1408"/>
    <w:rsid w:val="00FB1C5B"/>
    <w:rsid w:val="00FB1E6D"/>
    <w:rsid w:val="00FB1F43"/>
    <w:rsid w:val="00FB223B"/>
    <w:rsid w:val="00FB2EC7"/>
    <w:rsid w:val="00FB34CD"/>
    <w:rsid w:val="00FB42CF"/>
    <w:rsid w:val="00FB53BF"/>
    <w:rsid w:val="00FB5601"/>
    <w:rsid w:val="00FB560A"/>
    <w:rsid w:val="00FB5B3B"/>
    <w:rsid w:val="00FB6065"/>
    <w:rsid w:val="00FB67A9"/>
    <w:rsid w:val="00FB6C76"/>
    <w:rsid w:val="00FB6E14"/>
    <w:rsid w:val="00FB6F55"/>
    <w:rsid w:val="00FB7484"/>
    <w:rsid w:val="00FB7DBE"/>
    <w:rsid w:val="00FC03B7"/>
    <w:rsid w:val="00FC0945"/>
    <w:rsid w:val="00FC0DD2"/>
    <w:rsid w:val="00FC113A"/>
    <w:rsid w:val="00FC1A8C"/>
    <w:rsid w:val="00FC23B8"/>
    <w:rsid w:val="00FC27F3"/>
    <w:rsid w:val="00FC33B9"/>
    <w:rsid w:val="00FC3768"/>
    <w:rsid w:val="00FC3E67"/>
    <w:rsid w:val="00FC412C"/>
    <w:rsid w:val="00FC413A"/>
    <w:rsid w:val="00FC446F"/>
    <w:rsid w:val="00FC48B3"/>
    <w:rsid w:val="00FC4927"/>
    <w:rsid w:val="00FC51B2"/>
    <w:rsid w:val="00FC5712"/>
    <w:rsid w:val="00FC5A5E"/>
    <w:rsid w:val="00FC609B"/>
    <w:rsid w:val="00FC6527"/>
    <w:rsid w:val="00FC6733"/>
    <w:rsid w:val="00FC703A"/>
    <w:rsid w:val="00FC786D"/>
    <w:rsid w:val="00FD02CB"/>
    <w:rsid w:val="00FD03A4"/>
    <w:rsid w:val="00FD0597"/>
    <w:rsid w:val="00FD05F1"/>
    <w:rsid w:val="00FD0749"/>
    <w:rsid w:val="00FD0864"/>
    <w:rsid w:val="00FD08B1"/>
    <w:rsid w:val="00FD094E"/>
    <w:rsid w:val="00FD0D79"/>
    <w:rsid w:val="00FD15E0"/>
    <w:rsid w:val="00FD1AE3"/>
    <w:rsid w:val="00FD1B6D"/>
    <w:rsid w:val="00FD1DCC"/>
    <w:rsid w:val="00FD2671"/>
    <w:rsid w:val="00FD2767"/>
    <w:rsid w:val="00FD2DEB"/>
    <w:rsid w:val="00FD33CA"/>
    <w:rsid w:val="00FD39FC"/>
    <w:rsid w:val="00FD3EDF"/>
    <w:rsid w:val="00FD440C"/>
    <w:rsid w:val="00FD4821"/>
    <w:rsid w:val="00FD4D8F"/>
    <w:rsid w:val="00FD4F83"/>
    <w:rsid w:val="00FD565B"/>
    <w:rsid w:val="00FD6202"/>
    <w:rsid w:val="00FD7231"/>
    <w:rsid w:val="00FD778A"/>
    <w:rsid w:val="00FD7FF4"/>
    <w:rsid w:val="00FE013C"/>
    <w:rsid w:val="00FE1698"/>
    <w:rsid w:val="00FE1E6A"/>
    <w:rsid w:val="00FE1EB1"/>
    <w:rsid w:val="00FE21BE"/>
    <w:rsid w:val="00FE256D"/>
    <w:rsid w:val="00FE2713"/>
    <w:rsid w:val="00FE2B22"/>
    <w:rsid w:val="00FE2C01"/>
    <w:rsid w:val="00FE354C"/>
    <w:rsid w:val="00FE35C2"/>
    <w:rsid w:val="00FE3AEA"/>
    <w:rsid w:val="00FE3BF9"/>
    <w:rsid w:val="00FE4D4F"/>
    <w:rsid w:val="00FE4F2F"/>
    <w:rsid w:val="00FE51E5"/>
    <w:rsid w:val="00FE5C09"/>
    <w:rsid w:val="00FE5F1B"/>
    <w:rsid w:val="00FE5FDC"/>
    <w:rsid w:val="00FE6369"/>
    <w:rsid w:val="00FE63C0"/>
    <w:rsid w:val="00FE75A2"/>
    <w:rsid w:val="00FE7873"/>
    <w:rsid w:val="00FE7AA3"/>
    <w:rsid w:val="00FF0414"/>
    <w:rsid w:val="00FF0741"/>
    <w:rsid w:val="00FF095D"/>
    <w:rsid w:val="00FF1862"/>
    <w:rsid w:val="00FF18C0"/>
    <w:rsid w:val="00FF202D"/>
    <w:rsid w:val="00FF2523"/>
    <w:rsid w:val="00FF25BA"/>
    <w:rsid w:val="00FF26E3"/>
    <w:rsid w:val="00FF2962"/>
    <w:rsid w:val="00FF3095"/>
    <w:rsid w:val="00FF32A2"/>
    <w:rsid w:val="00FF3439"/>
    <w:rsid w:val="00FF37D5"/>
    <w:rsid w:val="00FF411A"/>
    <w:rsid w:val="00FF47F0"/>
    <w:rsid w:val="00FF4936"/>
    <w:rsid w:val="00FF52CA"/>
    <w:rsid w:val="00FF563F"/>
    <w:rsid w:val="00FF57A3"/>
    <w:rsid w:val="00FF57FE"/>
    <w:rsid w:val="00FF616C"/>
    <w:rsid w:val="00FF650B"/>
    <w:rsid w:val="00FF69C9"/>
    <w:rsid w:val="00FF6AEE"/>
    <w:rsid w:val="00FF6D2D"/>
    <w:rsid w:val="00FF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AE421A"/>
    <w:pPr>
      <w:spacing w:before="100" w:beforeAutospacing="1" w:after="100" w:afterAutospacing="1"/>
      <w:outlineLvl w:val="0"/>
    </w:pPr>
    <w:rPr>
      <w:b/>
      <w:bCs/>
      <w:kern w:val="36"/>
      <w:sz w:val="48"/>
      <w:szCs w:val="48"/>
      <w:lang w:val="x-none" w:eastAsia="x-none"/>
    </w:rPr>
  </w:style>
  <w:style w:type="paragraph" w:styleId="Heading2">
    <w:name w:val="heading 2"/>
    <w:aliases w:val="H2-Sec. Head"/>
    <w:basedOn w:val="Normal"/>
    <w:next w:val="P1-StandPara"/>
    <w:link w:val="Heading2Char"/>
    <w:qFormat/>
    <w:rsid w:val="00A7770D"/>
    <w:pPr>
      <w:keepNext/>
      <w:tabs>
        <w:tab w:val="left" w:pos="1152"/>
      </w:tabs>
      <w:spacing w:after="360" w:line="360" w:lineRule="atLeast"/>
      <w:ind w:left="432" w:hanging="432"/>
      <w:jc w:val="both"/>
      <w:outlineLvl w:val="1"/>
    </w:pPr>
    <w:rPr>
      <w:b/>
      <w:sz w:val="22"/>
      <w:szCs w:val="20"/>
    </w:rPr>
  </w:style>
  <w:style w:type="paragraph" w:styleId="Heading3">
    <w:name w:val="heading 3"/>
    <w:basedOn w:val="Normal"/>
    <w:next w:val="Normal"/>
    <w:link w:val="Heading3Char"/>
    <w:qFormat/>
    <w:rsid w:val="002F24A2"/>
    <w:pPr>
      <w:keepNext/>
      <w:widowControl w:val="0"/>
      <w:autoSpaceDE w:val="0"/>
      <w:autoSpaceDN w:val="0"/>
      <w:adjustRightInd w:val="0"/>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3D5E"/>
    <w:rPr>
      <w:color w:val="0000FF"/>
      <w:u w:val="single"/>
    </w:rPr>
  </w:style>
  <w:style w:type="paragraph" w:styleId="TOC1">
    <w:name w:val="toc 1"/>
    <w:autoRedefine/>
    <w:semiHidden/>
    <w:rsid w:val="0093422A"/>
    <w:pPr>
      <w:tabs>
        <w:tab w:val="left" w:pos="720"/>
        <w:tab w:val="right" w:leader="dot" w:pos="9494"/>
      </w:tabs>
      <w:spacing w:before="120" w:after="120"/>
      <w:ind w:left="720" w:right="1260" w:hanging="720"/>
    </w:pPr>
    <w:rPr>
      <w:b/>
      <w:caps/>
      <w:noProof/>
      <w:sz w:val="24"/>
      <w:szCs w:val="24"/>
    </w:rPr>
  </w:style>
  <w:style w:type="paragraph" w:styleId="TOC2">
    <w:name w:val="toc 2"/>
    <w:autoRedefine/>
    <w:uiPriority w:val="39"/>
    <w:rsid w:val="0093422A"/>
    <w:pPr>
      <w:tabs>
        <w:tab w:val="left" w:pos="720"/>
        <w:tab w:val="right" w:leader="dot" w:pos="9494"/>
      </w:tabs>
      <w:spacing w:before="120" w:after="120" w:line="240" w:lineRule="atLeast"/>
      <w:ind w:left="720" w:right="1260" w:hanging="720"/>
    </w:pPr>
    <w:rPr>
      <w:smallCaps/>
    </w:rPr>
  </w:style>
  <w:style w:type="paragraph" w:customStyle="1" w:styleId="P1-StandPara">
    <w:name w:val="P1-Stand Para"/>
    <w:rsid w:val="00A7770D"/>
    <w:pPr>
      <w:spacing w:line="480" w:lineRule="auto"/>
      <w:ind w:firstLine="720"/>
    </w:pPr>
    <w:rPr>
      <w:sz w:val="22"/>
    </w:rPr>
  </w:style>
  <w:style w:type="paragraph" w:styleId="Footer">
    <w:name w:val="footer"/>
    <w:basedOn w:val="Normal"/>
    <w:rsid w:val="00A7770D"/>
    <w:pPr>
      <w:tabs>
        <w:tab w:val="center" w:pos="4320"/>
        <w:tab w:val="right" w:pos="8640"/>
      </w:tabs>
      <w:spacing w:line="240" w:lineRule="atLeast"/>
      <w:jc w:val="both"/>
    </w:pPr>
    <w:rPr>
      <w:sz w:val="22"/>
      <w:szCs w:val="20"/>
    </w:rPr>
  </w:style>
  <w:style w:type="character" w:styleId="PageNumber">
    <w:name w:val="page number"/>
    <w:basedOn w:val="DefaultParagraphFont"/>
    <w:rsid w:val="00A7770D"/>
  </w:style>
  <w:style w:type="paragraph" w:customStyle="1" w:styleId="a">
    <w:name w:val="_"/>
    <w:rsid w:val="00A7770D"/>
    <w:pPr>
      <w:widowControl w:val="0"/>
      <w:ind w:left="720"/>
    </w:pPr>
    <w:rPr>
      <w:snapToGrid w:val="0"/>
      <w:sz w:val="24"/>
    </w:rPr>
  </w:style>
  <w:style w:type="table" w:styleId="TableGrid">
    <w:name w:val="Table Grid"/>
    <w:basedOn w:val="TableNormal"/>
    <w:rsid w:val="00A7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E421A"/>
    <w:pPr>
      <w:spacing w:before="100" w:beforeAutospacing="1" w:after="100" w:afterAutospacing="1"/>
    </w:pPr>
  </w:style>
  <w:style w:type="character" w:styleId="Strong">
    <w:name w:val="Strong"/>
    <w:uiPriority w:val="22"/>
    <w:qFormat/>
    <w:rsid w:val="00AE421A"/>
    <w:rPr>
      <w:b/>
      <w:bCs/>
    </w:rPr>
  </w:style>
  <w:style w:type="paragraph" w:customStyle="1" w:styleId="links">
    <w:name w:val="links"/>
    <w:basedOn w:val="Normal"/>
    <w:rsid w:val="00AE421A"/>
    <w:pPr>
      <w:spacing w:before="100" w:beforeAutospacing="1" w:after="100" w:afterAutospacing="1"/>
    </w:pPr>
  </w:style>
  <w:style w:type="character" w:customStyle="1" w:styleId="red">
    <w:name w:val="red"/>
    <w:basedOn w:val="DefaultParagraphFont"/>
    <w:rsid w:val="00AE421A"/>
  </w:style>
  <w:style w:type="paragraph" w:customStyle="1" w:styleId="Footer1">
    <w:name w:val="Footer1"/>
    <w:basedOn w:val="Normal"/>
    <w:rsid w:val="00AE421A"/>
    <w:pPr>
      <w:spacing w:before="100" w:beforeAutospacing="1" w:after="100" w:afterAutospacing="1"/>
    </w:pPr>
  </w:style>
  <w:style w:type="character" w:customStyle="1" w:styleId="Heading3Char">
    <w:name w:val="Heading 3 Char"/>
    <w:link w:val="Heading3"/>
    <w:rsid w:val="002F24A2"/>
    <w:rPr>
      <w:rFonts w:ascii="Arial" w:hAnsi="Arial" w:cs="Arial"/>
      <w:b/>
      <w:bCs/>
      <w:sz w:val="26"/>
      <w:szCs w:val="26"/>
    </w:rPr>
  </w:style>
  <w:style w:type="character" w:styleId="FollowedHyperlink">
    <w:name w:val="FollowedHyperlink"/>
    <w:rsid w:val="00AA198F"/>
    <w:rPr>
      <w:color w:val="800080"/>
      <w:u w:val="single"/>
    </w:rPr>
  </w:style>
  <w:style w:type="character" w:customStyle="1" w:styleId="highlight">
    <w:name w:val="highlight"/>
    <w:basedOn w:val="DefaultParagraphFont"/>
    <w:rsid w:val="00457074"/>
  </w:style>
  <w:style w:type="character" w:styleId="CommentReference">
    <w:name w:val="annotation reference"/>
    <w:rsid w:val="00731670"/>
    <w:rPr>
      <w:sz w:val="16"/>
      <w:szCs w:val="16"/>
    </w:rPr>
  </w:style>
  <w:style w:type="paragraph" w:styleId="CommentText">
    <w:name w:val="annotation text"/>
    <w:basedOn w:val="Normal"/>
    <w:link w:val="CommentTextChar"/>
    <w:rsid w:val="00731670"/>
    <w:rPr>
      <w:sz w:val="20"/>
      <w:szCs w:val="20"/>
    </w:rPr>
  </w:style>
  <w:style w:type="character" w:customStyle="1" w:styleId="CommentTextChar">
    <w:name w:val="Comment Text Char"/>
    <w:basedOn w:val="DefaultParagraphFont"/>
    <w:link w:val="CommentText"/>
    <w:rsid w:val="00731670"/>
  </w:style>
  <w:style w:type="paragraph" w:styleId="BalloonText">
    <w:name w:val="Balloon Text"/>
    <w:basedOn w:val="Normal"/>
    <w:link w:val="BalloonTextChar"/>
    <w:rsid w:val="00731670"/>
    <w:rPr>
      <w:rFonts w:ascii="Tahoma" w:hAnsi="Tahoma"/>
      <w:sz w:val="16"/>
      <w:szCs w:val="16"/>
      <w:lang w:val="x-none" w:eastAsia="x-none"/>
    </w:rPr>
  </w:style>
  <w:style w:type="character" w:customStyle="1" w:styleId="BalloonTextChar">
    <w:name w:val="Balloon Text Char"/>
    <w:link w:val="BalloonText"/>
    <w:rsid w:val="00731670"/>
    <w:rPr>
      <w:rFonts w:ascii="Tahoma" w:hAnsi="Tahoma" w:cs="Tahoma"/>
      <w:sz w:val="16"/>
      <w:szCs w:val="16"/>
    </w:rPr>
  </w:style>
  <w:style w:type="paragraph" w:styleId="BodyTextIndent2">
    <w:name w:val="Body Text Indent 2"/>
    <w:basedOn w:val="Normal"/>
    <w:link w:val="BodyTextIndent2Char"/>
    <w:rsid w:val="008D1626"/>
    <w:pPr>
      <w:spacing w:after="120" w:line="480" w:lineRule="auto"/>
      <w:ind w:left="360"/>
    </w:pPr>
    <w:rPr>
      <w:sz w:val="20"/>
      <w:szCs w:val="20"/>
    </w:rPr>
  </w:style>
  <w:style w:type="character" w:customStyle="1" w:styleId="BodyTextIndent2Char">
    <w:name w:val="Body Text Indent 2 Char"/>
    <w:basedOn w:val="DefaultParagraphFont"/>
    <w:link w:val="BodyTextIndent2"/>
    <w:rsid w:val="008D1626"/>
  </w:style>
  <w:style w:type="character" w:styleId="Emphasis">
    <w:name w:val="Emphasis"/>
    <w:uiPriority w:val="20"/>
    <w:qFormat/>
    <w:rsid w:val="005F26BA"/>
    <w:rPr>
      <w:i/>
      <w:iCs/>
    </w:rPr>
  </w:style>
  <w:style w:type="character" w:customStyle="1" w:styleId="Heading1Char">
    <w:name w:val="Heading 1 Char"/>
    <w:link w:val="Heading1"/>
    <w:uiPriority w:val="9"/>
    <w:rsid w:val="005F26BA"/>
    <w:rPr>
      <w:b/>
      <w:bCs/>
      <w:kern w:val="36"/>
      <w:sz w:val="48"/>
      <w:szCs w:val="48"/>
    </w:rPr>
  </w:style>
  <w:style w:type="paragraph" w:customStyle="1" w:styleId="Default">
    <w:name w:val="Default"/>
    <w:rsid w:val="001E5E5E"/>
    <w:pPr>
      <w:autoSpaceDE w:val="0"/>
      <w:autoSpaceDN w:val="0"/>
      <w:adjustRightInd w:val="0"/>
    </w:pPr>
    <w:rPr>
      <w:rFonts w:ascii="Georgia" w:hAnsi="Georgia" w:cs="Georgia"/>
      <w:color w:val="000000"/>
      <w:sz w:val="24"/>
      <w:szCs w:val="24"/>
    </w:rPr>
  </w:style>
  <w:style w:type="paragraph" w:styleId="ListParagraph">
    <w:name w:val="List Paragraph"/>
    <w:basedOn w:val="Normal"/>
    <w:uiPriority w:val="34"/>
    <w:qFormat/>
    <w:rsid w:val="00340890"/>
    <w:pPr>
      <w:spacing w:after="200" w:line="276" w:lineRule="auto"/>
      <w:ind w:left="720"/>
      <w:contextualSpacing/>
    </w:pPr>
    <w:rPr>
      <w:rFonts w:ascii="Calibri" w:eastAsia="Calibri" w:hAnsi="Calibri" w:cs="Calibri"/>
      <w:sz w:val="22"/>
      <w:szCs w:val="22"/>
    </w:rPr>
  </w:style>
  <w:style w:type="paragraph" w:styleId="CommentSubject">
    <w:name w:val="annotation subject"/>
    <w:basedOn w:val="CommentText"/>
    <w:next w:val="CommentText"/>
    <w:link w:val="CommentSubjectChar"/>
    <w:rsid w:val="00327B7C"/>
    <w:rPr>
      <w:b/>
      <w:bCs/>
      <w:lang w:val="x-none" w:eastAsia="x-none"/>
    </w:rPr>
  </w:style>
  <w:style w:type="character" w:customStyle="1" w:styleId="CommentSubjectChar">
    <w:name w:val="Comment Subject Char"/>
    <w:link w:val="CommentSubject"/>
    <w:rsid w:val="00327B7C"/>
    <w:rPr>
      <w:b/>
      <w:bCs/>
    </w:rPr>
  </w:style>
  <w:style w:type="paragraph" w:styleId="FootnoteText">
    <w:name w:val="footnote text"/>
    <w:basedOn w:val="Normal"/>
    <w:link w:val="FootnoteTextChar"/>
    <w:rsid w:val="00D0362A"/>
    <w:rPr>
      <w:sz w:val="20"/>
      <w:szCs w:val="20"/>
    </w:rPr>
  </w:style>
  <w:style w:type="character" w:customStyle="1" w:styleId="FootnoteTextChar">
    <w:name w:val="Footnote Text Char"/>
    <w:basedOn w:val="DefaultParagraphFont"/>
    <w:link w:val="FootnoteText"/>
    <w:rsid w:val="00D0362A"/>
  </w:style>
  <w:style w:type="character" w:styleId="FootnoteReference">
    <w:name w:val="footnote reference"/>
    <w:rsid w:val="00D0362A"/>
    <w:rPr>
      <w:vertAlign w:val="superscript"/>
    </w:rPr>
  </w:style>
  <w:style w:type="character" w:customStyle="1" w:styleId="highlight1">
    <w:name w:val="highlight1"/>
    <w:rsid w:val="00D968AA"/>
    <w:rPr>
      <w:shd w:val="clear" w:color="auto" w:fill="FFEE94"/>
    </w:rPr>
  </w:style>
  <w:style w:type="character" w:customStyle="1" w:styleId="profile-label">
    <w:name w:val="profile-label"/>
    <w:basedOn w:val="DefaultParagraphFont"/>
    <w:rsid w:val="000A0C1A"/>
  </w:style>
  <w:style w:type="character" w:customStyle="1" w:styleId="Heading2Char">
    <w:name w:val="Heading 2 Char"/>
    <w:aliases w:val="H2-Sec. Head Char"/>
    <w:basedOn w:val="DefaultParagraphFont"/>
    <w:link w:val="Heading2"/>
    <w:rsid w:val="00EF3C42"/>
    <w:rPr>
      <w:b/>
      <w:sz w:val="22"/>
    </w:rPr>
  </w:style>
  <w:style w:type="character" w:customStyle="1" w:styleId="apple-converted-space">
    <w:name w:val="apple-converted-space"/>
    <w:basedOn w:val="DefaultParagraphFont"/>
    <w:rsid w:val="005F1884"/>
  </w:style>
  <w:style w:type="paragraph" w:styleId="Header">
    <w:name w:val="header"/>
    <w:basedOn w:val="Normal"/>
    <w:link w:val="HeaderChar"/>
    <w:rsid w:val="00D60E99"/>
    <w:pPr>
      <w:tabs>
        <w:tab w:val="center" w:pos="4680"/>
        <w:tab w:val="right" w:pos="9360"/>
      </w:tabs>
    </w:pPr>
  </w:style>
  <w:style w:type="character" w:customStyle="1" w:styleId="HeaderChar">
    <w:name w:val="Header Char"/>
    <w:basedOn w:val="DefaultParagraphFont"/>
    <w:link w:val="Header"/>
    <w:rsid w:val="00D60E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AE421A"/>
    <w:pPr>
      <w:spacing w:before="100" w:beforeAutospacing="1" w:after="100" w:afterAutospacing="1"/>
      <w:outlineLvl w:val="0"/>
    </w:pPr>
    <w:rPr>
      <w:b/>
      <w:bCs/>
      <w:kern w:val="36"/>
      <w:sz w:val="48"/>
      <w:szCs w:val="48"/>
      <w:lang w:val="x-none" w:eastAsia="x-none"/>
    </w:rPr>
  </w:style>
  <w:style w:type="paragraph" w:styleId="Heading2">
    <w:name w:val="heading 2"/>
    <w:aliases w:val="H2-Sec. Head"/>
    <w:basedOn w:val="Normal"/>
    <w:next w:val="P1-StandPara"/>
    <w:link w:val="Heading2Char"/>
    <w:qFormat/>
    <w:rsid w:val="00A7770D"/>
    <w:pPr>
      <w:keepNext/>
      <w:tabs>
        <w:tab w:val="left" w:pos="1152"/>
      </w:tabs>
      <w:spacing w:after="360" w:line="360" w:lineRule="atLeast"/>
      <w:ind w:left="432" w:hanging="432"/>
      <w:jc w:val="both"/>
      <w:outlineLvl w:val="1"/>
    </w:pPr>
    <w:rPr>
      <w:b/>
      <w:sz w:val="22"/>
      <w:szCs w:val="20"/>
    </w:rPr>
  </w:style>
  <w:style w:type="paragraph" w:styleId="Heading3">
    <w:name w:val="heading 3"/>
    <w:basedOn w:val="Normal"/>
    <w:next w:val="Normal"/>
    <w:link w:val="Heading3Char"/>
    <w:qFormat/>
    <w:rsid w:val="002F24A2"/>
    <w:pPr>
      <w:keepNext/>
      <w:widowControl w:val="0"/>
      <w:autoSpaceDE w:val="0"/>
      <w:autoSpaceDN w:val="0"/>
      <w:adjustRightInd w:val="0"/>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3D5E"/>
    <w:rPr>
      <w:color w:val="0000FF"/>
      <w:u w:val="single"/>
    </w:rPr>
  </w:style>
  <w:style w:type="paragraph" w:styleId="TOC1">
    <w:name w:val="toc 1"/>
    <w:autoRedefine/>
    <w:semiHidden/>
    <w:rsid w:val="0093422A"/>
    <w:pPr>
      <w:tabs>
        <w:tab w:val="left" w:pos="720"/>
        <w:tab w:val="right" w:leader="dot" w:pos="9494"/>
      </w:tabs>
      <w:spacing w:before="120" w:after="120"/>
      <w:ind w:left="720" w:right="1260" w:hanging="720"/>
    </w:pPr>
    <w:rPr>
      <w:b/>
      <w:caps/>
      <w:noProof/>
      <w:sz w:val="24"/>
      <w:szCs w:val="24"/>
    </w:rPr>
  </w:style>
  <w:style w:type="paragraph" w:styleId="TOC2">
    <w:name w:val="toc 2"/>
    <w:autoRedefine/>
    <w:uiPriority w:val="39"/>
    <w:rsid w:val="0093422A"/>
    <w:pPr>
      <w:tabs>
        <w:tab w:val="left" w:pos="720"/>
        <w:tab w:val="right" w:leader="dot" w:pos="9494"/>
      </w:tabs>
      <w:spacing w:before="120" w:after="120" w:line="240" w:lineRule="atLeast"/>
      <w:ind w:left="720" w:right="1260" w:hanging="720"/>
    </w:pPr>
    <w:rPr>
      <w:smallCaps/>
    </w:rPr>
  </w:style>
  <w:style w:type="paragraph" w:customStyle="1" w:styleId="P1-StandPara">
    <w:name w:val="P1-Stand Para"/>
    <w:rsid w:val="00A7770D"/>
    <w:pPr>
      <w:spacing w:line="480" w:lineRule="auto"/>
      <w:ind w:firstLine="720"/>
    </w:pPr>
    <w:rPr>
      <w:sz w:val="22"/>
    </w:rPr>
  </w:style>
  <w:style w:type="paragraph" w:styleId="Footer">
    <w:name w:val="footer"/>
    <w:basedOn w:val="Normal"/>
    <w:rsid w:val="00A7770D"/>
    <w:pPr>
      <w:tabs>
        <w:tab w:val="center" w:pos="4320"/>
        <w:tab w:val="right" w:pos="8640"/>
      </w:tabs>
      <w:spacing w:line="240" w:lineRule="atLeast"/>
      <w:jc w:val="both"/>
    </w:pPr>
    <w:rPr>
      <w:sz w:val="22"/>
      <w:szCs w:val="20"/>
    </w:rPr>
  </w:style>
  <w:style w:type="character" w:styleId="PageNumber">
    <w:name w:val="page number"/>
    <w:basedOn w:val="DefaultParagraphFont"/>
    <w:rsid w:val="00A7770D"/>
  </w:style>
  <w:style w:type="paragraph" w:customStyle="1" w:styleId="a">
    <w:name w:val="_"/>
    <w:rsid w:val="00A7770D"/>
    <w:pPr>
      <w:widowControl w:val="0"/>
      <w:ind w:left="720"/>
    </w:pPr>
    <w:rPr>
      <w:snapToGrid w:val="0"/>
      <w:sz w:val="24"/>
    </w:rPr>
  </w:style>
  <w:style w:type="table" w:styleId="TableGrid">
    <w:name w:val="Table Grid"/>
    <w:basedOn w:val="TableNormal"/>
    <w:rsid w:val="00A7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E421A"/>
    <w:pPr>
      <w:spacing w:before="100" w:beforeAutospacing="1" w:after="100" w:afterAutospacing="1"/>
    </w:pPr>
  </w:style>
  <w:style w:type="character" w:styleId="Strong">
    <w:name w:val="Strong"/>
    <w:uiPriority w:val="22"/>
    <w:qFormat/>
    <w:rsid w:val="00AE421A"/>
    <w:rPr>
      <w:b/>
      <w:bCs/>
    </w:rPr>
  </w:style>
  <w:style w:type="paragraph" w:customStyle="1" w:styleId="links">
    <w:name w:val="links"/>
    <w:basedOn w:val="Normal"/>
    <w:rsid w:val="00AE421A"/>
    <w:pPr>
      <w:spacing w:before="100" w:beforeAutospacing="1" w:after="100" w:afterAutospacing="1"/>
    </w:pPr>
  </w:style>
  <w:style w:type="character" w:customStyle="1" w:styleId="red">
    <w:name w:val="red"/>
    <w:basedOn w:val="DefaultParagraphFont"/>
    <w:rsid w:val="00AE421A"/>
  </w:style>
  <w:style w:type="paragraph" w:customStyle="1" w:styleId="Footer1">
    <w:name w:val="Footer1"/>
    <w:basedOn w:val="Normal"/>
    <w:rsid w:val="00AE421A"/>
    <w:pPr>
      <w:spacing w:before="100" w:beforeAutospacing="1" w:after="100" w:afterAutospacing="1"/>
    </w:pPr>
  </w:style>
  <w:style w:type="character" w:customStyle="1" w:styleId="Heading3Char">
    <w:name w:val="Heading 3 Char"/>
    <w:link w:val="Heading3"/>
    <w:rsid w:val="002F24A2"/>
    <w:rPr>
      <w:rFonts w:ascii="Arial" w:hAnsi="Arial" w:cs="Arial"/>
      <w:b/>
      <w:bCs/>
      <w:sz w:val="26"/>
      <w:szCs w:val="26"/>
    </w:rPr>
  </w:style>
  <w:style w:type="character" w:styleId="FollowedHyperlink">
    <w:name w:val="FollowedHyperlink"/>
    <w:rsid w:val="00AA198F"/>
    <w:rPr>
      <w:color w:val="800080"/>
      <w:u w:val="single"/>
    </w:rPr>
  </w:style>
  <w:style w:type="character" w:customStyle="1" w:styleId="highlight">
    <w:name w:val="highlight"/>
    <w:basedOn w:val="DefaultParagraphFont"/>
    <w:rsid w:val="00457074"/>
  </w:style>
  <w:style w:type="character" w:styleId="CommentReference">
    <w:name w:val="annotation reference"/>
    <w:rsid w:val="00731670"/>
    <w:rPr>
      <w:sz w:val="16"/>
      <w:szCs w:val="16"/>
    </w:rPr>
  </w:style>
  <w:style w:type="paragraph" w:styleId="CommentText">
    <w:name w:val="annotation text"/>
    <w:basedOn w:val="Normal"/>
    <w:link w:val="CommentTextChar"/>
    <w:rsid w:val="00731670"/>
    <w:rPr>
      <w:sz w:val="20"/>
      <w:szCs w:val="20"/>
    </w:rPr>
  </w:style>
  <w:style w:type="character" w:customStyle="1" w:styleId="CommentTextChar">
    <w:name w:val="Comment Text Char"/>
    <w:basedOn w:val="DefaultParagraphFont"/>
    <w:link w:val="CommentText"/>
    <w:rsid w:val="00731670"/>
  </w:style>
  <w:style w:type="paragraph" w:styleId="BalloonText">
    <w:name w:val="Balloon Text"/>
    <w:basedOn w:val="Normal"/>
    <w:link w:val="BalloonTextChar"/>
    <w:rsid w:val="00731670"/>
    <w:rPr>
      <w:rFonts w:ascii="Tahoma" w:hAnsi="Tahoma"/>
      <w:sz w:val="16"/>
      <w:szCs w:val="16"/>
      <w:lang w:val="x-none" w:eastAsia="x-none"/>
    </w:rPr>
  </w:style>
  <w:style w:type="character" w:customStyle="1" w:styleId="BalloonTextChar">
    <w:name w:val="Balloon Text Char"/>
    <w:link w:val="BalloonText"/>
    <w:rsid w:val="00731670"/>
    <w:rPr>
      <w:rFonts w:ascii="Tahoma" w:hAnsi="Tahoma" w:cs="Tahoma"/>
      <w:sz w:val="16"/>
      <w:szCs w:val="16"/>
    </w:rPr>
  </w:style>
  <w:style w:type="paragraph" w:styleId="BodyTextIndent2">
    <w:name w:val="Body Text Indent 2"/>
    <w:basedOn w:val="Normal"/>
    <w:link w:val="BodyTextIndent2Char"/>
    <w:rsid w:val="008D1626"/>
    <w:pPr>
      <w:spacing w:after="120" w:line="480" w:lineRule="auto"/>
      <w:ind w:left="360"/>
    </w:pPr>
    <w:rPr>
      <w:sz w:val="20"/>
      <w:szCs w:val="20"/>
    </w:rPr>
  </w:style>
  <w:style w:type="character" w:customStyle="1" w:styleId="BodyTextIndent2Char">
    <w:name w:val="Body Text Indent 2 Char"/>
    <w:basedOn w:val="DefaultParagraphFont"/>
    <w:link w:val="BodyTextIndent2"/>
    <w:rsid w:val="008D1626"/>
  </w:style>
  <w:style w:type="character" w:styleId="Emphasis">
    <w:name w:val="Emphasis"/>
    <w:uiPriority w:val="20"/>
    <w:qFormat/>
    <w:rsid w:val="005F26BA"/>
    <w:rPr>
      <w:i/>
      <w:iCs/>
    </w:rPr>
  </w:style>
  <w:style w:type="character" w:customStyle="1" w:styleId="Heading1Char">
    <w:name w:val="Heading 1 Char"/>
    <w:link w:val="Heading1"/>
    <w:uiPriority w:val="9"/>
    <w:rsid w:val="005F26BA"/>
    <w:rPr>
      <w:b/>
      <w:bCs/>
      <w:kern w:val="36"/>
      <w:sz w:val="48"/>
      <w:szCs w:val="48"/>
    </w:rPr>
  </w:style>
  <w:style w:type="paragraph" w:customStyle="1" w:styleId="Default">
    <w:name w:val="Default"/>
    <w:rsid w:val="001E5E5E"/>
    <w:pPr>
      <w:autoSpaceDE w:val="0"/>
      <w:autoSpaceDN w:val="0"/>
      <w:adjustRightInd w:val="0"/>
    </w:pPr>
    <w:rPr>
      <w:rFonts w:ascii="Georgia" w:hAnsi="Georgia" w:cs="Georgia"/>
      <w:color w:val="000000"/>
      <w:sz w:val="24"/>
      <w:szCs w:val="24"/>
    </w:rPr>
  </w:style>
  <w:style w:type="paragraph" w:styleId="ListParagraph">
    <w:name w:val="List Paragraph"/>
    <w:basedOn w:val="Normal"/>
    <w:uiPriority w:val="34"/>
    <w:qFormat/>
    <w:rsid w:val="00340890"/>
    <w:pPr>
      <w:spacing w:after="200" w:line="276" w:lineRule="auto"/>
      <w:ind w:left="720"/>
      <w:contextualSpacing/>
    </w:pPr>
    <w:rPr>
      <w:rFonts w:ascii="Calibri" w:eastAsia="Calibri" w:hAnsi="Calibri" w:cs="Calibri"/>
      <w:sz w:val="22"/>
      <w:szCs w:val="22"/>
    </w:rPr>
  </w:style>
  <w:style w:type="paragraph" w:styleId="CommentSubject">
    <w:name w:val="annotation subject"/>
    <w:basedOn w:val="CommentText"/>
    <w:next w:val="CommentText"/>
    <w:link w:val="CommentSubjectChar"/>
    <w:rsid w:val="00327B7C"/>
    <w:rPr>
      <w:b/>
      <w:bCs/>
      <w:lang w:val="x-none" w:eastAsia="x-none"/>
    </w:rPr>
  </w:style>
  <w:style w:type="character" w:customStyle="1" w:styleId="CommentSubjectChar">
    <w:name w:val="Comment Subject Char"/>
    <w:link w:val="CommentSubject"/>
    <w:rsid w:val="00327B7C"/>
    <w:rPr>
      <w:b/>
      <w:bCs/>
    </w:rPr>
  </w:style>
  <w:style w:type="paragraph" w:styleId="FootnoteText">
    <w:name w:val="footnote text"/>
    <w:basedOn w:val="Normal"/>
    <w:link w:val="FootnoteTextChar"/>
    <w:rsid w:val="00D0362A"/>
    <w:rPr>
      <w:sz w:val="20"/>
      <w:szCs w:val="20"/>
    </w:rPr>
  </w:style>
  <w:style w:type="character" w:customStyle="1" w:styleId="FootnoteTextChar">
    <w:name w:val="Footnote Text Char"/>
    <w:basedOn w:val="DefaultParagraphFont"/>
    <w:link w:val="FootnoteText"/>
    <w:rsid w:val="00D0362A"/>
  </w:style>
  <w:style w:type="character" w:styleId="FootnoteReference">
    <w:name w:val="footnote reference"/>
    <w:rsid w:val="00D0362A"/>
    <w:rPr>
      <w:vertAlign w:val="superscript"/>
    </w:rPr>
  </w:style>
  <w:style w:type="character" w:customStyle="1" w:styleId="highlight1">
    <w:name w:val="highlight1"/>
    <w:rsid w:val="00D968AA"/>
    <w:rPr>
      <w:shd w:val="clear" w:color="auto" w:fill="FFEE94"/>
    </w:rPr>
  </w:style>
  <w:style w:type="character" w:customStyle="1" w:styleId="profile-label">
    <w:name w:val="profile-label"/>
    <w:basedOn w:val="DefaultParagraphFont"/>
    <w:rsid w:val="000A0C1A"/>
  </w:style>
  <w:style w:type="character" w:customStyle="1" w:styleId="Heading2Char">
    <w:name w:val="Heading 2 Char"/>
    <w:aliases w:val="H2-Sec. Head Char"/>
    <w:basedOn w:val="DefaultParagraphFont"/>
    <w:link w:val="Heading2"/>
    <w:rsid w:val="00EF3C42"/>
    <w:rPr>
      <w:b/>
      <w:sz w:val="22"/>
    </w:rPr>
  </w:style>
  <w:style w:type="character" w:customStyle="1" w:styleId="apple-converted-space">
    <w:name w:val="apple-converted-space"/>
    <w:basedOn w:val="DefaultParagraphFont"/>
    <w:rsid w:val="005F1884"/>
  </w:style>
  <w:style w:type="paragraph" w:styleId="Header">
    <w:name w:val="header"/>
    <w:basedOn w:val="Normal"/>
    <w:link w:val="HeaderChar"/>
    <w:rsid w:val="00D60E99"/>
    <w:pPr>
      <w:tabs>
        <w:tab w:val="center" w:pos="4680"/>
        <w:tab w:val="right" w:pos="9360"/>
      </w:tabs>
    </w:pPr>
  </w:style>
  <w:style w:type="character" w:customStyle="1" w:styleId="HeaderChar">
    <w:name w:val="Header Char"/>
    <w:basedOn w:val="DefaultParagraphFont"/>
    <w:link w:val="Header"/>
    <w:rsid w:val="00D60E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9547">
      <w:bodyDiv w:val="1"/>
      <w:marLeft w:val="0"/>
      <w:marRight w:val="0"/>
      <w:marTop w:val="0"/>
      <w:marBottom w:val="0"/>
      <w:divBdr>
        <w:top w:val="none" w:sz="0" w:space="0" w:color="auto"/>
        <w:left w:val="none" w:sz="0" w:space="0" w:color="auto"/>
        <w:bottom w:val="none" w:sz="0" w:space="0" w:color="auto"/>
        <w:right w:val="none" w:sz="0" w:space="0" w:color="auto"/>
      </w:divBdr>
      <w:divsChild>
        <w:div w:id="1708145415">
          <w:marLeft w:val="0"/>
          <w:marRight w:val="0"/>
          <w:marTop w:val="0"/>
          <w:marBottom w:val="0"/>
          <w:divBdr>
            <w:top w:val="none" w:sz="0" w:space="0" w:color="auto"/>
            <w:left w:val="none" w:sz="0" w:space="0" w:color="auto"/>
            <w:bottom w:val="none" w:sz="0" w:space="0" w:color="auto"/>
            <w:right w:val="none" w:sz="0" w:space="0" w:color="auto"/>
          </w:divBdr>
          <w:divsChild>
            <w:div w:id="1421752657">
              <w:marLeft w:val="0"/>
              <w:marRight w:val="0"/>
              <w:marTop w:val="0"/>
              <w:marBottom w:val="0"/>
              <w:divBdr>
                <w:top w:val="none" w:sz="0" w:space="0" w:color="auto"/>
                <w:left w:val="none" w:sz="0" w:space="0" w:color="auto"/>
                <w:bottom w:val="none" w:sz="0" w:space="0" w:color="auto"/>
                <w:right w:val="none" w:sz="0" w:space="0" w:color="auto"/>
              </w:divBdr>
              <w:divsChild>
                <w:div w:id="1684239974">
                  <w:marLeft w:val="0"/>
                  <w:marRight w:val="0"/>
                  <w:marTop w:val="0"/>
                  <w:marBottom w:val="0"/>
                  <w:divBdr>
                    <w:top w:val="none" w:sz="0" w:space="0" w:color="auto"/>
                    <w:left w:val="none" w:sz="0" w:space="0" w:color="auto"/>
                    <w:bottom w:val="none" w:sz="0" w:space="0" w:color="auto"/>
                    <w:right w:val="none" w:sz="0" w:space="0" w:color="auto"/>
                  </w:divBdr>
                  <w:divsChild>
                    <w:div w:id="2122259177">
                      <w:marLeft w:val="0"/>
                      <w:marRight w:val="0"/>
                      <w:marTop w:val="0"/>
                      <w:marBottom w:val="0"/>
                      <w:divBdr>
                        <w:top w:val="none" w:sz="0" w:space="0" w:color="auto"/>
                        <w:left w:val="none" w:sz="0" w:space="0" w:color="auto"/>
                        <w:bottom w:val="none" w:sz="0" w:space="0" w:color="auto"/>
                        <w:right w:val="none" w:sz="0" w:space="0" w:color="auto"/>
                      </w:divBdr>
                      <w:divsChild>
                        <w:div w:id="106049376">
                          <w:marLeft w:val="0"/>
                          <w:marRight w:val="0"/>
                          <w:marTop w:val="0"/>
                          <w:marBottom w:val="0"/>
                          <w:divBdr>
                            <w:top w:val="none" w:sz="0" w:space="0" w:color="auto"/>
                            <w:left w:val="none" w:sz="0" w:space="0" w:color="auto"/>
                            <w:bottom w:val="none" w:sz="0" w:space="0" w:color="auto"/>
                            <w:right w:val="none" w:sz="0" w:space="0" w:color="auto"/>
                          </w:divBdr>
                          <w:divsChild>
                            <w:div w:id="1702898498">
                              <w:marLeft w:val="0"/>
                              <w:marRight w:val="0"/>
                              <w:marTop w:val="0"/>
                              <w:marBottom w:val="0"/>
                              <w:divBdr>
                                <w:top w:val="none" w:sz="0" w:space="0" w:color="auto"/>
                                <w:left w:val="none" w:sz="0" w:space="0" w:color="auto"/>
                                <w:bottom w:val="none" w:sz="0" w:space="0" w:color="auto"/>
                                <w:right w:val="none" w:sz="0" w:space="0" w:color="auto"/>
                              </w:divBdr>
                              <w:divsChild>
                                <w:div w:id="1131435260">
                                  <w:marLeft w:val="0"/>
                                  <w:marRight w:val="0"/>
                                  <w:marTop w:val="0"/>
                                  <w:marBottom w:val="0"/>
                                  <w:divBdr>
                                    <w:top w:val="none" w:sz="0" w:space="0" w:color="auto"/>
                                    <w:left w:val="none" w:sz="0" w:space="0" w:color="auto"/>
                                    <w:bottom w:val="none" w:sz="0" w:space="0" w:color="auto"/>
                                    <w:right w:val="none" w:sz="0" w:space="0" w:color="auto"/>
                                  </w:divBdr>
                                  <w:divsChild>
                                    <w:div w:id="494029928">
                                      <w:marLeft w:val="0"/>
                                      <w:marRight w:val="0"/>
                                      <w:marTop w:val="0"/>
                                      <w:marBottom w:val="0"/>
                                      <w:divBdr>
                                        <w:top w:val="none" w:sz="0" w:space="0" w:color="auto"/>
                                        <w:left w:val="none" w:sz="0" w:space="0" w:color="auto"/>
                                        <w:bottom w:val="none" w:sz="0" w:space="0" w:color="auto"/>
                                        <w:right w:val="none" w:sz="0" w:space="0" w:color="auto"/>
                                      </w:divBdr>
                                      <w:divsChild>
                                        <w:div w:id="484277087">
                                          <w:marLeft w:val="0"/>
                                          <w:marRight w:val="0"/>
                                          <w:marTop w:val="0"/>
                                          <w:marBottom w:val="0"/>
                                          <w:divBdr>
                                            <w:top w:val="none" w:sz="0" w:space="0" w:color="auto"/>
                                            <w:left w:val="none" w:sz="0" w:space="0" w:color="auto"/>
                                            <w:bottom w:val="none" w:sz="0" w:space="0" w:color="auto"/>
                                            <w:right w:val="none" w:sz="0" w:space="0" w:color="auto"/>
                                          </w:divBdr>
                                          <w:divsChild>
                                            <w:div w:id="1640570659">
                                              <w:marLeft w:val="0"/>
                                              <w:marRight w:val="0"/>
                                              <w:marTop w:val="0"/>
                                              <w:marBottom w:val="0"/>
                                              <w:divBdr>
                                                <w:top w:val="none" w:sz="0" w:space="0" w:color="auto"/>
                                                <w:left w:val="none" w:sz="0" w:space="0" w:color="auto"/>
                                                <w:bottom w:val="none" w:sz="0" w:space="0" w:color="auto"/>
                                                <w:right w:val="none" w:sz="0" w:space="0" w:color="auto"/>
                                              </w:divBdr>
                                              <w:divsChild>
                                                <w:div w:id="1370910890">
                                                  <w:marLeft w:val="0"/>
                                                  <w:marRight w:val="0"/>
                                                  <w:marTop w:val="0"/>
                                                  <w:marBottom w:val="0"/>
                                                  <w:divBdr>
                                                    <w:top w:val="none" w:sz="0" w:space="0" w:color="auto"/>
                                                    <w:left w:val="none" w:sz="0" w:space="0" w:color="auto"/>
                                                    <w:bottom w:val="none" w:sz="0" w:space="0" w:color="auto"/>
                                                    <w:right w:val="none" w:sz="0" w:space="0" w:color="auto"/>
                                                  </w:divBdr>
                                                  <w:divsChild>
                                                    <w:div w:id="1066345203">
                                                      <w:marLeft w:val="0"/>
                                                      <w:marRight w:val="0"/>
                                                      <w:marTop w:val="0"/>
                                                      <w:marBottom w:val="0"/>
                                                      <w:divBdr>
                                                        <w:top w:val="none" w:sz="0" w:space="0" w:color="auto"/>
                                                        <w:left w:val="none" w:sz="0" w:space="0" w:color="auto"/>
                                                        <w:bottom w:val="none" w:sz="0" w:space="0" w:color="auto"/>
                                                        <w:right w:val="none" w:sz="0" w:space="0" w:color="auto"/>
                                                      </w:divBdr>
                                                      <w:divsChild>
                                                        <w:div w:id="965701568">
                                                          <w:marLeft w:val="0"/>
                                                          <w:marRight w:val="0"/>
                                                          <w:marTop w:val="0"/>
                                                          <w:marBottom w:val="0"/>
                                                          <w:divBdr>
                                                            <w:top w:val="none" w:sz="0" w:space="0" w:color="auto"/>
                                                            <w:left w:val="none" w:sz="0" w:space="0" w:color="auto"/>
                                                            <w:bottom w:val="none" w:sz="0" w:space="0" w:color="auto"/>
                                                            <w:right w:val="none" w:sz="0" w:space="0" w:color="auto"/>
                                                          </w:divBdr>
                                                          <w:divsChild>
                                                            <w:div w:id="2063018555">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1251351143">
                                                                      <w:marLeft w:val="0"/>
                                                                      <w:marRight w:val="0"/>
                                                                      <w:marTop w:val="0"/>
                                                                      <w:marBottom w:val="0"/>
                                                                      <w:divBdr>
                                                                        <w:top w:val="none" w:sz="0" w:space="0" w:color="auto"/>
                                                                        <w:left w:val="none" w:sz="0" w:space="0" w:color="auto"/>
                                                                        <w:bottom w:val="none" w:sz="0" w:space="0" w:color="auto"/>
                                                                        <w:right w:val="none" w:sz="0" w:space="0" w:color="auto"/>
                                                                      </w:divBdr>
                                                                      <w:divsChild>
                                                                        <w:div w:id="504251028">
                                                                          <w:marLeft w:val="0"/>
                                                                          <w:marRight w:val="0"/>
                                                                          <w:marTop w:val="0"/>
                                                                          <w:marBottom w:val="0"/>
                                                                          <w:divBdr>
                                                                            <w:top w:val="none" w:sz="0" w:space="0" w:color="auto"/>
                                                                            <w:left w:val="none" w:sz="0" w:space="0" w:color="auto"/>
                                                                            <w:bottom w:val="none" w:sz="0" w:space="0" w:color="auto"/>
                                                                            <w:right w:val="none" w:sz="0" w:space="0" w:color="auto"/>
                                                                          </w:divBdr>
                                                                          <w:divsChild>
                                                                            <w:div w:id="1511988490">
                                                                              <w:marLeft w:val="0"/>
                                                                              <w:marRight w:val="0"/>
                                                                              <w:marTop w:val="0"/>
                                                                              <w:marBottom w:val="0"/>
                                                                              <w:divBdr>
                                                                                <w:top w:val="none" w:sz="0" w:space="0" w:color="auto"/>
                                                                                <w:left w:val="none" w:sz="0" w:space="0" w:color="auto"/>
                                                                                <w:bottom w:val="none" w:sz="0" w:space="0" w:color="auto"/>
                                                                                <w:right w:val="none" w:sz="0" w:space="0" w:color="auto"/>
                                                                              </w:divBdr>
                                                                              <w:divsChild>
                                                                                <w:div w:id="260721378">
                                                                                  <w:marLeft w:val="0"/>
                                                                                  <w:marRight w:val="0"/>
                                                                                  <w:marTop w:val="0"/>
                                                                                  <w:marBottom w:val="0"/>
                                                                                  <w:divBdr>
                                                                                    <w:top w:val="none" w:sz="0" w:space="0" w:color="auto"/>
                                                                                    <w:left w:val="none" w:sz="0" w:space="0" w:color="auto"/>
                                                                                    <w:bottom w:val="none" w:sz="0" w:space="0" w:color="auto"/>
                                                                                    <w:right w:val="none" w:sz="0" w:space="0" w:color="auto"/>
                                                                                  </w:divBdr>
                                                                                  <w:divsChild>
                                                                                    <w:div w:id="784274514">
                                                                                      <w:marLeft w:val="0"/>
                                                                                      <w:marRight w:val="0"/>
                                                                                      <w:marTop w:val="0"/>
                                                                                      <w:marBottom w:val="0"/>
                                                                                      <w:divBdr>
                                                                                        <w:top w:val="none" w:sz="0" w:space="0" w:color="auto"/>
                                                                                        <w:left w:val="none" w:sz="0" w:space="0" w:color="auto"/>
                                                                                        <w:bottom w:val="none" w:sz="0" w:space="0" w:color="auto"/>
                                                                                        <w:right w:val="none" w:sz="0" w:space="0" w:color="auto"/>
                                                                                      </w:divBdr>
                                                                                      <w:divsChild>
                                                                                        <w:div w:id="78723091">
                                                                                          <w:marLeft w:val="0"/>
                                                                                          <w:marRight w:val="0"/>
                                                                                          <w:marTop w:val="0"/>
                                                                                          <w:marBottom w:val="0"/>
                                                                                          <w:divBdr>
                                                                                            <w:top w:val="none" w:sz="0" w:space="0" w:color="auto"/>
                                                                                            <w:left w:val="none" w:sz="0" w:space="0" w:color="auto"/>
                                                                                            <w:bottom w:val="none" w:sz="0" w:space="0" w:color="auto"/>
                                                                                            <w:right w:val="none" w:sz="0" w:space="0" w:color="auto"/>
                                                                                          </w:divBdr>
                                                                                        </w:div>
                                                                                        <w:div w:id="499665913">
                                                                                          <w:marLeft w:val="0"/>
                                                                                          <w:marRight w:val="0"/>
                                                                                          <w:marTop w:val="0"/>
                                                                                          <w:marBottom w:val="0"/>
                                                                                          <w:divBdr>
                                                                                            <w:top w:val="none" w:sz="0" w:space="0" w:color="auto"/>
                                                                                            <w:left w:val="none" w:sz="0" w:space="0" w:color="auto"/>
                                                                                            <w:bottom w:val="none" w:sz="0" w:space="0" w:color="auto"/>
                                                                                            <w:right w:val="none" w:sz="0" w:space="0" w:color="auto"/>
                                                                                          </w:divBdr>
                                                                                        </w:div>
                                                                                        <w:div w:id="663052803">
                                                                                          <w:marLeft w:val="0"/>
                                                                                          <w:marRight w:val="0"/>
                                                                                          <w:marTop w:val="0"/>
                                                                                          <w:marBottom w:val="0"/>
                                                                                          <w:divBdr>
                                                                                            <w:top w:val="none" w:sz="0" w:space="0" w:color="auto"/>
                                                                                            <w:left w:val="none" w:sz="0" w:space="0" w:color="auto"/>
                                                                                            <w:bottom w:val="none" w:sz="0" w:space="0" w:color="auto"/>
                                                                                            <w:right w:val="none" w:sz="0" w:space="0" w:color="auto"/>
                                                                                          </w:divBdr>
                                                                                        </w:div>
                                                                                        <w:div w:id="826020262">
                                                                                          <w:marLeft w:val="0"/>
                                                                                          <w:marRight w:val="0"/>
                                                                                          <w:marTop w:val="0"/>
                                                                                          <w:marBottom w:val="0"/>
                                                                                          <w:divBdr>
                                                                                            <w:top w:val="none" w:sz="0" w:space="0" w:color="auto"/>
                                                                                            <w:left w:val="none" w:sz="0" w:space="0" w:color="auto"/>
                                                                                            <w:bottom w:val="none" w:sz="0" w:space="0" w:color="auto"/>
                                                                                            <w:right w:val="none" w:sz="0" w:space="0" w:color="auto"/>
                                                                                          </w:divBdr>
                                                                                        </w:div>
                                                                                        <w:div w:id="1213806391">
                                                                                          <w:marLeft w:val="0"/>
                                                                                          <w:marRight w:val="0"/>
                                                                                          <w:marTop w:val="0"/>
                                                                                          <w:marBottom w:val="0"/>
                                                                                          <w:divBdr>
                                                                                            <w:top w:val="none" w:sz="0" w:space="0" w:color="auto"/>
                                                                                            <w:left w:val="none" w:sz="0" w:space="0" w:color="auto"/>
                                                                                            <w:bottom w:val="none" w:sz="0" w:space="0" w:color="auto"/>
                                                                                            <w:right w:val="none" w:sz="0" w:space="0" w:color="auto"/>
                                                                                          </w:divBdr>
                                                                                        </w:div>
                                                                                        <w:div w:id="1322470144">
                                                                                          <w:marLeft w:val="0"/>
                                                                                          <w:marRight w:val="0"/>
                                                                                          <w:marTop w:val="0"/>
                                                                                          <w:marBottom w:val="0"/>
                                                                                          <w:divBdr>
                                                                                            <w:top w:val="none" w:sz="0" w:space="0" w:color="auto"/>
                                                                                            <w:left w:val="none" w:sz="0" w:space="0" w:color="auto"/>
                                                                                            <w:bottom w:val="none" w:sz="0" w:space="0" w:color="auto"/>
                                                                                            <w:right w:val="none" w:sz="0" w:space="0" w:color="auto"/>
                                                                                          </w:divBdr>
                                                                                        </w:div>
                                                                                        <w:div w:id="14765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965923">
      <w:bodyDiv w:val="1"/>
      <w:marLeft w:val="0"/>
      <w:marRight w:val="0"/>
      <w:marTop w:val="0"/>
      <w:marBottom w:val="0"/>
      <w:divBdr>
        <w:top w:val="none" w:sz="0" w:space="0" w:color="auto"/>
        <w:left w:val="none" w:sz="0" w:space="0" w:color="auto"/>
        <w:bottom w:val="none" w:sz="0" w:space="0" w:color="auto"/>
        <w:right w:val="none" w:sz="0" w:space="0" w:color="auto"/>
      </w:divBdr>
    </w:div>
    <w:div w:id="356466378">
      <w:bodyDiv w:val="1"/>
      <w:marLeft w:val="0"/>
      <w:marRight w:val="0"/>
      <w:marTop w:val="0"/>
      <w:marBottom w:val="0"/>
      <w:divBdr>
        <w:top w:val="none" w:sz="0" w:space="0" w:color="auto"/>
        <w:left w:val="none" w:sz="0" w:space="0" w:color="auto"/>
        <w:bottom w:val="none" w:sz="0" w:space="0" w:color="auto"/>
        <w:right w:val="none" w:sz="0" w:space="0" w:color="auto"/>
      </w:divBdr>
      <w:divsChild>
        <w:div w:id="547912409">
          <w:marLeft w:val="0"/>
          <w:marRight w:val="0"/>
          <w:marTop w:val="100"/>
          <w:marBottom w:val="100"/>
          <w:divBdr>
            <w:top w:val="none" w:sz="0" w:space="0" w:color="auto"/>
            <w:left w:val="none" w:sz="0" w:space="0" w:color="auto"/>
            <w:bottom w:val="none" w:sz="0" w:space="0" w:color="auto"/>
            <w:right w:val="none" w:sz="0" w:space="0" w:color="auto"/>
          </w:divBdr>
          <w:divsChild>
            <w:div w:id="155730663">
              <w:marLeft w:val="0"/>
              <w:marRight w:val="0"/>
              <w:marTop w:val="0"/>
              <w:marBottom w:val="0"/>
              <w:divBdr>
                <w:top w:val="none" w:sz="0" w:space="0" w:color="auto"/>
                <w:left w:val="none" w:sz="0" w:space="0" w:color="auto"/>
                <w:bottom w:val="none" w:sz="0" w:space="0" w:color="auto"/>
                <w:right w:val="none" w:sz="0" w:space="0" w:color="auto"/>
              </w:divBdr>
              <w:divsChild>
                <w:div w:id="877396372">
                  <w:marLeft w:val="0"/>
                  <w:marRight w:val="0"/>
                  <w:marTop w:val="0"/>
                  <w:marBottom w:val="0"/>
                  <w:divBdr>
                    <w:top w:val="none" w:sz="0" w:space="0" w:color="auto"/>
                    <w:left w:val="none" w:sz="0" w:space="0" w:color="auto"/>
                    <w:bottom w:val="none" w:sz="0" w:space="0" w:color="auto"/>
                    <w:right w:val="none" w:sz="0" w:space="0" w:color="auto"/>
                  </w:divBdr>
                  <w:divsChild>
                    <w:div w:id="1688485850">
                      <w:marLeft w:val="0"/>
                      <w:marRight w:val="0"/>
                      <w:marTop w:val="0"/>
                      <w:marBottom w:val="0"/>
                      <w:divBdr>
                        <w:top w:val="none" w:sz="0" w:space="0" w:color="auto"/>
                        <w:left w:val="none" w:sz="0" w:space="0" w:color="auto"/>
                        <w:bottom w:val="none" w:sz="0" w:space="0" w:color="auto"/>
                        <w:right w:val="none" w:sz="0" w:space="0" w:color="auto"/>
                      </w:divBdr>
                      <w:divsChild>
                        <w:div w:id="71238472">
                          <w:marLeft w:val="0"/>
                          <w:marRight w:val="0"/>
                          <w:marTop w:val="0"/>
                          <w:marBottom w:val="0"/>
                          <w:divBdr>
                            <w:top w:val="none" w:sz="0" w:space="0" w:color="auto"/>
                            <w:left w:val="none" w:sz="0" w:space="0" w:color="auto"/>
                            <w:bottom w:val="none" w:sz="0" w:space="0" w:color="auto"/>
                            <w:right w:val="none" w:sz="0" w:space="0" w:color="auto"/>
                          </w:divBdr>
                          <w:divsChild>
                            <w:div w:id="1483813625">
                              <w:marLeft w:val="0"/>
                              <w:marRight w:val="0"/>
                              <w:marTop w:val="0"/>
                              <w:marBottom w:val="0"/>
                              <w:divBdr>
                                <w:top w:val="none" w:sz="0" w:space="0" w:color="auto"/>
                                <w:left w:val="none" w:sz="0" w:space="0" w:color="auto"/>
                                <w:bottom w:val="none" w:sz="0" w:space="0" w:color="auto"/>
                                <w:right w:val="none" w:sz="0" w:space="0" w:color="auto"/>
                              </w:divBdr>
                              <w:divsChild>
                                <w:div w:id="2130004776">
                                  <w:marLeft w:val="0"/>
                                  <w:marRight w:val="0"/>
                                  <w:marTop w:val="0"/>
                                  <w:marBottom w:val="0"/>
                                  <w:divBdr>
                                    <w:top w:val="none" w:sz="0" w:space="0" w:color="auto"/>
                                    <w:left w:val="none" w:sz="0" w:space="0" w:color="auto"/>
                                    <w:bottom w:val="none" w:sz="0" w:space="0" w:color="auto"/>
                                    <w:right w:val="none" w:sz="0" w:space="0" w:color="auto"/>
                                  </w:divBdr>
                                  <w:divsChild>
                                    <w:div w:id="1463767786">
                                      <w:marLeft w:val="0"/>
                                      <w:marRight w:val="0"/>
                                      <w:marTop w:val="0"/>
                                      <w:marBottom w:val="0"/>
                                      <w:divBdr>
                                        <w:top w:val="none" w:sz="0" w:space="0" w:color="auto"/>
                                        <w:left w:val="none" w:sz="0" w:space="0" w:color="auto"/>
                                        <w:bottom w:val="none" w:sz="0" w:space="0" w:color="auto"/>
                                        <w:right w:val="none" w:sz="0" w:space="0" w:color="auto"/>
                                      </w:divBdr>
                                      <w:divsChild>
                                        <w:div w:id="1192450216">
                                          <w:marLeft w:val="0"/>
                                          <w:marRight w:val="0"/>
                                          <w:marTop w:val="0"/>
                                          <w:marBottom w:val="0"/>
                                          <w:divBdr>
                                            <w:top w:val="none" w:sz="0" w:space="0" w:color="auto"/>
                                            <w:left w:val="none" w:sz="0" w:space="0" w:color="auto"/>
                                            <w:bottom w:val="none" w:sz="0" w:space="0" w:color="auto"/>
                                            <w:right w:val="none" w:sz="0" w:space="0" w:color="auto"/>
                                          </w:divBdr>
                                          <w:divsChild>
                                            <w:div w:id="108669877">
                                              <w:marLeft w:val="0"/>
                                              <w:marRight w:val="0"/>
                                              <w:marTop w:val="0"/>
                                              <w:marBottom w:val="0"/>
                                              <w:divBdr>
                                                <w:top w:val="none" w:sz="0" w:space="0" w:color="auto"/>
                                                <w:left w:val="none" w:sz="0" w:space="0" w:color="auto"/>
                                                <w:bottom w:val="none" w:sz="0" w:space="0" w:color="auto"/>
                                                <w:right w:val="none" w:sz="0" w:space="0" w:color="auto"/>
                                              </w:divBdr>
                                              <w:divsChild>
                                                <w:div w:id="1586451088">
                                                  <w:marLeft w:val="0"/>
                                                  <w:marRight w:val="0"/>
                                                  <w:marTop w:val="0"/>
                                                  <w:marBottom w:val="0"/>
                                                  <w:divBdr>
                                                    <w:top w:val="none" w:sz="0" w:space="0" w:color="auto"/>
                                                    <w:left w:val="none" w:sz="0" w:space="0" w:color="auto"/>
                                                    <w:bottom w:val="none" w:sz="0" w:space="0" w:color="auto"/>
                                                    <w:right w:val="none" w:sz="0" w:space="0" w:color="auto"/>
                                                  </w:divBdr>
                                                  <w:divsChild>
                                                    <w:div w:id="1055853835">
                                                      <w:marLeft w:val="0"/>
                                                      <w:marRight w:val="0"/>
                                                      <w:marTop w:val="0"/>
                                                      <w:marBottom w:val="0"/>
                                                      <w:divBdr>
                                                        <w:top w:val="none" w:sz="0" w:space="0" w:color="auto"/>
                                                        <w:left w:val="none" w:sz="0" w:space="0" w:color="auto"/>
                                                        <w:bottom w:val="none" w:sz="0" w:space="0" w:color="auto"/>
                                                        <w:right w:val="none" w:sz="0" w:space="0" w:color="auto"/>
                                                      </w:divBdr>
                                                      <w:divsChild>
                                                        <w:div w:id="1384716962">
                                                          <w:marLeft w:val="0"/>
                                                          <w:marRight w:val="0"/>
                                                          <w:marTop w:val="0"/>
                                                          <w:marBottom w:val="0"/>
                                                          <w:divBdr>
                                                            <w:top w:val="none" w:sz="0" w:space="0" w:color="auto"/>
                                                            <w:left w:val="none" w:sz="0" w:space="0" w:color="auto"/>
                                                            <w:bottom w:val="none" w:sz="0" w:space="0" w:color="auto"/>
                                                            <w:right w:val="none" w:sz="0" w:space="0" w:color="auto"/>
                                                          </w:divBdr>
                                                          <w:divsChild>
                                                            <w:div w:id="1936015720">
                                                              <w:marLeft w:val="0"/>
                                                              <w:marRight w:val="0"/>
                                                              <w:marTop w:val="0"/>
                                                              <w:marBottom w:val="0"/>
                                                              <w:divBdr>
                                                                <w:top w:val="none" w:sz="0" w:space="0" w:color="auto"/>
                                                                <w:left w:val="none" w:sz="0" w:space="0" w:color="auto"/>
                                                                <w:bottom w:val="none" w:sz="0" w:space="0" w:color="auto"/>
                                                                <w:right w:val="none" w:sz="0" w:space="0" w:color="auto"/>
                                                              </w:divBdr>
                                                              <w:divsChild>
                                                                <w:div w:id="443235602">
                                                                  <w:marLeft w:val="0"/>
                                                                  <w:marRight w:val="0"/>
                                                                  <w:marTop w:val="0"/>
                                                                  <w:marBottom w:val="0"/>
                                                                  <w:divBdr>
                                                                    <w:top w:val="none" w:sz="0" w:space="0" w:color="auto"/>
                                                                    <w:left w:val="none" w:sz="0" w:space="0" w:color="auto"/>
                                                                    <w:bottom w:val="none" w:sz="0" w:space="0" w:color="auto"/>
                                                                    <w:right w:val="none" w:sz="0" w:space="0" w:color="auto"/>
                                                                  </w:divBdr>
                                                                  <w:divsChild>
                                                                    <w:div w:id="388501676">
                                                                      <w:marLeft w:val="0"/>
                                                                      <w:marRight w:val="0"/>
                                                                      <w:marTop w:val="0"/>
                                                                      <w:marBottom w:val="0"/>
                                                                      <w:divBdr>
                                                                        <w:top w:val="none" w:sz="0" w:space="0" w:color="auto"/>
                                                                        <w:left w:val="none" w:sz="0" w:space="0" w:color="auto"/>
                                                                        <w:bottom w:val="none" w:sz="0" w:space="0" w:color="auto"/>
                                                                        <w:right w:val="none" w:sz="0" w:space="0" w:color="auto"/>
                                                                      </w:divBdr>
                                                                      <w:divsChild>
                                                                        <w:div w:id="1199733782">
                                                                          <w:marLeft w:val="0"/>
                                                                          <w:marRight w:val="0"/>
                                                                          <w:marTop w:val="0"/>
                                                                          <w:marBottom w:val="0"/>
                                                                          <w:divBdr>
                                                                            <w:top w:val="none" w:sz="0" w:space="0" w:color="auto"/>
                                                                            <w:left w:val="none" w:sz="0" w:space="0" w:color="auto"/>
                                                                            <w:bottom w:val="none" w:sz="0" w:space="0" w:color="auto"/>
                                                                            <w:right w:val="none" w:sz="0" w:space="0" w:color="auto"/>
                                                                          </w:divBdr>
                                                                          <w:divsChild>
                                                                            <w:div w:id="1543252033">
                                                                              <w:marLeft w:val="0"/>
                                                                              <w:marRight w:val="0"/>
                                                                              <w:marTop w:val="0"/>
                                                                              <w:marBottom w:val="0"/>
                                                                              <w:divBdr>
                                                                                <w:top w:val="none" w:sz="0" w:space="0" w:color="auto"/>
                                                                                <w:left w:val="none" w:sz="0" w:space="0" w:color="auto"/>
                                                                                <w:bottom w:val="none" w:sz="0" w:space="0" w:color="auto"/>
                                                                                <w:right w:val="none" w:sz="0" w:space="0" w:color="auto"/>
                                                                              </w:divBdr>
                                                                              <w:divsChild>
                                                                                <w:div w:id="448822984">
                                                                                  <w:marLeft w:val="0"/>
                                                                                  <w:marRight w:val="0"/>
                                                                                  <w:marTop w:val="0"/>
                                                                                  <w:marBottom w:val="0"/>
                                                                                  <w:divBdr>
                                                                                    <w:top w:val="none" w:sz="0" w:space="0" w:color="auto"/>
                                                                                    <w:left w:val="none" w:sz="0" w:space="0" w:color="auto"/>
                                                                                    <w:bottom w:val="none" w:sz="0" w:space="0" w:color="auto"/>
                                                                                    <w:right w:val="none" w:sz="0" w:space="0" w:color="auto"/>
                                                                                  </w:divBdr>
                                                                                  <w:divsChild>
                                                                                    <w:div w:id="977148463">
                                                                                      <w:marLeft w:val="0"/>
                                                                                      <w:marRight w:val="0"/>
                                                                                      <w:marTop w:val="0"/>
                                                                                      <w:marBottom w:val="0"/>
                                                                                      <w:divBdr>
                                                                                        <w:top w:val="none" w:sz="0" w:space="0" w:color="auto"/>
                                                                                        <w:left w:val="none" w:sz="0" w:space="0" w:color="auto"/>
                                                                                        <w:bottom w:val="none" w:sz="0" w:space="0" w:color="auto"/>
                                                                                        <w:right w:val="none" w:sz="0" w:space="0" w:color="auto"/>
                                                                                      </w:divBdr>
                                                                                      <w:divsChild>
                                                                                        <w:div w:id="984555030">
                                                                                          <w:marLeft w:val="0"/>
                                                                                          <w:marRight w:val="0"/>
                                                                                          <w:marTop w:val="0"/>
                                                                                          <w:marBottom w:val="0"/>
                                                                                          <w:divBdr>
                                                                                            <w:top w:val="none" w:sz="0" w:space="0" w:color="auto"/>
                                                                                            <w:left w:val="none" w:sz="0" w:space="0" w:color="auto"/>
                                                                                            <w:bottom w:val="none" w:sz="0" w:space="0" w:color="auto"/>
                                                                                            <w:right w:val="none" w:sz="0" w:space="0" w:color="auto"/>
                                                                                          </w:divBdr>
                                                                                          <w:divsChild>
                                                                                            <w:div w:id="1494225520">
                                                                                              <w:marLeft w:val="0"/>
                                                                                              <w:marRight w:val="0"/>
                                                                                              <w:marTop w:val="0"/>
                                                                                              <w:marBottom w:val="0"/>
                                                                                              <w:divBdr>
                                                                                                <w:top w:val="none" w:sz="0" w:space="0" w:color="auto"/>
                                                                                                <w:left w:val="none" w:sz="0" w:space="0" w:color="auto"/>
                                                                                                <w:bottom w:val="none" w:sz="0" w:space="0" w:color="auto"/>
                                                                                                <w:right w:val="none" w:sz="0" w:space="0" w:color="auto"/>
                                                                                              </w:divBdr>
                                                                                              <w:divsChild>
                                                                                                <w:div w:id="848566743">
                                                                                                  <w:marLeft w:val="0"/>
                                                                                                  <w:marRight w:val="0"/>
                                                                                                  <w:marTop w:val="0"/>
                                                                                                  <w:marBottom w:val="0"/>
                                                                                                  <w:divBdr>
                                                                                                    <w:top w:val="none" w:sz="0" w:space="0" w:color="auto"/>
                                                                                                    <w:left w:val="none" w:sz="0" w:space="0" w:color="auto"/>
                                                                                                    <w:bottom w:val="none" w:sz="0" w:space="0" w:color="auto"/>
                                                                                                    <w:right w:val="none" w:sz="0" w:space="0" w:color="auto"/>
                                                                                                  </w:divBdr>
                                                                                                </w:div>
                                                                                                <w:div w:id="1823154444">
                                                                                                  <w:marLeft w:val="0"/>
                                                                                                  <w:marRight w:val="0"/>
                                                                                                  <w:marTop w:val="0"/>
                                                                                                  <w:marBottom w:val="0"/>
                                                                                                  <w:divBdr>
                                                                                                    <w:top w:val="none" w:sz="0" w:space="0" w:color="auto"/>
                                                                                                    <w:left w:val="none" w:sz="0" w:space="0" w:color="auto"/>
                                                                                                    <w:bottom w:val="none" w:sz="0" w:space="0" w:color="auto"/>
                                                                                                    <w:right w:val="none" w:sz="0" w:space="0" w:color="auto"/>
                                                                                                  </w:divBdr>
                                                                                                </w:div>
                                                                                              </w:divsChild>
                                                                                            </w:div>
                                                                                            <w:div w:id="1601110559">
                                                                                              <w:marLeft w:val="0"/>
                                                                                              <w:marRight w:val="0"/>
                                                                                              <w:marTop w:val="0"/>
                                                                                              <w:marBottom w:val="0"/>
                                                                                              <w:divBdr>
                                                                                                <w:top w:val="none" w:sz="0" w:space="0" w:color="auto"/>
                                                                                                <w:left w:val="none" w:sz="0" w:space="0" w:color="auto"/>
                                                                                                <w:bottom w:val="none" w:sz="0" w:space="0" w:color="auto"/>
                                                                                                <w:right w:val="none" w:sz="0" w:space="0" w:color="auto"/>
                                                                                              </w:divBdr>
                                                                                              <w:divsChild>
                                                                                                <w:div w:id="459425211">
                                                                                                  <w:marLeft w:val="0"/>
                                                                                                  <w:marRight w:val="0"/>
                                                                                                  <w:marTop w:val="0"/>
                                                                                                  <w:marBottom w:val="0"/>
                                                                                                  <w:divBdr>
                                                                                                    <w:top w:val="none" w:sz="0" w:space="0" w:color="auto"/>
                                                                                                    <w:left w:val="none" w:sz="0" w:space="0" w:color="auto"/>
                                                                                                    <w:bottom w:val="none" w:sz="0" w:space="0" w:color="auto"/>
                                                                                                    <w:right w:val="none" w:sz="0" w:space="0" w:color="auto"/>
                                                                                                  </w:divBdr>
                                                                                                </w:div>
                                                                                                <w:div w:id="620653828">
                                                                                                  <w:marLeft w:val="0"/>
                                                                                                  <w:marRight w:val="0"/>
                                                                                                  <w:marTop w:val="0"/>
                                                                                                  <w:marBottom w:val="0"/>
                                                                                                  <w:divBdr>
                                                                                                    <w:top w:val="none" w:sz="0" w:space="0" w:color="auto"/>
                                                                                                    <w:left w:val="none" w:sz="0" w:space="0" w:color="auto"/>
                                                                                                    <w:bottom w:val="none" w:sz="0" w:space="0" w:color="auto"/>
                                                                                                    <w:right w:val="none" w:sz="0" w:space="0" w:color="auto"/>
                                                                                                  </w:divBdr>
                                                                                                </w:div>
                                                                                              </w:divsChild>
                                                                                            </w:div>
                                                                                            <w:div w:id="1625188154">
                                                                                              <w:marLeft w:val="0"/>
                                                                                              <w:marRight w:val="0"/>
                                                                                              <w:marTop w:val="0"/>
                                                                                              <w:marBottom w:val="0"/>
                                                                                              <w:divBdr>
                                                                                                <w:top w:val="none" w:sz="0" w:space="0" w:color="auto"/>
                                                                                                <w:left w:val="none" w:sz="0" w:space="0" w:color="auto"/>
                                                                                                <w:bottom w:val="none" w:sz="0" w:space="0" w:color="auto"/>
                                                                                                <w:right w:val="none" w:sz="0" w:space="0" w:color="auto"/>
                                                                                              </w:divBdr>
                                                                                            </w:div>
                                                                                            <w:div w:id="17792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069211">
                                                                                      <w:marLeft w:val="0"/>
                                                                                      <w:marRight w:val="0"/>
                                                                                      <w:marTop w:val="0"/>
                                                                                      <w:marBottom w:val="0"/>
                                                                                      <w:divBdr>
                                                                                        <w:top w:val="none" w:sz="0" w:space="0" w:color="auto"/>
                                                                                        <w:left w:val="none" w:sz="0" w:space="0" w:color="auto"/>
                                                                                        <w:bottom w:val="none" w:sz="0" w:space="0" w:color="auto"/>
                                                                                        <w:right w:val="none" w:sz="0" w:space="0" w:color="auto"/>
                                                                                      </w:divBdr>
                                                                                      <w:divsChild>
                                                                                        <w:div w:id="9660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9864930">
      <w:bodyDiv w:val="1"/>
      <w:marLeft w:val="0"/>
      <w:marRight w:val="0"/>
      <w:marTop w:val="0"/>
      <w:marBottom w:val="0"/>
      <w:divBdr>
        <w:top w:val="none" w:sz="0" w:space="0" w:color="auto"/>
        <w:left w:val="none" w:sz="0" w:space="0" w:color="auto"/>
        <w:bottom w:val="none" w:sz="0" w:space="0" w:color="auto"/>
        <w:right w:val="none" w:sz="0" w:space="0" w:color="auto"/>
      </w:divBdr>
    </w:div>
    <w:div w:id="445389338">
      <w:bodyDiv w:val="1"/>
      <w:marLeft w:val="0"/>
      <w:marRight w:val="0"/>
      <w:marTop w:val="0"/>
      <w:marBottom w:val="0"/>
      <w:divBdr>
        <w:top w:val="none" w:sz="0" w:space="0" w:color="auto"/>
        <w:left w:val="none" w:sz="0" w:space="0" w:color="auto"/>
        <w:bottom w:val="none" w:sz="0" w:space="0" w:color="auto"/>
        <w:right w:val="none" w:sz="0" w:space="0" w:color="auto"/>
      </w:divBdr>
    </w:div>
    <w:div w:id="538129029">
      <w:bodyDiv w:val="1"/>
      <w:marLeft w:val="0"/>
      <w:marRight w:val="0"/>
      <w:marTop w:val="0"/>
      <w:marBottom w:val="0"/>
      <w:divBdr>
        <w:top w:val="none" w:sz="0" w:space="0" w:color="auto"/>
        <w:left w:val="none" w:sz="0" w:space="0" w:color="auto"/>
        <w:bottom w:val="none" w:sz="0" w:space="0" w:color="auto"/>
        <w:right w:val="none" w:sz="0" w:space="0" w:color="auto"/>
      </w:divBdr>
    </w:div>
    <w:div w:id="752244943">
      <w:bodyDiv w:val="1"/>
      <w:marLeft w:val="0"/>
      <w:marRight w:val="0"/>
      <w:marTop w:val="0"/>
      <w:marBottom w:val="0"/>
      <w:divBdr>
        <w:top w:val="none" w:sz="0" w:space="0" w:color="auto"/>
        <w:left w:val="none" w:sz="0" w:space="0" w:color="auto"/>
        <w:bottom w:val="none" w:sz="0" w:space="0" w:color="auto"/>
        <w:right w:val="none" w:sz="0" w:space="0" w:color="auto"/>
      </w:divBdr>
    </w:div>
    <w:div w:id="808015730">
      <w:bodyDiv w:val="1"/>
      <w:marLeft w:val="0"/>
      <w:marRight w:val="0"/>
      <w:marTop w:val="0"/>
      <w:marBottom w:val="0"/>
      <w:divBdr>
        <w:top w:val="none" w:sz="0" w:space="0" w:color="auto"/>
        <w:left w:val="none" w:sz="0" w:space="0" w:color="auto"/>
        <w:bottom w:val="none" w:sz="0" w:space="0" w:color="auto"/>
        <w:right w:val="none" w:sz="0" w:space="0" w:color="auto"/>
      </w:divBdr>
    </w:div>
    <w:div w:id="988291970">
      <w:bodyDiv w:val="1"/>
      <w:marLeft w:val="0"/>
      <w:marRight w:val="0"/>
      <w:marTop w:val="0"/>
      <w:marBottom w:val="0"/>
      <w:divBdr>
        <w:top w:val="none" w:sz="0" w:space="0" w:color="auto"/>
        <w:left w:val="none" w:sz="0" w:space="0" w:color="auto"/>
        <w:bottom w:val="none" w:sz="0" w:space="0" w:color="auto"/>
        <w:right w:val="none" w:sz="0" w:space="0" w:color="auto"/>
      </w:divBdr>
      <w:divsChild>
        <w:div w:id="1888370694">
          <w:marLeft w:val="0"/>
          <w:marRight w:val="0"/>
          <w:marTop w:val="100"/>
          <w:marBottom w:val="100"/>
          <w:divBdr>
            <w:top w:val="none" w:sz="0" w:space="0" w:color="auto"/>
            <w:left w:val="none" w:sz="0" w:space="0" w:color="auto"/>
            <w:bottom w:val="none" w:sz="0" w:space="0" w:color="auto"/>
            <w:right w:val="none" w:sz="0" w:space="0" w:color="auto"/>
          </w:divBdr>
          <w:divsChild>
            <w:div w:id="278874904">
              <w:marLeft w:val="0"/>
              <w:marRight w:val="0"/>
              <w:marTop w:val="0"/>
              <w:marBottom w:val="0"/>
              <w:divBdr>
                <w:top w:val="none" w:sz="0" w:space="0" w:color="auto"/>
                <w:left w:val="none" w:sz="0" w:space="0" w:color="auto"/>
                <w:bottom w:val="none" w:sz="0" w:space="0" w:color="auto"/>
                <w:right w:val="none" w:sz="0" w:space="0" w:color="auto"/>
              </w:divBdr>
              <w:divsChild>
                <w:div w:id="1368991891">
                  <w:marLeft w:val="0"/>
                  <w:marRight w:val="0"/>
                  <w:marTop w:val="0"/>
                  <w:marBottom w:val="0"/>
                  <w:divBdr>
                    <w:top w:val="none" w:sz="0" w:space="0" w:color="auto"/>
                    <w:left w:val="none" w:sz="0" w:space="0" w:color="auto"/>
                    <w:bottom w:val="none" w:sz="0" w:space="0" w:color="auto"/>
                    <w:right w:val="none" w:sz="0" w:space="0" w:color="auto"/>
                  </w:divBdr>
                  <w:divsChild>
                    <w:div w:id="984702511">
                      <w:marLeft w:val="0"/>
                      <w:marRight w:val="0"/>
                      <w:marTop w:val="0"/>
                      <w:marBottom w:val="0"/>
                      <w:divBdr>
                        <w:top w:val="none" w:sz="0" w:space="0" w:color="auto"/>
                        <w:left w:val="none" w:sz="0" w:space="0" w:color="auto"/>
                        <w:bottom w:val="none" w:sz="0" w:space="0" w:color="auto"/>
                        <w:right w:val="none" w:sz="0" w:space="0" w:color="auto"/>
                      </w:divBdr>
                      <w:divsChild>
                        <w:div w:id="1716202207">
                          <w:marLeft w:val="0"/>
                          <w:marRight w:val="0"/>
                          <w:marTop w:val="0"/>
                          <w:marBottom w:val="0"/>
                          <w:divBdr>
                            <w:top w:val="none" w:sz="0" w:space="0" w:color="auto"/>
                            <w:left w:val="none" w:sz="0" w:space="0" w:color="auto"/>
                            <w:bottom w:val="none" w:sz="0" w:space="0" w:color="auto"/>
                            <w:right w:val="none" w:sz="0" w:space="0" w:color="auto"/>
                          </w:divBdr>
                          <w:divsChild>
                            <w:div w:id="195582538">
                              <w:marLeft w:val="0"/>
                              <w:marRight w:val="0"/>
                              <w:marTop w:val="0"/>
                              <w:marBottom w:val="0"/>
                              <w:divBdr>
                                <w:top w:val="none" w:sz="0" w:space="0" w:color="auto"/>
                                <w:left w:val="none" w:sz="0" w:space="0" w:color="auto"/>
                                <w:bottom w:val="none" w:sz="0" w:space="0" w:color="auto"/>
                                <w:right w:val="none" w:sz="0" w:space="0" w:color="auto"/>
                              </w:divBdr>
                              <w:divsChild>
                                <w:div w:id="59600767">
                                  <w:marLeft w:val="0"/>
                                  <w:marRight w:val="0"/>
                                  <w:marTop w:val="0"/>
                                  <w:marBottom w:val="0"/>
                                  <w:divBdr>
                                    <w:top w:val="none" w:sz="0" w:space="0" w:color="auto"/>
                                    <w:left w:val="none" w:sz="0" w:space="0" w:color="auto"/>
                                    <w:bottom w:val="none" w:sz="0" w:space="0" w:color="auto"/>
                                    <w:right w:val="none" w:sz="0" w:space="0" w:color="auto"/>
                                  </w:divBdr>
                                  <w:divsChild>
                                    <w:div w:id="2125463752">
                                      <w:marLeft w:val="0"/>
                                      <w:marRight w:val="0"/>
                                      <w:marTop w:val="0"/>
                                      <w:marBottom w:val="0"/>
                                      <w:divBdr>
                                        <w:top w:val="none" w:sz="0" w:space="0" w:color="auto"/>
                                        <w:left w:val="none" w:sz="0" w:space="0" w:color="auto"/>
                                        <w:bottom w:val="none" w:sz="0" w:space="0" w:color="auto"/>
                                        <w:right w:val="none" w:sz="0" w:space="0" w:color="auto"/>
                                      </w:divBdr>
                                      <w:divsChild>
                                        <w:div w:id="1987659684">
                                          <w:marLeft w:val="0"/>
                                          <w:marRight w:val="0"/>
                                          <w:marTop w:val="0"/>
                                          <w:marBottom w:val="0"/>
                                          <w:divBdr>
                                            <w:top w:val="none" w:sz="0" w:space="0" w:color="auto"/>
                                            <w:left w:val="none" w:sz="0" w:space="0" w:color="auto"/>
                                            <w:bottom w:val="none" w:sz="0" w:space="0" w:color="auto"/>
                                            <w:right w:val="none" w:sz="0" w:space="0" w:color="auto"/>
                                          </w:divBdr>
                                          <w:divsChild>
                                            <w:div w:id="520122859">
                                              <w:marLeft w:val="0"/>
                                              <w:marRight w:val="0"/>
                                              <w:marTop w:val="0"/>
                                              <w:marBottom w:val="0"/>
                                              <w:divBdr>
                                                <w:top w:val="none" w:sz="0" w:space="0" w:color="auto"/>
                                                <w:left w:val="none" w:sz="0" w:space="0" w:color="auto"/>
                                                <w:bottom w:val="none" w:sz="0" w:space="0" w:color="auto"/>
                                                <w:right w:val="none" w:sz="0" w:space="0" w:color="auto"/>
                                              </w:divBdr>
                                              <w:divsChild>
                                                <w:div w:id="738135188">
                                                  <w:marLeft w:val="0"/>
                                                  <w:marRight w:val="0"/>
                                                  <w:marTop w:val="0"/>
                                                  <w:marBottom w:val="0"/>
                                                  <w:divBdr>
                                                    <w:top w:val="none" w:sz="0" w:space="0" w:color="auto"/>
                                                    <w:left w:val="none" w:sz="0" w:space="0" w:color="auto"/>
                                                    <w:bottom w:val="none" w:sz="0" w:space="0" w:color="auto"/>
                                                    <w:right w:val="none" w:sz="0" w:space="0" w:color="auto"/>
                                                  </w:divBdr>
                                                  <w:divsChild>
                                                    <w:div w:id="1269849082">
                                                      <w:marLeft w:val="0"/>
                                                      <w:marRight w:val="0"/>
                                                      <w:marTop w:val="0"/>
                                                      <w:marBottom w:val="0"/>
                                                      <w:divBdr>
                                                        <w:top w:val="none" w:sz="0" w:space="0" w:color="auto"/>
                                                        <w:left w:val="none" w:sz="0" w:space="0" w:color="auto"/>
                                                        <w:bottom w:val="none" w:sz="0" w:space="0" w:color="auto"/>
                                                        <w:right w:val="none" w:sz="0" w:space="0" w:color="auto"/>
                                                      </w:divBdr>
                                                      <w:divsChild>
                                                        <w:div w:id="1634947366">
                                                          <w:marLeft w:val="0"/>
                                                          <w:marRight w:val="0"/>
                                                          <w:marTop w:val="0"/>
                                                          <w:marBottom w:val="0"/>
                                                          <w:divBdr>
                                                            <w:top w:val="none" w:sz="0" w:space="0" w:color="auto"/>
                                                            <w:left w:val="none" w:sz="0" w:space="0" w:color="auto"/>
                                                            <w:bottom w:val="none" w:sz="0" w:space="0" w:color="auto"/>
                                                            <w:right w:val="none" w:sz="0" w:space="0" w:color="auto"/>
                                                          </w:divBdr>
                                                          <w:divsChild>
                                                            <w:div w:id="1223368218">
                                                              <w:marLeft w:val="0"/>
                                                              <w:marRight w:val="0"/>
                                                              <w:marTop w:val="0"/>
                                                              <w:marBottom w:val="0"/>
                                                              <w:divBdr>
                                                                <w:top w:val="none" w:sz="0" w:space="0" w:color="auto"/>
                                                                <w:left w:val="none" w:sz="0" w:space="0" w:color="auto"/>
                                                                <w:bottom w:val="none" w:sz="0" w:space="0" w:color="auto"/>
                                                                <w:right w:val="none" w:sz="0" w:space="0" w:color="auto"/>
                                                              </w:divBdr>
                                                              <w:divsChild>
                                                                <w:div w:id="717170095">
                                                                  <w:marLeft w:val="0"/>
                                                                  <w:marRight w:val="0"/>
                                                                  <w:marTop w:val="0"/>
                                                                  <w:marBottom w:val="0"/>
                                                                  <w:divBdr>
                                                                    <w:top w:val="none" w:sz="0" w:space="0" w:color="auto"/>
                                                                    <w:left w:val="none" w:sz="0" w:space="0" w:color="auto"/>
                                                                    <w:bottom w:val="none" w:sz="0" w:space="0" w:color="auto"/>
                                                                    <w:right w:val="none" w:sz="0" w:space="0" w:color="auto"/>
                                                                  </w:divBdr>
                                                                  <w:divsChild>
                                                                    <w:div w:id="1178276282">
                                                                      <w:marLeft w:val="0"/>
                                                                      <w:marRight w:val="0"/>
                                                                      <w:marTop w:val="0"/>
                                                                      <w:marBottom w:val="0"/>
                                                                      <w:divBdr>
                                                                        <w:top w:val="none" w:sz="0" w:space="0" w:color="auto"/>
                                                                        <w:left w:val="none" w:sz="0" w:space="0" w:color="auto"/>
                                                                        <w:bottom w:val="none" w:sz="0" w:space="0" w:color="auto"/>
                                                                        <w:right w:val="none" w:sz="0" w:space="0" w:color="auto"/>
                                                                      </w:divBdr>
                                                                      <w:divsChild>
                                                                        <w:div w:id="144125003">
                                                                          <w:marLeft w:val="0"/>
                                                                          <w:marRight w:val="0"/>
                                                                          <w:marTop w:val="0"/>
                                                                          <w:marBottom w:val="0"/>
                                                                          <w:divBdr>
                                                                            <w:top w:val="none" w:sz="0" w:space="0" w:color="auto"/>
                                                                            <w:left w:val="none" w:sz="0" w:space="0" w:color="auto"/>
                                                                            <w:bottom w:val="none" w:sz="0" w:space="0" w:color="auto"/>
                                                                            <w:right w:val="none" w:sz="0" w:space="0" w:color="auto"/>
                                                                          </w:divBdr>
                                                                          <w:divsChild>
                                                                            <w:div w:id="1325671096">
                                                                              <w:marLeft w:val="0"/>
                                                                              <w:marRight w:val="0"/>
                                                                              <w:marTop w:val="0"/>
                                                                              <w:marBottom w:val="0"/>
                                                                              <w:divBdr>
                                                                                <w:top w:val="none" w:sz="0" w:space="0" w:color="auto"/>
                                                                                <w:left w:val="none" w:sz="0" w:space="0" w:color="auto"/>
                                                                                <w:bottom w:val="none" w:sz="0" w:space="0" w:color="auto"/>
                                                                                <w:right w:val="none" w:sz="0" w:space="0" w:color="auto"/>
                                                                              </w:divBdr>
                                                                              <w:divsChild>
                                                                                <w:div w:id="1423334722">
                                                                                  <w:marLeft w:val="0"/>
                                                                                  <w:marRight w:val="0"/>
                                                                                  <w:marTop w:val="0"/>
                                                                                  <w:marBottom w:val="0"/>
                                                                                  <w:divBdr>
                                                                                    <w:top w:val="none" w:sz="0" w:space="0" w:color="auto"/>
                                                                                    <w:left w:val="none" w:sz="0" w:space="0" w:color="auto"/>
                                                                                    <w:bottom w:val="none" w:sz="0" w:space="0" w:color="auto"/>
                                                                                    <w:right w:val="none" w:sz="0" w:space="0" w:color="auto"/>
                                                                                  </w:divBdr>
                                                                                  <w:divsChild>
                                                                                    <w:div w:id="756679969">
                                                                                      <w:marLeft w:val="0"/>
                                                                                      <w:marRight w:val="0"/>
                                                                                      <w:marTop w:val="0"/>
                                                                                      <w:marBottom w:val="0"/>
                                                                                      <w:divBdr>
                                                                                        <w:top w:val="none" w:sz="0" w:space="0" w:color="auto"/>
                                                                                        <w:left w:val="none" w:sz="0" w:space="0" w:color="auto"/>
                                                                                        <w:bottom w:val="none" w:sz="0" w:space="0" w:color="auto"/>
                                                                                        <w:right w:val="none" w:sz="0" w:space="0" w:color="auto"/>
                                                                                      </w:divBdr>
                                                                                      <w:divsChild>
                                                                                        <w:div w:id="1270118079">
                                                                                          <w:marLeft w:val="0"/>
                                                                                          <w:marRight w:val="0"/>
                                                                                          <w:marTop w:val="0"/>
                                                                                          <w:marBottom w:val="0"/>
                                                                                          <w:divBdr>
                                                                                            <w:top w:val="none" w:sz="0" w:space="0" w:color="auto"/>
                                                                                            <w:left w:val="none" w:sz="0" w:space="0" w:color="auto"/>
                                                                                            <w:bottom w:val="none" w:sz="0" w:space="0" w:color="auto"/>
                                                                                            <w:right w:val="none" w:sz="0" w:space="0" w:color="auto"/>
                                                                                          </w:divBdr>
                                                                                        </w:div>
                                                                                      </w:divsChild>
                                                                                    </w:div>
                                                                                    <w:div w:id="1155337245">
                                                                                      <w:marLeft w:val="0"/>
                                                                                      <w:marRight w:val="0"/>
                                                                                      <w:marTop w:val="0"/>
                                                                                      <w:marBottom w:val="0"/>
                                                                                      <w:divBdr>
                                                                                        <w:top w:val="none" w:sz="0" w:space="0" w:color="auto"/>
                                                                                        <w:left w:val="none" w:sz="0" w:space="0" w:color="auto"/>
                                                                                        <w:bottom w:val="none" w:sz="0" w:space="0" w:color="auto"/>
                                                                                        <w:right w:val="none" w:sz="0" w:space="0" w:color="auto"/>
                                                                                      </w:divBdr>
                                                                                      <w:divsChild>
                                                                                        <w:div w:id="1190096679">
                                                                                          <w:marLeft w:val="0"/>
                                                                                          <w:marRight w:val="0"/>
                                                                                          <w:marTop w:val="0"/>
                                                                                          <w:marBottom w:val="0"/>
                                                                                          <w:divBdr>
                                                                                            <w:top w:val="none" w:sz="0" w:space="0" w:color="auto"/>
                                                                                            <w:left w:val="none" w:sz="0" w:space="0" w:color="auto"/>
                                                                                            <w:bottom w:val="none" w:sz="0" w:space="0" w:color="auto"/>
                                                                                            <w:right w:val="none" w:sz="0" w:space="0" w:color="auto"/>
                                                                                          </w:divBdr>
                                                                                          <w:divsChild>
                                                                                            <w:div w:id="1340812365">
                                                                                              <w:marLeft w:val="0"/>
                                                                                              <w:marRight w:val="0"/>
                                                                                              <w:marTop w:val="0"/>
                                                                                              <w:marBottom w:val="0"/>
                                                                                              <w:divBdr>
                                                                                                <w:top w:val="none" w:sz="0" w:space="0" w:color="auto"/>
                                                                                                <w:left w:val="none" w:sz="0" w:space="0" w:color="auto"/>
                                                                                                <w:bottom w:val="none" w:sz="0" w:space="0" w:color="auto"/>
                                                                                                <w:right w:val="none" w:sz="0" w:space="0" w:color="auto"/>
                                                                                              </w:divBdr>
                                                                                            </w:div>
                                                                                            <w:div w:id="1355885587">
                                                                                              <w:marLeft w:val="0"/>
                                                                                              <w:marRight w:val="0"/>
                                                                                              <w:marTop w:val="0"/>
                                                                                              <w:marBottom w:val="0"/>
                                                                                              <w:divBdr>
                                                                                                <w:top w:val="none" w:sz="0" w:space="0" w:color="auto"/>
                                                                                                <w:left w:val="none" w:sz="0" w:space="0" w:color="auto"/>
                                                                                                <w:bottom w:val="none" w:sz="0" w:space="0" w:color="auto"/>
                                                                                                <w:right w:val="none" w:sz="0" w:space="0" w:color="auto"/>
                                                                                              </w:divBdr>
                                                                                              <w:divsChild>
                                                                                                <w:div w:id="436943746">
                                                                                                  <w:marLeft w:val="0"/>
                                                                                                  <w:marRight w:val="0"/>
                                                                                                  <w:marTop w:val="0"/>
                                                                                                  <w:marBottom w:val="0"/>
                                                                                                  <w:divBdr>
                                                                                                    <w:top w:val="none" w:sz="0" w:space="0" w:color="auto"/>
                                                                                                    <w:left w:val="none" w:sz="0" w:space="0" w:color="auto"/>
                                                                                                    <w:bottom w:val="none" w:sz="0" w:space="0" w:color="auto"/>
                                                                                                    <w:right w:val="none" w:sz="0" w:space="0" w:color="auto"/>
                                                                                                  </w:divBdr>
                                                                                                </w:div>
                                                                                                <w:div w:id="2130315370">
                                                                                                  <w:marLeft w:val="0"/>
                                                                                                  <w:marRight w:val="0"/>
                                                                                                  <w:marTop w:val="0"/>
                                                                                                  <w:marBottom w:val="0"/>
                                                                                                  <w:divBdr>
                                                                                                    <w:top w:val="none" w:sz="0" w:space="0" w:color="auto"/>
                                                                                                    <w:left w:val="none" w:sz="0" w:space="0" w:color="auto"/>
                                                                                                    <w:bottom w:val="none" w:sz="0" w:space="0" w:color="auto"/>
                                                                                                    <w:right w:val="none" w:sz="0" w:space="0" w:color="auto"/>
                                                                                                  </w:divBdr>
                                                                                                </w:div>
                                                                                              </w:divsChild>
                                                                                            </w:div>
                                                                                            <w:div w:id="1896890911">
                                                                                              <w:marLeft w:val="0"/>
                                                                                              <w:marRight w:val="0"/>
                                                                                              <w:marTop w:val="0"/>
                                                                                              <w:marBottom w:val="0"/>
                                                                                              <w:divBdr>
                                                                                                <w:top w:val="none" w:sz="0" w:space="0" w:color="auto"/>
                                                                                                <w:left w:val="none" w:sz="0" w:space="0" w:color="auto"/>
                                                                                                <w:bottom w:val="none" w:sz="0" w:space="0" w:color="auto"/>
                                                                                                <w:right w:val="none" w:sz="0" w:space="0" w:color="auto"/>
                                                                                              </w:divBdr>
                                                                                            </w:div>
                                                                                            <w:div w:id="2035692820">
                                                                                              <w:marLeft w:val="0"/>
                                                                                              <w:marRight w:val="0"/>
                                                                                              <w:marTop w:val="0"/>
                                                                                              <w:marBottom w:val="0"/>
                                                                                              <w:divBdr>
                                                                                                <w:top w:val="none" w:sz="0" w:space="0" w:color="auto"/>
                                                                                                <w:left w:val="none" w:sz="0" w:space="0" w:color="auto"/>
                                                                                                <w:bottom w:val="none" w:sz="0" w:space="0" w:color="auto"/>
                                                                                                <w:right w:val="none" w:sz="0" w:space="0" w:color="auto"/>
                                                                                              </w:divBdr>
                                                                                              <w:divsChild>
                                                                                                <w:div w:id="20866738">
                                                                                                  <w:marLeft w:val="0"/>
                                                                                                  <w:marRight w:val="0"/>
                                                                                                  <w:marTop w:val="0"/>
                                                                                                  <w:marBottom w:val="0"/>
                                                                                                  <w:divBdr>
                                                                                                    <w:top w:val="none" w:sz="0" w:space="0" w:color="auto"/>
                                                                                                    <w:left w:val="none" w:sz="0" w:space="0" w:color="auto"/>
                                                                                                    <w:bottom w:val="none" w:sz="0" w:space="0" w:color="auto"/>
                                                                                                    <w:right w:val="none" w:sz="0" w:space="0" w:color="auto"/>
                                                                                                  </w:divBdr>
                                                                                                </w:div>
                                                                                                <w:div w:id="19002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9386368">
      <w:bodyDiv w:val="1"/>
      <w:marLeft w:val="0"/>
      <w:marRight w:val="0"/>
      <w:marTop w:val="0"/>
      <w:marBottom w:val="0"/>
      <w:divBdr>
        <w:top w:val="none" w:sz="0" w:space="0" w:color="auto"/>
        <w:left w:val="none" w:sz="0" w:space="0" w:color="auto"/>
        <w:bottom w:val="none" w:sz="0" w:space="0" w:color="auto"/>
        <w:right w:val="none" w:sz="0" w:space="0" w:color="auto"/>
      </w:divBdr>
    </w:div>
    <w:div w:id="1272324910">
      <w:bodyDiv w:val="1"/>
      <w:marLeft w:val="0"/>
      <w:marRight w:val="0"/>
      <w:marTop w:val="0"/>
      <w:marBottom w:val="0"/>
      <w:divBdr>
        <w:top w:val="none" w:sz="0" w:space="0" w:color="auto"/>
        <w:left w:val="none" w:sz="0" w:space="0" w:color="auto"/>
        <w:bottom w:val="none" w:sz="0" w:space="0" w:color="auto"/>
        <w:right w:val="none" w:sz="0" w:space="0" w:color="auto"/>
      </w:divBdr>
    </w:div>
    <w:div w:id="1562978823">
      <w:bodyDiv w:val="1"/>
      <w:marLeft w:val="0"/>
      <w:marRight w:val="0"/>
      <w:marTop w:val="0"/>
      <w:marBottom w:val="0"/>
      <w:divBdr>
        <w:top w:val="none" w:sz="0" w:space="0" w:color="auto"/>
        <w:left w:val="none" w:sz="0" w:space="0" w:color="auto"/>
        <w:bottom w:val="none" w:sz="0" w:space="0" w:color="auto"/>
        <w:right w:val="none" w:sz="0" w:space="0" w:color="auto"/>
      </w:divBdr>
      <w:divsChild>
        <w:div w:id="1591543087">
          <w:marLeft w:val="0"/>
          <w:marRight w:val="0"/>
          <w:marTop w:val="0"/>
          <w:marBottom w:val="0"/>
          <w:divBdr>
            <w:top w:val="none" w:sz="0" w:space="0" w:color="auto"/>
            <w:left w:val="none" w:sz="0" w:space="0" w:color="auto"/>
            <w:bottom w:val="none" w:sz="0" w:space="0" w:color="auto"/>
            <w:right w:val="none" w:sz="0" w:space="0" w:color="auto"/>
          </w:divBdr>
          <w:divsChild>
            <w:div w:id="265424532">
              <w:marLeft w:val="0"/>
              <w:marRight w:val="0"/>
              <w:marTop w:val="0"/>
              <w:marBottom w:val="0"/>
              <w:divBdr>
                <w:top w:val="none" w:sz="0" w:space="0" w:color="auto"/>
                <w:left w:val="none" w:sz="0" w:space="0" w:color="auto"/>
                <w:bottom w:val="none" w:sz="0" w:space="0" w:color="auto"/>
                <w:right w:val="none" w:sz="0" w:space="0" w:color="auto"/>
              </w:divBdr>
            </w:div>
          </w:divsChild>
        </w:div>
        <w:div w:id="1597207614">
          <w:marLeft w:val="0"/>
          <w:marRight w:val="0"/>
          <w:marTop w:val="0"/>
          <w:marBottom w:val="0"/>
          <w:divBdr>
            <w:top w:val="none" w:sz="0" w:space="0" w:color="auto"/>
            <w:left w:val="none" w:sz="0" w:space="0" w:color="auto"/>
            <w:bottom w:val="none" w:sz="0" w:space="0" w:color="auto"/>
            <w:right w:val="none" w:sz="0" w:space="0" w:color="auto"/>
          </w:divBdr>
        </w:div>
      </w:divsChild>
    </w:div>
    <w:div w:id="1685202622">
      <w:bodyDiv w:val="1"/>
      <w:marLeft w:val="0"/>
      <w:marRight w:val="0"/>
      <w:marTop w:val="0"/>
      <w:marBottom w:val="0"/>
      <w:divBdr>
        <w:top w:val="none" w:sz="0" w:space="0" w:color="auto"/>
        <w:left w:val="none" w:sz="0" w:space="0" w:color="auto"/>
        <w:bottom w:val="none" w:sz="0" w:space="0" w:color="auto"/>
        <w:right w:val="none" w:sz="0" w:space="0" w:color="auto"/>
      </w:divBdr>
    </w:div>
    <w:div w:id="1861816602">
      <w:bodyDiv w:val="1"/>
      <w:marLeft w:val="0"/>
      <w:marRight w:val="0"/>
      <w:marTop w:val="0"/>
      <w:marBottom w:val="0"/>
      <w:divBdr>
        <w:top w:val="none" w:sz="0" w:space="0" w:color="auto"/>
        <w:left w:val="none" w:sz="0" w:space="0" w:color="auto"/>
        <w:bottom w:val="none" w:sz="0" w:space="0" w:color="auto"/>
        <w:right w:val="none" w:sz="0" w:space="0" w:color="auto"/>
      </w:divBdr>
    </w:div>
    <w:div w:id="1924296192">
      <w:bodyDiv w:val="1"/>
      <w:marLeft w:val="0"/>
      <w:marRight w:val="0"/>
      <w:marTop w:val="0"/>
      <w:marBottom w:val="0"/>
      <w:divBdr>
        <w:top w:val="none" w:sz="0" w:space="0" w:color="auto"/>
        <w:left w:val="none" w:sz="0" w:space="0" w:color="auto"/>
        <w:bottom w:val="none" w:sz="0" w:space="0" w:color="auto"/>
        <w:right w:val="none" w:sz="0" w:space="0" w:color="auto"/>
      </w:divBdr>
    </w:div>
    <w:div w:id="1985767090">
      <w:bodyDiv w:val="1"/>
      <w:marLeft w:val="0"/>
      <w:marRight w:val="0"/>
      <w:marTop w:val="0"/>
      <w:marBottom w:val="0"/>
      <w:divBdr>
        <w:top w:val="none" w:sz="0" w:space="0" w:color="auto"/>
        <w:left w:val="none" w:sz="0" w:space="0" w:color="auto"/>
        <w:bottom w:val="none" w:sz="0" w:space="0" w:color="auto"/>
        <w:right w:val="none" w:sz="0" w:space="0" w:color="auto"/>
      </w:divBdr>
    </w:div>
    <w:div w:id="207454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perl@nida.nih.gov"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BF22C-A1BD-4862-A0FC-F0D6BCFD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4770</Words>
  <Characters>27124</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SSA</vt:lpstr>
    </vt:vector>
  </TitlesOfParts>
  <Company>NIDA</Company>
  <LinksUpToDate>false</LinksUpToDate>
  <CharactersWithSpaces>31831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dc:title>
  <dc:creator>Barry Tarter</dc:creator>
  <cp:lastModifiedBy>Perryman, Seleda</cp:lastModifiedBy>
  <cp:revision>2</cp:revision>
  <cp:lastPrinted>2014-08-01T13:03:00Z</cp:lastPrinted>
  <dcterms:created xsi:type="dcterms:W3CDTF">2014-08-27T15:39:00Z</dcterms:created>
  <dcterms:modified xsi:type="dcterms:W3CDTF">2014-08-27T15:39:00Z</dcterms:modified>
</cp:coreProperties>
</file>