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8C6" w:rsidRDefault="00C518C6" w:rsidP="00C518C6">
      <w:pPr>
        <w:jc w:val="center"/>
        <w:rPr>
          <w:b/>
          <w:bCs/>
          <w:color w:val="000000"/>
        </w:rPr>
      </w:pPr>
      <w:bookmarkStart w:id="0" w:name="_GoBack"/>
      <w:bookmarkEnd w:id="0"/>
      <w:r>
        <w:rPr>
          <w:b/>
          <w:bCs/>
          <w:color w:val="000000"/>
        </w:rPr>
        <w:t>NATIONAL INSTITUTE FOR OCCUPATIONAL SAFETY AND HEALTH</w:t>
      </w:r>
    </w:p>
    <w:p w:rsidR="00C518C6" w:rsidRDefault="00C518C6" w:rsidP="00C518C6">
      <w:pPr>
        <w:jc w:val="center"/>
        <w:rPr>
          <w:b/>
          <w:bCs/>
          <w:color w:val="000000"/>
        </w:rPr>
      </w:pPr>
      <w:r>
        <w:rPr>
          <w:b/>
          <w:bCs/>
          <w:color w:val="000000"/>
        </w:rPr>
        <w:t>CENTERS FOR DISEASE CONTROL AND PREVENTION</w:t>
      </w:r>
    </w:p>
    <w:p w:rsidR="00C518C6" w:rsidRDefault="00C518C6" w:rsidP="00C518C6">
      <w:pPr>
        <w:jc w:val="center"/>
        <w:rPr>
          <w:b/>
          <w:bCs/>
          <w:color w:val="000000"/>
        </w:rPr>
      </w:pPr>
      <w:smartTag w:uri="urn:schemas-microsoft-com:office:smarttags" w:element="place">
        <w:smartTag w:uri="urn:schemas-microsoft-com:office:smarttags" w:element="country-region">
          <w:r>
            <w:rPr>
              <w:b/>
              <w:bCs/>
              <w:color w:val="000000"/>
            </w:rPr>
            <w:t>U.S.</w:t>
          </w:r>
        </w:smartTag>
      </w:smartTag>
      <w:r>
        <w:rPr>
          <w:b/>
          <w:bCs/>
          <w:color w:val="000000"/>
        </w:rPr>
        <w:t xml:space="preserve"> PUBLIC HEALTH SERVICE</w:t>
      </w:r>
    </w:p>
    <w:p w:rsidR="00C518C6" w:rsidRDefault="00C518C6" w:rsidP="00C518C6">
      <w:pPr>
        <w:jc w:val="center"/>
        <w:rPr>
          <w:b/>
          <w:bCs/>
          <w:color w:val="000000"/>
        </w:rPr>
      </w:pPr>
      <w:smartTag w:uri="urn:schemas-microsoft-com:office:smarttags" w:element="place">
        <w:smartTag w:uri="urn:schemas-microsoft-com:office:smarttags" w:element="country-region">
          <w:r>
            <w:rPr>
              <w:b/>
              <w:bCs/>
              <w:color w:val="000000"/>
            </w:rPr>
            <w:t>U.S.</w:t>
          </w:r>
        </w:smartTag>
      </w:smartTag>
      <w:r>
        <w:rPr>
          <w:b/>
          <w:bCs/>
          <w:color w:val="000000"/>
        </w:rPr>
        <w:t xml:space="preserve"> DEPARTMENT OF HEALTH AND HUMAN SERVICES</w:t>
      </w:r>
    </w:p>
    <w:p w:rsidR="00C518C6" w:rsidRDefault="00C518C6" w:rsidP="00C518C6">
      <w:pPr>
        <w:rPr>
          <w:b/>
          <w:bCs/>
          <w:color w:val="000000"/>
        </w:rPr>
      </w:pPr>
    </w:p>
    <w:p w:rsidR="00C518C6" w:rsidRDefault="00C518C6" w:rsidP="00C518C6">
      <w:pPr>
        <w:jc w:val="center"/>
        <w:rPr>
          <w:b/>
          <w:bCs/>
          <w:color w:val="000000"/>
        </w:rPr>
      </w:pPr>
      <w:r>
        <w:rPr>
          <w:b/>
          <w:bCs/>
          <w:color w:val="000000"/>
        </w:rPr>
        <w:t xml:space="preserve">CONSENT TO PARTICIPATE IN A </w:t>
      </w:r>
      <w:r w:rsidR="00B30694">
        <w:rPr>
          <w:b/>
          <w:bCs/>
          <w:color w:val="000000"/>
        </w:rPr>
        <w:t>RESEARCH STUDY</w:t>
      </w:r>
      <w:r>
        <w:rPr>
          <w:b/>
          <w:bCs/>
          <w:color w:val="000000"/>
        </w:rPr>
        <w:t xml:space="preserve">      </w:t>
      </w:r>
    </w:p>
    <w:p w:rsidR="00C518C6" w:rsidRPr="00F021AE" w:rsidRDefault="00F021AE" w:rsidP="00C518C6">
      <w:pPr>
        <w:jc w:val="center"/>
        <w:rPr>
          <w:b/>
          <w:bCs/>
          <w:color w:val="000000"/>
        </w:rPr>
      </w:pPr>
      <w:proofErr w:type="spellStart"/>
      <w:r w:rsidRPr="00F021AE">
        <w:rPr>
          <w:b/>
          <w:bCs/>
          <w:color w:val="000000"/>
        </w:rPr>
        <w:t>Umicore</w:t>
      </w:r>
      <w:proofErr w:type="spellEnd"/>
      <w:r w:rsidRPr="00F021AE">
        <w:rPr>
          <w:b/>
          <w:bCs/>
          <w:color w:val="000000"/>
        </w:rPr>
        <w:t xml:space="preserve"> </w:t>
      </w:r>
      <w:r w:rsidR="005B4117">
        <w:rPr>
          <w:b/>
          <w:bCs/>
          <w:color w:val="000000"/>
        </w:rPr>
        <w:t>Thin Film</w:t>
      </w:r>
      <w:r w:rsidR="005B4117" w:rsidRPr="00F021AE">
        <w:rPr>
          <w:b/>
          <w:bCs/>
          <w:color w:val="000000"/>
        </w:rPr>
        <w:t xml:space="preserve"> </w:t>
      </w:r>
      <w:r w:rsidRPr="00F021AE">
        <w:rPr>
          <w:b/>
          <w:bCs/>
          <w:color w:val="000000"/>
        </w:rPr>
        <w:t>Products, Providence, Rhode Island</w:t>
      </w:r>
    </w:p>
    <w:p w:rsidR="00536E3F" w:rsidRDefault="00536E3F" w:rsidP="00C518C6">
      <w:pPr>
        <w:jc w:val="center"/>
        <w:rPr>
          <w:color w:val="000000"/>
        </w:rPr>
      </w:pPr>
    </w:p>
    <w:p w:rsidR="00F60850" w:rsidRPr="00FA28C9" w:rsidRDefault="00C518C6" w:rsidP="006B4539">
      <w:pPr>
        <w:tabs>
          <w:tab w:val="left" w:pos="360"/>
        </w:tabs>
        <w:ind w:left="360" w:hanging="360"/>
        <w:rPr>
          <w:color w:val="000000"/>
        </w:rPr>
      </w:pPr>
      <w:r>
        <w:rPr>
          <w:color w:val="000000"/>
        </w:rPr>
        <w:t xml:space="preserve">I.  </w:t>
      </w:r>
      <w:r w:rsidR="00536E3F">
        <w:rPr>
          <w:color w:val="000000"/>
        </w:rPr>
        <w:t xml:space="preserve"> </w:t>
      </w:r>
      <w:r>
        <w:rPr>
          <w:color w:val="000000"/>
        </w:rPr>
        <w:t>You are being a</w:t>
      </w:r>
      <w:r w:rsidR="00256CCB">
        <w:rPr>
          <w:color w:val="000000"/>
        </w:rPr>
        <w:t>sked to participate in a</w:t>
      </w:r>
      <w:r w:rsidR="00B4685E">
        <w:rPr>
          <w:color w:val="000000"/>
        </w:rPr>
        <w:t xml:space="preserve"> </w:t>
      </w:r>
      <w:r w:rsidR="00122549">
        <w:rPr>
          <w:color w:val="000000"/>
        </w:rPr>
        <w:t xml:space="preserve">research </w:t>
      </w:r>
      <w:r w:rsidR="00B4685E">
        <w:rPr>
          <w:color w:val="000000"/>
        </w:rPr>
        <w:t xml:space="preserve">study of </w:t>
      </w:r>
      <w:r>
        <w:rPr>
          <w:color w:val="000000"/>
        </w:rPr>
        <w:t>respiratory illness</w:t>
      </w:r>
      <w:r w:rsidR="00536E3F">
        <w:rPr>
          <w:color w:val="000000"/>
        </w:rPr>
        <w:t xml:space="preserve"> </w:t>
      </w:r>
      <w:r>
        <w:rPr>
          <w:color w:val="000000"/>
        </w:rPr>
        <w:t xml:space="preserve">at </w:t>
      </w:r>
      <w:r w:rsidR="00256CCB">
        <w:rPr>
          <w:color w:val="000000"/>
        </w:rPr>
        <w:t xml:space="preserve">the </w:t>
      </w:r>
      <w:proofErr w:type="spellStart"/>
      <w:r w:rsidR="00F021AE" w:rsidRPr="00F021AE">
        <w:rPr>
          <w:bCs/>
          <w:color w:val="000000"/>
        </w:rPr>
        <w:t>Umicore</w:t>
      </w:r>
      <w:proofErr w:type="spellEnd"/>
      <w:r w:rsidR="00F021AE" w:rsidRPr="00F021AE">
        <w:rPr>
          <w:bCs/>
          <w:color w:val="000000"/>
        </w:rPr>
        <w:t xml:space="preserve"> </w:t>
      </w:r>
      <w:r w:rsidR="00E105E6">
        <w:rPr>
          <w:bCs/>
          <w:color w:val="000000"/>
        </w:rPr>
        <w:t>Thin Film</w:t>
      </w:r>
      <w:r w:rsidR="00E105E6" w:rsidRPr="00F021AE">
        <w:rPr>
          <w:bCs/>
          <w:color w:val="000000"/>
        </w:rPr>
        <w:t xml:space="preserve"> </w:t>
      </w:r>
      <w:r w:rsidR="00F021AE" w:rsidRPr="00F021AE">
        <w:rPr>
          <w:bCs/>
          <w:color w:val="000000"/>
        </w:rPr>
        <w:t>Products</w:t>
      </w:r>
      <w:r w:rsidR="00F021AE">
        <w:rPr>
          <w:color w:val="000000"/>
        </w:rPr>
        <w:t xml:space="preserve"> </w:t>
      </w:r>
      <w:r w:rsidR="00B4685E">
        <w:rPr>
          <w:color w:val="000000"/>
        </w:rPr>
        <w:t>plant</w:t>
      </w:r>
      <w:r>
        <w:rPr>
          <w:color w:val="000000"/>
        </w:rPr>
        <w:t>. The purpose of this evaluation is to determine if</w:t>
      </w:r>
      <w:r w:rsidR="00536E3F">
        <w:rPr>
          <w:color w:val="000000"/>
        </w:rPr>
        <w:t xml:space="preserve"> </w:t>
      </w:r>
      <w:r w:rsidR="00256CCB">
        <w:rPr>
          <w:color w:val="000000"/>
        </w:rPr>
        <w:t xml:space="preserve">there is respiratory illness related to exposures at this </w:t>
      </w:r>
      <w:r w:rsidR="00B4685E">
        <w:rPr>
          <w:color w:val="000000"/>
        </w:rPr>
        <w:t>plant</w:t>
      </w:r>
      <w:r>
        <w:rPr>
          <w:color w:val="000000"/>
        </w:rPr>
        <w:t>.</w:t>
      </w:r>
    </w:p>
    <w:p w:rsidR="00F60850" w:rsidRDefault="00F60850" w:rsidP="00536E3F">
      <w:pPr>
        <w:tabs>
          <w:tab w:val="left" w:pos="360"/>
        </w:tabs>
        <w:ind w:left="360" w:hanging="360"/>
        <w:rPr>
          <w:color w:val="000000"/>
        </w:rPr>
      </w:pPr>
    </w:p>
    <w:p w:rsidR="00C518C6" w:rsidRDefault="00C518C6" w:rsidP="00C518C6">
      <w:pPr>
        <w:tabs>
          <w:tab w:val="left" w:pos="720"/>
        </w:tabs>
        <w:ind w:left="720" w:hanging="720"/>
        <w:rPr>
          <w:color w:val="000000"/>
        </w:rPr>
      </w:pPr>
      <w:r>
        <w:rPr>
          <w:color w:val="000000"/>
        </w:rPr>
        <w:t xml:space="preserve">II. The </w:t>
      </w:r>
      <w:r w:rsidR="00B4685E">
        <w:rPr>
          <w:color w:val="000000"/>
        </w:rPr>
        <w:t>study</w:t>
      </w:r>
      <w:r>
        <w:rPr>
          <w:color w:val="000000"/>
        </w:rPr>
        <w:t xml:space="preserve"> will </w:t>
      </w:r>
      <w:r w:rsidR="00B4685E">
        <w:rPr>
          <w:color w:val="000000"/>
        </w:rPr>
        <w:t>include the following</w:t>
      </w:r>
      <w:r>
        <w:rPr>
          <w:color w:val="000000"/>
        </w:rPr>
        <w:t>:</w:t>
      </w:r>
    </w:p>
    <w:p w:rsidR="00536E3F" w:rsidRDefault="00536E3F" w:rsidP="00C518C6">
      <w:pPr>
        <w:tabs>
          <w:tab w:val="left" w:pos="720"/>
        </w:tabs>
        <w:ind w:left="720" w:hanging="720"/>
        <w:rPr>
          <w:color w:val="000000"/>
        </w:rPr>
      </w:pPr>
    </w:p>
    <w:p w:rsidR="00C518C6" w:rsidRDefault="00B4685E" w:rsidP="00C518C6">
      <w:pPr>
        <w:numPr>
          <w:ilvl w:val="0"/>
          <w:numId w:val="1"/>
        </w:numPr>
        <w:tabs>
          <w:tab w:val="left" w:pos="720"/>
        </w:tabs>
        <w:rPr>
          <w:color w:val="000000"/>
        </w:rPr>
      </w:pPr>
      <w:r>
        <w:rPr>
          <w:color w:val="000000"/>
        </w:rPr>
        <w:t xml:space="preserve">Questions </w:t>
      </w:r>
      <w:r w:rsidR="00D44667">
        <w:rPr>
          <w:color w:val="000000"/>
        </w:rPr>
        <w:t xml:space="preserve">about </w:t>
      </w:r>
      <w:r w:rsidR="00C518C6">
        <w:rPr>
          <w:color w:val="000000"/>
        </w:rPr>
        <w:t>yo</w:t>
      </w:r>
      <w:r w:rsidR="00256CCB">
        <w:rPr>
          <w:color w:val="000000"/>
        </w:rPr>
        <w:t xml:space="preserve">ur respiratory symptoms, work </w:t>
      </w:r>
      <w:r w:rsidR="00C518C6">
        <w:rPr>
          <w:color w:val="000000"/>
        </w:rPr>
        <w:t xml:space="preserve">history, </w:t>
      </w:r>
      <w:r w:rsidR="00256CCB">
        <w:rPr>
          <w:color w:val="000000"/>
        </w:rPr>
        <w:t xml:space="preserve">and </w:t>
      </w:r>
      <w:r w:rsidR="00C518C6">
        <w:rPr>
          <w:color w:val="000000"/>
        </w:rPr>
        <w:t>health histor</w:t>
      </w:r>
      <w:r w:rsidR="00256CCB">
        <w:rPr>
          <w:color w:val="000000"/>
        </w:rPr>
        <w:t>y</w:t>
      </w:r>
      <w:r w:rsidR="00C518C6">
        <w:rPr>
          <w:color w:val="000000"/>
        </w:rPr>
        <w:t xml:space="preserve">.  </w:t>
      </w:r>
      <w:r>
        <w:rPr>
          <w:color w:val="000000"/>
        </w:rPr>
        <w:t>These questions</w:t>
      </w:r>
      <w:r w:rsidR="00F021AE" w:rsidRPr="00F021AE">
        <w:rPr>
          <w:color w:val="000000"/>
        </w:rPr>
        <w:t xml:space="preserve"> will take about </w:t>
      </w:r>
      <w:r w:rsidR="00F021AE" w:rsidRPr="006B4539">
        <w:rPr>
          <w:color w:val="000000"/>
        </w:rPr>
        <w:t>20</w:t>
      </w:r>
      <w:r w:rsidR="00F021AE" w:rsidRPr="00F021AE">
        <w:rPr>
          <w:color w:val="000000"/>
        </w:rPr>
        <w:t xml:space="preserve"> minutes.</w:t>
      </w:r>
    </w:p>
    <w:p w:rsidR="00751530" w:rsidRDefault="00751530" w:rsidP="00751530">
      <w:pPr>
        <w:tabs>
          <w:tab w:val="left" w:pos="720"/>
        </w:tabs>
        <w:ind w:left="1176"/>
        <w:rPr>
          <w:color w:val="000000"/>
        </w:rPr>
      </w:pPr>
    </w:p>
    <w:p w:rsidR="00751530" w:rsidRDefault="00751530" w:rsidP="00751530">
      <w:pPr>
        <w:numPr>
          <w:ilvl w:val="0"/>
          <w:numId w:val="1"/>
        </w:numPr>
        <w:tabs>
          <w:tab w:val="left" w:pos="720"/>
        </w:tabs>
      </w:pPr>
      <w:r>
        <w:t xml:space="preserve">Blood draw: You will be asked to provide a blood sample from </w:t>
      </w:r>
      <w:r w:rsidR="00B4685E">
        <w:t>your</w:t>
      </w:r>
      <w:r>
        <w:t xml:space="preserve"> arm.  We will draw a total of </w:t>
      </w:r>
      <w:r w:rsidR="00EF620F">
        <w:t>2</w:t>
      </w:r>
      <w:r w:rsidRPr="00274158">
        <w:t xml:space="preserve">0 milliliters, or about </w:t>
      </w:r>
      <w:r w:rsidR="00EF620F">
        <w:t>4</w:t>
      </w:r>
      <w:r>
        <w:t xml:space="preserve"> t</w:t>
      </w:r>
      <w:r w:rsidR="00EF620F">
        <w:t>easpoons</w:t>
      </w:r>
      <w:r w:rsidRPr="00274158">
        <w:t>, of blood</w:t>
      </w:r>
      <w:r>
        <w:t xml:space="preserve"> for 8 differ</w:t>
      </w:r>
      <w:r w:rsidR="00B4685E">
        <w:t xml:space="preserve">ent tests.  We will measure </w:t>
      </w:r>
      <w:r>
        <w:t xml:space="preserve">indium and tin concentrations </w:t>
      </w:r>
      <w:r w:rsidR="00B4685E">
        <w:t xml:space="preserve">and the levels of markers of lung disease in your blood.  </w:t>
      </w:r>
      <w:r>
        <w:t xml:space="preserve">The blood draw may cause mild discomfort, swelling, bruising, and rarely fainting.  The blood draw will take about </w:t>
      </w:r>
      <w:r w:rsidRPr="00751530">
        <w:t>5</w:t>
      </w:r>
      <w:r>
        <w:t xml:space="preserve"> minutes.</w:t>
      </w:r>
    </w:p>
    <w:p w:rsidR="000E17D9" w:rsidRDefault="000E17D9" w:rsidP="000E17D9">
      <w:pPr>
        <w:tabs>
          <w:tab w:val="left" w:pos="720"/>
        </w:tabs>
        <w:ind w:left="1176"/>
      </w:pPr>
    </w:p>
    <w:p w:rsidR="00EF620F" w:rsidRPr="00751530" w:rsidRDefault="00EF620F" w:rsidP="00D51B5E">
      <w:pPr>
        <w:tabs>
          <w:tab w:val="left" w:pos="720"/>
        </w:tabs>
        <w:ind w:left="1176"/>
      </w:pPr>
      <w:r>
        <w:t xml:space="preserve">If you agree, we will draw another 10 milliliters, or about 2 teaspoons, </w:t>
      </w:r>
      <w:r w:rsidR="000E17D9">
        <w:t>of blood that we will store frozen</w:t>
      </w:r>
      <w:r w:rsidR="00B4685E">
        <w:t xml:space="preserve"> at NIOSH</w:t>
      </w:r>
      <w:r w:rsidR="000E17D9">
        <w:t xml:space="preserve">.  </w:t>
      </w:r>
      <w:r w:rsidR="00D51B5E">
        <w:t>W</w:t>
      </w:r>
      <w:r>
        <w:t>e</w:t>
      </w:r>
      <w:r w:rsidR="000E17D9">
        <w:t xml:space="preserve"> </w:t>
      </w:r>
      <w:r w:rsidR="003304BC">
        <w:t>will</w:t>
      </w:r>
      <w:r w:rsidR="000E17D9">
        <w:t xml:space="preserve"> use the stored blood to repeat the measurements of the tests lis</w:t>
      </w:r>
      <w:r w:rsidR="00D5170A">
        <w:t>ted above</w:t>
      </w:r>
      <w:r w:rsidR="00D51B5E">
        <w:t xml:space="preserve"> or conduct other tests </w:t>
      </w:r>
      <w:r w:rsidR="00D5170A">
        <w:t>related to indium-tin oxide exposure.  If the stored blood is not used, it wil</w:t>
      </w:r>
      <w:r w:rsidR="00A63D73">
        <w:t xml:space="preserve">l be destroyed </w:t>
      </w:r>
      <w:r w:rsidR="004717FD">
        <w:t>when NIOSH’s research on indium-related lung disease is completed</w:t>
      </w:r>
      <w:r w:rsidR="00D5170A">
        <w:t>.</w:t>
      </w:r>
      <w:r>
        <w:tab/>
      </w:r>
    </w:p>
    <w:p w:rsidR="00C518C6" w:rsidRDefault="00C518C6" w:rsidP="00C518C6">
      <w:pPr>
        <w:tabs>
          <w:tab w:val="left" w:pos="720"/>
        </w:tabs>
        <w:ind w:left="720"/>
        <w:rPr>
          <w:color w:val="000000"/>
        </w:rPr>
      </w:pPr>
    </w:p>
    <w:p w:rsidR="00C518C6" w:rsidRDefault="009D4154" w:rsidP="00C518C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Lung</w:t>
      </w:r>
      <w:r w:rsidR="00C518C6">
        <w:rPr>
          <w:color w:val="000000"/>
        </w:rPr>
        <w:t xml:space="preserve"> function test (</w:t>
      </w:r>
      <w:proofErr w:type="spellStart"/>
      <w:r w:rsidR="00C518C6">
        <w:rPr>
          <w:color w:val="000000"/>
        </w:rPr>
        <w:t>spirometry</w:t>
      </w:r>
      <w:proofErr w:type="spellEnd"/>
      <w:r w:rsidR="00C518C6">
        <w:rPr>
          <w:color w:val="000000"/>
        </w:rPr>
        <w:t>): You will be asked to breathe i</w:t>
      </w:r>
      <w:r w:rsidR="00734444">
        <w:rPr>
          <w:color w:val="000000"/>
        </w:rPr>
        <w:t xml:space="preserve">n as deeply as you can and then </w:t>
      </w:r>
      <w:r w:rsidR="00C518C6">
        <w:rPr>
          <w:color w:val="000000"/>
        </w:rPr>
        <w:t xml:space="preserve">forcefully blow out as quickly and completely as possible through a tube that you place in your mouth.  You will be asked to do this </w:t>
      </w:r>
      <w:r w:rsidR="00A63D73">
        <w:rPr>
          <w:color w:val="000000"/>
        </w:rPr>
        <w:t>3 to 8 times</w:t>
      </w:r>
      <w:r w:rsidR="00C518C6">
        <w:rPr>
          <w:color w:val="000000"/>
        </w:rPr>
        <w:t>.</w:t>
      </w:r>
      <w:r w:rsidR="003C713B">
        <w:rPr>
          <w:color w:val="000000"/>
        </w:rPr>
        <w:t xml:space="preserve"> </w:t>
      </w:r>
      <w:r w:rsidR="00C518C6">
        <w:rPr>
          <w:color w:val="000000"/>
        </w:rPr>
        <w:t xml:space="preserve"> This test may be tiring, and you may feel momentary lightheadedness or chest discomfort.  If, at any time, you feel unable to continue, the test will b</w:t>
      </w:r>
      <w:r>
        <w:rPr>
          <w:color w:val="000000"/>
        </w:rPr>
        <w:t>e terminated.  This test takes about 10</w:t>
      </w:r>
      <w:r w:rsidR="00C518C6">
        <w:rPr>
          <w:color w:val="000000"/>
        </w:rPr>
        <w:t xml:space="preserve"> minutes.</w:t>
      </w:r>
    </w:p>
    <w:p w:rsidR="007368E9" w:rsidRDefault="007368E9" w:rsidP="007368E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76"/>
        <w:rPr>
          <w:color w:val="000000"/>
        </w:rPr>
      </w:pPr>
    </w:p>
    <w:p w:rsidR="00EA6426" w:rsidRDefault="00A63D73" w:rsidP="00EA642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D</w:t>
      </w:r>
      <w:r w:rsidR="007368E9" w:rsidRPr="008A160B">
        <w:rPr>
          <w:color w:val="000000"/>
        </w:rPr>
        <w:t>iffusing capacity test:</w:t>
      </w:r>
      <w:r w:rsidR="007368E9">
        <w:rPr>
          <w:color w:val="000000"/>
        </w:rPr>
        <w:t xml:space="preserve"> You will be asked to breathe </w:t>
      </w:r>
      <w:r w:rsidR="000E17D9">
        <w:rPr>
          <w:color w:val="000000"/>
        </w:rPr>
        <w:t>in a harmless gas</w:t>
      </w:r>
      <w:r w:rsidR="001D6341">
        <w:rPr>
          <w:color w:val="000000"/>
        </w:rPr>
        <w:t xml:space="preserve"> mixture</w:t>
      </w:r>
      <w:r w:rsidR="004717FD">
        <w:rPr>
          <w:color w:val="000000"/>
        </w:rPr>
        <w:t xml:space="preserve"> containing helium and a very small amount of carbon monoxide</w:t>
      </w:r>
      <w:r w:rsidR="000E17D9">
        <w:rPr>
          <w:color w:val="000000"/>
        </w:rPr>
        <w:t xml:space="preserve">, then hold your breath for 10 seconds and then breathe out.  This will be repeated </w:t>
      </w:r>
      <w:r>
        <w:rPr>
          <w:color w:val="000000"/>
        </w:rPr>
        <w:t>2 or 3 times to measure</w:t>
      </w:r>
      <w:r w:rsidR="000E17D9">
        <w:rPr>
          <w:color w:val="000000"/>
        </w:rPr>
        <w:t xml:space="preserve"> how well your lungs transfer oxygen.  </w:t>
      </w:r>
      <w:r>
        <w:rPr>
          <w:color w:val="000000"/>
        </w:rPr>
        <w:t xml:space="preserve">You may feel momentary lightheadedness.  </w:t>
      </w:r>
      <w:r w:rsidR="000E17D9">
        <w:rPr>
          <w:color w:val="000000"/>
        </w:rPr>
        <w:t>This test takes about 20 minutes.</w:t>
      </w:r>
    </w:p>
    <w:p w:rsidR="00EA6426" w:rsidRDefault="00EA6426" w:rsidP="00EA6426">
      <w:pPr>
        <w:pStyle w:val="ListParagraph"/>
        <w:rPr>
          <w:color w:val="000000"/>
        </w:rPr>
      </w:pPr>
    </w:p>
    <w:p w:rsidR="00EA6426" w:rsidRPr="00EA6426" w:rsidRDefault="00DB74FC" w:rsidP="00EA642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sidRPr="00EA6426">
        <w:rPr>
          <w:color w:val="000000"/>
        </w:rPr>
        <w:t>Lung volume test:</w:t>
      </w:r>
      <w:r w:rsidR="00EA6426" w:rsidRPr="00EA6426">
        <w:rPr>
          <w:color w:val="000000"/>
        </w:rPr>
        <w:t xml:space="preserve"> </w:t>
      </w:r>
      <w:r w:rsidR="00EA6426" w:rsidRPr="0085449F">
        <w:t xml:space="preserve">You will be asked to breathe </w:t>
      </w:r>
      <w:r w:rsidR="00EA6426">
        <w:t xml:space="preserve">100% </w:t>
      </w:r>
      <w:r w:rsidR="00EA6426" w:rsidRPr="0085449F">
        <w:t>oxygen through a tube</w:t>
      </w:r>
      <w:r w:rsidR="00EA6426">
        <w:t xml:space="preserve"> for several minutes</w:t>
      </w:r>
      <w:r w:rsidR="00EA6426" w:rsidRPr="0085449F">
        <w:t xml:space="preserve">.  </w:t>
      </w:r>
      <w:r w:rsidR="00EA6426">
        <w:t>We will measure t</w:t>
      </w:r>
      <w:r w:rsidR="00EA6426" w:rsidRPr="0085449F">
        <w:t>he</w:t>
      </w:r>
      <w:r w:rsidR="00EA6426">
        <w:t xml:space="preserve"> amount of nitrogen in the air you breathe out during the test.  </w:t>
      </w:r>
      <w:r w:rsidR="00EA6426" w:rsidRPr="0085449F">
        <w:t>You may experience a feeling of dryness in your mouth during inhalation.  Th</w:t>
      </w:r>
      <w:r w:rsidR="00EA6426">
        <w:t>is test takes about 10 minutes.</w:t>
      </w:r>
    </w:p>
    <w:p w:rsidR="00DB74FC" w:rsidRDefault="00DB74FC" w:rsidP="00EA642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76"/>
        <w:rPr>
          <w:color w:val="000000"/>
        </w:rPr>
      </w:pPr>
    </w:p>
    <w:p w:rsidR="006036F9" w:rsidRDefault="00DB74FC" w:rsidP="006036F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Exhaled nitric oxide test:</w:t>
      </w:r>
      <w:r w:rsidR="006036F9" w:rsidRPr="006036F9">
        <w:t xml:space="preserve"> </w:t>
      </w:r>
      <w:r w:rsidR="006036F9" w:rsidRPr="006036F9">
        <w:rPr>
          <w:color w:val="000000"/>
        </w:rPr>
        <w:t xml:space="preserve">We will ask you to take a deep </w:t>
      </w:r>
      <w:r w:rsidR="006036F9">
        <w:rPr>
          <w:color w:val="000000"/>
        </w:rPr>
        <w:t>breath through a special mouth</w:t>
      </w:r>
      <w:r w:rsidR="006036F9" w:rsidRPr="006036F9">
        <w:rPr>
          <w:color w:val="000000"/>
        </w:rPr>
        <w:t xml:space="preserve">piece, and then breathe out steadily for 10 seconds. </w:t>
      </w:r>
      <w:r w:rsidR="005A1F47">
        <w:rPr>
          <w:color w:val="000000"/>
        </w:rPr>
        <w:t>We will measure the amount of n</w:t>
      </w:r>
      <w:r w:rsidR="005A1F47" w:rsidRPr="006036F9">
        <w:rPr>
          <w:color w:val="000000"/>
        </w:rPr>
        <w:t xml:space="preserve">itric oxide </w:t>
      </w:r>
      <w:r w:rsidR="005A1F47">
        <w:rPr>
          <w:color w:val="000000"/>
        </w:rPr>
        <w:t>in the air you breathe out</w:t>
      </w:r>
      <w:r w:rsidR="005A1F47" w:rsidRPr="006036F9">
        <w:rPr>
          <w:color w:val="000000"/>
        </w:rPr>
        <w:t xml:space="preserve">. </w:t>
      </w:r>
      <w:r w:rsidR="006036F9">
        <w:rPr>
          <w:color w:val="000000"/>
        </w:rPr>
        <w:t xml:space="preserve">You may feel momentary lightheadedness.  This test takes about </w:t>
      </w:r>
      <w:r w:rsidR="00EE5900">
        <w:rPr>
          <w:color w:val="000000"/>
        </w:rPr>
        <w:t>10</w:t>
      </w:r>
      <w:r w:rsidR="006036F9">
        <w:rPr>
          <w:color w:val="000000"/>
        </w:rPr>
        <w:t xml:space="preserve"> minutes.</w:t>
      </w:r>
    </w:p>
    <w:p w:rsidR="006036F9" w:rsidRDefault="006036F9" w:rsidP="006036F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76"/>
        <w:rPr>
          <w:color w:val="000000"/>
        </w:rPr>
      </w:pPr>
    </w:p>
    <w:p w:rsidR="00B87C80" w:rsidRPr="006036F9" w:rsidRDefault="00A63D73" w:rsidP="006036F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t>H</w:t>
      </w:r>
      <w:r w:rsidR="006B4539">
        <w:t>igh resolution computed tomography (HRCT)</w:t>
      </w:r>
      <w:r w:rsidR="00094ED4">
        <w:t xml:space="preserve"> scan of the chest</w:t>
      </w:r>
      <w:r w:rsidR="001F2E1F">
        <w:t xml:space="preserve">: </w:t>
      </w:r>
      <w:r w:rsidR="00094ED4">
        <w:t xml:space="preserve">This is an X-ray test.  </w:t>
      </w:r>
      <w:r w:rsidR="001F2E1F" w:rsidRPr="006036F9">
        <w:rPr>
          <w:color w:val="000000"/>
        </w:rPr>
        <w:t>You will be</w:t>
      </w:r>
      <w:r w:rsidR="001D6341" w:rsidRPr="006036F9">
        <w:rPr>
          <w:color w:val="000000"/>
        </w:rPr>
        <w:t xml:space="preserve"> requested to </w:t>
      </w:r>
      <w:r w:rsidR="00117387" w:rsidRPr="006036F9">
        <w:rPr>
          <w:color w:val="000000"/>
        </w:rPr>
        <w:t>wear</w:t>
      </w:r>
      <w:r w:rsidR="001D6341" w:rsidRPr="006036F9">
        <w:rPr>
          <w:color w:val="000000"/>
        </w:rPr>
        <w:t xml:space="preserve"> </w:t>
      </w:r>
      <w:r w:rsidR="00117387" w:rsidRPr="006036F9">
        <w:rPr>
          <w:color w:val="000000"/>
        </w:rPr>
        <w:t>a</w:t>
      </w:r>
      <w:r w:rsidR="001D6341" w:rsidRPr="006036F9">
        <w:rPr>
          <w:color w:val="000000"/>
        </w:rPr>
        <w:t xml:space="preserve"> gown</w:t>
      </w:r>
      <w:r w:rsidR="001F2E1F" w:rsidRPr="006036F9">
        <w:rPr>
          <w:color w:val="000000"/>
        </w:rPr>
        <w:t xml:space="preserve"> and </w:t>
      </w:r>
      <w:r w:rsidR="001D6341" w:rsidRPr="006036F9">
        <w:rPr>
          <w:color w:val="000000"/>
        </w:rPr>
        <w:t xml:space="preserve">remove </w:t>
      </w:r>
      <w:r w:rsidR="001F2E1F" w:rsidRPr="006036F9">
        <w:rPr>
          <w:color w:val="000000"/>
        </w:rPr>
        <w:t>m</w:t>
      </w:r>
      <w:r w:rsidR="00117387" w:rsidRPr="006036F9">
        <w:rPr>
          <w:color w:val="000000"/>
        </w:rPr>
        <w:t>etallic objects such as jewelry</w:t>
      </w:r>
      <w:r w:rsidR="001F2E1F" w:rsidRPr="006036F9">
        <w:rPr>
          <w:color w:val="000000"/>
        </w:rPr>
        <w:t xml:space="preserve">. </w:t>
      </w:r>
      <w:r w:rsidR="00B7293D" w:rsidRPr="006036F9">
        <w:rPr>
          <w:color w:val="000000"/>
        </w:rPr>
        <w:t xml:space="preserve">You will be asked to lie down on the scanner table.  </w:t>
      </w:r>
      <w:r w:rsidR="001F2E1F" w:rsidRPr="006036F9">
        <w:rPr>
          <w:color w:val="000000"/>
        </w:rPr>
        <w:t>You will be asked to take a dee</w:t>
      </w:r>
      <w:r w:rsidR="00117387" w:rsidRPr="006036F9">
        <w:rPr>
          <w:color w:val="000000"/>
        </w:rPr>
        <w:t>p breath and hold it and then blow out</w:t>
      </w:r>
      <w:r w:rsidR="00094ED4" w:rsidRPr="006036F9">
        <w:rPr>
          <w:color w:val="000000"/>
        </w:rPr>
        <w:t xml:space="preserve">.  </w:t>
      </w:r>
      <w:r w:rsidR="009563A7" w:rsidRPr="006036F9">
        <w:rPr>
          <w:color w:val="000000"/>
        </w:rPr>
        <w:t xml:space="preserve">The </w:t>
      </w:r>
      <w:r w:rsidR="00117387" w:rsidRPr="006036F9">
        <w:rPr>
          <w:color w:val="000000"/>
        </w:rPr>
        <w:t>test</w:t>
      </w:r>
      <w:r w:rsidR="009563A7" w:rsidRPr="006036F9">
        <w:rPr>
          <w:color w:val="000000"/>
        </w:rPr>
        <w:t xml:space="preserve"> will take about 15 minutes.</w:t>
      </w:r>
      <w:r w:rsidR="00B7293D" w:rsidRPr="006036F9">
        <w:rPr>
          <w:color w:val="000000"/>
        </w:rPr>
        <w:t xml:space="preserve">  </w:t>
      </w:r>
    </w:p>
    <w:p w:rsidR="00B87C80" w:rsidRPr="002130ED" w:rsidRDefault="00B87C80" w:rsidP="00B87C80">
      <w:pPr>
        <w:tabs>
          <w:tab w:val="left" w:pos="720"/>
        </w:tabs>
        <w:autoSpaceDE w:val="0"/>
        <w:autoSpaceDN w:val="0"/>
        <w:adjustRightInd w:val="0"/>
        <w:ind w:left="1176"/>
        <w:rPr>
          <w:lang w:eastAsia="ja-JP"/>
        </w:rPr>
      </w:pPr>
    </w:p>
    <w:p w:rsidR="00094ED4" w:rsidRPr="002130ED" w:rsidRDefault="00C06BDA" w:rsidP="00B87C80">
      <w:pPr>
        <w:tabs>
          <w:tab w:val="left" w:pos="720"/>
        </w:tabs>
        <w:autoSpaceDE w:val="0"/>
        <w:autoSpaceDN w:val="0"/>
        <w:adjustRightInd w:val="0"/>
        <w:ind w:left="1176"/>
        <w:rPr>
          <w:lang w:eastAsia="ja-JP"/>
        </w:rPr>
      </w:pPr>
      <w:r w:rsidRPr="002130ED">
        <w:t xml:space="preserve">This X-ray test exposes you to radiation.  Radiation </w:t>
      </w:r>
      <w:r w:rsidR="00FA77BB" w:rsidRPr="002130ED">
        <w:t xml:space="preserve">is a risk factor for cancer.  </w:t>
      </w:r>
      <w:r w:rsidRPr="002130ED">
        <w:rPr>
          <w:lang w:eastAsia="ja-JP"/>
        </w:rPr>
        <w:t xml:space="preserve">The risk of cancer is related to radiation dose.  </w:t>
      </w:r>
      <w:r w:rsidR="00850D8D" w:rsidRPr="002130ED">
        <w:t xml:space="preserve">The radiation </w:t>
      </w:r>
      <w:r w:rsidR="00094ED4" w:rsidRPr="002130ED">
        <w:t xml:space="preserve">dose you will receive during the scan is </w:t>
      </w:r>
      <w:r w:rsidR="00760608">
        <w:t>between 0.4 and 1</w:t>
      </w:r>
      <w:r w:rsidR="00094ED4" w:rsidRPr="002130ED">
        <w:t xml:space="preserve"> </w:t>
      </w:r>
      <w:proofErr w:type="spellStart"/>
      <w:r w:rsidR="00094ED4" w:rsidRPr="002130ED">
        <w:t>millisieverts</w:t>
      </w:r>
      <w:proofErr w:type="spellEnd"/>
      <w:r w:rsidR="00094ED4" w:rsidRPr="002130ED">
        <w:t xml:space="preserve"> (</w:t>
      </w:r>
      <w:proofErr w:type="spellStart"/>
      <w:r w:rsidR="00094ED4" w:rsidRPr="002130ED">
        <w:t>mSv</w:t>
      </w:r>
      <w:proofErr w:type="spellEnd"/>
      <w:r w:rsidR="00094ED4" w:rsidRPr="002130ED">
        <w:t xml:space="preserve">).  </w:t>
      </w:r>
      <w:r w:rsidR="00094ED4" w:rsidRPr="002130ED">
        <w:rPr>
          <w:lang w:eastAsia="ja-JP"/>
        </w:rPr>
        <w:t xml:space="preserve">For comparison, the radiation dose associated with a standard chest X-ray is </w:t>
      </w:r>
      <w:r w:rsidR="00760608">
        <w:rPr>
          <w:lang w:eastAsia="ja-JP"/>
        </w:rPr>
        <w:t>about one-fifth as much</w:t>
      </w:r>
      <w:r w:rsidR="00094ED4" w:rsidRPr="002130ED">
        <w:rPr>
          <w:lang w:eastAsia="ja-JP"/>
        </w:rPr>
        <w:t xml:space="preserve">.  The average natural background radiation dose from sources in the environment is between 2 and 3 </w:t>
      </w:r>
      <w:proofErr w:type="spellStart"/>
      <w:r w:rsidR="00094ED4" w:rsidRPr="002130ED">
        <w:rPr>
          <w:lang w:eastAsia="ja-JP"/>
        </w:rPr>
        <w:t>mSv</w:t>
      </w:r>
      <w:proofErr w:type="spellEnd"/>
      <w:r w:rsidR="00094ED4" w:rsidRPr="002130ED">
        <w:rPr>
          <w:lang w:eastAsia="ja-JP"/>
        </w:rPr>
        <w:t xml:space="preserve"> per year.  Thus,</w:t>
      </w:r>
      <w:r w:rsidR="00B87C80" w:rsidRPr="002130ED">
        <w:rPr>
          <w:lang w:eastAsia="ja-JP"/>
        </w:rPr>
        <w:t xml:space="preserve"> the radiation dose of the scan </w:t>
      </w:r>
      <w:r w:rsidR="00094ED4" w:rsidRPr="002130ED">
        <w:rPr>
          <w:lang w:eastAsia="ja-JP"/>
        </w:rPr>
        <w:t xml:space="preserve">used in this study is equivalent to </w:t>
      </w:r>
      <w:r w:rsidR="00760608">
        <w:rPr>
          <w:lang w:eastAsia="ja-JP"/>
        </w:rPr>
        <w:t xml:space="preserve">about </w:t>
      </w:r>
      <w:r w:rsidR="00094ED4" w:rsidRPr="002130ED">
        <w:rPr>
          <w:lang w:eastAsia="ja-JP"/>
        </w:rPr>
        <w:t xml:space="preserve">2 to 6 months of natural background radiation.  </w:t>
      </w:r>
    </w:p>
    <w:p w:rsidR="00094ED4" w:rsidRDefault="00094ED4" w:rsidP="00094ED4">
      <w:pPr>
        <w:tabs>
          <w:tab w:val="left" w:pos="720"/>
        </w:tabs>
        <w:ind w:left="1176"/>
      </w:pPr>
    </w:p>
    <w:p w:rsidR="006E637C" w:rsidRDefault="00760608" w:rsidP="00274158">
      <w:pPr>
        <w:tabs>
          <w:tab w:val="left" w:pos="720"/>
        </w:tabs>
        <w:ind w:left="1176"/>
      </w:pPr>
      <w:r>
        <w:t>If</w:t>
      </w:r>
      <w:r w:rsidR="00850D8D" w:rsidRPr="00850D8D">
        <w:t xml:space="preserve"> you are </w:t>
      </w:r>
      <w:r w:rsidR="00F62AD4">
        <w:t xml:space="preserve">a woman </w:t>
      </w:r>
      <w:r w:rsidR="00850D8D" w:rsidRPr="00850D8D">
        <w:t>and are pregnant or may</w:t>
      </w:r>
      <w:r w:rsidR="0060018D">
        <w:t xml:space="preserve"> </w:t>
      </w:r>
      <w:r w:rsidR="00850D8D" w:rsidRPr="00850D8D">
        <w:t xml:space="preserve">be pregnant, you will not be allowed to </w:t>
      </w:r>
      <w:r w:rsidR="00F62AD4">
        <w:t>have the HRCT scan</w:t>
      </w:r>
      <w:r w:rsidR="007C26B4">
        <w:t>,</w:t>
      </w:r>
      <w:r w:rsidR="007C26B4">
        <w:rPr>
          <w:sz w:val="22"/>
          <w:szCs w:val="22"/>
        </w:rPr>
        <w:t xml:space="preserve"> d</w:t>
      </w:r>
      <w:r w:rsidR="007C26B4" w:rsidRPr="00694FFE">
        <w:rPr>
          <w:sz w:val="22"/>
          <w:szCs w:val="22"/>
        </w:rPr>
        <w:t>ue to the potential risks of radiation to the fetus</w:t>
      </w:r>
      <w:r w:rsidR="007C26B4">
        <w:rPr>
          <w:sz w:val="22"/>
          <w:szCs w:val="22"/>
        </w:rPr>
        <w:t>.</w:t>
      </w:r>
    </w:p>
    <w:p w:rsidR="00F021AE" w:rsidRDefault="00F021AE" w:rsidP="00361EA7">
      <w:pPr>
        <w:tabs>
          <w:tab w:val="left" w:pos="720"/>
        </w:tabs>
      </w:pPr>
    </w:p>
    <w:p w:rsidR="00361EA7" w:rsidRPr="00361EA7" w:rsidRDefault="00361EA7" w:rsidP="00361EA7">
      <w:pPr>
        <w:tabs>
          <w:tab w:val="left" w:pos="720"/>
        </w:tabs>
      </w:pPr>
      <w:proofErr w:type="spellStart"/>
      <w:r w:rsidRPr="00361EA7">
        <w:t>All together</w:t>
      </w:r>
      <w:proofErr w:type="spellEnd"/>
      <w:r w:rsidRPr="00361EA7">
        <w:t xml:space="preserve">, your participation should take about </w:t>
      </w:r>
      <w:r w:rsidR="00EE5900">
        <w:t>90</w:t>
      </w:r>
      <w:r w:rsidR="00EE5900" w:rsidRPr="00076F6C">
        <w:t xml:space="preserve"> </w:t>
      </w:r>
      <w:r w:rsidRPr="00076F6C">
        <w:t>minutes</w:t>
      </w:r>
      <w:r w:rsidR="00616AEF">
        <w:t xml:space="preserve">, plus the </w:t>
      </w:r>
      <w:r w:rsidR="0086014C">
        <w:t xml:space="preserve">additional </w:t>
      </w:r>
      <w:r w:rsidR="00616AEF">
        <w:t xml:space="preserve">time spent </w:t>
      </w:r>
      <w:r w:rsidR="0086014C">
        <w:t xml:space="preserve">traveling and waiting for </w:t>
      </w:r>
      <w:r w:rsidR="00593241">
        <w:t>your tests.</w:t>
      </w:r>
      <w:r w:rsidR="0068103E">
        <w:t xml:space="preserve">  Transportation between the radiology center where you will have the HRCT scan of the chest (Rhode Island Medical Imaging, One Randall Square, Providence, Rhode Island) and </w:t>
      </w:r>
      <w:proofErr w:type="spellStart"/>
      <w:r w:rsidR="0068103E">
        <w:t>Umicore</w:t>
      </w:r>
      <w:proofErr w:type="spellEnd"/>
      <w:r w:rsidR="0068103E">
        <w:t xml:space="preserve"> Thin Films Products will be provided to you at no charge.  Transportation will be by taxi service.  You do not need to make any arrangements</w:t>
      </w:r>
      <w:r w:rsidR="006B4E24">
        <w:t xml:space="preserve"> for the HRCT scan or the transportation to the radiology center.</w:t>
      </w:r>
    </w:p>
    <w:p w:rsidR="00C518C6" w:rsidRDefault="00C518C6" w:rsidP="00C518C6">
      <w:pPr>
        <w:rPr>
          <w:color w:val="000000"/>
        </w:rPr>
      </w:pPr>
    </w:p>
    <w:p w:rsidR="00C518C6" w:rsidRDefault="00272DE5" w:rsidP="00272DE5">
      <w:pPr>
        <w:ind w:left="360" w:hanging="360"/>
        <w:rPr>
          <w:color w:val="000000"/>
        </w:rPr>
      </w:pPr>
      <w:r>
        <w:rPr>
          <w:color w:val="000000"/>
        </w:rPr>
        <w:t>III. The</w:t>
      </w:r>
      <w:r w:rsidR="00C518C6">
        <w:rPr>
          <w:color w:val="000000"/>
        </w:rPr>
        <w:t xml:space="preserve"> benefits to you from participating include the f</w:t>
      </w:r>
      <w:r w:rsidR="00760608">
        <w:rPr>
          <w:color w:val="000000"/>
        </w:rPr>
        <w:t>ree medical tests</w:t>
      </w:r>
      <w:r w:rsidR="00C518C6">
        <w:rPr>
          <w:color w:val="000000"/>
        </w:rPr>
        <w:t xml:space="preserve">.  NIOSH will provide you and your doctor (if you wish) with </w:t>
      </w:r>
      <w:r w:rsidR="009C01DA">
        <w:rPr>
          <w:color w:val="000000"/>
        </w:rPr>
        <w:t>the</w:t>
      </w:r>
      <w:r w:rsidR="00C518C6">
        <w:rPr>
          <w:color w:val="000000"/>
        </w:rPr>
        <w:t xml:space="preserve"> </w:t>
      </w:r>
      <w:r w:rsidR="009C01DA">
        <w:rPr>
          <w:color w:val="000000"/>
        </w:rPr>
        <w:t xml:space="preserve">results of </w:t>
      </w:r>
      <w:r w:rsidR="00076F6C">
        <w:rPr>
          <w:color w:val="000000"/>
        </w:rPr>
        <w:t xml:space="preserve">your medical tests.  You may also elect to have NIOSH provide the results of your medical tests to the physician conducting medical surveillance for </w:t>
      </w:r>
      <w:proofErr w:type="spellStart"/>
      <w:r w:rsidR="00076F6C">
        <w:rPr>
          <w:color w:val="000000"/>
        </w:rPr>
        <w:t>Umicore</w:t>
      </w:r>
      <w:proofErr w:type="spellEnd"/>
      <w:r w:rsidR="00076F6C">
        <w:rPr>
          <w:color w:val="000000"/>
        </w:rPr>
        <w:t xml:space="preserve">.  </w:t>
      </w:r>
      <w:r w:rsidR="00934FCD">
        <w:rPr>
          <w:color w:val="000000"/>
        </w:rPr>
        <w:t>Due to the time it takes to analyze the blood samples in the laboratory,</w:t>
      </w:r>
      <w:r w:rsidR="000A73DC">
        <w:rPr>
          <w:color w:val="000000"/>
        </w:rPr>
        <w:t xml:space="preserve"> you </w:t>
      </w:r>
      <w:r w:rsidR="00934FCD">
        <w:rPr>
          <w:color w:val="000000"/>
        </w:rPr>
        <w:t xml:space="preserve">may </w:t>
      </w:r>
      <w:r w:rsidR="000A73DC">
        <w:rPr>
          <w:color w:val="000000"/>
        </w:rPr>
        <w:t xml:space="preserve">receive the results of the blood tests later than </w:t>
      </w:r>
      <w:r w:rsidR="00337FE0">
        <w:rPr>
          <w:color w:val="000000"/>
        </w:rPr>
        <w:t xml:space="preserve">the results of the other medical tests.  </w:t>
      </w:r>
      <w:r w:rsidR="00C518C6">
        <w:rPr>
          <w:color w:val="000000"/>
        </w:rPr>
        <w:t xml:space="preserve">The overall </w:t>
      </w:r>
      <w:r w:rsidR="00760608">
        <w:rPr>
          <w:color w:val="000000"/>
        </w:rPr>
        <w:t xml:space="preserve">study </w:t>
      </w:r>
      <w:r>
        <w:rPr>
          <w:color w:val="000000"/>
        </w:rPr>
        <w:t xml:space="preserve">summary </w:t>
      </w:r>
      <w:r w:rsidR="00C518C6">
        <w:rPr>
          <w:color w:val="000000"/>
        </w:rPr>
        <w:t>(without names or other personal identifying information) will be provid</w:t>
      </w:r>
      <w:r w:rsidR="00076F6C">
        <w:rPr>
          <w:color w:val="000000"/>
        </w:rPr>
        <w:t xml:space="preserve">ed to </w:t>
      </w:r>
      <w:proofErr w:type="spellStart"/>
      <w:r w:rsidR="00076F6C">
        <w:rPr>
          <w:color w:val="000000"/>
        </w:rPr>
        <w:t>Umicore</w:t>
      </w:r>
      <w:proofErr w:type="spellEnd"/>
      <w:r w:rsidR="00934FCD">
        <w:rPr>
          <w:color w:val="000000"/>
        </w:rPr>
        <w:t xml:space="preserve"> and the project’s employee representative</w:t>
      </w:r>
      <w:r w:rsidR="003A665C">
        <w:rPr>
          <w:color w:val="000000"/>
        </w:rPr>
        <w:t xml:space="preserve">.  </w:t>
      </w:r>
      <w:r w:rsidR="00760608">
        <w:rPr>
          <w:color w:val="000000"/>
        </w:rPr>
        <w:t xml:space="preserve">If you ask, </w:t>
      </w:r>
      <w:r w:rsidR="00C518C6">
        <w:rPr>
          <w:color w:val="000000"/>
        </w:rPr>
        <w:t xml:space="preserve">NIOSH will send you a copy of the final report.  One disadvantage, besides the slight discomfort and inconvenience described above, is that a test result may be outside the range of </w:t>
      </w:r>
      <w:r w:rsidR="00C518C6">
        <w:rPr>
          <w:color w:val="000000"/>
        </w:rPr>
        <w:lastRenderedPageBreak/>
        <w:t>"normal" even though nothing is wrong.  This could result in further medic</w:t>
      </w:r>
      <w:r w:rsidR="00760608">
        <w:rPr>
          <w:color w:val="000000"/>
        </w:rPr>
        <w:t xml:space="preserve">al evaluation that </w:t>
      </w:r>
      <w:r w:rsidR="00C518C6">
        <w:rPr>
          <w:color w:val="000000"/>
        </w:rPr>
        <w:t>may not have been necessary.</w:t>
      </w:r>
    </w:p>
    <w:p w:rsidR="00C518C6" w:rsidRDefault="00C518C6" w:rsidP="00C518C6">
      <w:pPr>
        <w:rPr>
          <w:color w:val="000000"/>
        </w:rPr>
      </w:pPr>
      <w:r>
        <w:rPr>
          <w:color w:val="000000"/>
        </w:rPr>
        <w:t xml:space="preserve">                    </w:t>
      </w:r>
    </w:p>
    <w:p w:rsidR="00536E3F" w:rsidRDefault="00C518C6" w:rsidP="00272DE5">
      <w:pPr>
        <w:numPr>
          <w:ilvl w:val="12"/>
          <w:numId w:val="0"/>
        </w:numPr>
        <w:ind w:left="360" w:hanging="360"/>
      </w:pPr>
      <w:r>
        <w:rPr>
          <w:color w:val="000000"/>
        </w:rPr>
        <w:t xml:space="preserve">IV. </w:t>
      </w:r>
      <w:r w:rsidR="00553FF7">
        <w:rPr>
          <w:lang w:val="en-CA"/>
        </w:rPr>
        <w:fldChar w:fldCharType="begin"/>
      </w:r>
      <w:r>
        <w:rPr>
          <w:lang w:val="en-CA"/>
        </w:rPr>
        <w:instrText xml:space="preserve"> SEQ CHAPTER \h \r 1</w:instrText>
      </w:r>
      <w:r w:rsidR="00553FF7">
        <w:rPr>
          <w:lang w:val="en-CA"/>
        </w:rPr>
        <w:fldChar w:fldCharType="end"/>
      </w:r>
      <w:r w:rsidR="00760608">
        <w:t>T</w:t>
      </w:r>
      <w:r>
        <w:t>he</w:t>
      </w:r>
      <w:r w:rsidR="00361EA7">
        <w:t>se</w:t>
      </w:r>
      <w:r>
        <w:t xml:space="preserve"> procedures are standard medical tests</w:t>
      </w:r>
      <w:r w:rsidR="00760608">
        <w:t>, except for the blood tests</w:t>
      </w:r>
      <w:r w:rsidR="00214AD1">
        <w:t>.  For all but the HRCT scan,</w:t>
      </w:r>
      <w:r>
        <w:t xml:space="preserve"> there are no alternative procedures.</w:t>
      </w:r>
      <w:r w:rsidR="00214AD1">
        <w:t xml:space="preserve">  An alternative to the HRCT scan is standard chest X-ray.  However, studies in Japan have found that standard chest X-ray is much less sensitive for indium-related lung changes than HRCT scan</w:t>
      </w:r>
      <w:r w:rsidR="00760608">
        <w:t>s</w:t>
      </w:r>
      <w:r w:rsidR="00214AD1">
        <w:t>.</w:t>
      </w:r>
    </w:p>
    <w:p w:rsidR="003A665C" w:rsidRDefault="003A665C" w:rsidP="00272DE5">
      <w:pPr>
        <w:numPr>
          <w:ilvl w:val="12"/>
          <w:numId w:val="0"/>
        </w:numPr>
        <w:ind w:left="360" w:hanging="360"/>
      </w:pPr>
    </w:p>
    <w:p w:rsidR="00C518C6" w:rsidRDefault="00C518C6" w:rsidP="00272DE5">
      <w:pPr>
        <w:pStyle w:val="Level1"/>
        <w:ind w:left="360" w:hanging="360"/>
        <w:rPr>
          <w:color w:val="000000"/>
          <w:sz w:val="24"/>
        </w:rPr>
      </w:pPr>
      <w:r>
        <w:rPr>
          <w:color w:val="000000"/>
          <w:sz w:val="24"/>
        </w:rPr>
        <w:t>V.  Injury from participation is unlikely.  However, if injury results, medical care is not provided,</w:t>
      </w:r>
      <w:r w:rsidR="00272DE5">
        <w:rPr>
          <w:color w:val="000000"/>
          <w:sz w:val="24"/>
        </w:rPr>
        <w:t xml:space="preserve"> </w:t>
      </w:r>
      <w:r>
        <w:rPr>
          <w:color w:val="000000"/>
          <w:sz w:val="24"/>
        </w:rPr>
        <w:t>other than emergency treatment.  If you are injured through negligence of a NIOSH employee</w:t>
      </w:r>
      <w:r w:rsidR="00272DE5">
        <w:rPr>
          <w:color w:val="000000"/>
          <w:sz w:val="24"/>
        </w:rPr>
        <w:t xml:space="preserve"> </w:t>
      </w:r>
      <w:r>
        <w:rPr>
          <w:color w:val="000000"/>
          <w:sz w:val="24"/>
        </w:rPr>
        <w:t>you may be able to obtain compensation under Federal Law.  If you want to file a claim against</w:t>
      </w:r>
      <w:r w:rsidR="00272DE5">
        <w:rPr>
          <w:color w:val="000000"/>
          <w:sz w:val="24"/>
        </w:rPr>
        <w:t xml:space="preserve"> </w:t>
      </w:r>
      <w:r>
        <w:rPr>
          <w:color w:val="000000"/>
          <w:sz w:val="24"/>
        </w:rPr>
        <w:t xml:space="preserve">the Federal government your contact point is: </w:t>
      </w:r>
      <w:r w:rsidR="00F021AE">
        <w:rPr>
          <w:color w:val="000000"/>
          <w:sz w:val="24"/>
        </w:rPr>
        <w:t xml:space="preserve">General Law Division of OGC, request the </w:t>
      </w:r>
      <w:r w:rsidR="00F021AE">
        <w:rPr>
          <w:color w:val="000000"/>
          <w:sz w:val="24"/>
          <w:u w:val="single"/>
        </w:rPr>
        <w:t>Claims Office:</w:t>
      </w:r>
      <w:r w:rsidR="00F021AE">
        <w:rPr>
          <w:color w:val="000000"/>
          <w:sz w:val="24"/>
        </w:rPr>
        <w:t xml:space="preserve"> (202) 233-0233</w:t>
      </w:r>
      <w:r>
        <w:rPr>
          <w:color w:val="000000"/>
          <w:sz w:val="24"/>
        </w:rPr>
        <w:t>.  If you are injured through the negligence of a NIOSH contractor, your claim would be</w:t>
      </w:r>
      <w:r w:rsidR="00272DE5">
        <w:rPr>
          <w:color w:val="000000"/>
          <w:sz w:val="24"/>
        </w:rPr>
        <w:t xml:space="preserve"> </w:t>
      </w:r>
      <w:r>
        <w:rPr>
          <w:color w:val="000000"/>
          <w:sz w:val="24"/>
        </w:rPr>
        <w:t xml:space="preserve">against the contractor, not the Federal government.  If an injury </w:t>
      </w:r>
      <w:r w:rsidR="00E32EEF">
        <w:rPr>
          <w:color w:val="000000"/>
          <w:sz w:val="24"/>
        </w:rPr>
        <w:t xml:space="preserve">or harm </w:t>
      </w:r>
      <w:r>
        <w:rPr>
          <w:color w:val="000000"/>
          <w:sz w:val="24"/>
        </w:rPr>
        <w:t xml:space="preserve">should occur to you as the result of your participation, you should contact </w:t>
      </w:r>
      <w:r w:rsidR="003A665C">
        <w:rPr>
          <w:color w:val="000000"/>
          <w:sz w:val="24"/>
        </w:rPr>
        <w:t>Kristin Cummings, MD, MPH</w:t>
      </w:r>
      <w:r>
        <w:rPr>
          <w:color w:val="000000"/>
          <w:sz w:val="24"/>
        </w:rPr>
        <w:t xml:space="preserve"> at (800) 232-2114 or </w:t>
      </w:r>
      <w:r w:rsidR="00E32EEF">
        <w:rPr>
          <w:color w:val="000000"/>
          <w:sz w:val="24"/>
        </w:rPr>
        <w:t>the current chair of the NIOSH Human Subjects Review Boa</w:t>
      </w:r>
      <w:r w:rsidR="00C44770">
        <w:rPr>
          <w:color w:val="000000"/>
          <w:sz w:val="24"/>
        </w:rPr>
        <w:t xml:space="preserve">rd, </w:t>
      </w:r>
      <w:r w:rsidR="009C12D7">
        <w:rPr>
          <w:color w:val="000000"/>
          <w:sz w:val="24"/>
        </w:rPr>
        <w:t>Mark Toraason</w:t>
      </w:r>
      <w:r w:rsidR="003A665C">
        <w:rPr>
          <w:color w:val="000000"/>
          <w:sz w:val="24"/>
        </w:rPr>
        <w:t xml:space="preserve">, </w:t>
      </w:r>
      <w:r>
        <w:rPr>
          <w:color w:val="000000"/>
          <w:sz w:val="24"/>
        </w:rPr>
        <w:t xml:space="preserve">(513) </w:t>
      </w:r>
      <w:r w:rsidR="002065BA">
        <w:rPr>
          <w:color w:val="000000"/>
          <w:sz w:val="24"/>
        </w:rPr>
        <w:t>533-8591</w:t>
      </w:r>
      <w:r>
        <w:rPr>
          <w:color w:val="000000"/>
          <w:sz w:val="24"/>
        </w:rPr>
        <w:t>.</w:t>
      </w:r>
    </w:p>
    <w:p w:rsidR="00C518C6" w:rsidRDefault="00C518C6" w:rsidP="00C518C6">
      <w:pPr>
        <w:numPr>
          <w:ilvl w:val="12"/>
          <w:numId w:val="0"/>
        </w:numPr>
        <w:rPr>
          <w:color w:val="000000"/>
        </w:rPr>
      </w:pPr>
    </w:p>
    <w:p w:rsidR="00E32EEF" w:rsidRPr="0025163D" w:rsidRDefault="00C518C6" w:rsidP="009664F3">
      <w:pPr>
        <w:numPr>
          <w:ilvl w:val="12"/>
          <w:numId w:val="0"/>
        </w:numPr>
        <w:ind w:left="360" w:hanging="360"/>
        <w:rPr>
          <w:iCs/>
        </w:rPr>
      </w:pPr>
      <w:r>
        <w:rPr>
          <w:color w:val="000000"/>
        </w:rPr>
        <w:t>VI</w:t>
      </w:r>
      <w:r w:rsidR="009664F3">
        <w:rPr>
          <w:color w:val="000000"/>
        </w:rPr>
        <w:t>.</w:t>
      </w:r>
      <w:r>
        <w:rPr>
          <w:color w:val="000000"/>
        </w:rPr>
        <w:t xml:space="preserve"> </w:t>
      </w:r>
      <w:r w:rsidR="00E32EEF">
        <w:rPr>
          <w:color w:val="000000"/>
        </w:rPr>
        <w:t xml:space="preserve">If you have any reaction to the tests or procedures, you should contact Kristin Cummings, MD, MPH at (800) 232-2114.  You should also </w:t>
      </w:r>
      <w:r w:rsidR="00760608">
        <w:rPr>
          <w:color w:val="000000"/>
        </w:rPr>
        <w:t>Dr. Cummings</w:t>
      </w:r>
      <w:r w:rsidR="00E32EEF">
        <w:rPr>
          <w:color w:val="000000"/>
        </w:rPr>
        <w:t xml:space="preserve"> if you have any questions concerning this </w:t>
      </w:r>
      <w:r w:rsidR="00760608">
        <w:rPr>
          <w:color w:val="000000"/>
        </w:rPr>
        <w:t>study</w:t>
      </w:r>
      <w:r w:rsidR="00E32EEF">
        <w:rPr>
          <w:color w:val="000000"/>
        </w:rPr>
        <w:t xml:space="preserve"> or your </w:t>
      </w:r>
      <w:r w:rsidR="00E32EEF" w:rsidRPr="0025163D">
        <w:rPr>
          <w:color w:val="000000"/>
        </w:rPr>
        <w:t xml:space="preserve">participation. </w:t>
      </w:r>
      <w:r w:rsidR="00E32EEF" w:rsidRPr="0025163D">
        <w:rPr>
          <w:iCs/>
        </w:rPr>
        <w:t xml:space="preserve">If you have questions about your rights as a member of this study, contact </w:t>
      </w:r>
      <w:r w:rsidR="009C12D7">
        <w:rPr>
          <w:iCs/>
        </w:rPr>
        <w:t>Mark Toraason</w:t>
      </w:r>
      <w:r w:rsidR="00E32EEF" w:rsidRPr="0025163D">
        <w:rPr>
          <w:iCs/>
        </w:rPr>
        <w:t>, Chair, NIOSH H</w:t>
      </w:r>
      <w:r w:rsidR="0025163D">
        <w:rPr>
          <w:iCs/>
        </w:rPr>
        <w:t xml:space="preserve">uman Subjects Review Board, (513) </w:t>
      </w:r>
      <w:r w:rsidR="00E32EEF" w:rsidRPr="0025163D">
        <w:rPr>
          <w:iCs/>
        </w:rPr>
        <w:t>533-</w:t>
      </w:r>
      <w:r w:rsidR="002065BA">
        <w:rPr>
          <w:iCs/>
        </w:rPr>
        <w:t>8591</w:t>
      </w:r>
      <w:r w:rsidR="00E32EEF" w:rsidRPr="0025163D">
        <w:rPr>
          <w:iCs/>
        </w:rPr>
        <w:t>.</w:t>
      </w:r>
    </w:p>
    <w:p w:rsidR="00E32EEF" w:rsidRDefault="00E32EEF" w:rsidP="00E32EEF">
      <w:pPr>
        <w:rPr>
          <w:iCs/>
          <w:sz w:val="22"/>
          <w:szCs w:val="22"/>
        </w:rPr>
      </w:pPr>
    </w:p>
    <w:p w:rsidR="000811D9" w:rsidRDefault="00E32EEF" w:rsidP="00825573">
      <w:pPr>
        <w:numPr>
          <w:ilvl w:val="0"/>
          <w:numId w:val="9"/>
        </w:numPr>
        <w:rPr>
          <w:color w:val="000000"/>
        </w:rPr>
      </w:pPr>
      <w:r>
        <w:rPr>
          <w:color w:val="000000"/>
        </w:rPr>
        <w:t xml:space="preserve">Your participation is voluntary and you may withdraw your consent and your participation in this </w:t>
      </w:r>
      <w:r w:rsidR="00760608">
        <w:rPr>
          <w:color w:val="000000"/>
        </w:rPr>
        <w:t>study</w:t>
      </w:r>
      <w:r>
        <w:rPr>
          <w:color w:val="000000"/>
        </w:rPr>
        <w:t xml:space="preserve"> at any time without penalty or loss of benefits to which you are otherwise entitled.</w:t>
      </w:r>
    </w:p>
    <w:p w:rsidR="00825573" w:rsidRDefault="00825573" w:rsidP="00825573">
      <w:pPr>
        <w:ind w:left="360"/>
        <w:rPr>
          <w:color w:val="000000"/>
        </w:rPr>
      </w:pPr>
    </w:p>
    <w:p w:rsidR="00825573" w:rsidRDefault="00825573" w:rsidP="00825573">
      <w:pPr>
        <w:ind w:left="360"/>
        <w:rPr>
          <w:color w:val="000000"/>
        </w:rPr>
      </w:pPr>
      <w:r>
        <w:rPr>
          <w:color w:val="000000"/>
        </w:rPr>
        <w:t>Your participation will take place during normal work hours</w:t>
      </w:r>
      <w:r w:rsidR="00E105E6">
        <w:rPr>
          <w:color w:val="000000"/>
        </w:rPr>
        <w:t xml:space="preserve"> on company time</w:t>
      </w:r>
      <w:r>
        <w:rPr>
          <w:color w:val="000000"/>
        </w:rPr>
        <w:t xml:space="preserve">.  You will not be compensated </w:t>
      </w:r>
      <w:r w:rsidR="00E105E6">
        <w:rPr>
          <w:color w:val="000000"/>
        </w:rPr>
        <w:t xml:space="preserve">by NIOSH </w:t>
      </w:r>
      <w:r>
        <w:rPr>
          <w:color w:val="000000"/>
        </w:rPr>
        <w:t>for participation</w:t>
      </w:r>
      <w:r w:rsidR="00760608">
        <w:rPr>
          <w:color w:val="000000"/>
        </w:rPr>
        <w:t>, nor will you be charged for any of the medical tests</w:t>
      </w:r>
      <w:r>
        <w:rPr>
          <w:color w:val="000000"/>
        </w:rPr>
        <w:t>.</w:t>
      </w:r>
    </w:p>
    <w:p w:rsidR="00825573" w:rsidRPr="00825573" w:rsidRDefault="00825573" w:rsidP="00825573">
      <w:pPr>
        <w:ind w:left="360"/>
        <w:rPr>
          <w:color w:val="000000"/>
        </w:rPr>
      </w:pPr>
    </w:p>
    <w:p w:rsidR="00E32EEF" w:rsidRPr="00D52F52" w:rsidRDefault="00D52F52" w:rsidP="000811D9">
      <w:pPr>
        <w:numPr>
          <w:ilvl w:val="0"/>
          <w:numId w:val="9"/>
        </w:numPr>
        <w:rPr>
          <w:color w:val="000000"/>
        </w:rPr>
      </w:pPr>
      <w:r w:rsidRPr="00D52F52">
        <w:rPr>
          <w:color w:val="000000"/>
        </w:rPr>
        <w:t>Use of Information</w:t>
      </w:r>
    </w:p>
    <w:p w:rsidR="00D52F52" w:rsidRDefault="00D52F52" w:rsidP="00D52F52">
      <w:pPr>
        <w:rPr>
          <w:color w:val="000000"/>
        </w:rPr>
      </w:pPr>
    </w:p>
    <w:p w:rsidR="007C26B4" w:rsidRPr="007C26B4" w:rsidRDefault="00CC7A73" w:rsidP="007C26B4">
      <w:pPr>
        <w:tabs>
          <w:tab w:val="left" w:pos="106"/>
          <w:tab w:val="left" w:pos="586"/>
          <w:tab w:val="left" w:pos="1066"/>
          <w:tab w:val="left" w:pos="1546"/>
          <w:tab w:val="left" w:pos="1786"/>
          <w:tab w:val="left" w:pos="2386"/>
          <w:tab w:val="left" w:pos="2986"/>
          <w:tab w:val="left" w:pos="3586"/>
          <w:tab w:val="left" w:pos="4186"/>
          <w:tab w:val="left" w:pos="6226"/>
        </w:tabs>
      </w:pPr>
      <w:r w:rsidRPr="00CC7A73">
        <w:t>This study is being done by The National Institute for Occupational Safety and Health (NIOSH).  NIOSH is part of the Centers for Disease Control and Prevention (CDC), a government agency in the Department of Health and Human Services. We collect this information in order to learn about various kinds of work hazards that may influence the h</w:t>
      </w:r>
      <w:r w:rsidR="007C26B4">
        <w:t xml:space="preserve">ealth of the American worker.  </w:t>
      </w:r>
    </w:p>
    <w:p w:rsidR="007C26B4" w:rsidRPr="007C26B4" w:rsidRDefault="007C26B4" w:rsidP="007C26B4">
      <w:pPr>
        <w:tabs>
          <w:tab w:val="left" w:pos="106"/>
          <w:tab w:val="left" w:pos="586"/>
          <w:tab w:val="left" w:pos="1066"/>
          <w:tab w:val="left" w:pos="1546"/>
          <w:tab w:val="left" w:pos="1786"/>
          <w:tab w:val="left" w:pos="2386"/>
          <w:tab w:val="left" w:pos="2986"/>
          <w:tab w:val="left" w:pos="3586"/>
          <w:tab w:val="left" w:pos="4186"/>
          <w:tab w:val="left" w:pos="6226"/>
        </w:tabs>
      </w:pPr>
    </w:p>
    <w:p w:rsidR="007C26B4" w:rsidRPr="007C26B4" w:rsidRDefault="00CC7A73" w:rsidP="007C26B4">
      <w:pPr>
        <w:tabs>
          <w:tab w:val="left" w:pos="106"/>
          <w:tab w:val="left" w:pos="586"/>
          <w:tab w:val="left" w:pos="1066"/>
          <w:tab w:val="left" w:pos="1546"/>
          <w:tab w:val="left" w:pos="1786"/>
          <w:tab w:val="left" w:pos="2386"/>
          <w:tab w:val="left" w:pos="2986"/>
          <w:tab w:val="left" w:pos="3586"/>
          <w:tab w:val="left" w:pos="4186"/>
          <w:tab w:val="left" w:pos="6226"/>
        </w:tabs>
      </w:pPr>
      <w:r w:rsidRPr="00CC7A73">
        <w:t>NIOSH is allowed to collect and keep information about you, including your results from this study, because of three laws passed by Congress.  These laws are:</w:t>
      </w:r>
    </w:p>
    <w:p w:rsidR="007C26B4" w:rsidRPr="007C26B4" w:rsidRDefault="007C26B4" w:rsidP="007C26B4">
      <w:pPr>
        <w:tabs>
          <w:tab w:val="left" w:pos="106"/>
          <w:tab w:val="left" w:pos="586"/>
          <w:tab w:val="left" w:pos="1066"/>
          <w:tab w:val="left" w:pos="1546"/>
          <w:tab w:val="left" w:pos="1786"/>
          <w:tab w:val="left" w:pos="2386"/>
          <w:tab w:val="left" w:pos="2986"/>
          <w:tab w:val="left" w:pos="3586"/>
          <w:tab w:val="left" w:pos="4186"/>
          <w:tab w:val="left" w:pos="6226"/>
        </w:tabs>
      </w:pPr>
    </w:p>
    <w:p w:rsidR="007C26B4" w:rsidRPr="007C26B4" w:rsidRDefault="00CC7A73" w:rsidP="007C26B4">
      <w:pPr>
        <w:widowControl w:val="0"/>
        <w:numPr>
          <w:ilvl w:val="0"/>
          <w:numId w:val="12"/>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pPr>
      <w:r w:rsidRPr="00CC7A73">
        <w:t>The Public Health Service Act (42 U.S.C 241)</w:t>
      </w:r>
    </w:p>
    <w:p w:rsidR="007C26B4" w:rsidRPr="007C26B4" w:rsidRDefault="00CC7A73" w:rsidP="007C26B4">
      <w:pPr>
        <w:widowControl w:val="0"/>
        <w:numPr>
          <w:ilvl w:val="0"/>
          <w:numId w:val="12"/>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pPr>
      <w:r w:rsidRPr="00CC7A73">
        <w:t>The Occupational Safety and Health Act (29 U.S.C. 669)</w:t>
      </w:r>
    </w:p>
    <w:p w:rsidR="007C26B4" w:rsidRPr="007C26B4" w:rsidRDefault="00CC7A73" w:rsidP="007C26B4">
      <w:pPr>
        <w:widowControl w:val="0"/>
        <w:numPr>
          <w:ilvl w:val="0"/>
          <w:numId w:val="12"/>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pPr>
      <w:r w:rsidRPr="00CC7A73">
        <w:t>The Federal Mine Safety and Health Act of 1977 (30 U.S.C. 951)</w:t>
      </w:r>
    </w:p>
    <w:p w:rsidR="007C26B4" w:rsidRPr="007C26B4" w:rsidRDefault="007C26B4" w:rsidP="007C26B4">
      <w:pPr>
        <w:tabs>
          <w:tab w:val="left" w:pos="106"/>
          <w:tab w:val="left" w:pos="586"/>
          <w:tab w:val="left" w:pos="1066"/>
          <w:tab w:val="left" w:pos="1546"/>
          <w:tab w:val="left" w:pos="1786"/>
          <w:tab w:val="left" w:pos="2386"/>
          <w:tab w:val="left" w:pos="2986"/>
          <w:tab w:val="left" w:pos="3586"/>
          <w:tab w:val="left" w:pos="4186"/>
          <w:tab w:val="left" w:pos="6226"/>
        </w:tabs>
      </w:pPr>
    </w:p>
    <w:p w:rsidR="007C26B4" w:rsidRPr="007C26B4" w:rsidRDefault="007C26B4" w:rsidP="007C26B4">
      <w:pPr>
        <w:tabs>
          <w:tab w:val="left" w:pos="106"/>
          <w:tab w:val="left" w:pos="586"/>
          <w:tab w:val="left" w:pos="1066"/>
          <w:tab w:val="left" w:pos="1546"/>
          <w:tab w:val="left" w:pos="1786"/>
          <w:tab w:val="left" w:pos="2386"/>
          <w:tab w:val="left" w:pos="2986"/>
          <w:tab w:val="left" w:pos="3586"/>
          <w:tab w:val="left" w:pos="4186"/>
          <w:tab w:val="left" w:pos="6226"/>
        </w:tabs>
      </w:pPr>
    </w:p>
    <w:p w:rsidR="008C332D" w:rsidRPr="008C332D" w:rsidRDefault="00CC7A73" w:rsidP="007C26B4">
      <w:pPr>
        <w:tabs>
          <w:tab w:val="left" w:pos="106"/>
          <w:tab w:val="left" w:pos="586"/>
          <w:tab w:val="left" w:pos="1066"/>
          <w:tab w:val="left" w:pos="1546"/>
          <w:tab w:val="left" w:pos="1786"/>
          <w:tab w:val="left" w:pos="2386"/>
          <w:tab w:val="left" w:pos="2986"/>
          <w:tab w:val="left" w:pos="3586"/>
          <w:tab w:val="left" w:pos="4186"/>
          <w:tab w:val="left" w:pos="6226"/>
        </w:tabs>
      </w:pPr>
      <w:r w:rsidRPr="00CC7A73">
        <w:t>You will decide whether you want to provide us with this information by being in this study.  You are free to choose not to be in this study.  It is up to you.  If the information we are collecting is</w:t>
      </w:r>
      <w:r w:rsidRPr="00CC7A73">
        <w:rPr>
          <w:b/>
        </w:rPr>
        <w:t xml:space="preserve"> </w:t>
      </w:r>
      <w:r w:rsidRPr="00CC7A73">
        <w:t>maintained and retrieved by</w:t>
      </w:r>
      <w:r w:rsidRPr="00CC7A73">
        <w:rPr>
          <w:b/>
        </w:rPr>
        <w:t xml:space="preserve"> </w:t>
      </w:r>
      <w:r w:rsidRPr="00CC7A73">
        <w:t>personal identifiers, such as your</w:t>
      </w:r>
      <w:r w:rsidRPr="00CC7A73">
        <w:rPr>
          <w:b/>
        </w:rPr>
        <w:t xml:space="preserve"> </w:t>
      </w:r>
      <w:r w:rsidRPr="00CC7A73">
        <w:t xml:space="preserve">name and </w:t>
      </w:r>
      <w:r w:rsidR="00460CDB">
        <w:t>birthdate</w:t>
      </w:r>
      <w:r w:rsidRPr="00CC7A73">
        <w:t xml:space="preserve">, it will become part of the CDC record system </w:t>
      </w:r>
      <w:r w:rsidR="007C26B4">
        <w:t>(</w:t>
      </w:r>
      <w:r w:rsidR="007C26B4">
        <w:rPr>
          <w:color w:val="000000"/>
        </w:rPr>
        <w:t xml:space="preserve">Privacy Act system 09-20-0147, "Occupational Health Epidemiological Studies") </w:t>
      </w:r>
      <w:r w:rsidRPr="00CC7A73">
        <w:t>and we will protect it to the extent allowed by law.  You should know, however, that there are conditions under the Privacy Act when we could be authorized</w:t>
      </w:r>
      <w:r w:rsidRPr="00CC7A73">
        <w:rPr>
          <w:b/>
        </w:rPr>
        <w:t xml:space="preserve"> </w:t>
      </w:r>
      <w:r w:rsidRPr="00CC7A73">
        <w:t xml:space="preserve">to release this information to outside sources. These conditions under which we might release this information are listed </w:t>
      </w:r>
      <w:r w:rsidR="008C332D">
        <w:t>below.</w:t>
      </w:r>
    </w:p>
    <w:p w:rsidR="008C332D" w:rsidRPr="008C332D" w:rsidRDefault="008C332D" w:rsidP="007C26B4">
      <w:pPr>
        <w:tabs>
          <w:tab w:val="left" w:pos="106"/>
          <w:tab w:val="left" w:pos="586"/>
          <w:tab w:val="left" w:pos="1066"/>
          <w:tab w:val="left" w:pos="1546"/>
          <w:tab w:val="left" w:pos="1786"/>
          <w:tab w:val="left" w:pos="2386"/>
          <w:tab w:val="left" w:pos="2986"/>
          <w:tab w:val="left" w:pos="3586"/>
          <w:tab w:val="left" w:pos="4186"/>
          <w:tab w:val="left" w:pos="6226"/>
        </w:tabs>
      </w:pPr>
    </w:p>
    <w:p w:rsidR="008C332D" w:rsidRPr="008C332D" w:rsidRDefault="00CC7A73" w:rsidP="008C332D">
      <w:pPr>
        <w:tabs>
          <w:tab w:val="left" w:pos="106"/>
          <w:tab w:val="left" w:pos="586"/>
          <w:tab w:val="left" w:pos="1066"/>
          <w:tab w:val="left" w:pos="1546"/>
          <w:tab w:val="left" w:pos="1786"/>
          <w:tab w:val="left" w:pos="2386"/>
          <w:tab w:val="left" w:pos="2986"/>
          <w:tab w:val="left" w:pos="3586"/>
          <w:tab w:val="left" w:pos="4186"/>
          <w:tab w:val="left" w:pos="6226"/>
        </w:tabs>
      </w:pPr>
      <w:r w:rsidRPr="00CC7A73">
        <w:t>The Information you provide may be disclosed to:</w:t>
      </w:r>
    </w:p>
    <w:p w:rsidR="008C332D" w:rsidRPr="008C332D" w:rsidRDefault="008C332D" w:rsidP="008C332D">
      <w:pPr>
        <w:tabs>
          <w:tab w:val="left" w:pos="106"/>
          <w:tab w:val="left" w:pos="586"/>
          <w:tab w:val="left" w:pos="1066"/>
          <w:tab w:val="left" w:pos="1546"/>
          <w:tab w:val="left" w:pos="1786"/>
          <w:tab w:val="left" w:pos="2386"/>
          <w:tab w:val="left" w:pos="2986"/>
          <w:tab w:val="left" w:pos="3586"/>
          <w:tab w:val="left" w:pos="4186"/>
          <w:tab w:val="left" w:pos="6226"/>
        </w:tabs>
      </w:pPr>
    </w:p>
    <w:p w:rsidR="008C332D" w:rsidRPr="008C332D" w:rsidRDefault="00CC7A73" w:rsidP="008C332D">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pPr>
      <w:r w:rsidRPr="00CC7A73">
        <w:t xml:space="preserve"> </w:t>
      </w:r>
      <w:r w:rsidRPr="00CC7A73">
        <w:tab/>
        <w:t>Appropriate state or local hea</w:t>
      </w:r>
      <w:r w:rsidR="00B4066B">
        <w:t>l</w:t>
      </w:r>
      <w:r w:rsidRPr="00CC7A73">
        <w:t>th departments to report communicable diseases;</w:t>
      </w:r>
    </w:p>
    <w:p w:rsidR="008C332D" w:rsidRPr="008C332D" w:rsidRDefault="00CC7A73" w:rsidP="008C332D">
      <w:pPr>
        <w:tabs>
          <w:tab w:val="left" w:pos="106"/>
          <w:tab w:val="left" w:pos="586"/>
          <w:tab w:val="left" w:pos="1066"/>
          <w:tab w:val="left" w:pos="1546"/>
          <w:tab w:val="left" w:pos="1786"/>
          <w:tab w:val="left" w:pos="2386"/>
          <w:tab w:val="left" w:pos="2986"/>
          <w:tab w:val="left" w:pos="3586"/>
          <w:tab w:val="left" w:pos="4186"/>
          <w:tab w:val="left" w:pos="6226"/>
        </w:tabs>
        <w:ind w:left="465"/>
      </w:pPr>
      <w:r w:rsidRPr="00CC7A73">
        <w:t xml:space="preserve"> </w:t>
      </w:r>
    </w:p>
    <w:p w:rsidR="008C332D" w:rsidRPr="008C332D" w:rsidRDefault="00CC7A73" w:rsidP="008C332D">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pPr>
      <w:r w:rsidRPr="00CC7A73">
        <w:t xml:space="preserve"> </w:t>
      </w:r>
      <w:r w:rsidRPr="00CC7A73">
        <w:tab/>
        <w:t>A State Cancer Registry to report cases of cancer where the state has a legal reporting program providing for confidentiality;</w:t>
      </w:r>
    </w:p>
    <w:p w:rsidR="008C332D" w:rsidRPr="008C332D" w:rsidRDefault="008C332D" w:rsidP="008C332D">
      <w:pPr>
        <w:tabs>
          <w:tab w:val="left" w:pos="106"/>
          <w:tab w:val="left" w:pos="586"/>
          <w:tab w:val="left" w:pos="1066"/>
          <w:tab w:val="left" w:pos="1546"/>
          <w:tab w:val="left" w:pos="1786"/>
          <w:tab w:val="left" w:pos="2386"/>
          <w:tab w:val="left" w:pos="2986"/>
          <w:tab w:val="left" w:pos="3586"/>
          <w:tab w:val="left" w:pos="4186"/>
          <w:tab w:val="left" w:pos="6226"/>
        </w:tabs>
      </w:pPr>
    </w:p>
    <w:p w:rsidR="008C332D" w:rsidRPr="008C332D" w:rsidRDefault="00CC7A73" w:rsidP="008C332D">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pPr>
      <w:r w:rsidRPr="00CC7A73">
        <w:t xml:space="preserve"> </w:t>
      </w:r>
      <w:r w:rsidRPr="00CC7A73">
        <w:tab/>
        <w:t>Private contractors assisting NIOSH;</w:t>
      </w:r>
    </w:p>
    <w:p w:rsidR="008C332D" w:rsidRPr="008C332D" w:rsidRDefault="008C332D" w:rsidP="008C332D">
      <w:pPr>
        <w:tabs>
          <w:tab w:val="left" w:pos="106"/>
          <w:tab w:val="left" w:pos="586"/>
          <w:tab w:val="left" w:pos="1066"/>
          <w:tab w:val="left" w:pos="1546"/>
          <w:tab w:val="left" w:pos="1786"/>
          <w:tab w:val="left" w:pos="2386"/>
          <w:tab w:val="left" w:pos="2986"/>
          <w:tab w:val="left" w:pos="3586"/>
          <w:tab w:val="left" w:pos="4186"/>
          <w:tab w:val="left" w:pos="6226"/>
        </w:tabs>
        <w:ind w:left="465"/>
      </w:pPr>
    </w:p>
    <w:p w:rsidR="008C332D" w:rsidRPr="008C332D" w:rsidRDefault="00CC7A73" w:rsidP="008C332D">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pPr>
      <w:r w:rsidRPr="00CC7A73">
        <w:t xml:space="preserve"> </w:t>
      </w:r>
      <w:r w:rsidRPr="00CC7A73">
        <w:tab/>
        <w:t>Collaborating researchers under certain circumstances to conduct further investigations;</w:t>
      </w:r>
    </w:p>
    <w:p w:rsidR="008C332D" w:rsidRPr="008C332D" w:rsidRDefault="008C332D" w:rsidP="008C332D">
      <w:pPr>
        <w:tabs>
          <w:tab w:val="left" w:pos="106"/>
          <w:tab w:val="left" w:pos="586"/>
          <w:tab w:val="left" w:pos="1066"/>
          <w:tab w:val="left" w:pos="1546"/>
          <w:tab w:val="left" w:pos="1786"/>
          <w:tab w:val="left" w:pos="2386"/>
          <w:tab w:val="left" w:pos="2986"/>
          <w:tab w:val="left" w:pos="3586"/>
          <w:tab w:val="left" w:pos="4186"/>
          <w:tab w:val="left" w:pos="6226"/>
        </w:tabs>
      </w:pPr>
    </w:p>
    <w:p w:rsidR="008C332D" w:rsidRPr="008C332D" w:rsidRDefault="00CC7A73" w:rsidP="008C332D">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pPr>
      <w:r w:rsidRPr="00CC7A73">
        <w:t xml:space="preserve">  </w:t>
      </w:r>
      <w:r w:rsidRPr="00CC7A73">
        <w:tab/>
        <w:t>One or more potential sources of vital statistics to make determinations of death, health status or to find last known address;</w:t>
      </w:r>
    </w:p>
    <w:p w:rsidR="008C332D" w:rsidRPr="008C332D" w:rsidRDefault="008C332D" w:rsidP="008C332D">
      <w:pPr>
        <w:tabs>
          <w:tab w:val="left" w:pos="106"/>
          <w:tab w:val="left" w:pos="586"/>
          <w:tab w:val="left" w:pos="1066"/>
          <w:tab w:val="left" w:pos="1546"/>
          <w:tab w:val="left" w:pos="1786"/>
          <w:tab w:val="left" w:pos="2386"/>
          <w:tab w:val="left" w:pos="2986"/>
          <w:tab w:val="left" w:pos="3586"/>
          <w:tab w:val="left" w:pos="4186"/>
          <w:tab w:val="left" w:pos="6226"/>
        </w:tabs>
      </w:pPr>
    </w:p>
    <w:p w:rsidR="008C332D" w:rsidRPr="008C332D" w:rsidRDefault="00CC7A73" w:rsidP="008C332D">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pPr>
      <w:r w:rsidRPr="00CC7A73">
        <w:t xml:space="preserve">  </w:t>
      </w:r>
      <w:r w:rsidRPr="00CC7A73">
        <w:tab/>
        <w:t>The Department of Justice or the Department of Labor in the event of litigation;</w:t>
      </w:r>
    </w:p>
    <w:p w:rsidR="008C332D" w:rsidRPr="008C332D" w:rsidRDefault="008C332D" w:rsidP="008C332D">
      <w:pPr>
        <w:tabs>
          <w:tab w:val="left" w:pos="106"/>
          <w:tab w:val="left" w:pos="586"/>
          <w:tab w:val="left" w:pos="1066"/>
          <w:tab w:val="left" w:pos="1546"/>
          <w:tab w:val="left" w:pos="1786"/>
          <w:tab w:val="left" w:pos="2386"/>
          <w:tab w:val="left" w:pos="2986"/>
          <w:tab w:val="left" w:pos="3586"/>
          <w:tab w:val="left" w:pos="4186"/>
          <w:tab w:val="left" w:pos="6226"/>
        </w:tabs>
      </w:pPr>
    </w:p>
    <w:p w:rsidR="008C332D" w:rsidRPr="008C332D" w:rsidRDefault="00CC7A73" w:rsidP="008C332D">
      <w:pPr>
        <w:widowControl w:val="0"/>
        <w:numPr>
          <w:ilvl w:val="0"/>
          <w:numId w:val="13"/>
        </w:numPr>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pPr>
      <w:r w:rsidRPr="00CC7A73">
        <w:t xml:space="preserve">   </w:t>
      </w:r>
      <w:r w:rsidRPr="00CC7A73">
        <w:tab/>
        <w:t>Congressional offices assisting an individual in locating his or her records;</w:t>
      </w:r>
    </w:p>
    <w:p w:rsidR="008C332D" w:rsidRPr="008C332D" w:rsidRDefault="008C332D" w:rsidP="00C41400">
      <w:pPr>
        <w:widowControl w:val="0"/>
        <w:tabs>
          <w:tab w:val="left" w:pos="106"/>
          <w:tab w:val="left" w:pos="586"/>
          <w:tab w:val="left" w:pos="1066"/>
          <w:tab w:val="left" w:pos="1546"/>
          <w:tab w:val="left" w:pos="1786"/>
          <w:tab w:val="left" w:pos="2386"/>
          <w:tab w:val="left" w:pos="2986"/>
          <w:tab w:val="left" w:pos="3586"/>
          <w:tab w:val="left" w:pos="4186"/>
          <w:tab w:val="left" w:pos="6226"/>
        </w:tabs>
        <w:autoSpaceDE w:val="0"/>
        <w:autoSpaceDN w:val="0"/>
        <w:adjustRightInd w:val="0"/>
        <w:rPr>
          <w:i/>
        </w:rPr>
      </w:pPr>
    </w:p>
    <w:p w:rsidR="008C332D" w:rsidRPr="008C332D" w:rsidRDefault="008C332D" w:rsidP="008C332D">
      <w:pPr>
        <w:tabs>
          <w:tab w:val="left" w:pos="106"/>
          <w:tab w:val="left" w:pos="586"/>
          <w:tab w:val="left" w:pos="1066"/>
          <w:tab w:val="left" w:pos="1546"/>
          <w:tab w:val="left" w:pos="1786"/>
          <w:tab w:val="left" w:pos="2386"/>
          <w:tab w:val="left" w:pos="2986"/>
          <w:tab w:val="left" w:pos="3586"/>
          <w:tab w:val="left" w:pos="4186"/>
          <w:tab w:val="left" w:pos="6226"/>
        </w:tabs>
      </w:pPr>
    </w:p>
    <w:p w:rsidR="008C332D" w:rsidRPr="008C332D" w:rsidRDefault="00CC7A73" w:rsidP="008C332D">
      <w:pPr>
        <w:tabs>
          <w:tab w:val="left" w:pos="106"/>
          <w:tab w:val="left" w:pos="586"/>
          <w:tab w:val="left" w:pos="1066"/>
          <w:tab w:val="left" w:pos="1546"/>
          <w:tab w:val="left" w:pos="1786"/>
          <w:tab w:val="left" w:pos="2386"/>
          <w:tab w:val="left" w:pos="2986"/>
          <w:tab w:val="left" w:pos="3586"/>
          <w:tab w:val="left" w:pos="4186"/>
          <w:tab w:val="left" w:pos="6226"/>
        </w:tabs>
      </w:pPr>
      <w:r w:rsidRPr="00CC7A73">
        <w:t xml:space="preserve">You may request an accounting of the disclosures made by NIOSH.  </w:t>
      </w:r>
    </w:p>
    <w:p w:rsidR="008C332D" w:rsidRPr="008C332D" w:rsidRDefault="008C332D" w:rsidP="008C332D">
      <w:pPr>
        <w:tabs>
          <w:tab w:val="left" w:pos="106"/>
          <w:tab w:val="left" w:pos="586"/>
          <w:tab w:val="left" w:pos="1066"/>
          <w:tab w:val="left" w:pos="1546"/>
          <w:tab w:val="left" w:pos="1786"/>
          <w:tab w:val="left" w:pos="2386"/>
          <w:tab w:val="left" w:pos="2986"/>
          <w:tab w:val="left" w:pos="3586"/>
          <w:tab w:val="left" w:pos="4186"/>
          <w:tab w:val="left" w:pos="6226"/>
        </w:tabs>
      </w:pPr>
    </w:p>
    <w:p w:rsidR="008C332D" w:rsidRPr="008C332D" w:rsidRDefault="00CC7A73" w:rsidP="008C332D">
      <w:pPr>
        <w:tabs>
          <w:tab w:val="left" w:pos="106"/>
          <w:tab w:val="left" w:pos="586"/>
          <w:tab w:val="left" w:pos="1066"/>
          <w:tab w:val="left" w:pos="1546"/>
          <w:tab w:val="left" w:pos="1786"/>
          <w:tab w:val="left" w:pos="2386"/>
          <w:tab w:val="left" w:pos="2986"/>
          <w:tab w:val="left" w:pos="3586"/>
          <w:tab w:val="left" w:pos="4186"/>
          <w:tab w:val="left" w:pos="6226"/>
        </w:tabs>
      </w:pPr>
      <w:r w:rsidRPr="00CC7A73">
        <w:t xml:space="preserve">Except for these and other permissible disclosures authorized by the Privacy Act, or in limited circumstances required by the Freedom of Information Act, no other disclosures may be made without your written consent.  </w:t>
      </w:r>
    </w:p>
    <w:p w:rsidR="008C332D" w:rsidRPr="008C332D" w:rsidRDefault="008C332D" w:rsidP="007C26B4">
      <w:pPr>
        <w:tabs>
          <w:tab w:val="left" w:pos="106"/>
          <w:tab w:val="left" w:pos="586"/>
          <w:tab w:val="left" w:pos="1066"/>
          <w:tab w:val="left" w:pos="1546"/>
          <w:tab w:val="left" w:pos="1786"/>
          <w:tab w:val="left" w:pos="2386"/>
          <w:tab w:val="left" w:pos="2986"/>
          <w:tab w:val="left" w:pos="3586"/>
          <w:tab w:val="left" w:pos="4186"/>
          <w:tab w:val="left" w:pos="6226"/>
        </w:tabs>
      </w:pPr>
    </w:p>
    <w:p w:rsidR="00C518C6" w:rsidRPr="0025163D" w:rsidRDefault="00267DA0" w:rsidP="00D52F52">
      <w:pPr>
        <w:ind w:left="360"/>
        <w:rPr>
          <w:color w:val="000000"/>
        </w:rPr>
      </w:pPr>
      <w:r w:rsidRPr="00802A0E">
        <w:t>The relatively small number of participants precludes the development of a public use dataset, as confidentiality could not be assured.</w:t>
      </w:r>
      <w:r w:rsidR="0025163D" w:rsidRPr="0025163D">
        <w:t xml:space="preserve">    </w:t>
      </w:r>
    </w:p>
    <w:p w:rsidR="00D52F52" w:rsidRDefault="00D52F52" w:rsidP="0025163D">
      <w:pPr>
        <w:rPr>
          <w:color w:val="000000"/>
        </w:rPr>
      </w:pPr>
    </w:p>
    <w:p w:rsidR="00435904" w:rsidRDefault="00435904" w:rsidP="0025163D">
      <w:pPr>
        <w:rPr>
          <w:color w:val="000000"/>
        </w:rPr>
      </w:pPr>
    </w:p>
    <w:p w:rsidR="00435904" w:rsidRDefault="00435904" w:rsidP="0025163D">
      <w:pPr>
        <w:rPr>
          <w:color w:val="000000"/>
        </w:rPr>
      </w:pPr>
    </w:p>
    <w:p w:rsidR="00435904" w:rsidRDefault="00435904" w:rsidP="0025163D">
      <w:pPr>
        <w:rPr>
          <w:color w:val="000000"/>
        </w:rPr>
      </w:pPr>
    </w:p>
    <w:p w:rsidR="00435904" w:rsidRDefault="00435904" w:rsidP="0025163D">
      <w:pPr>
        <w:rPr>
          <w:color w:val="000000"/>
        </w:rPr>
      </w:pPr>
    </w:p>
    <w:p w:rsidR="00435904" w:rsidRDefault="00435904" w:rsidP="0025163D">
      <w:pPr>
        <w:rPr>
          <w:color w:val="000000"/>
        </w:rPr>
      </w:pPr>
    </w:p>
    <w:p w:rsidR="00435904" w:rsidRDefault="00435904" w:rsidP="0025163D">
      <w:pPr>
        <w:rPr>
          <w:color w:val="000000"/>
        </w:rPr>
      </w:pPr>
    </w:p>
    <w:p w:rsidR="00435904" w:rsidRDefault="00435904" w:rsidP="0025163D">
      <w:pPr>
        <w:rPr>
          <w:color w:val="000000"/>
        </w:rPr>
      </w:pPr>
    </w:p>
    <w:p w:rsidR="00435904" w:rsidRDefault="00435904" w:rsidP="0025163D">
      <w:pPr>
        <w:rPr>
          <w:color w:val="000000"/>
        </w:rPr>
      </w:pPr>
    </w:p>
    <w:p w:rsidR="00435904" w:rsidRDefault="00435904" w:rsidP="0025163D">
      <w:pPr>
        <w:rPr>
          <w:color w:val="000000"/>
        </w:rPr>
      </w:pPr>
    </w:p>
    <w:p w:rsidR="00C518C6" w:rsidRPr="00D52F52" w:rsidRDefault="00C518C6" w:rsidP="00D52F52">
      <w:pPr>
        <w:pStyle w:val="Level1"/>
        <w:numPr>
          <w:ilvl w:val="0"/>
          <w:numId w:val="9"/>
        </w:numPr>
        <w:rPr>
          <w:color w:val="000000"/>
          <w:sz w:val="24"/>
        </w:rPr>
      </w:pPr>
      <w:r w:rsidRPr="00D52F52">
        <w:rPr>
          <w:color w:val="000000"/>
          <w:sz w:val="24"/>
        </w:rPr>
        <w:t>SIGNATURES</w:t>
      </w:r>
    </w:p>
    <w:p w:rsidR="0025163D" w:rsidRDefault="00C518C6" w:rsidP="00C518C6">
      <w:pPr>
        <w:numPr>
          <w:ilvl w:val="12"/>
          <w:numId w:val="0"/>
        </w:numPr>
        <w:ind w:left="540"/>
        <w:rPr>
          <w:color w:val="000000"/>
        </w:rPr>
      </w:pPr>
      <w:r>
        <w:rPr>
          <w:color w:val="000000"/>
        </w:rPr>
        <w:t xml:space="preserve">I have read this consent form and I agree to participate in this </w:t>
      </w:r>
      <w:r w:rsidR="00760608">
        <w:rPr>
          <w:color w:val="000000"/>
        </w:rPr>
        <w:t>study.</w:t>
      </w:r>
    </w:p>
    <w:p w:rsidR="0025163D" w:rsidRDefault="0025163D" w:rsidP="00C518C6">
      <w:pPr>
        <w:numPr>
          <w:ilvl w:val="12"/>
          <w:numId w:val="0"/>
        </w:numPr>
        <w:ind w:left="540"/>
        <w:rPr>
          <w:color w:val="000000"/>
        </w:rPr>
      </w:pPr>
    </w:p>
    <w:p w:rsidR="00760608" w:rsidRDefault="00760608" w:rsidP="00C518C6">
      <w:pPr>
        <w:numPr>
          <w:ilvl w:val="12"/>
          <w:numId w:val="0"/>
        </w:numPr>
        <w:ind w:left="540"/>
        <w:rPr>
          <w:color w:val="000000"/>
        </w:rPr>
      </w:pPr>
      <w:r>
        <w:rPr>
          <w:color w:val="000000"/>
        </w:rPr>
        <w:t>Please initial below if you agree to these additional conditions:</w:t>
      </w:r>
    </w:p>
    <w:p w:rsidR="00C518C6" w:rsidRDefault="00760608" w:rsidP="00C518C6">
      <w:pPr>
        <w:numPr>
          <w:ilvl w:val="12"/>
          <w:numId w:val="0"/>
        </w:numPr>
        <w:ind w:left="540"/>
        <w:rPr>
          <w:color w:val="000000"/>
        </w:rPr>
      </w:pPr>
      <w:r>
        <w:rPr>
          <w:color w:val="000000"/>
        </w:rPr>
        <w:t xml:space="preserve">I agree_____ </w:t>
      </w:r>
      <w:r w:rsidR="0025163D">
        <w:rPr>
          <w:color w:val="000000"/>
        </w:rPr>
        <w:t xml:space="preserve">to have 10 milliliters of blood drawn and stored as detailed in the consent form.  </w:t>
      </w:r>
    </w:p>
    <w:p w:rsidR="0025163D" w:rsidRDefault="0025163D" w:rsidP="00C518C6">
      <w:pPr>
        <w:numPr>
          <w:ilvl w:val="12"/>
          <w:numId w:val="0"/>
        </w:numPr>
        <w:ind w:left="540"/>
        <w:rPr>
          <w:color w:val="000000"/>
        </w:rPr>
      </w:pPr>
    </w:p>
    <w:p w:rsidR="0025163D" w:rsidRDefault="0025163D" w:rsidP="00C518C6">
      <w:pPr>
        <w:numPr>
          <w:ilvl w:val="12"/>
          <w:numId w:val="0"/>
        </w:numPr>
        <w:ind w:left="540"/>
        <w:rPr>
          <w:color w:val="000000"/>
        </w:rPr>
      </w:pPr>
    </w:p>
    <w:p w:rsidR="00760608" w:rsidRDefault="00760608" w:rsidP="00C518C6">
      <w:pPr>
        <w:numPr>
          <w:ilvl w:val="12"/>
          <w:numId w:val="0"/>
        </w:numPr>
        <w:ind w:left="540"/>
        <w:rPr>
          <w:color w:val="000000"/>
        </w:rPr>
      </w:pPr>
    </w:p>
    <w:p w:rsidR="00760608" w:rsidRDefault="00760608" w:rsidP="00C518C6">
      <w:pPr>
        <w:numPr>
          <w:ilvl w:val="12"/>
          <w:numId w:val="0"/>
        </w:numPr>
        <w:ind w:left="540"/>
        <w:rPr>
          <w:color w:val="000000"/>
        </w:rPr>
      </w:pPr>
    </w:p>
    <w:p w:rsidR="00C518C6" w:rsidRDefault="00C518C6" w:rsidP="00C518C6">
      <w:pPr>
        <w:numPr>
          <w:ilvl w:val="12"/>
          <w:numId w:val="0"/>
        </w:numPr>
        <w:tabs>
          <w:tab w:val="left" w:pos="720"/>
          <w:tab w:val="left" w:pos="1440"/>
          <w:tab w:val="left" w:pos="2160"/>
          <w:tab w:val="left" w:pos="2880"/>
          <w:tab w:val="left" w:pos="3600"/>
        </w:tabs>
        <w:rPr>
          <w:color w:val="000000"/>
        </w:rPr>
      </w:pPr>
    </w:p>
    <w:p w:rsidR="00C518C6" w:rsidRDefault="00C518C6" w:rsidP="00C518C6">
      <w:pPr>
        <w:numPr>
          <w:ilvl w:val="12"/>
          <w:numId w:val="0"/>
        </w:numPr>
        <w:tabs>
          <w:tab w:val="left" w:pos="720"/>
          <w:tab w:val="left" w:pos="1440"/>
          <w:tab w:val="left" w:pos="2160"/>
          <w:tab w:val="left" w:pos="2880"/>
          <w:tab w:val="left" w:pos="3600"/>
        </w:tabs>
        <w:rPr>
          <w:color w:val="000000"/>
        </w:rPr>
      </w:pPr>
      <w:r>
        <w:rPr>
          <w:color w:val="000000"/>
        </w:rPr>
        <w:t xml:space="preserve">PARTICIPANT NAME ______________________ Age __________ Date __________       </w:t>
      </w:r>
    </w:p>
    <w:p w:rsidR="00C518C6" w:rsidRDefault="00C518C6" w:rsidP="00C518C6">
      <w:pPr>
        <w:numPr>
          <w:ilvl w:val="12"/>
          <w:numId w:val="0"/>
        </w:numPr>
        <w:tabs>
          <w:tab w:val="left" w:pos="720"/>
          <w:tab w:val="left" w:pos="1440"/>
          <w:tab w:val="left" w:pos="2160"/>
          <w:tab w:val="left" w:pos="2880"/>
          <w:tab w:val="left" w:pos="3600"/>
        </w:tabs>
        <w:rPr>
          <w:color w:val="000000"/>
        </w:rPr>
      </w:pPr>
      <w:r>
        <w:rPr>
          <w:color w:val="000000"/>
        </w:rPr>
        <w:tab/>
      </w:r>
      <w:r>
        <w:rPr>
          <w:color w:val="000000"/>
        </w:rPr>
        <w:tab/>
      </w:r>
      <w:r>
        <w:rPr>
          <w:color w:val="000000"/>
        </w:rPr>
        <w:tab/>
      </w:r>
      <w:r>
        <w:rPr>
          <w:color w:val="000000"/>
        </w:rPr>
        <w:tab/>
        <w:t xml:space="preserve">        (print)</w:t>
      </w:r>
    </w:p>
    <w:p w:rsidR="0085723B" w:rsidRDefault="0066714A" w:rsidP="00C518C6">
      <w:pPr>
        <w:numPr>
          <w:ilvl w:val="12"/>
          <w:numId w:val="0"/>
        </w:numPr>
        <w:tabs>
          <w:tab w:val="left" w:pos="720"/>
          <w:tab w:val="left" w:pos="1440"/>
          <w:tab w:val="left" w:pos="2160"/>
          <w:tab w:val="left" w:pos="2880"/>
          <w:tab w:val="left" w:pos="3600"/>
        </w:tabs>
        <w:rPr>
          <w:color w:val="000000"/>
        </w:rPr>
      </w:pPr>
      <w:r>
        <w:rPr>
          <w:color w:val="000000"/>
        </w:rPr>
        <w:tab/>
      </w:r>
      <w:r>
        <w:rPr>
          <w:color w:val="000000"/>
        </w:rPr>
        <w:tab/>
      </w:r>
      <w:r>
        <w:rPr>
          <w:color w:val="000000"/>
        </w:rPr>
        <w:tab/>
      </w:r>
      <w:r>
        <w:rPr>
          <w:color w:val="000000"/>
        </w:rPr>
        <w:tab/>
      </w:r>
      <w:r>
        <w:rPr>
          <w:color w:val="000000"/>
        </w:rPr>
        <w:tab/>
      </w:r>
      <w:r w:rsidR="0085723B">
        <w:rPr>
          <w:color w:val="000000"/>
        </w:rPr>
        <w:tab/>
      </w:r>
      <w:r w:rsidR="0085723B">
        <w:rPr>
          <w:color w:val="000000"/>
        </w:rPr>
        <w:tab/>
        <w:t xml:space="preserve">             </w:t>
      </w:r>
    </w:p>
    <w:p w:rsidR="00C518C6" w:rsidRDefault="0085723B" w:rsidP="00C518C6">
      <w:pPr>
        <w:numPr>
          <w:ilvl w:val="12"/>
          <w:numId w:val="0"/>
        </w:numPr>
        <w:tabs>
          <w:tab w:val="left" w:pos="720"/>
          <w:tab w:val="left" w:pos="1440"/>
          <w:tab w:val="left" w:pos="2160"/>
          <w:tab w:val="left" w:pos="2880"/>
          <w:tab w:val="left" w:pos="3600"/>
        </w:tabs>
        <w:rPr>
          <w:color w:val="000000"/>
        </w:rPr>
      </w:pPr>
      <w:r>
        <w:rPr>
          <w:color w:val="000000"/>
        </w:rPr>
        <w:t xml:space="preserve">                                       </w:t>
      </w:r>
      <w:r w:rsidR="00C518C6">
        <w:rPr>
          <w:color w:val="000000"/>
        </w:rPr>
        <w:t>______________________</w:t>
      </w:r>
      <w:r>
        <w:rPr>
          <w:color w:val="000000"/>
        </w:rPr>
        <w:t>_____________________________</w:t>
      </w:r>
      <w:r w:rsidR="00C518C6">
        <w:rPr>
          <w:color w:val="000000"/>
        </w:rPr>
        <w:t xml:space="preserve">  </w:t>
      </w:r>
    </w:p>
    <w:p w:rsidR="00C518C6" w:rsidRPr="0066714A" w:rsidRDefault="0066714A" w:rsidP="00C518C6">
      <w:pPr>
        <w:numPr>
          <w:ilvl w:val="12"/>
          <w:numId w:val="0"/>
        </w:numPr>
        <w:tabs>
          <w:tab w:val="left" w:pos="720"/>
          <w:tab w:val="left" w:pos="1440"/>
          <w:tab w:val="left" w:pos="2160"/>
          <w:tab w:val="left" w:pos="2880"/>
          <w:tab w:val="left" w:pos="3600"/>
        </w:tabs>
        <w:rPr>
          <w:b/>
          <w:color w:val="000000"/>
        </w:rPr>
      </w:pPr>
      <w:r>
        <w:rPr>
          <w:color w:val="000000"/>
        </w:rPr>
        <w:tab/>
      </w:r>
      <w:r w:rsidR="0085723B">
        <w:rPr>
          <w:color w:val="000000"/>
        </w:rPr>
        <w:t xml:space="preserve">                                                     </w:t>
      </w:r>
      <w:r w:rsidR="00C518C6" w:rsidRPr="0066714A">
        <w:rPr>
          <w:b/>
          <w:color w:val="000000"/>
        </w:rPr>
        <w:t>(signature)</w:t>
      </w:r>
    </w:p>
    <w:p w:rsidR="0066714A" w:rsidRDefault="0066714A" w:rsidP="00C518C6">
      <w:pPr>
        <w:numPr>
          <w:ilvl w:val="12"/>
          <w:numId w:val="0"/>
        </w:numPr>
        <w:ind w:left="720" w:hanging="720"/>
        <w:rPr>
          <w:color w:val="000000"/>
        </w:rPr>
      </w:pPr>
    </w:p>
    <w:p w:rsidR="00C518C6" w:rsidRDefault="00C518C6" w:rsidP="00C518C6">
      <w:pPr>
        <w:numPr>
          <w:ilvl w:val="12"/>
          <w:numId w:val="0"/>
        </w:numPr>
        <w:ind w:left="720" w:hanging="720"/>
        <w:rPr>
          <w:color w:val="000000"/>
        </w:rPr>
      </w:pPr>
      <w:r>
        <w:rPr>
          <w:color w:val="000000"/>
        </w:rPr>
        <w:t xml:space="preserve">I, the NIOSH representative, have accurately described this </w:t>
      </w:r>
      <w:r w:rsidR="00435904">
        <w:rPr>
          <w:color w:val="000000"/>
        </w:rPr>
        <w:t>study</w:t>
      </w:r>
      <w:r>
        <w:rPr>
          <w:color w:val="000000"/>
        </w:rPr>
        <w:t xml:space="preserve"> to the participant.</w:t>
      </w:r>
    </w:p>
    <w:p w:rsidR="0066714A" w:rsidRDefault="0066714A" w:rsidP="0066714A">
      <w:pPr>
        <w:numPr>
          <w:ilvl w:val="12"/>
          <w:numId w:val="0"/>
        </w:numPr>
        <w:rPr>
          <w:color w:val="000000"/>
        </w:rPr>
      </w:pPr>
    </w:p>
    <w:p w:rsidR="0066714A" w:rsidRDefault="00C518C6" w:rsidP="0066714A">
      <w:pPr>
        <w:numPr>
          <w:ilvl w:val="12"/>
          <w:numId w:val="0"/>
        </w:numPr>
        <w:rPr>
          <w:color w:val="000000"/>
        </w:rPr>
      </w:pPr>
      <w:r>
        <w:rPr>
          <w:color w:val="000000"/>
        </w:rPr>
        <w:t>REPRESENTATIVE _____________________________________ Date ____</w:t>
      </w:r>
      <w:r w:rsidR="0066714A">
        <w:rPr>
          <w:color w:val="000000"/>
        </w:rPr>
        <w:t>___</w:t>
      </w:r>
      <w:r>
        <w:rPr>
          <w:color w:val="000000"/>
        </w:rPr>
        <w:t xml:space="preserve">_____ </w:t>
      </w:r>
    </w:p>
    <w:p w:rsidR="002B2129" w:rsidRDefault="00C518C6" w:rsidP="00C518C6">
      <w:pPr>
        <w:numPr>
          <w:ilvl w:val="12"/>
          <w:numId w:val="0"/>
        </w:numPr>
        <w:rPr>
          <w:b/>
        </w:rPr>
      </w:pPr>
      <w:r>
        <w:rPr>
          <w:color w:val="000000"/>
        </w:rPr>
        <w:tab/>
        <w:t xml:space="preserve">                                                     </w:t>
      </w:r>
      <w:r w:rsidRPr="0066714A">
        <w:rPr>
          <w:b/>
          <w:color w:val="000000"/>
        </w:rPr>
        <w:t>(signature)</w:t>
      </w:r>
      <w:r w:rsidR="006025DC" w:rsidRPr="0066714A">
        <w:rPr>
          <w:b/>
        </w:rPr>
        <w:t xml:space="preserve"> </w:t>
      </w:r>
    </w:p>
    <w:p w:rsidR="0025163D" w:rsidRDefault="0025163D" w:rsidP="00C518C6">
      <w:pPr>
        <w:numPr>
          <w:ilvl w:val="12"/>
          <w:numId w:val="0"/>
        </w:numPr>
        <w:rPr>
          <w:b/>
        </w:rPr>
      </w:pPr>
    </w:p>
    <w:p w:rsidR="0025163D" w:rsidRDefault="0025163D" w:rsidP="00C518C6">
      <w:pPr>
        <w:numPr>
          <w:ilvl w:val="12"/>
          <w:numId w:val="0"/>
        </w:numPr>
        <w:rPr>
          <w:b/>
        </w:rPr>
      </w:pPr>
    </w:p>
    <w:p w:rsidR="0025163D" w:rsidRPr="0025163D" w:rsidRDefault="0025163D" w:rsidP="00C518C6">
      <w:pPr>
        <w:numPr>
          <w:ilvl w:val="12"/>
          <w:numId w:val="0"/>
        </w:numPr>
      </w:pPr>
    </w:p>
    <w:sectPr w:rsidR="0025163D" w:rsidRPr="0025163D" w:rsidSect="00805CBC">
      <w:footerReference w:type="even" r:id="rId9"/>
      <w:footerReference w:type="default" r:id="rId10"/>
      <w:headerReference w:type="first" r:id="rId11"/>
      <w:footerReference w:type="first" r:id="rId12"/>
      <w:pgSz w:w="12240" w:h="15840"/>
      <w:pgMar w:top="1440" w:right="1800" w:bottom="1440" w:left="1800" w:header="720" w:footer="720" w:gutter="0"/>
      <w:pgNumType w:start="4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03E" w:rsidRDefault="0068103E">
      <w:r>
        <w:separator/>
      </w:r>
    </w:p>
  </w:endnote>
  <w:endnote w:type="continuationSeparator" w:id="0">
    <w:p w:rsidR="0068103E" w:rsidRDefault="00681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03E" w:rsidRDefault="0068103E" w:rsidP="005368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103E" w:rsidRDefault="0068103E" w:rsidP="000271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03E" w:rsidRDefault="0068103E">
    <w:pPr>
      <w:pStyle w:val="Footer"/>
      <w:jc w:val="right"/>
    </w:pPr>
  </w:p>
  <w:p w:rsidR="0068103E" w:rsidRDefault="0068103E" w:rsidP="0002713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507470"/>
      <w:docPartObj>
        <w:docPartGallery w:val="Page Numbers (Bottom of Page)"/>
        <w:docPartUnique/>
      </w:docPartObj>
    </w:sdtPr>
    <w:sdtEndPr>
      <w:rPr>
        <w:noProof/>
      </w:rPr>
    </w:sdtEndPr>
    <w:sdtContent>
      <w:p w:rsidR="00805CBC" w:rsidRPr="00BF6926" w:rsidRDefault="00805CBC" w:rsidP="00805CBC">
        <w:pPr>
          <w:pStyle w:val="Footer"/>
          <w:rPr>
            <w:sz w:val="16"/>
            <w:szCs w:val="16"/>
          </w:rPr>
        </w:pPr>
        <w:r w:rsidRPr="00C718B0">
          <w:rPr>
            <w:sz w:val="16"/>
            <w:szCs w:val="16"/>
          </w:rPr>
          <w:t xml:space="preserve">Public reporting burden of this collection of information is estimated to average </w:t>
        </w:r>
        <w:r>
          <w:rPr>
            <w:sz w:val="16"/>
            <w:szCs w:val="16"/>
          </w:rPr>
          <w:t>15</w:t>
        </w:r>
        <w:r w:rsidRPr="00C718B0">
          <w:rPr>
            <w:sz w:val="16"/>
            <w:szCs w:val="16"/>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805CBC" w:rsidRDefault="00805CBC" w:rsidP="00805CBC">
        <w:pPr>
          <w:pStyle w:val="Footer"/>
          <w:jc w:val="right"/>
          <w:rPr>
            <w:noProof/>
          </w:rPr>
        </w:pPr>
      </w:p>
    </w:sdtContent>
  </w:sdt>
  <w:p w:rsidR="00C718B0" w:rsidRDefault="00C718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03E" w:rsidRDefault="0068103E">
      <w:r>
        <w:separator/>
      </w:r>
    </w:p>
  </w:footnote>
  <w:footnote w:type="continuationSeparator" w:id="0">
    <w:p w:rsidR="0068103E" w:rsidRDefault="006810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8B0" w:rsidRDefault="00805CBC">
    <w:pPr>
      <w:pStyle w:val="Header"/>
    </w:pPr>
    <w:r w:rsidRPr="00C718B0">
      <w:rPr>
        <w:noProof/>
        <w:highlight w:val="yellow"/>
      </w:rPr>
      <mc:AlternateContent>
        <mc:Choice Requires="wps">
          <w:drawing>
            <wp:anchor distT="0" distB="0" distL="114300" distR="114300" simplePos="0" relativeHeight="251659264" behindDoc="0" locked="0" layoutInCell="1" allowOverlap="1" wp14:anchorId="27E00DB6" wp14:editId="597AB630">
              <wp:simplePos x="0" y="0"/>
              <wp:positionH relativeFrom="column">
                <wp:posOffset>5090160</wp:posOffset>
              </wp:positionH>
              <wp:positionV relativeFrom="paragraph">
                <wp:posOffset>-212725</wp:posOffset>
              </wp:positionV>
              <wp:extent cx="1330325" cy="473710"/>
              <wp:effectExtent l="0" t="0" r="22225"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473710"/>
                      </a:xfrm>
                      <a:prstGeom prst="rect">
                        <a:avLst/>
                      </a:prstGeom>
                      <a:solidFill>
                        <a:srgbClr val="FFFFFF"/>
                      </a:solidFill>
                      <a:ln w="9525">
                        <a:solidFill>
                          <a:srgbClr val="000000"/>
                        </a:solidFill>
                        <a:miter lim="800000"/>
                        <a:headEnd/>
                        <a:tailEnd/>
                      </a:ln>
                    </wps:spPr>
                    <wps:txbx>
                      <w:txbxContent>
                        <w:p w:rsidR="00805CBC" w:rsidRPr="00C718B0" w:rsidRDefault="00805CBC" w:rsidP="00805CBC">
                          <w:pPr>
                            <w:rPr>
                              <w:sz w:val="16"/>
                              <w:szCs w:val="16"/>
                            </w:rPr>
                          </w:pPr>
                          <w:r w:rsidRPr="00C718B0">
                            <w:rPr>
                              <w:sz w:val="16"/>
                              <w:szCs w:val="16"/>
                            </w:rPr>
                            <w:t>Form Approved</w:t>
                          </w:r>
                        </w:p>
                        <w:p w:rsidR="00805CBC" w:rsidRPr="00C718B0" w:rsidRDefault="00805CBC" w:rsidP="00805CBC">
                          <w:pPr>
                            <w:rPr>
                              <w:sz w:val="16"/>
                              <w:szCs w:val="16"/>
                            </w:rPr>
                          </w:pPr>
                          <w:r w:rsidRPr="00C718B0">
                            <w:rPr>
                              <w:sz w:val="16"/>
                              <w:szCs w:val="16"/>
                            </w:rPr>
                            <w:t>OMB No. 0920-xxxx</w:t>
                          </w:r>
                        </w:p>
                        <w:p w:rsidR="00805CBC" w:rsidRPr="00747979" w:rsidRDefault="00805CBC" w:rsidP="00805CBC">
                          <w:pPr>
                            <w:rPr>
                              <w:sz w:val="16"/>
                              <w:szCs w:val="16"/>
                            </w:rPr>
                          </w:pPr>
                          <w:r w:rsidRPr="00C718B0">
                            <w:rPr>
                              <w:sz w:val="16"/>
                              <w:szCs w:val="16"/>
                            </w:rP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00.8pt;margin-top:-16.75pt;width:104.75pt;height:3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">
              <v:textbox>
                <w:txbxContent>
                  <w:p w:rsidR="00805CBC" w:rsidRPr="00C718B0" w:rsidRDefault="00805CBC" w:rsidP="00805CBC">
                    <w:pPr>
                      <w:rPr>
                        <w:sz w:val="16"/>
                        <w:szCs w:val="16"/>
                      </w:rPr>
                    </w:pPr>
                    <w:r w:rsidRPr="00C718B0">
                      <w:rPr>
                        <w:sz w:val="16"/>
                        <w:szCs w:val="16"/>
                      </w:rPr>
                      <w:t>Form Approved</w:t>
                    </w:r>
                  </w:p>
                  <w:p w:rsidR="00805CBC" w:rsidRPr="00C718B0" w:rsidRDefault="00805CBC" w:rsidP="00805CBC">
                    <w:pPr>
                      <w:rPr>
                        <w:sz w:val="16"/>
                        <w:szCs w:val="16"/>
                      </w:rPr>
                    </w:pPr>
                    <w:r w:rsidRPr="00C718B0">
                      <w:rPr>
                        <w:sz w:val="16"/>
                        <w:szCs w:val="16"/>
                      </w:rPr>
                      <w:t>OMB No. 0920-xxxx</w:t>
                    </w:r>
                  </w:p>
                  <w:p w:rsidR="00805CBC" w:rsidRPr="00747979" w:rsidRDefault="00805CBC" w:rsidP="00805CBC">
                    <w:pPr>
                      <w:rPr>
                        <w:sz w:val="16"/>
                        <w:szCs w:val="16"/>
                      </w:rPr>
                    </w:pPr>
                    <w:r w:rsidRPr="00C718B0">
                      <w:rPr>
                        <w:sz w:val="16"/>
                        <w:szCs w:val="16"/>
                      </w:rPr>
                      <w:t>Exp. Date xx/xx/20xx</w:t>
                    </w:r>
                  </w:p>
                </w:txbxContent>
              </v:textbox>
            </v:shape>
          </w:pict>
        </mc:Fallback>
      </mc:AlternateContent>
    </w:r>
    <w:r>
      <w:t>Attachment 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C635BF"/>
    <w:multiLevelType w:val="hybridMultilevel"/>
    <w:tmpl w:val="1FBA7E6C"/>
    <w:lvl w:ilvl="0" w:tplc="8F705A5E">
      <w:start w:val="3"/>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E625F1"/>
    <w:multiLevelType w:val="hybridMultilevel"/>
    <w:tmpl w:val="B2F4EE86"/>
    <w:lvl w:ilvl="0" w:tplc="D8FE27F2">
      <w:start w:val="7"/>
      <w:numFmt w:val="upperRoman"/>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11E94674"/>
    <w:multiLevelType w:val="hybridMultilevel"/>
    <w:tmpl w:val="1252214E"/>
    <w:lvl w:ilvl="0" w:tplc="C4DCB6E0">
      <w:start w:val="7"/>
      <w:numFmt w:val="upperRoman"/>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20021C76"/>
    <w:multiLevelType w:val="hybridMultilevel"/>
    <w:tmpl w:val="35BCC466"/>
    <w:lvl w:ilvl="0" w:tplc="8F705A5E">
      <w:start w:val="3"/>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3B4390"/>
    <w:multiLevelType w:val="hybridMultilevel"/>
    <w:tmpl w:val="356CD5BE"/>
    <w:lvl w:ilvl="0" w:tplc="8F705A5E">
      <w:start w:val="3"/>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7">
    <w:nsid w:val="3DD13479"/>
    <w:multiLevelType w:val="hybridMultilevel"/>
    <w:tmpl w:val="20EA2D44"/>
    <w:lvl w:ilvl="0" w:tplc="1F0ED938">
      <w:start w:val="5"/>
      <w:numFmt w:val="upperLetter"/>
      <w:lvlText w:val="%1."/>
      <w:lvlJc w:val="left"/>
      <w:pPr>
        <w:tabs>
          <w:tab w:val="num" w:pos="1080"/>
        </w:tabs>
        <w:ind w:left="1080" w:hanging="360"/>
      </w:pPr>
      <w:rPr>
        <w:rFonts w:hint="default"/>
        <w:b w:val="0"/>
      </w:rPr>
    </w:lvl>
    <w:lvl w:ilvl="1" w:tplc="8F705A5E">
      <w:start w:val="3"/>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AAF52A4"/>
    <w:multiLevelType w:val="hybridMultilevel"/>
    <w:tmpl w:val="CCFEB462"/>
    <w:lvl w:ilvl="0" w:tplc="8AC63B8E">
      <w:start w:val="1"/>
      <w:numFmt w:val="upperLetter"/>
      <w:lvlText w:val="%1."/>
      <w:lvlJc w:val="left"/>
      <w:pPr>
        <w:tabs>
          <w:tab w:val="num" w:pos="1176"/>
        </w:tabs>
        <w:ind w:left="1176" w:hanging="456"/>
      </w:pPr>
      <w:rPr>
        <w:rFonts w:hint="default"/>
      </w:rPr>
    </w:lvl>
    <w:lvl w:ilvl="1" w:tplc="AA4218E8">
      <w:start w:val="1904"/>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D1733D7"/>
    <w:multiLevelType w:val="hybridMultilevel"/>
    <w:tmpl w:val="283ABFE8"/>
    <w:lvl w:ilvl="0" w:tplc="C4DCB6E0">
      <w:start w:val="7"/>
      <w:numFmt w:val="upperRoman"/>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5FEC3AB9"/>
    <w:multiLevelType w:val="multilevel"/>
    <w:tmpl w:val="0D40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D33416"/>
    <w:multiLevelType w:val="hybridMultilevel"/>
    <w:tmpl w:val="F2D8CA30"/>
    <w:lvl w:ilvl="0" w:tplc="148486C6">
      <w:start w:val="7"/>
      <w:numFmt w:val="upperRoman"/>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6A4D68D2"/>
    <w:multiLevelType w:val="hybridMultilevel"/>
    <w:tmpl w:val="3A60BD04"/>
    <w:lvl w:ilvl="0" w:tplc="148486C6">
      <w:start w:val="7"/>
      <w:numFmt w:val="upperRoman"/>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8"/>
  </w:num>
  <w:num w:numId="2">
    <w:abstractNumId w:val="7"/>
  </w:num>
  <w:num w:numId="3">
    <w:abstractNumId w:val="5"/>
  </w:num>
  <w:num w:numId="4">
    <w:abstractNumId w:val="12"/>
  </w:num>
  <w:num w:numId="5">
    <w:abstractNumId w:val="11"/>
  </w:num>
  <w:num w:numId="6">
    <w:abstractNumId w:val="4"/>
  </w:num>
  <w:num w:numId="7">
    <w:abstractNumId w:val="1"/>
  </w:num>
  <w:num w:numId="8">
    <w:abstractNumId w:val="3"/>
  </w:num>
  <w:num w:numId="9">
    <w:abstractNumId w:val="2"/>
  </w:num>
  <w:num w:numId="10">
    <w:abstractNumId w:val="9"/>
  </w:num>
  <w:num w:numId="11">
    <w:abstractNumId w:val="10"/>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292"/>
    <w:rsid w:val="00024C35"/>
    <w:rsid w:val="00027130"/>
    <w:rsid w:val="00075E14"/>
    <w:rsid w:val="00076F6C"/>
    <w:rsid w:val="000811D9"/>
    <w:rsid w:val="00094ED4"/>
    <w:rsid w:val="000A73DC"/>
    <w:rsid w:val="000A7724"/>
    <w:rsid w:val="000D435F"/>
    <w:rsid w:val="000E17D9"/>
    <w:rsid w:val="000E1C91"/>
    <w:rsid w:val="00100351"/>
    <w:rsid w:val="0011386F"/>
    <w:rsid w:val="00117387"/>
    <w:rsid w:val="00122549"/>
    <w:rsid w:val="001300C2"/>
    <w:rsid w:val="00130B83"/>
    <w:rsid w:val="0014706B"/>
    <w:rsid w:val="001514BB"/>
    <w:rsid w:val="00161656"/>
    <w:rsid w:val="001719F7"/>
    <w:rsid w:val="001960D8"/>
    <w:rsid w:val="001D6341"/>
    <w:rsid w:val="001F2E1F"/>
    <w:rsid w:val="002065BA"/>
    <w:rsid w:val="002130ED"/>
    <w:rsid w:val="00214AD1"/>
    <w:rsid w:val="002225DD"/>
    <w:rsid w:val="002313DB"/>
    <w:rsid w:val="0023321E"/>
    <w:rsid w:val="00233A6F"/>
    <w:rsid w:val="0025163D"/>
    <w:rsid w:val="0025502E"/>
    <w:rsid w:val="00256CCB"/>
    <w:rsid w:val="00267DA0"/>
    <w:rsid w:val="00272DE5"/>
    <w:rsid w:val="00274158"/>
    <w:rsid w:val="002B2129"/>
    <w:rsid w:val="002B5F93"/>
    <w:rsid w:val="002C0D4C"/>
    <w:rsid w:val="00325444"/>
    <w:rsid w:val="00327292"/>
    <w:rsid w:val="003274B6"/>
    <w:rsid w:val="003304BC"/>
    <w:rsid w:val="00337FE0"/>
    <w:rsid w:val="003547B7"/>
    <w:rsid w:val="00361EA7"/>
    <w:rsid w:val="003877CC"/>
    <w:rsid w:val="003A0125"/>
    <w:rsid w:val="003A665C"/>
    <w:rsid w:val="003C713B"/>
    <w:rsid w:val="003E131B"/>
    <w:rsid w:val="00411AAD"/>
    <w:rsid w:val="004333AA"/>
    <w:rsid w:val="00435904"/>
    <w:rsid w:val="00453CFF"/>
    <w:rsid w:val="00460CDB"/>
    <w:rsid w:val="00464F8D"/>
    <w:rsid w:val="004717FD"/>
    <w:rsid w:val="00472856"/>
    <w:rsid w:val="004E3EDC"/>
    <w:rsid w:val="004E7627"/>
    <w:rsid w:val="005033B3"/>
    <w:rsid w:val="005328E2"/>
    <w:rsid w:val="00536293"/>
    <w:rsid w:val="00536812"/>
    <w:rsid w:val="00536E3F"/>
    <w:rsid w:val="00540294"/>
    <w:rsid w:val="00553FF7"/>
    <w:rsid w:val="00593241"/>
    <w:rsid w:val="005A1F47"/>
    <w:rsid w:val="005A4D7C"/>
    <w:rsid w:val="005A5AD0"/>
    <w:rsid w:val="005B4117"/>
    <w:rsid w:val="005B67D4"/>
    <w:rsid w:val="005E1826"/>
    <w:rsid w:val="005E52D7"/>
    <w:rsid w:val="005F6020"/>
    <w:rsid w:val="0060018D"/>
    <w:rsid w:val="006025DC"/>
    <w:rsid w:val="006036F9"/>
    <w:rsid w:val="00616AEF"/>
    <w:rsid w:val="0063783E"/>
    <w:rsid w:val="0066714A"/>
    <w:rsid w:val="00667758"/>
    <w:rsid w:val="00674110"/>
    <w:rsid w:val="0067488C"/>
    <w:rsid w:val="0068103E"/>
    <w:rsid w:val="006A2802"/>
    <w:rsid w:val="006B4539"/>
    <w:rsid w:val="006B4E24"/>
    <w:rsid w:val="006C75DC"/>
    <w:rsid w:val="006D32C6"/>
    <w:rsid w:val="006D72C0"/>
    <w:rsid w:val="006E637C"/>
    <w:rsid w:val="00734444"/>
    <w:rsid w:val="007368E9"/>
    <w:rsid w:val="00737CBF"/>
    <w:rsid w:val="00742505"/>
    <w:rsid w:val="00750154"/>
    <w:rsid w:val="00751530"/>
    <w:rsid w:val="00760608"/>
    <w:rsid w:val="0077613B"/>
    <w:rsid w:val="007864BF"/>
    <w:rsid w:val="007B1D12"/>
    <w:rsid w:val="007C26B4"/>
    <w:rsid w:val="007C47E6"/>
    <w:rsid w:val="007F7014"/>
    <w:rsid w:val="00802A0E"/>
    <w:rsid w:val="00805CBC"/>
    <w:rsid w:val="00825573"/>
    <w:rsid w:val="0083167D"/>
    <w:rsid w:val="00835F05"/>
    <w:rsid w:val="00850D8D"/>
    <w:rsid w:val="0085723B"/>
    <w:rsid w:val="0086014C"/>
    <w:rsid w:val="008876DF"/>
    <w:rsid w:val="008A160B"/>
    <w:rsid w:val="008B1B61"/>
    <w:rsid w:val="008C332D"/>
    <w:rsid w:val="008C5F23"/>
    <w:rsid w:val="008E6C6A"/>
    <w:rsid w:val="008F2281"/>
    <w:rsid w:val="00907B32"/>
    <w:rsid w:val="00922D72"/>
    <w:rsid w:val="00934FCD"/>
    <w:rsid w:val="009415DD"/>
    <w:rsid w:val="00943EE3"/>
    <w:rsid w:val="00945F20"/>
    <w:rsid w:val="009563A7"/>
    <w:rsid w:val="00962670"/>
    <w:rsid w:val="009664F3"/>
    <w:rsid w:val="009840C0"/>
    <w:rsid w:val="009C01DA"/>
    <w:rsid w:val="009C12D7"/>
    <w:rsid w:val="009D4154"/>
    <w:rsid w:val="00A02E9E"/>
    <w:rsid w:val="00A26006"/>
    <w:rsid w:val="00A2753B"/>
    <w:rsid w:val="00A43C0D"/>
    <w:rsid w:val="00A505F5"/>
    <w:rsid w:val="00A63D73"/>
    <w:rsid w:val="00A650CD"/>
    <w:rsid w:val="00A7528E"/>
    <w:rsid w:val="00A9656B"/>
    <w:rsid w:val="00AA2021"/>
    <w:rsid w:val="00AD0981"/>
    <w:rsid w:val="00B0423E"/>
    <w:rsid w:val="00B05407"/>
    <w:rsid w:val="00B05F11"/>
    <w:rsid w:val="00B30694"/>
    <w:rsid w:val="00B314C3"/>
    <w:rsid w:val="00B36015"/>
    <w:rsid w:val="00B4066B"/>
    <w:rsid w:val="00B45B72"/>
    <w:rsid w:val="00B4685E"/>
    <w:rsid w:val="00B62A8A"/>
    <w:rsid w:val="00B7293D"/>
    <w:rsid w:val="00B87C80"/>
    <w:rsid w:val="00BC23A7"/>
    <w:rsid w:val="00BD44F8"/>
    <w:rsid w:val="00BF4F8B"/>
    <w:rsid w:val="00C06BDA"/>
    <w:rsid w:val="00C17860"/>
    <w:rsid w:val="00C41400"/>
    <w:rsid w:val="00C44770"/>
    <w:rsid w:val="00C518C6"/>
    <w:rsid w:val="00C706F7"/>
    <w:rsid w:val="00C718B0"/>
    <w:rsid w:val="00C97D78"/>
    <w:rsid w:val="00CC7A73"/>
    <w:rsid w:val="00D01160"/>
    <w:rsid w:val="00D064B1"/>
    <w:rsid w:val="00D44667"/>
    <w:rsid w:val="00D5170A"/>
    <w:rsid w:val="00D51B5E"/>
    <w:rsid w:val="00D52F52"/>
    <w:rsid w:val="00DB0362"/>
    <w:rsid w:val="00DB34C5"/>
    <w:rsid w:val="00DB74FC"/>
    <w:rsid w:val="00E105E6"/>
    <w:rsid w:val="00E32EEF"/>
    <w:rsid w:val="00E44AEB"/>
    <w:rsid w:val="00E5130C"/>
    <w:rsid w:val="00E905B3"/>
    <w:rsid w:val="00E9543F"/>
    <w:rsid w:val="00E97B95"/>
    <w:rsid w:val="00EA1D10"/>
    <w:rsid w:val="00EA2C49"/>
    <w:rsid w:val="00EA6426"/>
    <w:rsid w:val="00ED5573"/>
    <w:rsid w:val="00EE5900"/>
    <w:rsid w:val="00EF620F"/>
    <w:rsid w:val="00F021AE"/>
    <w:rsid w:val="00F10B8A"/>
    <w:rsid w:val="00F60850"/>
    <w:rsid w:val="00F62AD4"/>
    <w:rsid w:val="00FA28C9"/>
    <w:rsid w:val="00FA77BB"/>
    <w:rsid w:val="00FB245A"/>
    <w:rsid w:val="00FB307B"/>
    <w:rsid w:val="00FC23C3"/>
    <w:rsid w:val="00FD2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8C6"/>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518C6"/>
    <w:pPr>
      <w:autoSpaceDE w:val="0"/>
      <w:autoSpaceDN w:val="0"/>
      <w:adjustRightInd w:val="0"/>
      <w:ind w:left="720"/>
    </w:pPr>
    <w:rPr>
      <w:rFonts w:eastAsia="Times New Roman"/>
      <w:szCs w:val="24"/>
    </w:rPr>
  </w:style>
  <w:style w:type="character" w:customStyle="1" w:styleId="QuickFormat2">
    <w:name w:val="QuickFormat2"/>
    <w:rsid w:val="00C518C6"/>
    <w:rPr>
      <w:color w:val="000000"/>
    </w:rPr>
  </w:style>
  <w:style w:type="paragraph" w:styleId="BalloonText">
    <w:name w:val="Balloon Text"/>
    <w:basedOn w:val="Normal"/>
    <w:semiHidden/>
    <w:rsid w:val="00C706F7"/>
    <w:rPr>
      <w:rFonts w:ascii="Tahoma" w:hAnsi="Tahoma" w:cs="Tahoma"/>
      <w:sz w:val="16"/>
      <w:szCs w:val="16"/>
    </w:rPr>
  </w:style>
  <w:style w:type="paragraph" w:styleId="Header">
    <w:name w:val="header"/>
    <w:basedOn w:val="Normal"/>
    <w:rsid w:val="00E905B3"/>
    <w:pPr>
      <w:tabs>
        <w:tab w:val="center" w:pos="4320"/>
        <w:tab w:val="right" w:pos="8640"/>
      </w:tabs>
    </w:pPr>
  </w:style>
  <w:style w:type="paragraph" w:styleId="Footer">
    <w:name w:val="footer"/>
    <w:basedOn w:val="Normal"/>
    <w:link w:val="FooterChar"/>
    <w:uiPriority w:val="99"/>
    <w:rsid w:val="00E905B3"/>
    <w:pPr>
      <w:tabs>
        <w:tab w:val="center" w:pos="4320"/>
        <w:tab w:val="right" w:pos="8640"/>
      </w:tabs>
    </w:pPr>
  </w:style>
  <w:style w:type="character" w:styleId="PageNumber">
    <w:name w:val="page number"/>
    <w:basedOn w:val="DefaultParagraphFont"/>
    <w:rsid w:val="00027130"/>
  </w:style>
  <w:style w:type="character" w:styleId="CommentReference">
    <w:name w:val="annotation reference"/>
    <w:basedOn w:val="DefaultParagraphFont"/>
    <w:rsid w:val="00F021AE"/>
    <w:rPr>
      <w:sz w:val="16"/>
      <w:szCs w:val="16"/>
    </w:rPr>
  </w:style>
  <w:style w:type="paragraph" w:styleId="CommentText">
    <w:name w:val="annotation text"/>
    <w:basedOn w:val="Normal"/>
    <w:link w:val="CommentTextChar"/>
    <w:rsid w:val="00F021AE"/>
    <w:rPr>
      <w:sz w:val="20"/>
      <w:szCs w:val="20"/>
    </w:rPr>
  </w:style>
  <w:style w:type="character" w:customStyle="1" w:styleId="CommentTextChar">
    <w:name w:val="Comment Text Char"/>
    <w:basedOn w:val="DefaultParagraphFont"/>
    <w:link w:val="CommentText"/>
    <w:rsid w:val="00F021AE"/>
    <w:rPr>
      <w:rFonts w:eastAsia="Times New Roman"/>
      <w:lang w:eastAsia="en-US"/>
    </w:rPr>
  </w:style>
  <w:style w:type="paragraph" w:styleId="CommentSubject">
    <w:name w:val="annotation subject"/>
    <w:basedOn w:val="CommentText"/>
    <w:next w:val="CommentText"/>
    <w:link w:val="CommentSubjectChar"/>
    <w:rsid w:val="00F021AE"/>
    <w:rPr>
      <w:b/>
      <w:bCs/>
    </w:rPr>
  </w:style>
  <w:style w:type="character" w:customStyle="1" w:styleId="CommentSubjectChar">
    <w:name w:val="Comment Subject Char"/>
    <w:basedOn w:val="CommentTextChar"/>
    <w:link w:val="CommentSubject"/>
    <w:rsid w:val="00F021AE"/>
    <w:rPr>
      <w:rFonts w:eastAsia="Times New Roman"/>
      <w:b/>
      <w:bCs/>
      <w:lang w:eastAsia="en-US"/>
    </w:rPr>
  </w:style>
  <w:style w:type="paragraph" w:styleId="NormalWeb">
    <w:name w:val="Normal (Web)"/>
    <w:basedOn w:val="Normal"/>
    <w:uiPriority w:val="99"/>
    <w:unhideWhenUsed/>
    <w:rsid w:val="001F2E1F"/>
    <w:pPr>
      <w:spacing w:before="100" w:beforeAutospacing="1" w:after="100" w:afterAutospacing="1"/>
    </w:pPr>
    <w:rPr>
      <w:rFonts w:ascii="Arial" w:hAnsi="Arial" w:cs="Arial"/>
      <w:sz w:val="18"/>
      <w:szCs w:val="18"/>
    </w:rPr>
  </w:style>
  <w:style w:type="paragraph" w:styleId="ListParagraph">
    <w:name w:val="List Paragraph"/>
    <w:basedOn w:val="Normal"/>
    <w:uiPriority w:val="34"/>
    <w:qFormat/>
    <w:rsid w:val="001F2E1F"/>
    <w:pPr>
      <w:ind w:left="720"/>
    </w:pPr>
  </w:style>
  <w:style w:type="character" w:customStyle="1" w:styleId="FooterChar">
    <w:name w:val="Footer Char"/>
    <w:basedOn w:val="DefaultParagraphFont"/>
    <w:link w:val="Footer"/>
    <w:uiPriority w:val="99"/>
    <w:rsid w:val="002225DD"/>
    <w:rPr>
      <w:rFonts w:eastAsia="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8C6"/>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518C6"/>
    <w:pPr>
      <w:autoSpaceDE w:val="0"/>
      <w:autoSpaceDN w:val="0"/>
      <w:adjustRightInd w:val="0"/>
      <w:ind w:left="720"/>
    </w:pPr>
    <w:rPr>
      <w:rFonts w:eastAsia="Times New Roman"/>
      <w:szCs w:val="24"/>
    </w:rPr>
  </w:style>
  <w:style w:type="character" w:customStyle="1" w:styleId="QuickFormat2">
    <w:name w:val="QuickFormat2"/>
    <w:rsid w:val="00C518C6"/>
    <w:rPr>
      <w:color w:val="000000"/>
    </w:rPr>
  </w:style>
  <w:style w:type="paragraph" w:styleId="BalloonText">
    <w:name w:val="Balloon Text"/>
    <w:basedOn w:val="Normal"/>
    <w:semiHidden/>
    <w:rsid w:val="00C706F7"/>
    <w:rPr>
      <w:rFonts w:ascii="Tahoma" w:hAnsi="Tahoma" w:cs="Tahoma"/>
      <w:sz w:val="16"/>
      <w:szCs w:val="16"/>
    </w:rPr>
  </w:style>
  <w:style w:type="paragraph" w:styleId="Header">
    <w:name w:val="header"/>
    <w:basedOn w:val="Normal"/>
    <w:rsid w:val="00E905B3"/>
    <w:pPr>
      <w:tabs>
        <w:tab w:val="center" w:pos="4320"/>
        <w:tab w:val="right" w:pos="8640"/>
      </w:tabs>
    </w:pPr>
  </w:style>
  <w:style w:type="paragraph" w:styleId="Footer">
    <w:name w:val="footer"/>
    <w:basedOn w:val="Normal"/>
    <w:link w:val="FooterChar"/>
    <w:uiPriority w:val="99"/>
    <w:rsid w:val="00E905B3"/>
    <w:pPr>
      <w:tabs>
        <w:tab w:val="center" w:pos="4320"/>
        <w:tab w:val="right" w:pos="8640"/>
      </w:tabs>
    </w:pPr>
  </w:style>
  <w:style w:type="character" w:styleId="PageNumber">
    <w:name w:val="page number"/>
    <w:basedOn w:val="DefaultParagraphFont"/>
    <w:rsid w:val="00027130"/>
  </w:style>
  <w:style w:type="character" w:styleId="CommentReference">
    <w:name w:val="annotation reference"/>
    <w:basedOn w:val="DefaultParagraphFont"/>
    <w:rsid w:val="00F021AE"/>
    <w:rPr>
      <w:sz w:val="16"/>
      <w:szCs w:val="16"/>
    </w:rPr>
  </w:style>
  <w:style w:type="paragraph" w:styleId="CommentText">
    <w:name w:val="annotation text"/>
    <w:basedOn w:val="Normal"/>
    <w:link w:val="CommentTextChar"/>
    <w:rsid w:val="00F021AE"/>
    <w:rPr>
      <w:sz w:val="20"/>
      <w:szCs w:val="20"/>
    </w:rPr>
  </w:style>
  <w:style w:type="character" w:customStyle="1" w:styleId="CommentTextChar">
    <w:name w:val="Comment Text Char"/>
    <w:basedOn w:val="DefaultParagraphFont"/>
    <w:link w:val="CommentText"/>
    <w:rsid w:val="00F021AE"/>
    <w:rPr>
      <w:rFonts w:eastAsia="Times New Roman"/>
      <w:lang w:eastAsia="en-US"/>
    </w:rPr>
  </w:style>
  <w:style w:type="paragraph" w:styleId="CommentSubject">
    <w:name w:val="annotation subject"/>
    <w:basedOn w:val="CommentText"/>
    <w:next w:val="CommentText"/>
    <w:link w:val="CommentSubjectChar"/>
    <w:rsid w:val="00F021AE"/>
    <w:rPr>
      <w:b/>
      <w:bCs/>
    </w:rPr>
  </w:style>
  <w:style w:type="character" w:customStyle="1" w:styleId="CommentSubjectChar">
    <w:name w:val="Comment Subject Char"/>
    <w:basedOn w:val="CommentTextChar"/>
    <w:link w:val="CommentSubject"/>
    <w:rsid w:val="00F021AE"/>
    <w:rPr>
      <w:rFonts w:eastAsia="Times New Roman"/>
      <w:b/>
      <w:bCs/>
      <w:lang w:eastAsia="en-US"/>
    </w:rPr>
  </w:style>
  <w:style w:type="paragraph" w:styleId="NormalWeb">
    <w:name w:val="Normal (Web)"/>
    <w:basedOn w:val="Normal"/>
    <w:uiPriority w:val="99"/>
    <w:unhideWhenUsed/>
    <w:rsid w:val="001F2E1F"/>
    <w:pPr>
      <w:spacing w:before="100" w:beforeAutospacing="1" w:after="100" w:afterAutospacing="1"/>
    </w:pPr>
    <w:rPr>
      <w:rFonts w:ascii="Arial" w:hAnsi="Arial" w:cs="Arial"/>
      <w:sz w:val="18"/>
      <w:szCs w:val="18"/>
    </w:rPr>
  </w:style>
  <w:style w:type="paragraph" w:styleId="ListParagraph">
    <w:name w:val="List Paragraph"/>
    <w:basedOn w:val="Normal"/>
    <w:uiPriority w:val="34"/>
    <w:qFormat/>
    <w:rsid w:val="001F2E1F"/>
    <w:pPr>
      <w:ind w:left="720"/>
    </w:pPr>
  </w:style>
  <w:style w:type="character" w:customStyle="1" w:styleId="FooterChar">
    <w:name w:val="Footer Char"/>
    <w:basedOn w:val="DefaultParagraphFont"/>
    <w:link w:val="Footer"/>
    <w:uiPriority w:val="99"/>
    <w:rsid w:val="002225DD"/>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727113">
      <w:bodyDiv w:val="1"/>
      <w:marLeft w:val="0"/>
      <w:marRight w:val="0"/>
      <w:marTop w:val="0"/>
      <w:marBottom w:val="0"/>
      <w:divBdr>
        <w:top w:val="none" w:sz="0" w:space="0" w:color="auto"/>
        <w:left w:val="none" w:sz="0" w:space="0" w:color="auto"/>
        <w:bottom w:val="none" w:sz="0" w:space="0" w:color="auto"/>
        <w:right w:val="none" w:sz="0" w:space="0" w:color="auto"/>
      </w:divBdr>
      <w:divsChild>
        <w:div w:id="1692023740">
          <w:marLeft w:val="0"/>
          <w:marRight w:val="0"/>
          <w:marTop w:val="0"/>
          <w:marBottom w:val="0"/>
          <w:divBdr>
            <w:top w:val="none" w:sz="0" w:space="0" w:color="auto"/>
            <w:left w:val="none" w:sz="0" w:space="0" w:color="auto"/>
            <w:bottom w:val="none" w:sz="0" w:space="0" w:color="auto"/>
            <w:right w:val="none" w:sz="0" w:space="0" w:color="auto"/>
          </w:divBdr>
          <w:divsChild>
            <w:div w:id="9264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368">
      <w:bodyDiv w:val="1"/>
      <w:marLeft w:val="0"/>
      <w:marRight w:val="0"/>
      <w:marTop w:val="0"/>
      <w:marBottom w:val="0"/>
      <w:divBdr>
        <w:top w:val="none" w:sz="0" w:space="0" w:color="auto"/>
        <w:left w:val="none" w:sz="0" w:space="0" w:color="auto"/>
        <w:bottom w:val="none" w:sz="0" w:space="0" w:color="auto"/>
        <w:right w:val="none" w:sz="0" w:space="0" w:color="auto"/>
      </w:divBdr>
      <w:divsChild>
        <w:div w:id="1757558263">
          <w:marLeft w:val="0"/>
          <w:marRight w:val="0"/>
          <w:marTop w:val="0"/>
          <w:marBottom w:val="0"/>
          <w:divBdr>
            <w:top w:val="none" w:sz="0" w:space="0" w:color="auto"/>
            <w:left w:val="single" w:sz="6" w:space="0" w:color="D9E0E6"/>
            <w:bottom w:val="none" w:sz="0" w:space="0" w:color="auto"/>
            <w:right w:val="single" w:sz="6" w:space="0" w:color="D9E0E6"/>
          </w:divBdr>
          <w:divsChild>
            <w:div w:id="398675259">
              <w:marLeft w:val="0"/>
              <w:marRight w:val="0"/>
              <w:marTop w:val="0"/>
              <w:marBottom w:val="0"/>
              <w:divBdr>
                <w:top w:val="none" w:sz="0" w:space="0" w:color="auto"/>
                <w:left w:val="none" w:sz="0" w:space="0" w:color="auto"/>
                <w:bottom w:val="none" w:sz="0" w:space="0" w:color="auto"/>
                <w:right w:val="none" w:sz="0" w:space="0" w:color="auto"/>
              </w:divBdr>
              <w:divsChild>
                <w:div w:id="10453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F7641-2786-4763-B72D-B9BC5D9A9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1697</Words>
  <Characters>8901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NATIONAL INSTITUTE FOR OCCUPATIONAL SAFETY AND HEALTH</vt:lpstr>
    </vt:vector>
  </TitlesOfParts>
  <Company>NIOSH</Company>
  <LinksUpToDate>false</LinksUpToDate>
  <CharactersWithSpaces>10577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OCCUPATIONAL SAFETY AND HEALTH</dc:title>
  <dc:creator>gzp8</dc:creator>
  <cp:lastModifiedBy>cvx5</cp:lastModifiedBy>
  <cp:revision>8</cp:revision>
  <cp:lastPrinted>2010-12-02T21:38:00Z</cp:lastPrinted>
  <dcterms:created xsi:type="dcterms:W3CDTF">2013-12-12T19:04:00Z</dcterms:created>
  <dcterms:modified xsi:type="dcterms:W3CDTF">2013-12-12T19:45:00Z</dcterms:modified>
</cp:coreProperties>
</file>