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8CA" w:rsidRDefault="001568CA" w:rsidP="001568CA">
      <w:pPr>
        <w:tabs>
          <w:tab w:val="center" w:pos="4680"/>
        </w:tabs>
        <w:jc w:val="center"/>
        <w:rPr>
          <w:b/>
          <w:bCs/>
          <w:sz w:val="32"/>
          <w:szCs w:val="32"/>
        </w:rPr>
      </w:pPr>
      <w:r>
        <w:rPr>
          <w:b/>
          <w:bCs/>
          <w:sz w:val="32"/>
          <w:szCs w:val="32"/>
        </w:rPr>
        <w:t>Supporting Statement B</w:t>
      </w:r>
    </w:p>
    <w:p w:rsidR="001568CA" w:rsidRDefault="001568CA" w:rsidP="001568CA">
      <w:pPr>
        <w:tabs>
          <w:tab w:val="center" w:pos="4680"/>
        </w:tabs>
        <w:jc w:val="center"/>
        <w:rPr>
          <w:b/>
          <w:bCs/>
          <w:sz w:val="32"/>
          <w:szCs w:val="32"/>
        </w:rPr>
      </w:pPr>
    </w:p>
    <w:p w:rsidR="001568CA" w:rsidRDefault="004F15B1" w:rsidP="001568CA">
      <w:pPr>
        <w:tabs>
          <w:tab w:val="center" w:pos="4680"/>
        </w:tabs>
        <w:jc w:val="center"/>
        <w:rPr>
          <w:b/>
          <w:bCs/>
          <w:sz w:val="32"/>
          <w:szCs w:val="32"/>
        </w:rPr>
      </w:pPr>
      <w:r>
        <w:rPr>
          <w:b/>
          <w:bCs/>
          <w:sz w:val="32"/>
          <w:szCs w:val="32"/>
        </w:rPr>
        <w:t>Evaluation of the Frontier Community Health Care Coordination Grant</w:t>
      </w:r>
    </w:p>
    <w:p w:rsidR="001568CA" w:rsidRDefault="001568CA" w:rsidP="001568CA">
      <w:pPr>
        <w:tabs>
          <w:tab w:val="center" w:pos="4680"/>
        </w:tabs>
        <w:jc w:val="center"/>
        <w:rPr>
          <w:b/>
          <w:bCs/>
          <w:sz w:val="32"/>
          <w:szCs w:val="32"/>
        </w:rPr>
      </w:pPr>
      <w:bookmarkStart w:id="0" w:name="_GoBack"/>
      <w:bookmarkEnd w:id="0"/>
    </w:p>
    <w:p w:rsidR="001568CA" w:rsidRDefault="001568CA" w:rsidP="001568CA">
      <w:pPr>
        <w:tabs>
          <w:tab w:val="center" w:pos="4680"/>
        </w:tabs>
        <w:jc w:val="center"/>
        <w:rPr>
          <w:b/>
          <w:bCs/>
          <w:sz w:val="32"/>
          <w:szCs w:val="32"/>
        </w:rPr>
      </w:pPr>
      <w:r>
        <w:rPr>
          <w:b/>
          <w:bCs/>
          <w:sz w:val="32"/>
          <w:szCs w:val="32"/>
        </w:rPr>
        <w:t>OMB Control No. 09</w:t>
      </w:r>
      <w:r w:rsidR="00B055E2">
        <w:rPr>
          <w:b/>
          <w:bCs/>
          <w:sz w:val="32"/>
          <w:szCs w:val="32"/>
        </w:rPr>
        <w:t>15</w:t>
      </w:r>
      <w:r>
        <w:rPr>
          <w:b/>
          <w:bCs/>
          <w:sz w:val="32"/>
          <w:szCs w:val="32"/>
        </w:rPr>
        <w:t>-XXXX</w:t>
      </w:r>
    </w:p>
    <w:p w:rsidR="001568CA" w:rsidRDefault="001568CA" w:rsidP="001568CA">
      <w:pPr>
        <w:pStyle w:val="Heading1"/>
        <w:ind w:left="720"/>
        <w:jc w:val="center"/>
      </w:pPr>
    </w:p>
    <w:p w:rsidR="001568CA" w:rsidRDefault="001568CA" w:rsidP="00BA1757">
      <w:pPr>
        <w:pStyle w:val="Heading1"/>
        <w:ind w:left="720"/>
      </w:pPr>
    </w:p>
    <w:p w:rsidR="001568CA" w:rsidRDefault="00BA1757" w:rsidP="001746F8">
      <w:pPr>
        <w:pStyle w:val="Heading1"/>
        <w:numPr>
          <w:ilvl w:val="0"/>
          <w:numId w:val="1"/>
        </w:numPr>
        <w:spacing w:before="120"/>
      </w:pPr>
      <w:r>
        <w:t xml:space="preserve">Collection of Information Employing Statistical Methods </w:t>
      </w:r>
    </w:p>
    <w:p w:rsidR="00BA1757" w:rsidRDefault="00BA1757" w:rsidP="001746F8">
      <w:pPr>
        <w:pStyle w:val="Heading1"/>
        <w:spacing w:before="120"/>
        <w:ind w:left="720"/>
      </w:pPr>
      <w:r>
        <w:t xml:space="preserve">If statistical methods will not be used to select </w:t>
      </w:r>
      <w:r w:rsidR="001568CA">
        <w:t xml:space="preserve">respondents and the corresponding item is </w:t>
      </w:r>
      <w:r>
        <w:t>checked “No”</w:t>
      </w:r>
      <w:r w:rsidR="001568CA">
        <w:t xml:space="preserve">, this section does not have to be completed. </w:t>
      </w:r>
      <w:r>
        <w:t xml:space="preserve">  </w:t>
      </w:r>
    </w:p>
    <w:p w:rsidR="009C1393" w:rsidRDefault="00154D54" w:rsidP="001746F8">
      <w:pPr>
        <w:pStyle w:val="Heading1"/>
        <w:spacing w:before="120"/>
        <w:ind w:left="720"/>
        <w:rPr>
          <w:b w:val="0"/>
        </w:rPr>
      </w:pPr>
      <w:r>
        <w:rPr>
          <w:b w:val="0"/>
        </w:rPr>
        <w:t xml:space="preserve">Given the small number of participants in this intervention, (N&lt;200) we will not randomly select respondents. </w:t>
      </w:r>
    </w:p>
    <w:p w:rsidR="00B618D3" w:rsidRDefault="00B618D3" w:rsidP="001746F8">
      <w:pPr>
        <w:pStyle w:val="Heading1"/>
        <w:spacing w:before="120"/>
        <w:ind w:left="720"/>
        <w:rPr>
          <w:b w:val="0"/>
        </w:rPr>
      </w:pPr>
      <w:r>
        <w:rPr>
          <w:b w:val="0"/>
        </w:rPr>
        <w:t xml:space="preserve">The evaluation of the Frontier Community Health Care Network Coordination </w:t>
      </w:r>
      <w:r w:rsidR="00470F1A">
        <w:rPr>
          <w:b w:val="0"/>
        </w:rPr>
        <w:t xml:space="preserve">(FCHCNC) </w:t>
      </w:r>
      <w:r>
        <w:rPr>
          <w:b w:val="0"/>
        </w:rPr>
        <w:t>Grant is studying the following components of the</w:t>
      </w:r>
      <w:r w:rsidR="00684FD4">
        <w:rPr>
          <w:b w:val="0"/>
        </w:rPr>
        <w:t xml:space="preserve"> Montana</w:t>
      </w:r>
      <w:r>
        <w:rPr>
          <w:b w:val="0"/>
        </w:rPr>
        <w:t xml:space="preserve"> FCHCNC Grant:</w:t>
      </w:r>
    </w:p>
    <w:p w:rsidR="00B618D3" w:rsidRDefault="00B618D3" w:rsidP="00B618D3"/>
    <w:p w:rsidR="00AF0658" w:rsidRPr="007F28A6" w:rsidRDefault="00AF0658" w:rsidP="00AF0658">
      <w:pPr>
        <w:pStyle w:val="ListParagraph"/>
        <w:numPr>
          <w:ilvl w:val="1"/>
          <w:numId w:val="3"/>
        </w:numPr>
        <w:spacing w:before="120"/>
        <w:rPr>
          <w:sz w:val="24"/>
        </w:rPr>
      </w:pPr>
      <w:r w:rsidRPr="007F28A6">
        <w:rPr>
          <w:sz w:val="24"/>
        </w:rPr>
        <w:t>Identify the strengths and challenges</w:t>
      </w:r>
      <w:r w:rsidR="00470F1A">
        <w:rPr>
          <w:sz w:val="24"/>
        </w:rPr>
        <w:t xml:space="preserve"> of im</w:t>
      </w:r>
      <w:r w:rsidR="004710D5">
        <w:rPr>
          <w:sz w:val="24"/>
        </w:rPr>
        <w:t>plementing the FCHCNC Grant</w:t>
      </w:r>
    </w:p>
    <w:p w:rsidR="00AF0658" w:rsidRPr="007F28A6" w:rsidRDefault="00AF0658" w:rsidP="00AF0658">
      <w:pPr>
        <w:pStyle w:val="ListParagraph"/>
        <w:numPr>
          <w:ilvl w:val="1"/>
          <w:numId w:val="3"/>
        </w:numPr>
        <w:spacing w:before="120"/>
        <w:rPr>
          <w:sz w:val="24"/>
        </w:rPr>
      </w:pPr>
      <w:r w:rsidRPr="007F28A6">
        <w:rPr>
          <w:sz w:val="24"/>
        </w:rPr>
        <w:t xml:space="preserve">Assess the effectiveness of the grantees </w:t>
      </w:r>
      <w:r>
        <w:rPr>
          <w:sz w:val="24"/>
        </w:rPr>
        <w:t xml:space="preserve">implementation </w:t>
      </w:r>
      <w:r w:rsidRPr="007F28A6">
        <w:rPr>
          <w:sz w:val="24"/>
        </w:rPr>
        <w:t>of the FCHCNC Grant</w:t>
      </w:r>
    </w:p>
    <w:p w:rsidR="00AF0658" w:rsidRDefault="00AF0658" w:rsidP="00AF0658">
      <w:pPr>
        <w:pStyle w:val="ListParagraph"/>
        <w:numPr>
          <w:ilvl w:val="1"/>
          <w:numId w:val="3"/>
        </w:numPr>
        <w:spacing w:before="120"/>
        <w:rPr>
          <w:sz w:val="24"/>
        </w:rPr>
      </w:pPr>
      <w:r w:rsidRPr="007F28A6">
        <w:rPr>
          <w:sz w:val="24"/>
        </w:rPr>
        <w:t xml:space="preserve">Determine </w:t>
      </w:r>
      <w:r>
        <w:rPr>
          <w:sz w:val="24"/>
        </w:rPr>
        <w:t>client</w:t>
      </w:r>
      <w:r w:rsidRPr="007F28A6">
        <w:rPr>
          <w:sz w:val="24"/>
        </w:rPr>
        <w:t xml:space="preserve"> satisfaction </w:t>
      </w:r>
    </w:p>
    <w:p w:rsidR="00AF0658" w:rsidRPr="007F28A6" w:rsidRDefault="00764AE6" w:rsidP="00AF0658">
      <w:pPr>
        <w:pStyle w:val="ListParagraph"/>
        <w:numPr>
          <w:ilvl w:val="1"/>
          <w:numId w:val="3"/>
        </w:numPr>
        <w:spacing w:before="120"/>
        <w:rPr>
          <w:sz w:val="24"/>
        </w:rPr>
      </w:pPr>
      <w:r>
        <w:rPr>
          <w:sz w:val="24"/>
        </w:rPr>
        <w:t>Evaluate</w:t>
      </w:r>
      <w:r w:rsidRPr="007F28A6">
        <w:rPr>
          <w:sz w:val="24"/>
        </w:rPr>
        <w:t xml:space="preserve"> </w:t>
      </w:r>
      <w:r w:rsidR="00AF0658" w:rsidRPr="007F28A6">
        <w:rPr>
          <w:sz w:val="24"/>
        </w:rPr>
        <w:t xml:space="preserve">whether </w:t>
      </w:r>
      <w:r w:rsidR="00AF0658">
        <w:rPr>
          <w:sz w:val="24"/>
        </w:rPr>
        <w:t xml:space="preserve">the </w:t>
      </w:r>
      <w:r w:rsidR="00AF0658" w:rsidRPr="007F28A6">
        <w:rPr>
          <w:sz w:val="24"/>
        </w:rPr>
        <w:t xml:space="preserve">intervention </w:t>
      </w:r>
      <w:r w:rsidR="00AF0658">
        <w:rPr>
          <w:sz w:val="24"/>
        </w:rPr>
        <w:t xml:space="preserve">is meeting FCHCNC Grant </w:t>
      </w:r>
      <w:r w:rsidR="00AF0658" w:rsidRPr="007F28A6">
        <w:rPr>
          <w:sz w:val="24"/>
        </w:rPr>
        <w:t>goals</w:t>
      </w:r>
    </w:p>
    <w:p w:rsidR="00AF0658" w:rsidRPr="007F28A6" w:rsidRDefault="00AF0658" w:rsidP="00AF0658">
      <w:pPr>
        <w:pStyle w:val="ListParagraph"/>
        <w:numPr>
          <w:ilvl w:val="1"/>
          <w:numId w:val="3"/>
        </w:numPr>
        <w:spacing w:before="120"/>
        <w:rPr>
          <w:sz w:val="24"/>
        </w:rPr>
      </w:pPr>
      <w:r w:rsidRPr="007F28A6">
        <w:rPr>
          <w:sz w:val="24"/>
        </w:rPr>
        <w:t>Assess health care utilization and cost savings associated with FCHCNC</w:t>
      </w:r>
      <w:r>
        <w:rPr>
          <w:sz w:val="24"/>
        </w:rPr>
        <w:t xml:space="preserve"> G</w:t>
      </w:r>
      <w:r w:rsidRPr="007F28A6">
        <w:rPr>
          <w:sz w:val="24"/>
        </w:rPr>
        <w:t>rant participation</w:t>
      </w:r>
    </w:p>
    <w:p w:rsidR="00B618D3" w:rsidRPr="00B618D3" w:rsidRDefault="00B618D3" w:rsidP="00B618D3"/>
    <w:p w:rsidR="00AF0658" w:rsidRDefault="00AF0658" w:rsidP="009C1393">
      <w:pPr>
        <w:spacing w:before="120"/>
        <w:ind w:left="720"/>
        <w:rPr>
          <w:sz w:val="24"/>
        </w:rPr>
      </w:pPr>
      <w:r>
        <w:rPr>
          <w:sz w:val="24"/>
        </w:rPr>
        <w:t>The evaluation will collect data from key stakeholders, grantee sites and clients using the following methods:</w:t>
      </w:r>
    </w:p>
    <w:p w:rsidR="00AF0658" w:rsidRPr="000F44C9" w:rsidRDefault="00AF0658" w:rsidP="00AF0658">
      <w:pPr>
        <w:pStyle w:val="ListParagraph"/>
        <w:numPr>
          <w:ilvl w:val="0"/>
          <w:numId w:val="4"/>
        </w:numPr>
        <w:spacing w:before="120"/>
        <w:rPr>
          <w:sz w:val="24"/>
        </w:rPr>
      </w:pPr>
      <w:r w:rsidRPr="000F44C9">
        <w:rPr>
          <w:sz w:val="24"/>
        </w:rPr>
        <w:t>In</w:t>
      </w:r>
      <w:r w:rsidR="00131433">
        <w:rPr>
          <w:sz w:val="24"/>
        </w:rPr>
        <w:t>-</w:t>
      </w:r>
      <w:r w:rsidRPr="000F44C9">
        <w:rPr>
          <w:sz w:val="24"/>
        </w:rPr>
        <w:t xml:space="preserve">person and telephonic </w:t>
      </w:r>
      <w:r>
        <w:rPr>
          <w:sz w:val="24"/>
        </w:rPr>
        <w:t>i</w:t>
      </w:r>
      <w:r w:rsidRPr="000F44C9">
        <w:rPr>
          <w:sz w:val="24"/>
        </w:rPr>
        <w:t>nterviews</w:t>
      </w:r>
      <w:r w:rsidR="004710D5">
        <w:rPr>
          <w:sz w:val="24"/>
        </w:rPr>
        <w:t xml:space="preserve"> will be conducted with key stakeholders (e.g., care transition coordinator, health care providers)</w:t>
      </w:r>
    </w:p>
    <w:p w:rsidR="00AF0658" w:rsidRPr="000F44C9" w:rsidRDefault="00BF3A53" w:rsidP="00AF0658">
      <w:pPr>
        <w:pStyle w:val="ListParagraph"/>
        <w:numPr>
          <w:ilvl w:val="0"/>
          <w:numId w:val="4"/>
        </w:numPr>
        <w:spacing w:before="120"/>
        <w:rPr>
          <w:sz w:val="24"/>
        </w:rPr>
      </w:pPr>
      <w:r>
        <w:rPr>
          <w:sz w:val="24"/>
        </w:rPr>
        <w:t xml:space="preserve">Community Health Worker </w:t>
      </w:r>
      <w:r w:rsidR="0071048A">
        <w:rPr>
          <w:sz w:val="24"/>
        </w:rPr>
        <w:t xml:space="preserve">(CHW) </w:t>
      </w:r>
      <w:r w:rsidR="00AF0658">
        <w:rPr>
          <w:sz w:val="24"/>
        </w:rPr>
        <w:t>data collection f</w:t>
      </w:r>
      <w:r w:rsidR="00AF0658" w:rsidRPr="000F44C9">
        <w:rPr>
          <w:sz w:val="24"/>
        </w:rPr>
        <w:t>orms</w:t>
      </w:r>
      <w:r w:rsidR="004710D5">
        <w:rPr>
          <w:sz w:val="24"/>
        </w:rPr>
        <w:t xml:space="preserve"> </w:t>
      </w:r>
    </w:p>
    <w:p w:rsidR="00B618D3" w:rsidRPr="009C1393" w:rsidRDefault="00AF0658" w:rsidP="009C1393">
      <w:pPr>
        <w:pStyle w:val="ListParagraph"/>
        <w:numPr>
          <w:ilvl w:val="0"/>
          <w:numId w:val="4"/>
        </w:numPr>
        <w:spacing w:before="120"/>
        <w:rPr>
          <w:sz w:val="24"/>
        </w:rPr>
      </w:pPr>
      <w:r>
        <w:rPr>
          <w:sz w:val="24"/>
        </w:rPr>
        <w:t>Client s</w:t>
      </w:r>
      <w:r w:rsidRPr="000F44C9">
        <w:rPr>
          <w:sz w:val="24"/>
        </w:rPr>
        <w:t xml:space="preserve">atisfaction </w:t>
      </w:r>
      <w:r>
        <w:rPr>
          <w:sz w:val="24"/>
        </w:rPr>
        <w:t>survey</w:t>
      </w:r>
      <w:r w:rsidR="004710D5">
        <w:rPr>
          <w:sz w:val="24"/>
        </w:rPr>
        <w:t>s will be completed by individuals receiving health care through the pilot program.</w:t>
      </w:r>
    </w:p>
    <w:p w:rsidR="00B618D3" w:rsidRDefault="00AF0658" w:rsidP="001746F8">
      <w:pPr>
        <w:pStyle w:val="Heading1"/>
        <w:spacing w:before="120"/>
        <w:ind w:left="720"/>
        <w:rPr>
          <w:b w:val="0"/>
        </w:rPr>
      </w:pPr>
      <w:r>
        <w:rPr>
          <w:b w:val="0"/>
        </w:rPr>
        <w:t xml:space="preserve">The respondents for each </w:t>
      </w:r>
      <w:r w:rsidR="00470F1A">
        <w:rPr>
          <w:b w:val="0"/>
        </w:rPr>
        <w:t>method</w:t>
      </w:r>
      <w:r>
        <w:rPr>
          <w:b w:val="0"/>
        </w:rPr>
        <w:t xml:space="preserve"> of data collection will be selected based on their direct involvement and participation in the FCHCNC </w:t>
      </w:r>
      <w:r w:rsidR="00470F1A">
        <w:rPr>
          <w:b w:val="0"/>
        </w:rPr>
        <w:t>G</w:t>
      </w:r>
      <w:r>
        <w:rPr>
          <w:b w:val="0"/>
        </w:rPr>
        <w:t xml:space="preserve">rant. </w:t>
      </w:r>
    </w:p>
    <w:p w:rsidR="00AF0658" w:rsidRDefault="00AF0658" w:rsidP="00AF0658"/>
    <w:p w:rsidR="00AF0658" w:rsidRPr="00AF0658" w:rsidRDefault="00AF0658" w:rsidP="00AF0658"/>
    <w:p w:rsidR="00764AE6" w:rsidRDefault="00764AE6">
      <w:pPr>
        <w:widowControl/>
        <w:autoSpaceDE/>
        <w:autoSpaceDN/>
        <w:adjustRightInd/>
        <w:rPr>
          <w:b/>
          <w:bCs/>
          <w:sz w:val="24"/>
        </w:rPr>
      </w:pPr>
      <w:r>
        <w:rPr>
          <w:b/>
          <w:bCs/>
          <w:sz w:val="24"/>
        </w:rPr>
        <w:br w:type="page"/>
      </w:r>
    </w:p>
    <w:p w:rsidR="00BA1757" w:rsidRDefault="00BA1757" w:rsidP="001746F8">
      <w:pPr>
        <w:spacing w:before="120"/>
        <w:ind w:left="720"/>
        <w:rPr>
          <w:b/>
          <w:bCs/>
          <w:sz w:val="24"/>
        </w:rPr>
      </w:pPr>
      <w:r>
        <w:rPr>
          <w:b/>
          <w:bCs/>
          <w:sz w:val="24"/>
        </w:rPr>
        <w:lastRenderedPageBreak/>
        <w:t>1. Respondent Universe and Sampling Methods</w:t>
      </w:r>
    </w:p>
    <w:p w:rsidR="00213D91" w:rsidRDefault="00213D91" w:rsidP="001746F8">
      <w:pPr>
        <w:spacing w:before="120"/>
        <w:ind w:left="720"/>
        <w:rPr>
          <w:sz w:val="24"/>
        </w:rPr>
      </w:pPr>
    </w:p>
    <w:p w:rsidR="009370D6" w:rsidRPr="002E4082" w:rsidRDefault="009370D6" w:rsidP="009370D6">
      <w:pPr>
        <w:spacing w:before="120"/>
        <w:ind w:left="720"/>
        <w:rPr>
          <w:b/>
          <w:sz w:val="24"/>
          <w:u w:val="single"/>
        </w:rPr>
      </w:pPr>
      <w:r w:rsidRPr="002E4082">
        <w:rPr>
          <w:b/>
          <w:sz w:val="24"/>
          <w:u w:val="single"/>
        </w:rPr>
        <w:t>In</w:t>
      </w:r>
      <w:r w:rsidR="00781AFC">
        <w:rPr>
          <w:b/>
          <w:sz w:val="24"/>
          <w:u w:val="single"/>
        </w:rPr>
        <w:t>-</w:t>
      </w:r>
      <w:r w:rsidR="00FF7CB2">
        <w:rPr>
          <w:b/>
          <w:sz w:val="24"/>
          <w:u w:val="single"/>
        </w:rPr>
        <w:t>P</w:t>
      </w:r>
      <w:r w:rsidRPr="002E4082">
        <w:rPr>
          <w:b/>
          <w:sz w:val="24"/>
          <w:u w:val="single"/>
        </w:rPr>
        <w:t>erson Interviews/ Key Informant Interviews</w:t>
      </w:r>
    </w:p>
    <w:p w:rsidR="002E4082" w:rsidRDefault="009370D6" w:rsidP="009370D6">
      <w:pPr>
        <w:spacing w:before="120"/>
        <w:ind w:left="720"/>
        <w:rPr>
          <w:sz w:val="24"/>
        </w:rPr>
      </w:pPr>
      <w:r>
        <w:rPr>
          <w:sz w:val="24"/>
        </w:rPr>
        <w:t xml:space="preserve">The total </w:t>
      </w:r>
      <w:r w:rsidR="00874861">
        <w:rPr>
          <w:sz w:val="24"/>
        </w:rPr>
        <w:t xml:space="preserve">size of the </w:t>
      </w:r>
      <w:r w:rsidR="00893EA1">
        <w:rPr>
          <w:sz w:val="24"/>
        </w:rPr>
        <w:t xml:space="preserve">potential </w:t>
      </w:r>
      <w:r w:rsidR="00874861">
        <w:rPr>
          <w:sz w:val="24"/>
        </w:rPr>
        <w:t>respondent</w:t>
      </w:r>
      <w:r>
        <w:rPr>
          <w:sz w:val="24"/>
        </w:rPr>
        <w:t xml:space="preserve"> universe is </w:t>
      </w:r>
      <w:r w:rsidR="00764AE6">
        <w:rPr>
          <w:sz w:val="24"/>
        </w:rPr>
        <w:t>about 132</w:t>
      </w:r>
      <w:r w:rsidR="00781AFC">
        <w:rPr>
          <w:sz w:val="24"/>
        </w:rPr>
        <w:t xml:space="preserve"> people</w:t>
      </w:r>
      <w:r>
        <w:rPr>
          <w:sz w:val="24"/>
        </w:rPr>
        <w:t xml:space="preserve"> </w:t>
      </w:r>
      <w:r w:rsidR="00E64B9B">
        <w:rPr>
          <w:sz w:val="24"/>
        </w:rPr>
        <w:t>from</w:t>
      </w:r>
      <w:r>
        <w:rPr>
          <w:sz w:val="24"/>
        </w:rPr>
        <w:t xml:space="preserve"> 11 participating pilot sites.</w:t>
      </w:r>
      <w:r w:rsidR="00893EA1">
        <w:rPr>
          <w:sz w:val="24"/>
        </w:rPr>
        <w:t xml:space="preserve"> </w:t>
      </w:r>
      <w:r>
        <w:rPr>
          <w:sz w:val="24"/>
        </w:rPr>
        <w:t xml:space="preserve"> There will be </w:t>
      </w:r>
      <w:r w:rsidR="00781AFC">
        <w:rPr>
          <w:sz w:val="24"/>
        </w:rPr>
        <w:t xml:space="preserve">two </w:t>
      </w:r>
      <w:r>
        <w:rPr>
          <w:sz w:val="24"/>
        </w:rPr>
        <w:t>types of entities covered in this data collection process</w:t>
      </w:r>
      <w:r w:rsidR="00781AFC">
        <w:rPr>
          <w:sz w:val="24"/>
        </w:rPr>
        <w:t xml:space="preserve"> – grant recipient (state government</w:t>
      </w:r>
      <w:r w:rsidR="00764AE6">
        <w:rPr>
          <w:sz w:val="24"/>
        </w:rPr>
        <w:t xml:space="preserve"> employees?</w:t>
      </w:r>
      <w:r w:rsidR="00781AFC">
        <w:rPr>
          <w:sz w:val="24"/>
        </w:rPr>
        <w:t>) and intervention site participants</w:t>
      </w:r>
      <w:r>
        <w:rPr>
          <w:sz w:val="24"/>
        </w:rPr>
        <w:t xml:space="preserve"> </w:t>
      </w:r>
      <w:r w:rsidR="00781AFC">
        <w:rPr>
          <w:sz w:val="24"/>
        </w:rPr>
        <w:t>(</w:t>
      </w:r>
      <w:r>
        <w:rPr>
          <w:sz w:val="24"/>
        </w:rPr>
        <w:t xml:space="preserve">hospital administrators, </w:t>
      </w:r>
      <w:r w:rsidR="00781AFC">
        <w:rPr>
          <w:sz w:val="24"/>
        </w:rPr>
        <w:t xml:space="preserve">health care </w:t>
      </w:r>
      <w:r>
        <w:rPr>
          <w:sz w:val="24"/>
        </w:rPr>
        <w:t xml:space="preserve">providers, </w:t>
      </w:r>
      <w:r w:rsidR="002E4082">
        <w:rPr>
          <w:sz w:val="24"/>
        </w:rPr>
        <w:t>CHWs</w:t>
      </w:r>
      <w:r>
        <w:rPr>
          <w:sz w:val="24"/>
        </w:rPr>
        <w:t xml:space="preserve">, care transition coordinator </w:t>
      </w:r>
      <w:r w:rsidR="00BF3A53">
        <w:rPr>
          <w:sz w:val="24"/>
        </w:rPr>
        <w:t xml:space="preserve">(CTC) </w:t>
      </w:r>
      <w:r>
        <w:rPr>
          <w:sz w:val="24"/>
        </w:rPr>
        <w:t>and clients (</w:t>
      </w:r>
      <w:r w:rsidR="000C0073">
        <w:rPr>
          <w:sz w:val="24"/>
        </w:rPr>
        <w:t>Medicare and/or Medicaid beneficiaries</w:t>
      </w:r>
      <w:r>
        <w:rPr>
          <w:sz w:val="24"/>
        </w:rPr>
        <w:t>)</w:t>
      </w:r>
      <w:r w:rsidR="00E64B9B">
        <w:rPr>
          <w:sz w:val="24"/>
        </w:rPr>
        <w:t>)</w:t>
      </w:r>
      <w:r>
        <w:rPr>
          <w:sz w:val="24"/>
        </w:rPr>
        <w:t xml:space="preserve">.  </w:t>
      </w:r>
    </w:p>
    <w:p w:rsidR="002E4082" w:rsidRDefault="009370D6" w:rsidP="009370D6">
      <w:pPr>
        <w:spacing w:before="120"/>
        <w:ind w:left="720"/>
        <w:rPr>
          <w:sz w:val="24"/>
        </w:rPr>
      </w:pPr>
      <w:r>
        <w:rPr>
          <w:sz w:val="24"/>
        </w:rPr>
        <w:t xml:space="preserve">Key informants will be identified </w:t>
      </w:r>
      <w:r w:rsidR="002E4082">
        <w:rPr>
          <w:sz w:val="24"/>
        </w:rPr>
        <w:t xml:space="preserve">and selected </w:t>
      </w:r>
      <w:r>
        <w:rPr>
          <w:sz w:val="24"/>
        </w:rPr>
        <w:t xml:space="preserve">with </w:t>
      </w:r>
      <w:r w:rsidR="00893EA1">
        <w:rPr>
          <w:sz w:val="24"/>
        </w:rPr>
        <w:t xml:space="preserve">the </w:t>
      </w:r>
      <w:r>
        <w:rPr>
          <w:sz w:val="24"/>
        </w:rPr>
        <w:t xml:space="preserve">help of the Montana </w:t>
      </w:r>
      <w:r w:rsidR="00BF3A53">
        <w:rPr>
          <w:sz w:val="24"/>
        </w:rPr>
        <w:t>CTC</w:t>
      </w:r>
      <w:r>
        <w:rPr>
          <w:sz w:val="24"/>
        </w:rPr>
        <w:t>.</w:t>
      </w:r>
      <w:r w:rsidR="00880B71">
        <w:rPr>
          <w:sz w:val="24"/>
        </w:rPr>
        <w:t xml:space="preserve">  Since the</w:t>
      </w:r>
      <w:r w:rsidR="0041089A">
        <w:rPr>
          <w:sz w:val="24"/>
        </w:rPr>
        <w:t xml:space="preserve"> one</w:t>
      </w:r>
      <w:r w:rsidR="00880B71">
        <w:rPr>
          <w:sz w:val="24"/>
        </w:rPr>
        <w:t xml:space="preserve"> </w:t>
      </w:r>
      <w:r w:rsidR="00BF3A53">
        <w:rPr>
          <w:sz w:val="24"/>
        </w:rPr>
        <w:t>CTC</w:t>
      </w:r>
      <w:r w:rsidR="0041089A">
        <w:rPr>
          <w:sz w:val="24"/>
        </w:rPr>
        <w:t>, the 11 CHWs (</w:t>
      </w:r>
      <w:r w:rsidR="00893EA1">
        <w:rPr>
          <w:sz w:val="24"/>
        </w:rPr>
        <w:t>one</w:t>
      </w:r>
      <w:r w:rsidR="0041089A">
        <w:rPr>
          <w:sz w:val="24"/>
        </w:rPr>
        <w:t xml:space="preserve"> at each site) and the two grantee program managers at the Montana Department of Public Health and Human Services are most closely engaged in the pilot program, we will interview all 14 of these key informants. </w:t>
      </w:r>
      <w:r>
        <w:rPr>
          <w:sz w:val="24"/>
        </w:rPr>
        <w:t xml:space="preserve"> </w:t>
      </w:r>
      <w:r w:rsidR="00880B71">
        <w:rPr>
          <w:sz w:val="24"/>
        </w:rPr>
        <w:t>To reduce the interview burden</w:t>
      </w:r>
      <w:r w:rsidR="0041089A">
        <w:rPr>
          <w:sz w:val="24"/>
        </w:rPr>
        <w:t xml:space="preserve"> for the other types of informants</w:t>
      </w:r>
      <w:r w:rsidR="00880B71">
        <w:rPr>
          <w:sz w:val="24"/>
        </w:rPr>
        <w:t xml:space="preserve">, </w:t>
      </w:r>
      <w:r w:rsidR="002E4082">
        <w:rPr>
          <w:sz w:val="24"/>
        </w:rPr>
        <w:t xml:space="preserve">we will identify </w:t>
      </w:r>
      <w:r w:rsidR="000C0073">
        <w:rPr>
          <w:sz w:val="24"/>
        </w:rPr>
        <w:t xml:space="preserve">two </w:t>
      </w:r>
      <w:r w:rsidR="002E4082">
        <w:rPr>
          <w:sz w:val="24"/>
        </w:rPr>
        <w:t xml:space="preserve">key hospital administrative staff, </w:t>
      </w:r>
      <w:r w:rsidR="000C0073">
        <w:rPr>
          <w:sz w:val="24"/>
        </w:rPr>
        <w:t xml:space="preserve">two </w:t>
      </w:r>
      <w:r w:rsidR="00764AE6">
        <w:rPr>
          <w:sz w:val="24"/>
        </w:rPr>
        <w:t xml:space="preserve">health care </w:t>
      </w:r>
      <w:r w:rsidR="002E4082">
        <w:rPr>
          <w:sz w:val="24"/>
        </w:rPr>
        <w:t xml:space="preserve">providers and </w:t>
      </w:r>
      <w:r w:rsidR="000C0073">
        <w:rPr>
          <w:sz w:val="24"/>
        </w:rPr>
        <w:t xml:space="preserve">two </w:t>
      </w:r>
      <w:r w:rsidR="002E4082">
        <w:rPr>
          <w:sz w:val="24"/>
        </w:rPr>
        <w:t xml:space="preserve">clients from each pilot site location </w:t>
      </w:r>
      <w:r w:rsidR="00893EA1">
        <w:rPr>
          <w:sz w:val="24"/>
        </w:rPr>
        <w:t>from</w:t>
      </w:r>
      <w:r w:rsidR="002E4082">
        <w:rPr>
          <w:sz w:val="24"/>
        </w:rPr>
        <w:t xml:space="preserve"> all th</w:t>
      </w:r>
      <w:r w:rsidR="00880B71">
        <w:rPr>
          <w:sz w:val="24"/>
        </w:rPr>
        <w:t>ose</w:t>
      </w:r>
      <w:r w:rsidR="002E4082">
        <w:rPr>
          <w:sz w:val="24"/>
        </w:rPr>
        <w:t xml:space="preserve"> engaged or participating in the program</w:t>
      </w:r>
      <w:r w:rsidR="00BF3A53">
        <w:rPr>
          <w:sz w:val="24"/>
        </w:rPr>
        <w:t>.</w:t>
      </w:r>
      <w:r w:rsidR="00B200C6" w:rsidRPr="00B200C6">
        <w:rPr>
          <w:sz w:val="24"/>
        </w:rPr>
        <w:t xml:space="preserve"> </w:t>
      </w:r>
      <w:r w:rsidR="00B200C6">
        <w:rPr>
          <w:sz w:val="24"/>
        </w:rPr>
        <w:t>The hospital administrators</w:t>
      </w:r>
      <w:r w:rsidR="00764AE6">
        <w:rPr>
          <w:sz w:val="24"/>
        </w:rPr>
        <w:t>,</w:t>
      </w:r>
      <w:r w:rsidR="00B200C6">
        <w:rPr>
          <w:sz w:val="24"/>
        </w:rPr>
        <w:t xml:space="preserve"> health care providers</w:t>
      </w:r>
      <w:r w:rsidR="00764AE6">
        <w:rPr>
          <w:sz w:val="24"/>
        </w:rPr>
        <w:t xml:space="preserve"> and clients</w:t>
      </w:r>
      <w:r w:rsidR="00B200C6">
        <w:rPr>
          <w:sz w:val="24"/>
        </w:rPr>
        <w:t xml:space="preserve"> to be interviewed will be chosen based on involvement in the program, availability and willingness to be interviewed</w:t>
      </w:r>
      <w:r w:rsidR="00BF3A53">
        <w:rPr>
          <w:sz w:val="24"/>
        </w:rPr>
        <w:t xml:space="preserve">. </w:t>
      </w:r>
    </w:p>
    <w:p w:rsidR="009370D6" w:rsidRDefault="002E4082" w:rsidP="009370D6">
      <w:pPr>
        <w:spacing w:before="120"/>
        <w:ind w:left="720"/>
        <w:rPr>
          <w:sz w:val="24"/>
        </w:rPr>
      </w:pPr>
      <w:r>
        <w:rPr>
          <w:sz w:val="24"/>
        </w:rPr>
        <w:t>In sum</w:t>
      </w:r>
      <w:r w:rsidR="00584B9D">
        <w:rPr>
          <w:sz w:val="24"/>
        </w:rPr>
        <w:t>mary</w:t>
      </w:r>
      <w:r>
        <w:rPr>
          <w:sz w:val="24"/>
        </w:rPr>
        <w:t>, d</w:t>
      </w:r>
      <w:r w:rsidR="009370D6">
        <w:rPr>
          <w:sz w:val="24"/>
        </w:rPr>
        <w:t>uring the</w:t>
      </w:r>
      <w:r w:rsidR="0041089A">
        <w:rPr>
          <w:sz w:val="24"/>
        </w:rPr>
        <w:t xml:space="preserve"> course of the two site visits </w:t>
      </w:r>
      <w:r w:rsidR="007642BC">
        <w:rPr>
          <w:sz w:val="24"/>
        </w:rPr>
        <w:t xml:space="preserve">to be </w:t>
      </w:r>
      <w:r w:rsidR="0041089A">
        <w:rPr>
          <w:sz w:val="24"/>
        </w:rPr>
        <w:t>conducted as part of the</w:t>
      </w:r>
      <w:r w:rsidR="009370D6">
        <w:rPr>
          <w:sz w:val="24"/>
        </w:rPr>
        <w:t xml:space="preserve"> evaluation</w:t>
      </w:r>
      <w:r w:rsidR="0041089A">
        <w:rPr>
          <w:sz w:val="24"/>
        </w:rPr>
        <w:t>,</w:t>
      </w:r>
      <w:r w:rsidR="009370D6">
        <w:rPr>
          <w:sz w:val="24"/>
        </w:rPr>
        <w:t xml:space="preserve"> we anticipate interviewing a total of 80 people </w:t>
      </w:r>
      <w:r w:rsidR="00584B9D">
        <w:rPr>
          <w:sz w:val="24"/>
        </w:rPr>
        <w:t>(see Table 1)</w:t>
      </w:r>
      <w:r w:rsidR="009370D6">
        <w:rPr>
          <w:sz w:val="24"/>
        </w:rPr>
        <w:t xml:space="preserve">.  We expect to have 100% </w:t>
      </w:r>
      <w:r w:rsidR="000C0073">
        <w:rPr>
          <w:sz w:val="24"/>
        </w:rPr>
        <w:t>participation</w:t>
      </w:r>
      <w:r w:rsidR="009370D6">
        <w:rPr>
          <w:sz w:val="24"/>
        </w:rPr>
        <w:t xml:space="preserve"> based on the interviews planned </w:t>
      </w:r>
      <w:r w:rsidR="00692455">
        <w:rPr>
          <w:sz w:val="24"/>
        </w:rPr>
        <w:t>for</w:t>
      </w:r>
      <w:r w:rsidR="009370D6">
        <w:rPr>
          <w:sz w:val="24"/>
        </w:rPr>
        <w:t xml:space="preserve"> the site visits. </w:t>
      </w:r>
      <w:r w:rsidR="00893EA1">
        <w:rPr>
          <w:sz w:val="24"/>
        </w:rPr>
        <w:t xml:space="preserve"> </w:t>
      </w:r>
      <w:r w:rsidR="009370D6">
        <w:rPr>
          <w:sz w:val="24"/>
        </w:rPr>
        <w:t xml:space="preserve">Key informants are critical to the success of the program implementation and </w:t>
      </w:r>
      <w:r w:rsidR="000C0073">
        <w:rPr>
          <w:sz w:val="24"/>
        </w:rPr>
        <w:t>contribute essential information</w:t>
      </w:r>
      <w:r w:rsidR="009370D6">
        <w:rPr>
          <w:sz w:val="24"/>
        </w:rPr>
        <w:t xml:space="preserve"> </w:t>
      </w:r>
      <w:r w:rsidR="000C0073">
        <w:rPr>
          <w:sz w:val="24"/>
        </w:rPr>
        <w:t xml:space="preserve">regarding </w:t>
      </w:r>
      <w:r w:rsidR="009370D6">
        <w:rPr>
          <w:sz w:val="24"/>
        </w:rPr>
        <w:t xml:space="preserve">programmatic successes and challenges. </w:t>
      </w:r>
    </w:p>
    <w:p w:rsidR="00764AE6" w:rsidRDefault="00764AE6" w:rsidP="009370D6">
      <w:pPr>
        <w:spacing w:before="120"/>
        <w:ind w:left="720"/>
        <w:rPr>
          <w:b/>
          <w:sz w:val="24"/>
        </w:rPr>
      </w:pPr>
    </w:p>
    <w:p w:rsidR="002E4082" w:rsidRDefault="002E4082" w:rsidP="009370D6">
      <w:pPr>
        <w:spacing w:before="120"/>
        <w:ind w:left="720"/>
        <w:rPr>
          <w:b/>
          <w:sz w:val="24"/>
        </w:rPr>
      </w:pPr>
      <w:r w:rsidRPr="002E4082">
        <w:rPr>
          <w:b/>
          <w:sz w:val="24"/>
        </w:rPr>
        <w:t>Table 1: Key informant interviews</w:t>
      </w:r>
    </w:p>
    <w:p w:rsidR="00296133" w:rsidRDefault="00296133" w:rsidP="009370D6">
      <w:pPr>
        <w:spacing w:before="120"/>
        <w:ind w:left="720"/>
        <w:rPr>
          <w:b/>
          <w:sz w:val="24"/>
        </w:rPr>
      </w:pPr>
    </w:p>
    <w:tbl>
      <w:tblPr>
        <w:tblW w:w="8342" w:type="dxa"/>
        <w:tblInd w:w="1034" w:type="dxa"/>
        <w:tblLayout w:type="fixed"/>
        <w:tblCellMar>
          <w:left w:w="97" w:type="dxa"/>
          <w:right w:w="97" w:type="dxa"/>
        </w:tblCellMar>
        <w:tblLook w:val="0000" w:firstRow="0" w:lastRow="0" w:firstColumn="0" w:lastColumn="0" w:noHBand="0" w:noVBand="0"/>
      </w:tblPr>
      <w:tblGrid>
        <w:gridCol w:w="3208"/>
        <w:gridCol w:w="2567"/>
        <w:gridCol w:w="2567"/>
      </w:tblGrid>
      <w:tr w:rsidR="00C071ED" w:rsidRPr="009370D6" w:rsidTr="00B200C6">
        <w:trPr>
          <w:trHeight w:val="563"/>
        </w:trPr>
        <w:tc>
          <w:tcPr>
            <w:tcW w:w="3208" w:type="dxa"/>
            <w:tcBorders>
              <w:top w:val="single" w:sz="2" w:space="0" w:color="auto"/>
              <w:left w:val="single" w:sz="2" w:space="0" w:color="auto"/>
              <w:bottom w:val="single" w:sz="2" w:space="0" w:color="auto"/>
              <w:right w:val="single" w:sz="2" w:space="0" w:color="auto"/>
            </w:tcBorders>
            <w:vAlign w:val="bottom"/>
          </w:tcPr>
          <w:p w:rsidR="00C071ED" w:rsidRPr="009370D6" w:rsidRDefault="00C071ED" w:rsidP="002E40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rPr>
            </w:pPr>
          </w:p>
          <w:p w:rsidR="00C071ED" w:rsidRPr="009370D6" w:rsidRDefault="00C071ED" w:rsidP="002E40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rPr>
            </w:pPr>
            <w:r w:rsidRPr="009370D6">
              <w:rPr>
                <w:b/>
                <w:sz w:val="24"/>
              </w:rPr>
              <w:t>Form Name</w:t>
            </w:r>
          </w:p>
        </w:tc>
        <w:tc>
          <w:tcPr>
            <w:tcW w:w="2567" w:type="dxa"/>
            <w:tcBorders>
              <w:top w:val="single" w:sz="2" w:space="0" w:color="auto"/>
              <w:left w:val="single" w:sz="2" w:space="0" w:color="auto"/>
              <w:bottom w:val="single" w:sz="2" w:space="0" w:color="auto"/>
              <w:right w:val="single" w:sz="2" w:space="0" w:color="auto"/>
            </w:tcBorders>
          </w:tcPr>
          <w:p w:rsidR="00C071ED" w:rsidRPr="009370D6" w:rsidRDefault="00C071ED" w:rsidP="007642BC">
            <w:pPr>
              <w:widowControl/>
              <w:rPr>
                <w:b/>
                <w:sz w:val="24"/>
              </w:rPr>
            </w:pPr>
            <w:r>
              <w:rPr>
                <w:b/>
                <w:sz w:val="24"/>
              </w:rPr>
              <w:t>Number of Eligible Subjects</w:t>
            </w:r>
          </w:p>
        </w:tc>
        <w:tc>
          <w:tcPr>
            <w:tcW w:w="2567" w:type="dxa"/>
            <w:tcBorders>
              <w:top w:val="single" w:sz="2" w:space="0" w:color="auto"/>
              <w:left w:val="single" w:sz="2" w:space="0" w:color="auto"/>
              <w:bottom w:val="single" w:sz="2" w:space="0" w:color="auto"/>
              <w:right w:val="single" w:sz="2" w:space="0" w:color="auto"/>
            </w:tcBorders>
            <w:vAlign w:val="bottom"/>
          </w:tcPr>
          <w:p w:rsidR="00C071ED" w:rsidRPr="009370D6" w:rsidRDefault="00C071ED" w:rsidP="007642BC">
            <w:pPr>
              <w:widowControl/>
              <w:rPr>
                <w:b/>
                <w:sz w:val="24"/>
              </w:rPr>
            </w:pPr>
            <w:r w:rsidRPr="009370D6">
              <w:rPr>
                <w:b/>
                <w:sz w:val="24"/>
              </w:rPr>
              <w:t>Number of Respondents</w:t>
            </w:r>
          </w:p>
        </w:tc>
      </w:tr>
      <w:tr w:rsidR="00764AE6" w:rsidRPr="009370D6" w:rsidTr="00B200C6">
        <w:trPr>
          <w:trHeight w:val="281"/>
        </w:trPr>
        <w:tc>
          <w:tcPr>
            <w:tcW w:w="3208" w:type="dxa"/>
            <w:tcBorders>
              <w:top w:val="single" w:sz="2" w:space="0" w:color="auto"/>
              <w:left w:val="single" w:sz="2" w:space="0" w:color="auto"/>
              <w:bottom w:val="single" w:sz="2" w:space="0" w:color="auto"/>
              <w:right w:val="single" w:sz="2" w:space="0" w:color="auto"/>
            </w:tcBorders>
          </w:tcPr>
          <w:p w:rsidR="00764AE6" w:rsidRPr="009370D6" w:rsidRDefault="00764AE6" w:rsidP="009F097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Pr>
                <w:sz w:val="24"/>
              </w:rPr>
              <w:t>Care Transition</w:t>
            </w:r>
            <w:r w:rsidRPr="009370D6">
              <w:rPr>
                <w:sz w:val="24"/>
              </w:rPr>
              <w:t xml:space="preserve"> Coordinator </w:t>
            </w:r>
            <w:r>
              <w:rPr>
                <w:sz w:val="24"/>
              </w:rPr>
              <w:t>(CTC)</w:t>
            </w:r>
            <w:r w:rsidRPr="009370D6">
              <w:rPr>
                <w:sz w:val="24"/>
              </w:rPr>
              <w:t>Interview Protocol</w:t>
            </w:r>
          </w:p>
        </w:tc>
        <w:tc>
          <w:tcPr>
            <w:tcW w:w="2567" w:type="dxa"/>
            <w:tcBorders>
              <w:top w:val="single" w:sz="2" w:space="0" w:color="auto"/>
              <w:left w:val="single" w:sz="2" w:space="0" w:color="auto"/>
              <w:bottom w:val="single" w:sz="2" w:space="0" w:color="auto"/>
              <w:right w:val="single" w:sz="2" w:space="0" w:color="auto"/>
            </w:tcBorders>
          </w:tcPr>
          <w:p w:rsidR="00764AE6" w:rsidRDefault="00764AE6" w:rsidP="00C071E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1 (1 staff)</w:t>
            </w:r>
          </w:p>
        </w:tc>
        <w:tc>
          <w:tcPr>
            <w:tcW w:w="2567" w:type="dxa"/>
            <w:tcBorders>
              <w:top w:val="single" w:sz="2" w:space="0" w:color="auto"/>
              <w:left w:val="single" w:sz="2" w:space="0" w:color="auto"/>
              <w:bottom w:val="single" w:sz="2" w:space="0" w:color="auto"/>
              <w:right w:val="single" w:sz="2" w:space="0" w:color="auto"/>
            </w:tcBorders>
          </w:tcPr>
          <w:p w:rsidR="00764AE6" w:rsidRPr="009370D6" w:rsidRDefault="00764AE6" w:rsidP="00C071E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9370D6">
              <w:rPr>
                <w:sz w:val="24"/>
                <w:lang w:val="fr-FR"/>
              </w:rPr>
              <w:t>1</w:t>
            </w:r>
            <w:r>
              <w:rPr>
                <w:sz w:val="24"/>
                <w:lang w:val="fr-FR"/>
              </w:rPr>
              <w:t xml:space="preserve"> (1 staff)</w:t>
            </w:r>
          </w:p>
        </w:tc>
      </w:tr>
      <w:tr w:rsidR="00764AE6" w:rsidRPr="009370D6" w:rsidTr="00B200C6">
        <w:trPr>
          <w:trHeight w:val="281"/>
        </w:trPr>
        <w:tc>
          <w:tcPr>
            <w:tcW w:w="3208" w:type="dxa"/>
            <w:tcBorders>
              <w:top w:val="single" w:sz="2" w:space="0" w:color="auto"/>
              <w:left w:val="single" w:sz="2" w:space="0" w:color="auto"/>
              <w:bottom w:val="single" w:sz="2" w:space="0" w:color="auto"/>
              <w:right w:val="single" w:sz="2" w:space="0" w:color="auto"/>
            </w:tcBorders>
          </w:tcPr>
          <w:p w:rsidR="00764AE6" w:rsidRPr="009370D6" w:rsidRDefault="00764AE6" w:rsidP="009F097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sidRPr="009370D6">
              <w:rPr>
                <w:sz w:val="24"/>
              </w:rPr>
              <w:t>Community Health Worker Interview Protocol</w:t>
            </w:r>
          </w:p>
        </w:tc>
        <w:tc>
          <w:tcPr>
            <w:tcW w:w="2567" w:type="dxa"/>
            <w:tcBorders>
              <w:top w:val="single" w:sz="2" w:space="0" w:color="auto"/>
              <w:left w:val="single" w:sz="2" w:space="0" w:color="auto"/>
              <w:bottom w:val="single" w:sz="2" w:space="0" w:color="auto"/>
              <w:right w:val="single" w:sz="2" w:space="0" w:color="auto"/>
            </w:tcBorders>
          </w:tcPr>
          <w:p w:rsidR="00764AE6" w:rsidRDefault="00764AE6" w:rsidP="00C071E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11 (1 CHW per site)</w:t>
            </w:r>
          </w:p>
        </w:tc>
        <w:tc>
          <w:tcPr>
            <w:tcW w:w="2567" w:type="dxa"/>
            <w:tcBorders>
              <w:top w:val="single" w:sz="2" w:space="0" w:color="auto"/>
              <w:left w:val="single" w:sz="2" w:space="0" w:color="auto"/>
              <w:bottom w:val="single" w:sz="2" w:space="0" w:color="auto"/>
              <w:right w:val="single" w:sz="2" w:space="0" w:color="auto"/>
            </w:tcBorders>
          </w:tcPr>
          <w:p w:rsidR="00764AE6" w:rsidRPr="009370D6" w:rsidRDefault="00764AE6" w:rsidP="00C071E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9370D6">
              <w:rPr>
                <w:sz w:val="24"/>
                <w:lang w:val="fr-FR"/>
              </w:rPr>
              <w:t>11</w:t>
            </w:r>
            <w:r>
              <w:rPr>
                <w:sz w:val="24"/>
                <w:lang w:val="fr-FR"/>
              </w:rPr>
              <w:t xml:space="preserve"> (1 CHW per site)</w:t>
            </w:r>
          </w:p>
        </w:tc>
      </w:tr>
      <w:tr w:rsidR="00764AE6" w:rsidRPr="009370D6" w:rsidTr="00B200C6">
        <w:trPr>
          <w:trHeight w:val="281"/>
        </w:trPr>
        <w:tc>
          <w:tcPr>
            <w:tcW w:w="3208" w:type="dxa"/>
            <w:tcBorders>
              <w:top w:val="single" w:sz="2" w:space="0" w:color="auto"/>
              <w:left w:val="single" w:sz="2" w:space="0" w:color="auto"/>
              <w:bottom w:val="single" w:sz="2" w:space="0" w:color="auto"/>
              <w:right w:val="single" w:sz="2" w:space="0" w:color="auto"/>
            </w:tcBorders>
          </w:tcPr>
          <w:p w:rsidR="00764AE6" w:rsidRPr="009370D6" w:rsidRDefault="00764AE6" w:rsidP="009F097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sidRPr="009370D6">
              <w:rPr>
                <w:sz w:val="24"/>
              </w:rPr>
              <w:t>Grantee Interview Protocol</w:t>
            </w:r>
          </w:p>
        </w:tc>
        <w:tc>
          <w:tcPr>
            <w:tcW w:w="2567" w:type="dxa"/>
            <w:tcBorders>
              <w:top w:val="single" w:sz="2" w:space="0" w:color="auto"/>
              <w:left w:val="single" w:sz="2" w:space="0" w:color="auto"/>
              <w:bottom w:val="single" w:sz="2" w:space="0" w:color="auto"/>
              <w:right w:val="single" w:sz="2" w:space="0" w:color="auto"/>
            </w:tcBorders>
          </w:tcPr>
          <w:p w:rsidR="00764AE6" w:rsidRDefault="00764AE6" w:rsidP="00C071E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2 (2 staff)</w:t>
            </w:r>
          </w:p>
        </w:tc>
        <w:tc>
          <w:tcPr>
            <w:tcW w:w="2567" w:type="dxa"/>
            <w:tcBorders>
              <w:top w:val="single" w:sz="2" w:space="0" w:color="auto"/>
              <w:left w:val="single" w:sz="2" w:space="0" w:color="auto"/>
              <w:bottom w:val="single" w:sz="2" w:space="0" w:color="auto"/>
              <w:right w:val="single" w:sz="2" w:space="0" w:color="auto"/>
            </w:tcBorders>
          </w:tcPr>
          <w:p w:rsidR="00764AE6" w:rsidRPr="009370D6" w:rsidRDefault="00764AE6" w:rsidP="00C071E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9370D6">
              <w:rPr>
                <w:sz w:val="24"/>
                <w:lang w:val="fr-FR"/>
              </w:rPr>
              <w:t>2</w:t>
            </w:r>
            <w:r>
              <w:rPr>
                <w:sz w:val="24"/>
                <w:lang w:val="fr-FR"/>
              </w:rPr>
              <w:t xml:space="preserve"> (2 staff)</w:t>
            </w:r>
          </w:p>
        </w:tc>
      </w:tr>
      <w:tr w:rsidR="00764AE6" w:rsidRPr="009370D6" w:rsidTr="00B200C6">
        <w:trPr>
          <w:trHeight w:val="281"/>
        </w:trPr>
        <w:tc>
          <w:tcPr>
            <w:tcW w:w="3208" w:type="dxa"/>
            <w:tcBorders>
              <w:top w:val="single" w:sz="2" w:space="0" w:color="auto"/>
              <w:left w:val="single" w:sz="2" w:space="0" w:color="auto"/>
              <w:bottom w:val="single" w:sz="2" w:space="0" w:color="auto"/>
              <w:right w:val="single" w:sz="2" w:space="0" w:color="auto"/>
            </w:tcBorders>
          </w:tcPr>
          <w:p w:rsidR="00764AE6" w:rsidRPr="009370D6" w:rsidRDefault="00764AE6" w:rsidP="009F097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sidRPr="009370D6">
              <w:rPr>
                <w:sz w:val="24"/>
              </w:rPr>
              <w:t>Hospital Administrator Interview Protocol</w:t>
            </w:r>
          </w:p>
        </w:tc>
        <w:tc>
          <w:tcPr>
            <w:tcW w:w="2567" w:type="dxa"/>
            <w:tcBorders>
              <w:top w:val="single" w:sz="2" w:space="0" w:color="auto"/>
              <w:left w:val="single" w:sz="2" w:space="0" w:color="auto"/>
              <w:bottom w:val="single" w:sz="2" w:space="0" w:color="auto"/>
              <w:right w:val="single" w:sz="2" w:space="0" w:color="auto"/>
            </w:tcBorders>
          </w:tcPr>
          <w:p w:rsidR="00764AE6" w:rsidRPr="009370D6" w:rsidRDefault="00764AE6" w:rsidP="00C071E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2-4 per site</w:t>
            </w:r>
          </w:p>
        </w:tc>
        <w:tc>
          <w:tcPr>
            <w:tcW w:w="2567" w:type="dxa"/>
            <w:tcBorders>
              <w:top w:val="single" w:sz="2" w:space="0" w:color="auto"/>
              <w:left w:val="single" w:sz="2" w:space="0" w:color="auto"/>
              <w:bottom w:val="single" w:sz="2" w:space="0" w:color="auto"/>
              <w:right w:val="single" w:sz="2" w:space="0" w:color="auto"/>
            </w:tcBorders>
          </w:tcPr>
          <w:p w:rsidR="00764AE6" w:rsidRPr="009370D6" w:rsidRDefault="00764AE6" w:rsidP="00C071E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9370D6">
              <w:rPr>
                <w:sz w:val="24"/>
                <w:lang w:val="fr-FR"/>
              </w:rPr>
              <w:t>22</w:t>
            </w:r>
            <w:r>
              <w:rPr>
                <w:sz w:val="24"/>
                <w:lang w:val="fr-FR"/>
              </w:rPr>
              <w:t xml:space="preserve"> (2 per site)</w:t>
            </w:r>
          </w:p>
        </w:tc>
      </w:tr>
      <w:tr w:rsidR="00764AE6" w:rsidRPr="009370D6" w:rsidTr="00B200C6">
        <w:trPr>
          <w:trHeight w:val="281"/>
        </w:trPr>
        <w:tc>
          <w:tcPr>
            <w:tcW w:w="3208" w:type="dxa"/>
            <w:tcBorders>
              <w:top w:val="single" w:sz="2" w:space="0" w:color="auto"/>
              <w:left w:val="single" w:sz="2" w:space="0" w:color="auto"/>
              <w:bottom w:val="single" w:sz="2" w:space="0" w:color="auto"/>
              <w:right w:val="single" w:sz="2" w:space="0" w:color="auto"/>
            </w:tcBorders>
          </w:tcPr>
          <w:p w:rsidR="00764AE6" w:rsidRPr="009370D6" w:rsidRDefault="00764AE6" w:rsidP="009F097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sidRPr="009370D6">
              <w:rPr>
                <w:sz w:val="24"/>
              </w:rPr>
              <w:t xml:space="preserve">Primary </w:t>
            </w:r>
            <w:r>
              <w:rPr>
                <w:sz w:val="24"/>
              </w:rPr>
              <w:t>C</w:t>
            </w:r>
            <w:r w:rsidRPr="009370D6">
              <w:rPr>
                <w:sz w:val="24"/>
              </w:rPr>
              <w:t>are Provider Interview Protocol</w:t>
            </w:r>
          </w:p>
        </w:tc>
        <w:tc>
          <w:tcPr>
            <w:tcW w:w="2567" w:type="dxa"/>
            <w:tcBorders>
              <w:top w:val="single" w:sz="2" w:space="0" w:color="auto"/>
              <w:left w:val="single" w:sz="2" w:space="0" w:color="auto"/>
              <w:bottom w:val="single" w:sz="2" w:space="0" w:color="auto"/>
              <w:right w:val="single" w:sz="2" w:space="0" w:color="auto"/>
            </w:tcBorders>
          </w:tcPr>
          <w:p w:rsidR="00764AE6" w:rsidRPr="009370D6" w:rsidRDefault="00764AE6" w:rsidP="00C071E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2-4 per site</w:t>
            </w:r>
          </w:p>
        </w:tc>
        <w:tc>
          <w:tcPr>
            <w:tcW w:w="2567" w:type="dxa"/>
            <w:tcBorders>
              <w:top w:val="single" w:sz="2" w:space="0" w:color="auto"/>
              <w:left w:val="single" w:sz="2" w:space="0" w:color="auto"/>
              <w:bottom w:val="single" w:sz="2" w:space="0" w:color="auto"/>
              <w:right w:val="single" w:sz="2" w:space="0" w:color="auto"/>
            </w:tcBorders>
          </w:tcPr>
          <w:p w:rsidR="00764AE6" w:rsidRPr="009370D6" w:rsidRDefault="00764AE6" w:rsidP="00C071E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9370D6">
              <w:rPr>
                <w:sz w:val="24"/>
                <w:lang w:val="fr-FR"/>
              </w:rPr>
              <w:t>22</w:t>
            </w:r>
            <w:r>
              <w:rPr>
                <w:sz w:val="24"/>
                <w:lang w:val="fr-FR"/>
              </w:rPr>
              <w:t xml:space="preserve"> (2 per site)</w:t>
            </w:r>
          </w:p>
        </w:tc>
      </w:tr>
      <w:tr w:rsidR="00764AE6" w:rsidRPr="009370D6" w:rsidTr="00B200C6">
        <w:trPr>
          <w:trHeight w:val="281"/>
        </w:trPr>
        <w:tc>
          <w:tcPr>
            <w:tcW w:w="3208" w:type="dxa"/>
            <w:tcBorders>
              <w:top w:val="single" w:sz="2" w:space="0" w:color="auto"/>
              <w:left w:val="single" w:sz="2" w:space="0" w:color="auto"/>
              <w:bottom w:val="single" w:sz="2" w:space="0" w:color="auto"/>
              <w:right w:val="single" w:sz="2" w:space="0" w:color="auto"/>
            </w:tcBorders>
          </w:tcPr>
          <w:p w:rsidR="00764AE6" w:rsidRPr="009370D6" w:rsidRDefault="00764AE6" w:rsidP="009F097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sidRPr="009370D6">
              <w:rPr>
                <w:sz w:val="24"/>
              </w:rPr>
              <w:t>Client Interview/ Focus Group Protocol</w:t>
            </w:r>
          </w:p>
        </w:tc>
        <w:tc>
          <w:tcPr>
            <w:tcW w:w="2567" w:type="dxa"/>
            <w:tcBorders>
              <w:top w:val="single" w:sz="2" w:space="0" w:color="auto"/>
              <w:left w:val="single" w:sz="2" w:space="0" w:color="auto"/>
              <w:bottom w:val="single" w:sz="2" w:space="0" w:color="auto"/>
              <w:right w:val="single" w:sz="2" w:space="0" w:color="auto"/>
            </w:tcBorders>
          </w:tcPr>
          <w:p w:rsidR="00764AE6" w:rsidRPr="009370D6" w:rsidRDefault="00764AE6" w:rsidP="00F74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About 10 per pilot site</w:t>
            </w:r>
          </w:p>
        </w:tc>
        <w:tc>
          <w:tcPr>
            <w:tcW w:w="2567" w:type="dxa"/>
            <w:tcBorders>
              <w:top w:val="single" w:sz="2" w:space="0" w:color="auto"/>
              <w:left w:val="single" w:sz="2" w:space="0" w:color="auto"/>
              <w:bottom w:val="single" w:sz="2" w:space="0" w:color="auto"/>
              <w:right w:val="single" w:sz="2" w:space="0" w:color="auto"/>
            </w:tcBorders>
          </w:tcPr>
          <w:p w:rsidR="00764AE6" w:rsidRPr="009370D6" w:rsidRDefault="00764AE6" w:rsidP="00C071E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9370D6">
              <w:rPr>
                <w:sz w:val="24"/>
                <w:lang w:val="fr-FR"/>
              </w:rPr>
              <w:t>22</w:t>
            </w:r>
            <w:r>
              <w:rPr>
                <w:sz w:val="24"/>
                <w:lang w:val="fr-FR"/>
              </w:rPr>
              <w:t xml:space="preserve"> (2 per site)</w:t>
            </w:r>
          </w:p>
        </w:tc>
      </w:tr>
      <w:tr w:rsidR="00764AE6" w:rsidRPr="009370D6" w:rsidTr="00B200C6">
        <w:trPr>
          <w:trHeight w:val="281"/>
        </w:trPr>
        <w:tc>
          <w:tcPr>
            <w:tcW w:w="3208" w:type="dxa"/>
            <w:tcBorders>
              <w:top w:val="single" w:sz="2" w:space="0" w:color="auto"/>
              <w:left w:val="single" w:sz="2" w:space="0" w:color="auto"/>
              <w:bottom w:val="single" w:sz="2" w:space="0" w:color="auto"/>
              <w:right w:val="single" w:sz="2" w:space="0" w:color="auto"/>
            </w:tcBorders>
          </w:tcPr>
          <w:p w:rsidR="00764AE6" w:rsidRPr="00367772" w:rsidRDefault="00764AE6" w:rsidP="009F097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b/>
                <w:sz w:val="24"/>
              </w:rPr>
            </w:pPr>
            <w:r w:rsidRPr="00367772">
              <w:rPr>
                <w:b/>
                <w:sz w:val="24"/>
              </w:rPr>
              <w:t>Total</w:t>
            </w:r>
          </w:p>
        </w:tc>
        <w:tc>
          <w:tcPr>
            <w:tcW w:w="2567" w:type="dxa"/>
            <w:tcBorders>
              <w:top w:val="single" w:sz="2" w:space="0" w:color="auto"/>
              <w:left w:val="single" w:sz="2" w:space="0" w:color="auto"/>
              <w:bottom w:val="single" w:sz="2" w:space="0" w:color="auto"/>
              <w:right w:val="single" w:sz="2" w:space="0" w:color="auto"/>
            </w:tcBorders>
          </w:tcPr>
          <w:p w:rsidR="00764AE6" w:rsidRPr="00367772" w:rsidRDefault="00764AE6" w:rsidP="00C071E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b/>
                <w:sz w:val="24"/>
                <w:lang w:val="fr-FR"/>
              </w:rPr>
            </w:pPr>
            <w:r>
              <w:rPr>
                <w:b/>
                <w:sz w:val="24"/>
                <w:lang w:val="fr-FR"/>
              </w:rPr>
              <w:t>132</w:t>
            </w:r>
          </w:p>
        </w:tc>
        <w:tc>
          <w:tcPr>
            <w:tcW w:w="2567" w:type="dxa"/>
            <w:tcBorders>
              <w:top w:val="single" w:sz="2" w:space="0" w:color="auto"/>
              <w:left w:val="single" w:sz="2" w:space="0" w:color="auto"/>
              <w:bottom w:val="single" w:sz="2" w:space="0" w:color="auto"/>
              <w:right w:val="single" w:sz="2" w:space="0" w:color="auto"/>
            </w:tcBorders>
          </w:tcPr>
          <w:p w:rsidR="00764AE6" w:rsidRPr="00367772" w:rsidRDefault="00764AE6" w:rsidP="00C071E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b/>
                <w:sz w:val="24"/>
                <w:lang w:val="fr-FR"/>
              </w:rPr>
            </w:pPr>
            <w:r w:rsidRPr="00367772">
              <w:rPr>
                <w:b/>
                <w:sz w:val="24"/>
                <w:lang w:val="fr-FR"/>
              </w:rPr>
              <w:t>80</w:t>
            </w:r>
          </w:p>
        </w:tc>
      </w:tr>
    </w:tbl>
    <w:p w:rsidR="009370D6" w:rsidRDefault="009370D6" w:rsidP="001746F8">
      <w:pPr>
        <w:spacing w:before="120"/>
        <w:ind w:left="720"/>
        <w:rPr>
          <w:sz w:val="24"/>
        </w:rPr>
      </w:pPr>
    </w:p>
    <w:p w:rsidR="002E4082" w:rsidRPr="002E4082" w:rsidRDefault="00B24B36" w:rsidP="001746F8">
      <w:pPr>
        <w:spacing w:before="120"/>
        <w:ind w:left="720"/>
        <w:rPr>
          <w:b/>
          <w:sz w:val="24"/>
          <w:u w:val="single"/>
        </w:rPr>
      </w:pPr>
      <w:r>
        <w:rPr>
          <w:b/>
          <w:sz w:val="24"/>
          <w:u w:val="single"/>
        </w:rPr>
        <w:lastRenderedPageBreak/>
        <w:t>CHW</w:t>
      </w:r>
      <w:r w:rsidR="005D242B">
        <w:rPr>
          <w:b/>
          <w:sz w:val="24"/>
          <w:u w:val="single"/>
        </w:rPr>
        <w:t xml:space="preserve"> </w:t>
      </w:r>
      <w:r w:rsidR="002E4082" w:rsidRPr="002E4082">
        <w:rPr>
          <w:b/>
          <w:sz w:val="24"/>
          <w:u w:val="single"/>
        </w:rPr>
        <w:t xml:space="preserve">Data </w:t>
      </w:r>
      <w:r w:rsidR="00FF7CB2">
        <w:rPr>
          <w:b/>
          <w:sz w:val="24"/>
          <w:u w:val="single"/>
        </w:rPr>
        <w:t>C</w:t>
      </w:r>
      <w:r w:rsidR="002E4082" w:rsidRPr="002E4082">
        <w:rPr>
          <w:b/>
          <w:sz w:val="24"/>
          <w:u w:val="single"/>
        </w:rPr>
        <w:t xml:space="preserve">ollection </w:t>
      </w:r>
    </w:p>
    <w:p w:rsidR="00584B9D" w:rsidRDefault="002E4082" w:rsidP="00584B9D">
      <w:pPr>
        <w:spacing w:before="120"/>
        <w:ind w:left="720"/>
        <w:rPr>
          <w:sz w:val="24"/>
        </w:rPr>
      </w:pPr>
      <w:r>
        <w:rPr>
          <w:sz w:val="24"/>
        </w:rPr>
        <w:t xml:space="preserve">For the </w:t>
      </w:r>
      <w:r w:rsidR="00B840E0">
        <w:rPr>
          <w:sz w:val="24"/>
        </w:rPr>
        <w:t xml:space="preserve">CHW </w:t>
      </w:r>
      <w:r>
        <w:rPr>
          <w:sz w:val="24"/>
        </w:rPr>
        <w:t>data collection</w:t>
      </w:r>
      <w:r w:rsidR="005778E5">
        <w:rPr>
          <w:sz w:val="24"/>
        </w:rPr>
        <w:t xml:space="preserve">, the total universe of </w:t>
      </w:r>
      <w:r w:rsidR="00893EA1">
        <w:rPr>
          <w:sz w:val="24"/>
        </w:rPr>
        <w:t xml:space="preserve">potential </w:t>
      </w:r>
      <w:r w:rsidR="005778E5">
        <w:rPr>
          <w:sz w:val="24"/>
        </w:rPr>
        <w:t>respondents is 11</w:t>
      </w:r>
      <w:r w:rsidR="00E64B9B">
        <w:rPr>
          <w:sz w:val="24"/>
        </w:rPr>
        <w:t xml:space="preserve"> CHWs</w:t>
      </w:r>
      <w:r w:rsidR="005778E5">
        <w:rPr>
          <w:sz w:val="24"/>
        </w:rPr>
        <w:t xml:space="preserve">. </w:t>
      </w:r>
      <w:r w:rsidR="00E64B9B">
        <w:rPr>
          <w:sz w:val="24"/>
        </w:rPr>
        <w:t xml:space="preserve"> </w:t>
      </w:r>
      <w:r w:rsidR="005778E5">
        <w:rPr>
          <w:sz w:val="24"/>
        </w:rPr>
        <w:t>W</w:t>
      </w:r>
      <w:r w:rsidR="00684FD4">
        <w:rPr>
          <w:sz w:val="24"/>
        </w:rPr>
        <w:t>e</w:t>
      </w:r>
      <w:r w:rsidR="005778E5">
        <w:rPr>
          <w:sz w:val="24"/>
        </w:rPr>
        <w:t xml:space="preserve"> will be collecting data from one type of entity (persons) for this data collection. </w:t>
      </w:r>
      <w:r w:rsidR="00E64B9B">
        <w:rPr>
          <w:sz w:val="24"/>
        </w:rPr>
        <w:t xml:space="preserve"> </w:t>
      </w:r>
      <w:r w:rsidR="005778E5">
        <w:rPr>
          <w:sz w:val="24"/>
        </w:rPr>
        <w:t xml:space="preserve">We will be surveying </w:t>
      </w:r>
      <w:r w:rsidR="00893EA1">
        <w:rPr>
          <w:sz w:val="24"/>
        </w:rPr>
        <w:t xml:space="preserve">the </w:t>
      </w:r>
      <w:r w:rsidR="005778E5">
        <w:rPr>
          <w:sz w:val="24"/>
        </w:rPr>
        <w:t xml:space="preserve">11 </w:t>
      </w:r>
      <w:r w:rsidR="00E64B9B">
        <w:rPr>
          <w:sz w:val="24"/>
        </w:rPr>
        <w:t>CHWs</w:t>
      </w:r>
      <w:r w:rsidR="005778E5">
        <w:rPr>
          <w:sz w:val="24"/>
        </w:rPr>
        <w:t xml:space="preserve"> on a quarterly basis</w:t>
      </w:r>
      <w:r w:rsidR="00E64B9B">
        <w:rPr>
          <w:sz w:val="24"/>
        </w:rPr>
        <w:t xml:space="preserve"> </w:t>
      </w:r>
      <w:r w:rsidR="007C1023">
        <w:rPr>
          <w:sz w:val="24"/>
        </w:rPr>
        <w:t>(</w:t>
      </w:r>
      <w:r w:rsidR="00764AE6">
        <w:rPr>
          <w:sz w:val="24"/>
        </w:rPr>
        <w:t>s</w:t>
      </w:r>
      <w:r w:rsidR="007C1023">
        <w:rPr>
          <w:sz w:val="24"/>
        </w:rPr>
        <w:t>ee Table 2)</w:t>
      </w:r>
      <w:r w:rsidR="00E64B9B">
        <w:rPr>
          <w:sz w:val="24"/>
        </w:rPr>
        <w:t xml:space="preserve">. </w:t>
      </w:r>
      <w:r w:rsidR="005778E5">
        <w:rPr>
          <w:sz w:val="24"/>
        </w:rPr>
        <w:t xml:space="preserve"> The </w:t>
      </w:r>
      <w:r w:rsidR="00E64B9B">
        <w:rPr>
          <w:sz w:val="24"/>
        </w:rPr>
        <w:t>CHWs</w:t>
      </w:r>
      <w:r w:rsidR="005778E5">
        <w:rPr>
          <w:sz w:val="24"/>
        </w:rPr>
        <w:t xml:space="preserve"> are the only entity in direct contact with the clients</w:t>
      </w:r>
      <w:r w:rsidR="007642BC">
        <w:rPr>
          <w:sz w:val="24"/>
        </w:rPr>
        <w:t xml:space="preserve"> and, i</w:t>
      </w:r>
      <w:r w:rsidR="00E64B9B">
        <w:rPr>
          <w:sz w:val="24"/>
        </w:rPr>
        <w:t>n their role, t</w:t>
      </w:r>
      <w:r w:rsidR="005778E5">
        <w:rPr>
          <w:sz w:val="24"/>
        </w:rPr>
        <w:t xml:space="preserve">hey have intimate knowledge of the client intervention goals, </w:t>
      </w:r>
      <w:r w:rsidR="0046423D">
        <w:rPr>
          <w:sz w:val="24"/>
        </w:rPr>
        <w:t xml:space="preserve">client </w:t>
      </w:r>
      <w:r w:rsidR="005778E5">
        <w:rPr>
          <w:sz w:val="24"/>
        </w:rPr>
        <w:t xml:space="preserve">recruitment methods and other programmatic details needed </w:t>
      </w:r>
      <w:r w:rsidR="0046423D">
        <w:rPr>
          <w:sz w:val="24"/>
        </w:rPr>
        <w:t>to conduct a comprehensive evaluation</w:t>
      </w:r>
      <w:r w:rsidR="005778E5">
        <w:rPr>
          <w:sz w:val="24"/>
        </w:rPr>
        <w:t xml:space="preserve">.  There is a possibility that one or two sites may not have </w:t>
      </w:r>
      <w:r w:rsidR="0046423D">
        <w:rPr>
          <w:sz w:val="24"/>
        </w:rPr>
        <w:t>CHWs</w:t>
      </w:r>
      <w:r w:rsidR="005778E5">
        <w:rPr>
          <w:sz w:val="24"/>
        </w:rPr>
        <w:t xml:space="preserve"> </w:t>
      </w:r>
      <w:r w:rsidR="0046423D">
        <w:rPr>
          <w:sz w:val="24"/>
        </w:rPr>
        <w:t>currently working at their site</w:t>
      </w:r>
      <w:r w:rsidR="005778E5">
        <w:rPr>
          <w:sz w:val="24"/>
        </w:rPr>
        <w:t xml:space="preserve">. </w:t>
      </w:r>
      <w:r w:rsidR="00E64B9B">
        <w:rPr>
          <w:sz w:val="24"/>
        </w:rPr>
        <w:t xml:space="preserve"> </w:t>
      </w:r>
      <w:r w:rsidR="00EE410F">
        <w:rPr>
          <w:sz w:val="24"/>
        </w:rPr>
        <w:t>Thus,</w:t>
      </w:r>
      <w:r w:rsidR="005778E5">
        <w:rPr>
          <w:sz w:val="24"/>
        </w:rPr>
        <w:t xml:space="preserve"> we may not have all pilot sites represented in the evaluation</w:t>
      </w:r>
      <w:r w:rsidR="00132749">
        <w:rPr>
          <w:sz w:val="24"/>
        </w:rPr>
        <w:t>.</w:t>
      </w:r>
      <w:r w:rsidR="00764AE6">
        <w:rPr>
          <w:sz w:val="24"/>
        </w:rPr>
        <w:t xml:space="preserve"> </w:t>
      </w:r>
      <w:r w:rsidR="0046423D">
        <w:rPr>
          <w:sz w:val="24"/>
        </w:rPr>
        <w:t xml:space="preserve"> </w:t>
      </w:r>
      <w:r w:rsidR="00132749">
        <w:rPr>
          <w:sz w:val="24"/>
        </w:rPr>
        <w:t>H</w:t>
      </w:r>
      <w:r w:rsidR="0046423D">
        <w:rPr>
          <w:sz w:val="24"/>
        </w:rPr>
        <w:t>owever</w:t>
      </w:r>
      <w:r w:rsidR="00132749">
        <w:rPr>
          <w:sz w:val="24"/>
        </w:rPr>
        <w:t>,</w:t>
      </w:r>
      <w:r w:rsidR="0046423D">
        <w:rPr>
          <w:sz w:val="24"/>
        </w:rPr>
        <w:t xml:space="preserve"> as mentioned above, we will survey all participating CHWs </w:t>
      </w:r>
      <w:r w:rsidR="00132749">
        <w:rPr>
          <w:sz w:val="24"/>
        </w:rPr>
        <w:t>since each pilot site has had a</w:t>
      </w:r>
      <w:r w:rsidR="0046423D">
        <w:rPr>
          <w:sz w:val="24"/>
        </w:rPr>
        <w:t xml:space="preserve"> unique experience implementing the FCHCNC Grant.</w:t>
      </w:r>
      <w:r w:rsidR="00C071ED">
        <w:rPr>
          <w:sz w:val="24"/>
        </w:rPr>
        <w:t xml:space="preserve"> </w:t>
      </w:r>
      <w:r w:rsidR="00764AE6">
        <w:rPr>
          <w:sz w:val="24"/>
        </w:rPr>
        <w:t xml:space="preserve"> </w:t>
      </w:r>
      <w:r w:rsidR="00C071ED">
        <w:rPr>
          <w:sz w:val="24"/>
        </w:rPr>
        <w:t xml:space="preserve">We </w:t>
      </w:r>
      <w:r w:rsidR="00764AE6">
        <w:rPr>
          <w:sz w:val="24"/>
        </w:rPr>
        <w:t xml:space="preserve">will work with the CTC and CHWs to obtain </w:t>
      </w:r>
      <w:r w:rsidR="00C071ED">
        <w:rPr>
          <w:sz w:val="24"/>
        </w:rPr>
        <w:t>a 100</w:t>
      </w:r>
      <w:r w:rsidR="00296133">
        <w:rPr>
          <w:sz w:val="24"/>
        </w:rPr>
        <w:t xml:space="preserve"> percent</w:t>
      </w:r>
      <w:r w:rsidR="00C071ED">
        <w:rPr>
          <w:sz w:val="24"/>
        </w:rPr>
        <w:t xml:space="preserve"> response rate.</w:t>
      </w:r>
    </w:p>
    <w:p w:rsidR="009370D6" w:rsidRDefault="009370D6" w:rsidP="001746F8">
      <w:pPr>
        <w:spacing w:before="120"/>
        <w:ind w:left="720"/>
        <w:rPr>
          <w:sz w:val="24"/>
        </w:rPr>
      </w:pPr>
    </w:p>
    <w:p w:rsidR="009370D6" w:rsidRDefault="00367772" w:rsidP="001746F8">
      <w:pPr>
        <w:spacing w:before="120"/>
        <w:ind w:left="720"/>
        <w:rPr>
          <w:b/>
          <w:sz w:val="24"/>
        </w:rPr>
      </w:pPr>
      <w:r w:rsidRPr="00E64B9B">
        <w:rPr>
          <w:b/>
          <w:sz w:val="24"/>
        </w:rPr>
        <w:t>Table 2:</w:t>
      </w:r>
      <w:r>
        <w:rPr>
          <w:sz w:val="24"/>
        </w:rPr>
        <w:t xml:space="preserve"> </w:t>
      </w:r>
      <w:r w:rsidR="00E64427">
        <w:rPr>
          <w:b/>
          <w:sz w:val="24"/>
        </w:rPr>
        <w:t>Community Health Worker C</w:t>
      </w:r>
      <w:r w:rsidRPr="00367772">
        <w:rPr>
          <w:b/>
          <w:sz w:val="24"/>
        </w:rPr>
        <w:t>ollection Respondents</w:t>
      </w:r>
    </w:p>
    <w:p w:rsidR="00296133" w:rsidRDefault="00296133" w:rsidP="001746F8">
      <w:pPr>
        <w:spacing w:before="120"/>
        <w:ind w:left="720"/>
        <w:rPr>
          <w:b/>
          <w:sz w:val="24"/>
        </w:rPr>
      </w:pPr>
    </w:p>
    <w:tbl>
      <w:tblPr>
        <w:tblW w:w="7523" w:type="dxa"/>
        <w:tblInd w:w="990" w:type="dxa"/>
        <w:tblLayout w:type="fixed"/>
        <w:tblCellMar>
          <w:left w:w="97" w:type="dxa"/>
          <w:right w:w="97" w:type="dxa"/>
        </w:tblCellMar>
        <w:tblLook w:val="0000" w:firstRow="0" w:lastRow="0" w:firstColumn="0" w:lastColumn="0" w:noHBand="0" w:noVBand="0"/>
      </w:tblPr>
      <w:tblGrid>
        <w:gridCol w:w="2893"/>
        <w:gridCol w:w="2315"/>
        <w:gridCol w:w="2315"/>
      </w:tblGrid>
      <w:tr w:rsidR="00F746DD" w:rsidRPr="009370D6" w:rsidTr="00764AE6">
        <w:trPr>
          <w:trHeight w:val="75"/>
        </w:trPr>
        <w:tc>
          <w:tcPr>
            <w:tcW w:w="2893" w:type="dxa"/>
            <w:tcBorders>
              <w:top w:val="single" w:sz="2" w:space="0" w:color="auto"/>
              <w:left w:val="single" w:sz="2" w:space="0" w:color="auto"/>
              <w:bottom w:val="single" w:sz="2" w:space="0" w:color="auto"/>
              <w:right w:val="single" w:sz="2" w:space="0" w:color="auto"/>
            </w:tcBorders>
            <w:vAlign w:val="bottom"/>
          </w:tcPr>
          <w:p w:rsidR="00F746DD" w:rsidRPr="009370D6" w:rsidRDefault="00F746DD" w:rsidP="003677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rPr>
            </w:pPr>
          </w:p>
          <w:p w:rsidR="00F746DD" w:rsidRPr="009370D6" w:rsidRDefault="00F746DD" w:rsidP="003677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rPr>
            </w:pPr>
            <w:r w:rsidRPr="009370D6">
              <w:rPr>
                <w:b/>
                <w:sz w:val="24"/>
              </w:rPr>
              <w:t>Form Name</w:t>
            </w:r>
          </w:p>
        </w:tc>
        <w:tc>
          <w:tcPr>
            <w:tcW w:w="2315" w:type="dxa"/>
            <w:tcBorders>
              <w:top w:val="single" w:sz="2" w:space="0" w:color="auto"/>
              <w:left w:val="single" w:sz="2" w:space="0" w:color="auto"/>
              <w:bottom w:val="single" w:sz="2" w:space="0" w:color="auto"/>
              <w:right w:val="single" w:sz="2" w:space="0" w:color="auto"/>
            </w:tcBorders>
          </w:tcPr>
          <w:p w:rsidR="00F746DD" w:rsidRPr="009370D6" w:rsidRDefault="00F746DD" w:rsidP="00367772">
            <w:pPr>
              <w:widowControl/>
              <w:rPr>
                <w:b/>
                <w:sz w:val="24"/>
              </w:rPr>
            </w:pPr>
            <w:r>
              <w:rPr>
                <w:b/>
                <w:sz w:val="24"/>
              </w:rPr>
              <w:t>Number of Eligible Subjects</w:t>
            </w:r>
          </w:p>
        </w:tc>
        <w:tc>
          <w:tcPr>
            <w:tcW w:w="2315" w:type="dxa"/>
            <w:tcBorders>
              <w:top w:val="single" w:sz="2" w:space="0" w:color="auto"/>
              <w:left w:val="single" w:sz="2" w:space="0" w:color="auto"/>
              <w:bottom w:val="single" w:sz="2" w:space="0" w:color="auto"/>
              <w:right w:val="single" w:sz="2" w:space="0" w:color="auto"/>
            </w:tcBorders>
            <w:vAlign w:val="bottom"/>
          </w:tcPr>
          <w:p w:rsidR="00F746DD" w:rsidRPr="009370D6" w:rsidRDefault="00F746DD" w:rsidP="00367772">
            <w:pPr>
              <w:widowControl/>
              <w:rPr>
                <w:b/>
                <w:sz w:val="24"/>
              </w:rPr>
            </w:pPr>
            <w:r w:rsidRPr="009370D6">
              <w:rPr>
                <w:b/>
                <w:sz w:val="24"/>
              </w:rPr>
              <w:t>Number of Respondents</w:t>
            </w:r>
          </w:p>
        </w:tc>
      </w:tr>
      <w:tr w:rsidR="00F746DD" w:rsidRPr="009370D6" w:rsidTr="00C92217">
        <w:trPr>
          <w:trHeight w:val="441"/>
        </w:trPr>
        <w:tc>
          <w:tcPr>
            <w:tcW w:w="2893" w:type="dxa"/>
            <w:tcBorders>
              <w:top w:val="single" w:sz="2" w:space="0" w:color="auto"/>
              <w:left w:val="single" w:sz="2" w:space="0" w:color="auto"/>
              <w:bottom w:val="single" w:sz="2" w:space="0" w:color="auto"/>
              <w:right w:val="single" w:sz="2" w:space="0" w:color="auto"/>
            </w:tcBorders>
          </w:tcPr>
          <w:p w:rsidR="00F746DD" w:rsidRPr="009370D6" w:rsidRDefault="00F746DD" w:rsidP="009370D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sidRPr="009370D6">
              <w:rPr>
                <w:sz w:val="24"/>
              </w:rPr>
              <w:t>Community Health Worker Interview Protocol</w:t>
            </w:r>
          </w:p>
        </w:tc>
        <w:tc>
          <w:tcPr>
            <w:tcW w:w="2315" w:type="dxa"/>
            <w:tcBorders>
              <w:top w:val="single" w:sz="2" w:space="0" w:color="auto"/>
              <w:left w:val="single" w:sz="2" w:space="0" w:color="auto"/>
              <w:bottom w:val="single" w:sz="2" w:space="0" w:color="auto"/>
              <w:right w:val="single" w:sz="2" w:space="0" w:color="auto"/>
            </w:tcBorders>
          </w:tcPr>
          <w:p w:rsidR="00F746DD" w:rsidRPr="009370D6" w:rsidRDefault="00F746DD" w:rsidP="009370D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11 (1 CHW per site)</w:t>
            </w:r>
          </w:p>
        </w:tc>
        <w:tc>
          <w:tcPr>
            <w:tcW w:w="2315" w:type="dxa"/>
            <w:tcBorders>
              <w:top w:val="single" w:sz="2" w:space="0" w:color="auto"/>
              <w:left w:val="single" w:sz="2" w:space="0" w:color="auto"/>
              <w:bottom w:val="single" w:sz="2" w:space="0" w:color="auto"/>
              <w:right w:val="single" w:sz="2" w:space="0" w:color="auto"/>
            </w:tcBorders>
          </w:tcPr>
          <w:p w:rsidR="00F746DD" w:rsidRPr="009370D6" w:rsidRDefault="00F746DD" w:rsidP="009370D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9370D6">
              <w:rPr>
                <w:sz w:val="24"/>
                <w:lang w:val="fr-FR"/>
              </w:rPr>
              <w:t>11</w:t>
            </w:r>
          </w:p>
        </w:tc>
      </w:tr>
      <w:tr w:rsidR="00F746DD" w:rsidRPr="009370D6" w:rsidTr="00C92217">
        <w:trPr>
          <w:trHeight w:val="242"/>
        </w:trPr>
        <w:tc>
          <w:tcPr>
            <w:tcW w:w="2893" w:type="dxa"/>
            <w:tcBorders>
              <w:top w:val="single" w:sz="2" w:space="0" w:color="auto"/>
              <w:left w:val="single" w:sz="2" w:space="0" w:color="auto"/>
              <w:bottom w:val="single" w:sz="2" w:space="0" w:color="auto"/>
              <w:right w:val="single" w:sz="2" w:space="0" w:color="auto"/>
            </w:tcBorders>
          </w:tcPr>
          <w:p w:rsidR="00F746DD" w:rsidRPr="009370D6" w:rsidRDefault="00F746DD" w:rsidP="009370D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b/>
                <w:sz w:val="24"/>
                <w:lang w:val="fr-FR"/>
              </w:rPr>
            </w:pPr>
            <w:r w:rsidRPr="009370D6">
              <w:rPr>
                <w:b/>
                <w:sz w:val="24"/>
                <w:lang w:val="fr-FR"/>
              </w:rPr>
              <w:t>Total</w:t>
            </w:r>
          </w:p>
        </w:tc>
        <w:tc>
          <w:tcPr>
            <w:tcW w:w="2315" w:type="dxa"/>
            <w:tcBorders>
              <w:top w:val="single" w:sz="2" w:space="0" w:color="auto"/>
              <w:left w:val="single" w:sz="2" w:space="0" w:color="auto"/>
              <w:bottom w:val="single" w:sz="2" w:space="0" w:color="auto"/>
              <w:right w:val="single" w:sz="2" w:space="0" w:color="auto"/>
            </w:tcBorders>
          </w:tcPr>
          <w:p w:rsidR="00F746DD" w:rsidRPr="009370D6" w:rsidRDefault="00F746DD" w:rsidP="0036777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11</w:t>
            </w:r>
          </w:p>
        </w:tc>
        <w:tc>
          <w:tcPr>
            <w:tcW w:w="2315" w:type="dxa"/>
            <w:tcBorders>
              <w:top w:val="single" w:sz="2" w:space="0" w:color="auto"/>
              <w:left w:val="single" w:sz="2" w:space="0" w:color="auto"/>
              <w:bottom w:val="single" w:sz="2" w:space="0" w:color="auto"/>
              <w:right w:val="single" w:sz="2" w:space="0" w:color="auto"/>
            </w:tcBorders>
          </w:tcPr>
          <w:p w:rsidR="00F746DD" w:rsidRPr="009370D6" w:rsidRDefault="00F746DD" w:rsidP="0036777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b/>
                <w:sz w:val="24"/>
                <w:lang w:val="fr-FR"/>
              </w:rPr>
            </w:pPr>
            <w:r w:rsidRPr="009370D6">
              <w:rPr>
                <w:sz w:val="24"/>
                <w:lang w:val="fr-FR"/>
              </w:rPr>
              <w:t>1</w:t>
            </w:r>
            <w:r>
              <w:rPr>
                <w:sz w:val="24"/>
                <w:lang w:val="fr-FR"/>
              </w:rPr>
              <w:t>1</w:t>
            </w:r>
          </w:p>
        </w:tc>
      </w:tr>
    </w:tbl>
    <w:p w:rsidR="009370D6" w:rsidRDefault="009370D6" w:rsidP="001746F8">
      <w:pPr>
        <w:spacing w:before="120"/>
        <w:ind w:left="720"/>
        <w:rPr>
          <w:sz w:val="24"/>
        </w:rPr>
      </w:pPr>
    </w:p>
    <w:p w:rsidR="00213D91" w:rsidRPr="00367772" w:rsidRDefault="00367772" w:rsidP="001746F8">
      <w:pPr>
        <w:spacing w:before="120"/>
        <w:ind w:left="720"/>
        <w:rPr>
          <w:b/>
          <w:sz w:val="24"/>
          <w:u w:val="single"/>
        </w:rPr>
      </w:pPr>
      <w:r w:rsidRPr="00367772">
        <w:rPr>
          <w:b/>
          <w:sz w:val="24"/>
          <w:u w:val="single"/>
        </w:rPr>
        <w:t>Client Satisfaction Survey</w:t>
      </w:r>
    </w:p>
    <w:p w:rsidR="00675271" w:rsidRPr="00232B32" w:rsidRDefault="00CC1BDA" w:rsidP="00675271">
      <w:pPr>
        <w:spacing w:before="120"/>
        <w:ind w:left="720"/>
        <w:rPr>
          <w:sz w:val="24"/>
        </w:rPr>
      </w:pPr>
      <w:r>
        <w:rPr>
          <w:sz w:val="24"/>
        </w:rPr>
        <w:t>The data collection for the client satisfaction is focused on one entity type,</w:t>
      </w:r>
      <w:r w:rsidRPr="00CC1BDA">
        <w:rPr>
          <w:sz w:val="24"/>
        </w:rPr>
        <w:t xml:space="preserve"> </w:t>
      </w:r>
      <w:r w:rsidR="002F0FD6">
        <w:rPr>
          <w:sz w:val="24"/>
        </w:rPr>
        <w:t>clients</w:t>
      </w:r>
      <w:r w:rsidR="002F0FD6" w:rsidRPr="00232B32">
        <w:rPr>
          <w:sz w:val="24"/>
        </w:rPr>
        <w:t xml:space="preserve"> who have </w:t>
      </w:r>
      <w:r w:rsidR="002F0FD6">
        <w:rPr>
          <w:sz w:val="24"/>
        </w:rPr>
        <w:t>completed the program</w:t>
      </w:r>
      <w:r w:rsidR="002F0FD6" w:rsidRPr="00232B32">
        <w:rPr>
          <w:sz w:val="24"/>
        </w:rPr>
        <w:t>.</w:t>
      </w:r>
      <w:r w:rsidR="002F0FD6">
        <w:rPr>
          <w:sz w:val="24"/>
        </w:rPr>
        <w:t xml:space="preserve">  </w:t>
      </w:r>
      <w:r>
        <w:rPr>
          <w:sz w:val="24"/>
        </w:rPr>
        <w:t>Due to delays in program implementation, t</w:t>
      </w:r>
      <w:r w:rsidRPr="00232B32">
        <w:rPr>
          <w:sz w:val="24"/>
        </w:rPr>
        <w:t xml:space="preserve">he total universe of </w:t>
      </w:r>
      <w:r>
        <w:rPr>
          <w:sz w:val="24"/>
        </w:rPr>
        <w:t>all clients served by the pilot program</w:t>
      </w:r>
      <w:r w:rsidRPr="00232B32">
        <w:rPr>
          <w:sz w:val="24"/>
        </w:rPr>
        <w:t xml:space="preserve"> is estimated to be </w:t>
      </w:r>
      <w:r>
        <w:rPr>
          <w:sz w:val="24"/>
        </w:rPr>
        <w:t xml:space="preserve">only </w:t>
      </w:r>
      <w:r w:rsidR="002F0FD6">
        <w:rPr>
          <w:sz w:val="24"/>
        </w:rPr>
        <w:t>110</w:t>
      </w:r>
      <w:r w:rsidRPr="00232B32">
        <w:rPr>
          <w:sz w:val="24"/>
        </w:rPr>
        <w:t xml:space="preserve"> clients</w:t>
      </w:r>
      <w:r w:rsidR="0071048A">
        <w:rPr>
          <w:sz w:val="24"/>
        </w:rPr>
        <w:t xml:space="preserve"> (</w:t>
      </w:r>
      <w:r w:rsidR="00B200C6">
        <w:rPr>
          <w:sz w:val="24"/>
        </w:rPr>
        <w:t>or about 10 per site)</w:t>
      </w:r>
      <w:r w:rsidRPr="00232B32">
        <w:rPr>
          <w:sz w:val="24"/>
        </w:rPr>
        <w:t>.</w:t>
      </w:r>
      <w:r>
        <w:rPr>
          <w:sz w:val="24"/>
        </w:rPr>
        <w:t xml:space="preserve">  In addition, </w:t>
      </w:r>
      <w:r w:rsidR="002F0FD6">
        <w:rPr>
          <w:sz w:val="24"/>
        </w:rPr>
        <w:t xml:space="preserve">to be eligible for the program, the individuals must be </w:t>
      </w:r>
      <w:r w:rsidR="002F0FD6" w:rsidRPr="00232B32">
        <w:rPr>
          <w:sz w:val="24"/>
        </w:rPr>
        <w:t>frail elderly individuals with multiple chronic diseases</w:t>
      </w:r>
      <w:r w:rsidR="002F0FD6">
        <w:rPr>
          <w:sz w:val="24"/>
        </w:rPr>
        <w:t xml:space="preserve"> residing in frontier counties (counties </w:t>
      </w:r>
      <w:proofErr w:type="gramStart"/>
      <w:r w:rsidR="002F0FD6">
        <w:rPr>
          <w:sz w:val="24"/>
        </w:rPr>
        <w:t>with fewer than 6 people/mile</w:t>
      </w:r>
      <w:proofErr w:type="gramEnd"/>
      <w:r w:rsidR="002F0FD6">
        <w:rPr>
          <w:sz w:val="24"/>
        </w:rPr>
        <w:t xml:space="preserve">).  Therefore, </w:t>
      </w:r>
      <w:r>
        <w:rPr>
          <w:sz w:val="24"/>
        </w:rPr>
        <w:t>several o</w:t>
      </w:r>
      <w:r w:rsidR="009E5F67">
        <w:rPr>
          <w:sz w:val="24"/>
        </w:rPr>
        <w:t>f these clients have</w:t>
      </w:r>
      <w:r w:rsidRPr="00232B32">
        <w:rPr>
          <w:sz w:val="24"/>
        </w:rPr>
        <w:t xml:space="preserve"> moved</w:t>
      </w:r>
      <w:r>
        <w:rPr>
          <w:sz w:val="24"/>
        </w:rPr>
        <w:t xml:space="preserve"> out of their homes</w:t>
      </w:r>
      <w:r w:rsidR="009E5F67">
        <w:rPr>
          <w:sz w:val="24"/>
        </w:rPr>
        <w:t>, become incapacitated</w:t>
      </w:r>
      <w:r w:rsidRPr="00232B32">
        <w:rPr>
          <w:sz w:val="24"/>
        </w:rPr>
        <w:t xml:space="preserve"> or passed away</w:t>
      </w:r>
      <w:r>
        <w:rPr>
          <w:sz w:val="24"/>
        </w:rPr>
        <w:t xml:space="preserve">. </w:t>
      </w:r>
      <w:r w:rsidR="00D3573F">
        <w:rPr>
          <w:sz w:val="24"/>
        </w:rPr>
        <w:t xml:space="preserve"> </w:t>
      </w:r>
      <w:r>
        <w:rPr>
          <w:sz w:val="24"/>
        </w:rPr>
        <w:t xml:space="preserve">These factors have resulted in a </w:t>
      </w:r>
      <w:r w:rsidR="00EC16B8" w:rsidRPr="00232B32">
        <w:rPr>
          <w:sz w:val="24"/>
        </w:rPr>
        <w:t>lower than anticipated enrollment and completion rates of the clients.</w:t>
      </w:r>
      <w:r w:rsidR="00E535EF">
        <w:rPr>
          <w:sz w:val="24"/>
        </w:rPr>
        <w:t xml:space="preserve"> Therefore, a</w:t>
      </w:r>
      <w:r w:rsidR="00E535EF" w:rsidRPr="00232B32">
        <w:rPr>
          <w:sz w:val="24"/>
          <w:lang w:bidi="en-US"/>
        </w:rPr>
        <w:t>ll</w:t>
      </w:r>
      <w:r w:rsidR="00675271" w:rsidRPr="00232B32">
        <w:rPr>
          <w:sz w:val="24"/>
          <w:lang w:bidi="en-US"/>
        </w:rPr>
        <w:t xml:space="preserve"> clients of all FCHCNC </w:t>
      </w:r>
      <w:r w:rsidR="0071048A">
        <w:rPr>
          <w:sz w:val="24"/>
          <w:lang w:bidi="en-US"/>
        </w:rPr>
        <w:t>critical access hospitals (</w:t>
      </w:r>
      <w:r w:rsidR="00C92217">
        <w:rPr>
          <w:sz w:val="24"/>
          <w:lang w:bidi="en-US"/>
        </w:rPr>
        <w:t>CAH)</w:t>
      </w:r>
      <w:r w:rsidR="00675271" w:rsidRPr="00232B32">
        <w:rPr>
          <w:sz w:val="24"/>
          <w:lang w:bidi="en-US"/>
        </w:rPr>
        <w:t xml:space="preserve"> will be </w:t>
      </w:r>
      <w:r w:rsidR="00E31694">
        <w:rPr>
          <w:sz w:val="24"/>
          <w:lang w:bidi="en-US"/>
        </w:rPr>
        <w:t>mailed</w:t>
      </w:r>
      <w:r w:rsidR="00675271" w:rsidRPr="00232B32">
        <w:rPr>
          <w:sz w:val="24"/>
          <w:lang w:bidi="en-US"/>
        </w:rPr>
        <w:t xml:space="preserve"> the survey</w:t>
      </w:r>
      <w:r w:rsidR="002F0FD6">
        <w:rPr>
          <w:sz w:val="24"/>
          <w:lang w:bidi="en-US"/>
        </w:rPr>
        <w:t xml:space="preserve"> (see Table 3)</w:t>
      </w:r>
      <w:r w:rsidR="00675271" w:rsidRPr="00232B32">
        <w:rPr>
          <w:sz w:val="24"/>
          <w:lang w:bidi="en-US"/>
        </w:rPr>
        <w:t>.</w:t>
      </w:r>
      <w:r w:rsidR="00E535EF">
        <w:rPr>
          <w:sz w:val="24"/>
          <w:lang w:bidi="en-US"/>
        </w:rPr>
        <w:t xml:space="preserve"> The reasons are two</w:t>
      </w:r>
      <w:r w:rsidR="009E5F67">
        <w:rPr>
          <w:sz w:val="24"/>
          <w:lang w:bidi="en-US"/>
        </w:rPr>
        <w:t>-</w:t>
      </w:r>
      <w:r w:rsidR="00E535EF">
        <w:rPr>
          <w:sz w:val="24"/>
          <w:lang w:bidi="en-US"/>
        </w:rPr>
        <w:t xml:space="preserve">fold. First, we want to ensure we have a large enough population to evaluate and second, we want to ensure perspectives of </w:t>
      </w:r>
      <w:r w:rsidR="002F0FD6">
        <w:rPr>
          <w:sz w:val="24"/>
          <w:lang w:bidi="en-US"/>
        </w:rPr>
        <w:t xml:space="preserve">all </w:t>
      </w:r>
      <w:r w:rsidR="00E535EF">
        <w:rPr>
          <w:sz w:val="24"/>
          <w:lang w:bidi="en-US"/>
        </w:rPr>
        <w:t xml:space="preserve">the clients are part of the evaluation. </w:t>
      </w:r>
      <w:r w:rsidR="00675271" w:rsidRPr="00232B32">
        <w:rPr>
          <w:sz w:val="24"/>
          <w:lang w:bidi="en-US"/>
        </w:rPr>
        <w:t xml:space="preserve"> Consequently, the survey will be a census of clients and will not require any sampling design. </w:t>
      </w:r>
      <w:r w:rsidR="00E31694">
        <w:rPr>
          <w:sz w:val="24"/>
          <w:lang w:bidi="en-US"/>
        </w:rPr>
        <w:t xml:space="preserve"> </w:t>
      </w:r>
      <w:r w:rsidR="00B840E0">
        <w:rPr>
          <w:sz w:val="24"/>
          <w:lang w:bidi="en-US"/>
        </w:rPr>
        <w:t>However, we will conduct a</w:t>
      </w:r>
      <w:r w:rsidR="00675271" w:rsidRPr="00232B32">
        <w:rPr>
          <w:sz w:val="24"/>
          <w:lang w:bidi="en-US"/>
        </w:rPr>
        <w:t xml:space="preserve"> careful analysis </w:t>
      </w:r>
      <w:r w:rsidR="00B840E0">
        <w:rPr>
          <w:sz w:val="24"/>
          <w:lang w:bidi="en-US"/>
        </w:rPr>
        <w:t xml:space="preserve">to </w:t>
      </w:r>
      <w:r w:rsidR="000B3205">
        <w:rPr>
          <w:sz w:val="24"/>
          <w:lang w:bidi="en-US"/>
        </w:rPr>
        <w:t>assess</w:t>
      </w:r>
      <w:r w:rsidR="000B3205" w:rsidRPr="00232B32">
        <w:rPr>
          <w:sz w:val="24"/>
          <w:lang w:bidi="en-US"/>
        </w:rPr>
        <w:t xml:space="preserve"> </w:t>
      </w:r>
      <w:r w:rsidR="00675271" w:rsidRPr="00232B32">
        <w:rPr>
          <w:sz w:val="24"/>
          <w:lang w:bidi="en-US"/>
        </w:rPr>
        <w:t>non</w:t>
      </w:r>
      <w:r w:rsidR="00062069">
        <w:rPr>
          <w:sz w:val="24"/>
          <w:lang w:bidi="en-US"/>
        </w:rPr>
        <w:t>-</w:t>
      </w:r>
      <w:r w:rsidR="00675271" w:rsidRPr="00232B32">
        <w:rPr>
          <w:sz w:val="24"/>
          <w:lang w:bidi="en-US"/>
        </w:rPr>
        <w:t xml:space="preserve">response bias. </w:t>
      </w:r>
    </w:p>
    <w:p w:rsidR="00A83E58" w:rsidRPr="002F0FD6" w:rsidRDefault="00E535EF" w:rsidP="002F0FD6">
      <w:pPr>
        <w:spacing w:before="120"/>
        <w:ind w:left="720"/>
        <w:rPr>
          <w:sz w:val="24"/>
        </w:rPr>
      </w:pPr>
      <w:r>
        <w:rPr>
          <w:sz w:val="24"/>
        </w:rPr>
        <w:t xml:space="preserve">Given </w:t>
      </w:r>
      <w:r w:rsidR="009E5F67">
        <w:rPr>
          <w:sz w:val="24"/>
        </w:rPr>
        <w:t>reasons stated above (i.e., delays in program implementation and inaccessibility of clients)</w:t>
      </w:r>
      <w:r>
        <w:rPr>
          <w:sz w:val="24"/>
        </w:rPr>
        <w:t xml:space="preserve">, we anticipate 85 participants to be surveyed. </w:t>
      </w:r>
      <w:r w:rsidR="009E5F67">
        <w:rPr>
          <w:sz w:val="24"/>
        </w:rPr>
        <w:t xml:space="preserve"> </w:t>
      </w:r>
      <w:r>
        <w:rPr>
          <w:sz w:val="24"/>
        </w:rPr>
        <w:t xml:space="preserve">Past </w:t>
      </w:r>
      <w:r w:rsidR="0024439E" w:rsidRPr="00232B32">
        <w:rPr>
          <w:sz w:val="24"/>
          <w:lang w:bidi="en-US"/>
        </w:rPr>
        <w:t xml:space="preserve">data collections using this approach have yielded response rates of 50 percent.  Therefore we expect </w:t>
      </w:r>
      <w:r w:rsidR="002F0FD6">
        <w:rPr>
          <w:sz w:val="24"/>
          <w:lang w:bidi="en-US"/>
        </w:rPr>
        <w:t>about 43 completed responses to be returned</w:t>
      </w:r>
      <w:r w:rsidR="0024439E" w:rsidRPr="00232B32">
        <w:rPr>
          <w:sz w:val="24"/>
          <w:lang w:bidi="en-US"/>
        </w:rPr>
        <w:t xml:space="preserve">. </w:t>
      </w:r>
      <w:r w:rsidR="00EC16B8" w:rsidRPr="00232B32">
        <w:rPr>
          <w:sz w:val="24"/>
        </w:rPr>
        <w:t xml:space="preserve"> </w:t>
      </w:r>
      <w:r w:rsidR="00A83E58">
        <w:rPr>
          <w:b/>
          <w:sz w:val="24"/>
        </w:rPr>
        <w:br w:type="page"/>
      </w:r>
    </w:p>
    <w:p w:rsidR="00C92217" w:rsidRDefault="0024439E" w:rsidP="00A83E58">
      <w:pPr>
        <w:spacing w:before="120"/>
        <w:ind w:left="720"/>
        <w:rPr>
          <w:b/>
          <w:sz w:val="24"/>
        </w:rPr>
      </w:pPr>
      <w:r w:rsidRPr="00232B32">
        <w:rPr>
          <w:b/>
          <w:sz w:val="24"/>
        </w:rPr>
        <w:lastRenderedPageBreak/>
        <w:t>Table 3 Client Satisfaction Survey Respondents</w:t>
      </w:r>
    </w:p>
    <w:p w:rsidR="00296133" w:rsidRPr="00232B32" w:rsidRDefault="00296133" w:rsidP="00A83E58">
      <w:pPr>
        <w:spacing w:before="120"/>
        <w:ind w:left="720"/>
        <w:rPr>
          <w:b/>
          <w:sz w:val="24"/>
        </w:rPr>
      </w:pPr>
    </w:p>
    <w:tbl>
      <w:tblPr>
        <w:tblW w:w="7242" w:type="dxa"/>
        <w:tblInd w:w="1214" w:type="dxa"/>
        <w:tblLayout w:type="fixed"/>
        <w:tblCellMar>
          <w:left w:w="97" w:type="dxa"/>
          <w:right w:w="97" w:type="dxa"/>
        </w:tblCellMar>
        <w:tblLook w:val="0000" w:firstRow="0" w:lastRow="0" w:firstColumn="0" w:lastColumn="0" w:noHBand="0" w:noVBand="0"/>
      </w:tblPr>
      <w:tblGrid>
        <w:gridCol w:w="2476"/>
        <w:gridCol w:w="2538"/>
        <w:gridCol w:w="2228"/>
      </w:tblGrid>
      <w:tr w:rsidR="00F746DD" w:rsidRPr="0024439E" w:rsidTr="00A83E58">
        <w:trPr>
          <w:trHeight w:val="75"/>
        </w:trPr>
        <w:tc>
          <w:tcPr>
            <w:tcW w:w="2476" w:type="dxa"/>
            <w:tcBorders>
              <w:top w:val="single" w:sz="2" w:space="0" w:color="auto"/>
              <w:left w:val="single" w:sz="2" w:space="0" w:color="auto"/>
              <w:bottom w:val="single" w:sz="2" w:space="0" w:color="auto"/>
              <w:right w:val="single" w:sz="2" w:space="0" w:color="auto"/>
            </w:tcBorders>
            <w:vAlign w:val="bottom"/>
          </w:tcPr>
          <w:p w:rsidR="00F746DD" w:rsidRPr="00232B32" w:rsidRDefault="00F746DD" w:rsidP="00232B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rPr>
            </w:pPr>
          </w:p>
          <w:p w:rsidR="00F746DD" w:rsidRPr="00232B32" w:rsidRDefault="00F746DD" w:rsidP="00232B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rPr>
            </w:pPr>
            <w:r w:rsidRPr="00232B32">
              <w:rPr>
                <w:b/>
                <w:sz w:val="24"/>
              </w:rPr>
              <w:t>Form Name</w:t>
            </w:r>
          </w:p>
        </w:tc>
        <w:tc>
          <w:tcPr>
            <w:tcW w:w="2538" w:type="dxa"/>
            <w:tcBorders>
              <w:top w:val="single" w:sz="2" w:space="0" w:color="auto"/>
              <w:left w:val="single" w:sz="2" w:space="0" w:color="auto"/>
              <w:bottom w:val="single" w:sz="2" w:space="0" w:color="auto"/>
              <w:right w:val="single" w:sz="2" w:space="0" w:color="auto"/>
            </w:tcBorders>
          </w:tcPr>
          <w:p w:rsidR="00F746DD" w:rsidRPr="00232B32" w:rsidRDefault="00F746DD" w:rsidP="00232B32">
            <w:pPr>
              <w:widowControl/>
              <w:rPr>
                <w:b/>
                <w:sz w:val="24"/>
              </w:rPr>
            </w:pPr>
            <w:r>
              <w:rPr>
                <w:b/>
                <w:sz w:val="24"/>
              </w:rPr>
              <w:t>Number of Eligible</w:t>
            </w:r>
            <w:r w:rsidR="00A83E58">
              <w:rPr>
                <w:b/>
                <w:sz w:val="24"/>
              </w:rPr>
              <w:t xml:space="preserve"> Subjects</w:t>
            </w:r>
          </w:p>
        </w:tc>
        <w:tc>
          <w:tcPr>
            <w:tcW w:w="2228" w:type="dxa"/>
            <w:tcBorders>
              <w:top w:val="single" w:sz="2" w:space="0" w:color="auto"/>
              <w:left w:val="single" w:sz="2" w:space="0" w:color="auto"/>
              <w:bottom w:val="single" w:sz="2" w:space="0" w:color="auto"/>
              <w:right w:val="single" w:sz="2" w:space="0" w:color="auto"/>
            </w:tcBorders>
            <w:vAlign w:val="bottom"/>
          </w:tcPr>
          <w:p w:rsidR="00F746DD" w:rsidRPr="00232B32" w:rsidRDefault="00F746DD" w:rsidP="00232B32">
            <w:pPr>
              <w:widowControl/>
              <w:rPr>
                <w:b/>
                <w:sz w:val="24"/>
              </w:rPr>
            </w:pPr>
            <w:r w:rsidRPr="00232B32">
              <w:rPr>
                <w:b/>
                <w:sz w:val="24"/>
              </w:rPr>
              <w:t>Number of Respondents</w:t>
            </w:r>
          </w:p>
        </w:tc>
      </w:tr>
      <w:tr w:rsidR="00F746DD" w:rsidRPr="0024439E" w:rsidTr="00A83E58">
        <w:trPr>
          <w:trHeight w:val="391"/>
        </w:trPr>
        <w:tc>
          <w:tcPr>
            <w:tcW w:w="2476" w:type="dxa"/>
            <w:tcBorders>
              <w:top w:val="single" w:sz="2" w:space="0" w:color="auto"/>
              <w:left w:val="single" w:sz="2" w:space="0" w:color="auto"/>
              <w:bottom w:val="single" w:sz="2" w:space="0" w:color="auto"/>
              <w:right w:val="single" w:sz="2" w:space="0" w:color="auto"/>
            </w:tcBorders>
          </w:tcPr>
          <w:p w:rsidR="00F746DD" w:rsidRPr="0024439E" w:rsidRDefault="00F746DD" w:rsidP="002443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sidRPr="0024439E">
              <w:rPr>
                <w:sz w:val="24"/>
              </w:rPr>
              <w:t>Client Satisfaction Survey</w:t>
            </w:r>
          </w:p>
        </w:tc>
        <w:tc>
          <w:tcPr>
            <w:tcW w:w="2538" w:type="dxa"/>
            <w:tcBorders>
              <w:top w:val="single" w:sz="2" w:space="0" w:color="auto"/>
              <w:left w:val="single" w:sz="2" w:space="0" w:color="auto"/>
              <w:bottom w:val="single" w:sz="2" w:space="0" w:color="auto"/>
              <w:right w:val="single" w:sz="2" w:space="0" w:color="auto"/>
            </w:tcBorders>
            <w:vAlign w:val="center"/>
          </w:tcPr>
          <w:p w:rsidR="00F746DD" w:rsidRPr="0024439E" w:rsidRDefault="00F746DD" w:rsidP="00A83E5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 xml:space="preserve">About </w:t>
            </w:r>
            <w:r w:rsidR="00B200C6">
              <w:rPr>
                <w:sz w:val="24"/>
                <w:lang w:val="fr-FR"/>
              </w:rPr>
              <w:t xml:space="preserve">10 </w:t>
            </w:r>
            <w:r>
              <w:rPr>
                <w:sz w:val="24"/>
                <w:lang w:val="fr-FR"/>
              </w:rPr>
              <w:t>per site</w:t>
            </w:r>
          </w:p>
        </w:tc>
        <w:tc>
          <w:tcPr>
            <w:tcW w:w="2228" w:type="dxa"/>
            <w:tcBorders>
              <w:top w:val="single" w:sz="2" w:space="0" w:color="auto"/>
              <w:left w:val="single" w:sz="2" w:space="0" w:color="auto"/>
              <w:bottom w:val="single" w:sz="2" w:space="0" w:color="auto"/>
              <w:right w:val="single" w:sz="2" w:space="0" w:color="auto"/>
            </w:tcBorders>
            <w:vAlign w:val="center"/>
          </w:tcPr>
          <w:p w:rsidR="00F746DD" w:rsidRPr="0024439E" w:rsidRDefault="00F746DD" w:rsidP="00A83E5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24439E">
              <w:rPr>
                <w:sz w:val="24"/>
                <w:lang w:val="fr-FR"/>
              </w:rPr>
              <w:t>85</w:t>
            </w:r>
          </w:p>
        </w:tc>
      </w:tr>
      <w:tr w:rsidR="00F746DD" w:rsidRPr="0024439E" w:rsidTr="00A83E58">
        <w:trPr>
          <w:trHeight w:val="414"/>
        </w:trPr>
        <w:tc>
          <w:tcPr>
            <w:tcW w:w="2476" w:type="dxa"/>
            <w:tcBorders>
              <w:top w:val="single" w:sz="2" w:space="0" w:color="auto"/>
              <w:left w:val="single" w:sz="2" w:space="0" w:color="auto"/>
              <w:bottom w:val="single" w:sz="2" w:space="0" w:color="auto"/>
              <w:right w:val="single" w:sz="2" w:space="0" w:color="auto"/>
            </w:tcBorders>
          </w:tcPr>
          <w:p w:rsidR="00F746DD" w:rsidRPr="00232B32" w:rsidRDefault="00F746DD" w:rsidP="002443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b/>
                <w:sz w:val="24"/>
              </w:rPr>
            </w:pPr>
            <w:r w:rsidRPr="00232B32">
              <w:rPr>
                <w:b/>
                <w:sz w:val="24"/>
              </w:rPr>
              <w:t>Total</w:t>
            </w:r>
          </w:p>
        </w:tc>
        <w:tc>
          <w:tcPr>
            <w:tcW w:w="2538" w:type="dxa"/>
            <w:tcBorders>
              <w:top w:val="single" w:sz="2" w:space="0" w:color="auto"/>
              <w:left w:val="single" w:sz="2" w:space="0" w:color="auto"/>
              <w:bottom w:val="single" w:sz="2" w:space="0" w:color="auto"/>
              <w:right w:val="single" w:sz="2" w:space="0" w:color="auto"/>
            </w:tcBorders>
            <w:vAlign w:val="center"/>
          </w:tcPr>
          <w:p w:rsidR="00F746DD" w:rsidRPr="00232B32" w:rsidRDefault="00F746DD" w:rsidP="00A83E5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b/>
                <w:sz w:val="24"/>
                <w:lang w:val="fr-FR"/>
              </w:rPr>
            </w:pPr>
            <w:r>
              <w:rPr>
                <w:b/>
                <w:sz w:val="24"/>
                <w:lang w:val="fr-FR"/>
              </w:rPr>
              <w:t>110</w:t>
            </w:r>
          </w:p>
        </w:tc>
        <w:tc>
          <w:tcPr>
            <w:tcW w:w="2228" w:type="dxa"/>
            <w:tcBorders>
              <w:top w:val="single" w:sz="2" w:space="0" w:color="auto"/>
              <w:left w:val="single" w:sz="2" w:space="0" w:color="auto"/>
              <w:bottom w:val="single" w:sz="2" w:space="0" w:color="auto"/>
              <w:right w:val="single" w:sz="2" w:space="0" w:color="auto"/>
            </w:tcBorders>
            <w:vAlign w:val="center"/>
          </w:tcPr>
          <w:p w:rsidR="00F746DD" w:rsidRPr="00232B32" w:rsidRDefault="00F746DD" w:rsidP="00A83E5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b/>
                <w:sz w:val="24"/>
                <w:lang w:val="fr-FR"/>
              </w:rPr>
            </w:pPr>
            <w:r w:rsidRPr="00232B32">
              <w:rPr>
                <w:b/>
                <w:sz w:val="24"/>
                <w:lang w:val="fr-FR"/>
              </w:rPr>
              <w:t>85</w:t>
            </w:r>
          </w:p>
        </w:tc>
      </w:tr>
    </w:tbl>
    <w:p w:rsidR="0024439E" w:rsidRDefault="0024439E" w:rsidP="001746F8">
      <w:pPr>
        <w:spacing w:before="120"/>
        <w:ind w:left="720"/>
        <w:rPr>
          <w:sz w:val="24"/>
        </w:rPr>
      </w:pPr>
    </w:p>
    <w:p w:rsidR="00BA1757" w:rsidRDefault="00BA1757" w:rsidP="001746F8">
      <w:pPr>
        <w:spacing w:before="120"/>
        <w:ind w:left="720"/>
        <w:rPr>
          <w:b/>
          <w:bCs/>
          <w:sz w:val="24"/>
        </w:rPr>
      </w:pPr>
      <w:r>
        <w:rPr>
          <w:b/>
          <w:bCs/>
          <w:sz w:val="24"/>
        </w:rPr>
        <w:t>2. Procedures for the Collection of Information</w:t>
      </w:r>
    </w:p>
    <w:p w:rsidR="00232B32" w:rsidRPr="002E4082" w:rsidRDefault="00232B32" w:rsidP="00232B32">
      <w:pPr>
        <w:spacing w:before="120"/>
        <w:ind w:left="720"/>
        <w:rPr>
          <w:b/>
          <w:sz w:val="24"/>
          <w:u w:val="single"/>
        </w:rPr>
      </w:pPr>
      <w:r>
        <w:rPr>
          <w:b/>
          <w:sz w:val="24"/>
          <w:u w:val="single"/>
        </w:rPr>
        <w:t>In</w:t>
      </w:r>
      <w:r w:rsidR="00FF7CB2">
        <w:rPr>
          <w:b/>
          <w:sz w:val="24"/>
          <w:u w:val="single"/>
        </w:rPr>
        <w:t>-</w:t>
      </w:r>
      <w:r>
        <w:rPr>
          <w:b/>
          <w:sz w:val="24"/>
          <w:u w:val="single"/>
        </w:rPr>
        <w:t>P</w:t>
      </w:r>
      <w:r w:rsidRPr="002E4082">
        <w:rPr>
          <w:b/>
          <w:sz w:val="24"/>
          <w:u w:val="single"/>
        </w:rPr>
        <w:t>erson Interviews/ Key Informant Interviews</w:t>
      </w:r>
    </w:p>
    <w:p w:rsidR="00DA5188" w:rsidRDefault="002B289C" w:rsidP="001746F8">
      <w:pPr>
        <w:spacing w:before="120"/>
        <w:ind w:left="720"/>
        <w:rPr>
          <w:sz w:val="24"/>
        </w:rPr>
      </w:pPr>
      <w:r>
        <w:rPr>
          <w:sz w:val="24"/>
        </w:rPr>
        <w:t xml:space="preserve">There will be two site visits </w:t>
      </w:r>
      <w:r w:rsidR="00135C41">
        <w:rPr>
          <w:sz w:val="24"/>
        </w:rPr>
        <w:t xml:space="preserve">conducted </w:t>
      </w:r>
      <w:r>
        <w:rPr>
          <w:sz w:val="24"/>
        </w:rPr>
        <w:t>during the course of the evaluation.</w:t>
      </w:r>
      <w:r w:rsidR="00FF7CB2">
        <w:rPr>
          <w:sz w:val="24"/>
        </w:rPr>
        <w:t xml:space="preserve"> </w:t>
      </w:r>
      <w:r>
        <w:rPr>
          <w:sz w:val="24"/>
        </w:rPr>
        <w:t xml:space="preserve"> </w:t>
      </w:r>
      <w:r w:rsidR="009B65FD">
        <w:rPr>
          <w:sz w:val="24"/>
        </w:rPr>
        <w:t>The site visits will divide up the 11 participating pilot sites.</w:t>
      </w:r>
      <w:r w:rsidR="00FF7CB2">
        <w:rPr>
          <w:sz w:val="24"/>
        </w:rPr>
        <w:t xml:space="preserve"> </w:t>
      </w:r>
      <w:r w:rsidR="009B65FD">
        <w:rPr>
          <w:sz w:val="24"/>
        </w:rPr>
        <w:t xml:space="preserve"> </w:t>
      </w:r>
      <w:r w:rsidR="00B24B36">
        <w:rPr>
          <w:sz w:val="24"/>
        </w:rPr>
        <w:t>F</w:t>
      </w:r>
      <w:r w:rsidR="00D75D08">
        <w:rPr>
          <w:sz w:val="24"/>
        </w:rPr>
        <w:t xml:space="preserve">ive </w:t>
      </w:r>
      <w:r>
        <w:rPr>
          <w:sz w:val="24"/>
        </w:rPr>
        <w:t>pilot sites will be visited during the first site visit and the remaining</w:t>
      </w:r>
      <w:r w:rsidR="00B24B36">
        <w:rPr>
          <w:sz w:val="24"/>
        </w:rPr>
        <w:t xml:space="preserve"> six</w:t>
      </w:r>
      <w:r>
        <w:rPr>
          <w:sz w:val="24"/>
        </w:rPr>
        <w:t xml:space="preserve"> pilot sites will be visited during the second pilot site. Each interviewee will be interviewed once with the exception of the </w:t>
      </w:r>
      <w:r w:rsidR="00C92217">
        <w:rPr>
          <w:sz w:val="24"/>
        </w:rPr>
        <w:t>one CTC</w:t>
      </w:r>
      <w:r>
        <w:rPr>
          <w:sz w:val="24"/>
        </w:rPr>
        <w:t xml:space="preserve"> and the </w:t>
      </w:r>
      <w:r w:rsidR="00B24B36">
        <w:rPr>
          <w:sz w:val="24"/>
        </w:rPr>
        <w:t xml:space="preserve">two </w:t>
      </w:r>
      <w:r>
        <w:rPr>
          <w:sz w:val="24"/>
        </w:rPr>
        <w:t>grantee</w:t>
      </w:r>
      <w:r w:rsidR="00B24B36">
        <w:rPr>
          <w:sz w:val="24"/>
        </w:rPr>
        <w:t>s</w:t>
      </w:r>
      <w:r>
        <w:rPr>
          <w:sz w:val="24"/>
        </w:rPr>
        <w:t xml:space="preserve">. </w:t>
      </w:r>
      <w:r w:rsidR="00F87C77" w:rsidRPr="00F87C77">
        <w:rPr>
          <w:sz w:val="24"/>
        </w:rPr>
        <w:t xml:space="preserve"> </w:t>
      </w:r>
      <w:r w:rsidR="00CC1BDA">
        <w:rPr>
          <w:sz w:val="24"/>
        </w:rPr>
        <w:t>These three individuals will be interviewed</w:t>
      </w:r>
      <w:r w:rsidR="00FF7CB2">
        <w:rPr>
          <w:sz w:val="24"/>
        </w:rPr>
        <w:t xml:space="preserve"> during both site visits</w:t>
      </w:r>
      <w:r w:rsidR="00CC1BDA">
        <w:rPr>
          <w:sz w:val="24"/>
        </w:rPr>
        <w:t xml:space="preserve"> to</w:t>
      </w:r>
      <w:r w:rsidR="00CC1BDA" w:rsidRPr="00CC1BDA">
        <w:rPr>
          <w:sz w:val="24"/>
        </w:rPr>
        <w:t xml:space="preserve"> </w:t>
      </w:r>
      <w:r w:rsidR="00CC1BDA">
        <w:rPr>
          <w:sz w:val="24"/>
        </w:rPr>
        <w:t xml:space="preserve">gather detailed information about program implementation activities and challenges. </w:t>
      </w:r>
      <w:r w:rsidR="00FF7CB2">
        <w:rPr>
          <w:sz w:val="24"/>
        </w:rPr>
        <w:t xml:space="preserve"> </w:t>
      </w:r>
      <w:r w:rsidR="00F87C77">
        <w:rPr>
          <w:sz w:val="24"/>
        </w:rPr>
        <w:t>In addition, w</w:t>
      </w:r>
      <w:r w:rsidR="00232B32">
        <w:rPr>
          <w:sz w:val="24"/>
        </w:rPr>
        <w:t xml:space="preserve">e will interview the </w:t>
      </w:r>
      <w:r w:rsidR="00F87C77">
        <w:rPr>
          <w:sz w:val="24"/>
        </w:rPr>
        <w:t>other key informants</w:t>
      </w:r>
      <w:r w:rsidR="00232B32">
        <w:rPr>
          <w:sz w:val="24"/>
        </w:rPr>
        <w:t xml:space="preserve"> as identified by </w:t>
      </w:r>
      <w:r w:rsidR="0071048A">
        <w:rPr>
          <w:sz w:val="24"/>
        </w:rPr>
        <w:t>CTC</w:t>
      </w:r>
      <w:r w:rsidR="00471DBB">
        <w:rPr>
          <w:sz w:val="24"/>
        </w:rPr>
        <w:t>.</w:t>
      </w:r>
      <w:r w:rsidR="00FF7CB2">
        <w:rPr>
          <w:sz w:val="24"/>
        </w:rPr>
        <w:t xml:space="preserve"> </w:t>
      </w:r>
      <w:r w:rsidR="00471DBB">
        <w:rPr>
          <w:sz w:val="24"/>
        </w:rPr>
        <w:t xml:space="preserve"> </w:t>
      </w:r>
      <w:r w:rsidR="00F87C77">
        <w:rPr>
          <w:sz w:val="24"/>
        </w:rPr>
        <w:t>The number and type of i</w:t>
      </w:r>
      <w:r w:rsidR="00DA5188">
        <w:rPr>
          <w:sz w:val="24"/>
        </w:rPr>
        <w:t>nterviewees will be selected based on their role in the program implementation. We will interview all o</w:t>
      </w:r>
      <w:r w:rsidR="00BD1019">
        <w:rPr>
          <w:sz w:val="24"/>
        </w:rPr>
        <w:t xml:space="preserve">f the </w:t>
      </w:r>
      <w:r w:rsidR="00B200C6">
        <w:rPr>
          <w:sz w:val="24"/>
        </w:rPr>
        <w:t>CHWs</w:t>
      </w:r>
      <w:r>
        <w:rPr>
          <w:sz w:val="24"/>
        </w:rPr>
        <w:t xml:space="preserve">, </w:t>
      </w:r>
      <w:r w:rsidR="0080407A">
        <w:rPr>
          <w:sz w:val="24"/>
        </w:rPr>
        <w:t xml:space="preserve">dependent upon whether </w:t>
      </w:r>
      <w:r>
        <w:rPr>
          <w:sz w:val="24"/>
        </w:rPr>
        <w:t>the positions are</w:t>
      </w:r>
      <w:r w:rsidR="00BD1019">
        <w:rPr>
          <w:sz w:val="24"/>
        </w:rPr>
        <w:t xml:space="preserve"> filled, </w:t>
      </w:r>
      <w:r w:rsidR="0080407A">
        <w:rPr>
          <w:sz w:val="24"/>
        </w:rPr>
        <w:t>to ascertain their</w:t>
      </w:r>
      <w:r w:rsidR="00DA5188">
        <w:rPr>
          <w:sz w:val="24"/>
        </w:rPr>
        <w:t xml:space="preserve"> </w:t>
      </w:r>
      <w:r w:rsidR="0080407A">
        <w:rPr>
          <w:sz w:val="24"/>
        </w:rPr>
        <w:t xml:space="preserve">experiences </w:t>
      </w:r>
      <w:r w:rsidR="00DA5188">
        <w:rPr>
          <w:sz w:val="24"/>
        </w:rPr>
        <w:t>recruit</w:t>
      </w:r>
      <w:r w:rsidR="00270AB1">
        <w:rPr>
          <w:sz w:val="24"/>
        </w:rPr>
        <w:t xml:space="preserve">ing clients and </w:t>
      </w:r>
      <w:r w:rsidR="00B24B36">
        <w:rPr>
          <w:sz w:val="24"/>
        </w:rPr>
        <w:t>their</w:t>
      </w:r>
      <w:r w:rsidR="00DA5188">
        <w:rPr>
          <w:sz w:val="24"/>
        </w:rPr>
        <w:t xml:space="preserve"> </w:t>
      </w:r>
      <w:r w:rsidR="0080407A">
        <w:rPr>
          <w:sz w:val="24"/>
        </w:rPr>
        <w:t xml:space="preserve">knowledge </w:t>
      </w:r>
      <w:r w:rsidR="00270AB1">
        <w:rPr>
          <w:sz w:val="24"/>
        </w:rPr>
        <w:t xml:space="preserve">of clients’ </w:t>
      </w:r>
      <w:r w:rsidR="00DA5188">
        <w:rPr>
          <w:sz w:val="24"/>
        </w:rPr>
        <w:t xml:space="preserve">intervention goals. </w:t>
      </w:r>
      <w:r w:rsidR="00FF7CB2">
        <w:rPr>
          <w:sz w:val="24"/>
        </w:rPr>
        <w:t xml:space="preserve"> </w:t>
      </w:r>
      <w:r w:rsidR="00F87C77">
        <w:rPr>
          <w:sz w:val="24"/>
        </w:rPr>
        <w:t>To reduce interview burden f</w:t>
      </w:r>
      <w:r>
        <w:rPr>
          <w:sz w:val="24"/>
        </w:rPr>
        <w:t xml:space="preserve">or the </w:t>
      </w:r>
      <w:r w:rsidR="00FF7CB2">
        <w:rPr>
          <w:sz w:val="24"/>
        </w:rPr>
        <w:t>hospital administrators,</w:t>
      </w:r>
      <w:r>
        <w:rPr>
          <w:sz w:val="24"/>
        </w:rPr>
        <w:t xml:space="preserve"> </w:t>
      </w:r>
      <w:r w:rsidR="00D120CA">
        <w:rPr>
          <w:sz w:val="24"/>
        </w:rPr>
        <w:t xml:space="preserve">health care </w:t>
      </w:r>
      <w:r>
        <w:rPr>
          <w:sz w:val="24"/>
        </w:rPr>
        <w:t>providers and</w:t>
      </w:r>
      <w:r w:rsidR="00FF7CB2">
        <w:rPr>
          <w:sz w:val="24"/>
        </w:rPr>
        <w:t xml:space="preserve"> clients</w:t>
      </w:r>
      <w:r>
        <w:rPr>
          <w:sz w:val="24"/>
        </w:rPr>
        <w:t xml:space="preserve">, the CTC will identify two individuals </w:t>
      </w:r>
      <w:r w:rsidR="00FF7CB2">
        <w:rPr>
          <w:sz w:val="24"/>
        </w:rPr>
        <w:t xml:space="preserve">in each group </w:t>
      </w:r>
      <w:r w:rsidR="00D120CA">
        <w:rPr>
          <w:sz w:val="24"/>
        </w:rPr>
        <w:t>to provide</w:t>
      </w:r>
      <w:r>
        <w:rPr>
          <w:sz w:val="24"/>
        </w:rPr>
        <w:t xml:space="preserve"> feedback out of all the potential interviewees at each site. </w:t>
      </w:r>
      <w:r w:rsidR="00BD1019">
        <w:rPr>
          <w:sz w:val="24"/>
        </w:rPr>
        <w:t xml:space="preserve"> </w:t>
      </w:r>
      <w:r w:rsidR="00DA5188">
        <w:rPr>
          <w:sz w:val="24"/>
        </w:rPr>
        <w:t>The hospital administrators</w:t>
      </w:r>
      <w:r w:rsidR="00FF7CB2">
        <w:rPr>
          <w:sz w:val="24"/>
        </w:rPr>
        <w:t>,</w:t>
      </w:r>
      <w:r w:rsidR="00DA5188">
        <w:rPr>
          <w:sz w:val="24"/>
        </w:rPr>
        <w:t xml:space="preserve"> </w:t>
      </w:r>
      <w:r w:rsidR="00D120CA">
        <w:rPr>
          <w:sz w:val="24"/>
        </w:rPr>
        <w:t xml:space="preserve">health care </w:t>
      </w:r>
      <w:r w:rsidR="00DA5188">
        <w:rPr>
          <w:sz w:val="24"/>
        </w:rPr>
        <w:t>providers</w:t>
      </w:r>
      <w:r w:rsidR="00FF7CB2">
        <w:rPr>
          <w:sz w:val="24"/>
        </w:rPr>
        <w:t xml:space="preserve"> and clients</w:t>
      </w:r>
      <w:r w:rsidR="00DA5188">
        <w:rPr>
          <w:sz w:val="24"/>
        </w:rPr>
        <w:t xml:space="preserve"> </w:t>
      </w:r>
      <w:r w:rsidR="00444F3A">
        <w:rPr>
          <w:sz w:val="24"/>
        </w:rPr>
        <w:t xml:space="preserve">to be interviewed will be chosen </w:t>
      </w:r>
      <w:r w:rsidR="00DA5188">
        <w:rPr>
          <w:sz w:val="24"/>
        </w:rPr>
        <w:t>based on</w:t>
      </w:r>
      <w:r w:rsidR="00F87C77">
        <w:rPr>
          <w:sz w:val="24"/>
        </w:rPr>
        <w:t xml:space="preserve"> involvement in the program,</w:t>
      </w:r>
      <w:r w:rsidR="00DA5188">
        <w:rPr>
          <w:sz w:val="24"/>
        </w:rPr>
        <w:t xml:space="preserve"> availability and willingness to </w:t>
      </w:r>
      <w:r w:rsidR="00444F3A">
        <w:rPr>
          <w:sz w:val="24"/>
        </w:rPr>
        <w:t>be interviewed</w:t>
      </w:r>
      <w:r w:rsidR="00DA5188">
        <w:rPr>
          <w:sz w:val="24"/>
        </w:rPr>
        <w:t xml:space="preserve">. </w:t>
      </w:r>
    </w:p>
    <w:p w:rsidR="00BD1019" w:rsidRDefault="00BD1019" w:rsidP="001746F8">
      <w:pPr>
        <w:spacing w:before="120"/>
        <w:ind w:left="720"/>
        <w:rPr>
          <w:sz w:val="24"/>
        </w:rPr>
      </w:pPr>
      <w:r>
        <w:rPr>
          <w:sz w:val="24"/>
        </w:rPr>
        <w:t xml:space="preserve">In advance of the visit, the interviewees will </w:t>
      </w:r>
      <w:r w:rsidR="00D120CA">
        <w:rPr>
          <w:sz w:val="24"/>
        </w:rPr>
        <w:t>receive</w:t>
      </w:r>
      <w:r>
        <w:rPr>
          <w:sz w:val="24"/>
        </w:rPr>
        <w:t xml:space="preserve"> a specific meeting time and </w:t>
      </w:r>
      <w:r w:rsidR="00D120CA">
        <w:rPr>
          <w:sz w:val="24"/>
        </w:rPr>
        <w:t xml:space="preserve">be </w:t>
      </w:r>
      <w:r>
        <w:rPr>
          <w:sz w:val="24"/>
        </w:rPr>
        <w:t xml:space="preserve">provided with a discussion guide/ interview protocol. The interviews will be conducted by Dr. Alana Knudson who has extensive experience interviewing rural populations </w:t>
      </w:r>
      <w:r w:rsidR="00FF7CB2">
        <w:rPr>
          <w:sz w:val="24"/>
        </w:rPr>
        <w:t>about</w:t>
      </w:r>
      <w:r>
        <w:rPr>
          <w:sz w:val="24"/>
        </w:rPr>
        <w:t xml:space="preserve"> health</w:t>
      </w:r>
      <w:r w:rsidR="00FF7CB2">
        <w:rPr>
          <w:sz w:val="24"/>
        </w:rPr>
        <w:t>-</w:t>
      </w:r>
      <w:r>
        <w:rPr>
          <w:sz w:val="24"/>
        </w:rPr>
        <w:t xml:space="preserve">related programs. All interviews will be transcribed and coded for accuracy and analyzed to find key themes using NVivo. </w:t>
      </w:r>
    </w:p>
    <w:p w:rsidR="00610467" w:rsidRDefault="00C11204" w:rsidP="001746F8">
      <w:pPr>
        <w:spacing w:before="120"/>
        <w:ind w:left="720"/>
        <w:rPr>
          <w:sz w:val="24"/>
        </w:rPr>
      </w:pPr>
      <w:r>
        <w:rPr>
          <w:sz w:val="24"/>
        </w:rPr>
        <w:t xml:space="preserve">As mentioned above, a subset of hospital administrators, health care providers, and clients will be selected for interviewing based on their involvement in the program and availability, rather than through a random sampling process.  </w:t>
      </w:r>
    </w:p>
    <w:p w:rsidR="008E6757" w:rsidRDefault="00610467" w:rsidP="001746F8">
      <w:pPr>
        <w:spacing w:before="120"/>
        <w:ind w:left="720"/>
        <w:rPr>
          <w:sz w:val="24"/>
        </w:rPr>
      </w:pPr>
      <w:r>
        <w:rPr>
          <w:sz w:val="24"/>
        </w:rPr>
        <w:t>The discussion guides /</w:t>
      </w:r>
      <w:r w:rsidR="008E6757">
        <w:rPr>
          <w:sz w:val="24"/>
        </w:rPr>
        <w:t>interview protocols are included in the Appendix.</w:t>
      </w:r>
    </w:p>
    <w:p w:rsidR="00B24B36" w:rsidRDefault="00B24B36" w:rsidP="001746F8">
      <w:pPr>
        <w:spacing w:before="120"/>
        <w:ind w:left="720"/>
        <w:rPr>
          <w:sz w:val="24"/>
        </w:rPr>
      </w:pPr>
    </w:p>
    <w:p w:rsidR="00BD1019" w:rsidRPr="002E4082" w:rsidRDefault="009B65FD" w:rsidP="00BD1019">
      <w:pPr>
        <w:spacing w:before="120"/>
        <w:ind w:left="720"/>
        <w:rPr>
          <w:b/>
          <w:sz w:val="24"/>
          <w:u w:val="single"/>
        </w:rPr>
      </w:pPr>
      <w:r>
        <w:rPr>
          <w:b/>
          <w:sz w:val="24"/>
          <w:u w:val="single"/>
        </w:rPr>
        <w:t>CHW</w:t>
      </w:r>
      <w:r w:rsidR="00BD1019" w:rsidRPr="002E4082">
        <w:rPr>
          <w:b/>
          <w:sz w:val="24"/>
          <w:u w:val="single"/>
        </w:rPr>
        <w:t xml:space="preserve"> Data </w:t>
      </w:r>
      <w:r w:rsidR="00FF7CB2">
        <w:rPr>
          <w:b/>
          <w:sz w:val="24"/>
          <w:u w:val="single"/>
        </w:rPr>
        <w:t>C</w:t>
      </w:r>
      <w:r w:rsidR="00BD1019" w:rsidRPr="002E4082">
        <w:rPr>
          <w:b/>
          <w:sz w:val="24"/>
          <w:u w:val="single"/>
        </w:rPr>
        <w:t xml:space="preserve">ollection </w:t>
      </w:r>
    </w:p>
    <w:p w:rsidR="00BD1019" w:rsidRDefault="00BD1019" w:rsidP="001746F8">
      <w:pPr>
        <w:spacing w:before="120"/>
        <w:ind w:left="720"/>
        <w:rPr>
          <w:sz w:val="24"/>
        </w:rPr>
      </w:pPr>
      <w:r>
        <w:rPr>
          <w:sz w:val="24"/>
        </w:rPr>
        <w:t xml:space="preserve">Client data will be collected quarterly </w:t>
      </w:r>
      <w:r w:rsidR="002B289C">
        <w:rPr>
          <w:sz w:val="24"/>
        </w:rPr>
        <w:t xml:space="preserve">from each CHW </w:t>
      </w:r>
      <w:r>
        <w:rPr>
          <w:sz w:val="24"/>
        </w:rPr>
        <w:t xml:space="preserve">upon OMB approval. </w:t>
      </w:r>
      <w:r w:rsidR="00FF7CB2">
        <w:rPr>
          <w:sz w:val="24"/>
        </w:rPr>
        <w:t>G</w:t>
      </w:r>
      <w:r>
        <w:rPr>
          <w:sz w:val="24"/>
        </w:rPr>
        <w:t xml:space="preserve">iven the </w:t>
      </w:r>
      <w:r w:rsidR="009B65FD">
        <w:rPr>
          <w:sz w:val="24"/>
        </w:rPr>
        <w:t xml:space="preserve">program termination date </w:t>
      </w:r>
      <w:r w:rsidR="00D42BF8">
        <w:rPr>
          <w:sz w:val="24"/>
        </w:rPr>
        <w:t>in September 2014</w:t>
      </w:r>
      <w:r>
        <w:rPr>
          <w:sz w:val="24"/>
        </w:rPr>
        <w:t xml:space="preserve">, there </w:t>
      </w:r>
      <w:r w:rsidR="00FF7CB2">
        <w:rPr>
          <w:sz w:val="24"/>
        </w:rPr>
        <w:t>are only</w:t>
      </w:r>
      <w:r>
        <w:rPr>
          <w:sz w:val="24"/>
        </w:rPr>
        <w:t xml:space="preserve"> </w:t>
      </w:r>
      <w:r w:rsidR="00102D48">
        <w:rPr>
          <w:sz w:val="24"/>
        </w:rPr>
        <w:t xml:space="preserve">three </w:t>
      </w:r>
      <w:r>
        <w:rPr>
          <w:sz w:val="24"/>
        </w:rPr>
        <w:t xml:space="preserve">more potential quarters to collect data. </w:t>
      </w:r>
      <w:r w:rsidR="00FF7CB2">
        <w:rPr>
          <w:sz w:val="24"/>
        </w:rPr>
        <w:t xml:space="preserve"> </w:t>
      </w:r>
      <w:r>
        <w:rPr>
          <w:sz w:val="24"/>
        </w:rPr>
        <w:t xml:space="preserve">Data will be collected from each CHW </w:t>
      </w:r>
      <w:r w:rsidR="002B289C">
        <w:rPr>
          <w:sz w:val="24"/>
        </w:rPr>
        <w:t xml:space="preserve">with support from </w:t>
      </w:r>
      <w:r>
        <w:rPr>
          <w:sz w:val="24"/>
        </w:rPr>
        <w:t xml:space="preserve">the </w:t>
      </w:r>
      <w:r w:rsidR="00B200C6">
        <w:rPr>
          <w:sz w:val="24"/>
        </w:rPr>
        <w:t>CTC</w:t>
      </w:r>
      <w:r>
        <w:rPr>
          <w:sz w:val="24"/>
        </w:rPr>
        <w:t xml:space="preserve"> and </w:t>
      </w:r>
      <w:r>
        <w:rPr>
          <w:sz w:val="24"/>
        </w:rPr>
        <w:lastRenderedPageBreak/>
        <w:t xml:space="preserve">the evaluation team. </w:t>
      </w:r>
      <w:r w:rsidR="00FF7CB2">
        <w:rPr>
          <w:sz w:val="24"/>
        </w:rPr>
        <w:t xml:space="preserve"> </w:t>
      </w:r>
      <w:r>
        <w:rPr>
          <w:sz w:val="24"/>
        </w:rPr>
        <w:t>The data collection form will</w:t>
      </w:r>
      <w:r w:rsidR="00B24B36">
        <w:rPr>
          <w:sz w:val="24"/>
        </w:rPr>
        <w:t xml:space="preserve"> ask for</w:t>
      </w:r>
      <w:r>
        <w:rPr>
          <w:sz w:val="24"/>
        </w:rPr>
        <w:t xml:space="preserve"> details of each client’s intervention goals, recruitment</w:t>
      </w:r>
      <w:r w:rsidR="00102D48">
        <w:rPr>
          <w:sz w:val="24"/>
        </w:rPr>
        <w:t xml:space="preserve"> activities</w:t>
      </w:r>
      <w:r>
        <w:rPr>
          <w:sz w:val="24"/>
        </w:rPr>
        <w:t xml:space="preserve">, resources utilized during their program and </w:t>
      </w:r>
      <w:r w:rsidR="009C1393">
        <w:rPr>
          <w:sz w:val="24"/>
        </w:rPr>
        <w:t>client intervention</w:t>
      </w:r>
      <w:r>
        <w:rPr>
          <w:sz w:val="24"/>
        </w:rPr>
        <w:t xml:space="preserve"> start and end dates</w:t>
      </w:r>
      <w:r w:rsidR="00AB4A08">
        <w:rPr>
          <w:sz w:val="24"/>
        </w:rPr>
        <w:t xml:space="preserve">.  Given the small number of </w:t>
      </w:r>
      <w:r w:rsidR="00102D48">
        <w:rPr>
          <w:sz w:val="24"/>
        </w:rPr>
        <w:t>participants,</w:t>
      </w:r>
      <w:r w:rsidR="00AB4A08">
        <w:rPr>
          <w:sz w:val="24"/>
        </w:rPr>
        <w:t xml:space="preserve"> we will </w:t>
      </w:r>
      <w:r w:rsidR="00102D48">
        <w:rPr>
          <w:sz w:val="24"/>
        </w:rPr>
        <w:t>request that each</w:t>
      </w:r>
      <w:r w:rsidR="00AB4A08">
        <w:rPr>
          <w:sz w:val="24"/>
        </w:rPr>
        <w:t xml:space="preserve"> CHW</w:t>
      </w:r>
      <w:r w:rsidR="00102D48">
        <w:rPr>
          <w:sz w:val="24"/>
        </w:rPr>
        <w:t xml:space="preserve"> </w:t>
      </w:r>
      <w:r w:rsidR="00AB4A08">
        <w:rPr>
          <w:sz w:val="24"/>
        </w:rPr>
        <w:t xml:space="preserve">report on each client served. </w:t>
      </w:r>
      <w:r w:rsidR="00FF7CB2">
        <w:rPr>
          <w:sz w:val="24"/>
        </w:rPr>
        <w:t xml:space="preserve"> </w:t>
      </w:r>
      <w:r w:rsidR="00F719AB">
        <w:rPr>
          <w:sz w:val="24"/>
        </w:rPr>
        <w:t xml:space="preserve">Information about all </w:t>
      </w:r>
      <w:r w:rsidR="00AB4A08">
        <w:rPr>
          <w:sz w:val="24"/>
        </w:rPr>
        <w:t xml:space="preserve">clients </w:t>
      </w:r>
      <w:r w:rsidR="00102D48">
        <w:rPr>
          <w:sz w:val="24"/>
        </w:rPr>
        <w:t xml:space="preserve">currently </w:t>
      </w:r>
      <w:r w:rsidR="00AB4A08">
        <w:rPr>
          <w:sz w:val="24"/>
        </w:rPr>
        <w:t xml:space="preserve">participating in the program </w:t>
      </w:r>
      <w:r w:rsidR="00F719AB">
        <w:rPr>
          <w:sz w:val="24"/>
        </w:rPr>
        <w:t>is</w:t>
      </w:r>
      <w:r w:rsidR="00AB4A08">
        <w:rPr>
          <w:sz w:val="24"/>
        </w:rPr>
        <w:t xml:space="preserve"> critical to understanding the</w:t>
      </w:r>
      <w:r w:rsidR="00102D48">
        <w:rPr>
          <w:sz w:val="24"/>
        </w:rPr>
        <w:t xml:space="preserve"> effectiveness of the</w:t>
      </w:r>
      <w:r w:rsidR="00AB4A08">
        <w:rPr>
          <w:sz w:val="24"/>
        </w:rPr>
        <w:t xml:space="preserve"> program</w:t>
      </w:r>
      <w:r w:rsidR="00102D48">
        <w:rPr>
          <w:sz w:val="24"/>
        </w:rPr>
        <w:t xml:space="preserve">, and ultimately, </w:t>
      </w:r>
      <w:r w:rsidR="00610467">
        <w:rPr>
          <w:sz w:val="24"/>
        </w:rPr>
        <w:t>to evaluate</w:t>
      </w:r>
      <w:r w:rsidR="00102D48">
        <w:rPr>
          <w:sz w:val="24"/>
        </w:rPr>
        <w:t xml:space="preserve"> the overall success of the program</w:t>
      </w:r>
      <w:r w:rsidR="00AB4A08">
        <w:rPr>
          <w:sz w:val="24"/>
        </w:rPr>
        <w:t xml:space="preserve">. </w:t>
      </w:r>
    </w:p>
    <w:p w:rsidR="002B289C" w:rsidRDefault="00102D48" w:rsidP="001746F8">
      <w:pPr>
        <w:spacing w:before="120"/>
        <w:ind w:left="720"/>
        <w:rPr>
          <w:sz w:val="24"/>
        </w:rPr>
      </w:pPr>
      <w:r>
        <w:rPr>
          <w:sz w:val="24"/>
        </w:rPr>
        <w:t xml:space="preserve">The CHWs will report program data to the </w:t>
      </w:r>
      <w:r w:rsidR="0071048A">
        <w:rPr>
          <w:sz w:val="24"/>
        </w:rPr>
        <w:t>CTC</w:t>
      </w:r>
      <w:r>
        <w:rPr>
          <w:sz w:val="24"/>
        </w:rPr>
        <w:t xml:space="preserve">, who will </w:t>
      </w:r>
      <w:r w:rsidR="00945C38">
        <w:rPr>
          <w:sz w:val="24"/>
        </w:rPr>
        <w:t xml:space="preserve">provide </w:t>
      </w:r>
      <w:r>
        <w:rPr>
          <w:sz w:val="24"/>
        </w:rPr>
        <w:t xml:space="preserve">quality control by ensuring that the data </w:t>
      </w:r>
      <w:r w:rsidR="00F719AB">
        <w:rPr>
          <w:sz w:val="24"/>
        </w:rPr>
        <w:t>are</w:t>
      </w:r>
      <w:r w:rsidR="00945C38">
        <w:rPr>
          <w:sz w:val="24"/>
        </w:rPr>
        <w:t xml:space="preserve"> </w:t>
      </w:r>
      <w:r>
        <w:rPr>
          <w:sz w:val="24"/>
        </w:rPr>
        <w:t>complete</w:t>
      </w:r>
      <w:r w:rsidR="00945C38">
        <w:rPr>
          <w:sz w:val="24"/>
        </w:rPr>
        <w:t xml:space="preserve"> and accurate</w:t>
      </w:r>
      <w:r>
        <w:rPr>
          <w:sz w:val="24"/>
        </w:rPr>
        <w:t xml:space="preserve"> before submitting</w:t>
      </w:r>
      <w:r w:rsidR="00945C38">
        <w:rPr>
          <w:sz w:val="24"/>
        </w:rPr>
        <w:t xml:space="preserve"> to </w:t>
      </w:r>
      <w:r w:rsidR="00F719AB">
        <w:rPr>
          <w:sz w:val="24"/>
        </w:rPr>
        <w:t>the evaluation</w:t>
      </w:r>
      <w:r w:rsidR="00945C38">
        <w:rPr>
          <w:sz w:val="24"/>
        </w:rPr>
        <w:t xml:space="preserve"> team</w:t>
      </w:r>
      <w:r>
        <w:rPr>
          <w:sz w:val="24"/>
        </w:rPr>
        <w:t xml:space="preserve">. </w:t>
      </w:r>
      <w:r w:rsidR="00870DBF">
        <w:rPr>
          <w:sz w:val="24"/>
        </w:rPr>
        <w:t xml:space="preserve"> </w:t>
      </w:r>
      <w:r w:rsidR="0071048A">
        <w:rPr>
          <w:sz w:val="24"/>
        </w:rPr>
        <w:t>Furthermore, t</w:t>
      </w:r>
      <w:r w:rsidR="002B289C">
        <w:rPr>
          <w:sz w:val="24"/>
        </w:rPr>
        <w:t xml:space="preserve">he evaluation team will </w:t>
      </w:r>
      <w:r w:rsidR="00F719AB">
        <w:rPr>
          <w:sz w:val="24"/>
        </w:rPr>
        <w:t xml:space="preserve">then </w:t>
      </w:r>
      <w:r w:rsidR="002B289C">
        <w:rPr>
          <w:sz w:val="24"/>
        </w:rPr>
        <w:t xml:space="preserve">review the submitted data and ask any follow up </w:t>
      </w:r>
      <w:r w:rsidR="00945C38">
        <w:rPr>
          <w:sz w:val="24"/>
        </w:rPr>
        <w:t>data</w:t>
      </w:r>
      <w:r w:rsidR="00F719AB">
        <w:rPr>
          <w:sz w:val="24"/>
        </w:rPr>
        <w:t>-</w:t>
      </w:r>
      <w:r w:rsidR="00945C38">
        <w:rPr>
          <w:sz w:val="24"/>
        </w:rPr>
        <w:t xml:space="preserve">related </w:t>
      </w:r>
      <w:r w:rsidR="002B289C">
        <w:rPr>
          <w:sz w:val="24"/>
        </w:rPr>
        <w:t>questions</w:t>
      </w:r>
      <w:r w:rsidR="00945C38">
        <w:rPr>
          <w:sz w:val="24"/>
        </w:rPr>
        <w:t xml:space="preserve"> </w:t>
      </w:r>
      <w:r w:rsidR="00F719AB">
        <w:rPr>
          <w:sz w:val="24"/>
        </w:rPr>
        <w:t>(e.g.,</w:t>
      </w:r>
      <w:r w:rsidR="002B289C">
        <w:rPr>
          <w:sz w:val="24"/>
        </w:rPr>
        <w:t xml:space="preserve"> </w:t>
      </w:r>
      <w:r w:rsidR="00F719AB">
        <w:rPr>
          <w:sz w:val="24"/>
        </w:rPr>
        <w:t xml:space="preserve">regarding </w:t>
      </w:r>
      <w:r w:rsidR="002B289C">
        <w:rPr>
          <w:sz w:val="24"/>
        </w:rPr>
        <w:t>missing data or data fields</w:t>
      </w:r>
      <w:r w:rsidR="00F719AB">
        <w:rPr>
          <w:sz w:val="24"/>
        </w:rPr>
        <w:t>)</w:t>
      </w:r>
      <w:r w:rsidR="002B289C">
        <w:rPr>
          <w:sz w:val="24"/>
        </w:rPr>
        <w:t xml:space="preserve"> to the </w:t>
      </w:r>
      <w:r w:rsidR="0071048A">
        <w:rPr>
          <w:sz w:val="24"/>
        </w:rPr>
        <w:t>CTC</w:t>
      </w:r>
      <w:r w:rsidR="002B289C">
        <w:rPr>
          <w:sz w:val="24"/>
        </w:rPr>
        <w:t xml:space="preserve">. </w:t>
      </w:r>
      <w:r w:rsidR="00FF7CB2">
        <w:rPr>
          <w:sz w:val="24"/>
        </w:rPr>
        <w:t xml:space="preserve"> </w:t>
      </w:r>
      <w:r w:rsidR="002B289C">
        <w:rPr>
          <w:sz w:val="24"/>
        </w:rPr>
        <w:t>The evaluation team’s goal is to have the most complete data possible for the quarterly report</w:t>
      </w:r>
      <w:r w:rsidR="00F87C77">
        <w:rPr>
          <w:sz w:val="24"/>
        </w:rPr>
        <w:t>s</w:t>
      </w:r>
      <w:r w:rsidR="002B289C">
        <w:rPr>
          <w:sz w:val="24"/>
        </w:rPr>
        <w:t xml:space="preserve">. </w:t>
      </w:r>
    </w:p>
    <w:p w:rsidR="00AB4A08" w:rsidRDefault="00945C38" w:rsidP="001746F8">
      <w:pPr>
        <w:spacing w:before="120"/>
        <w:ind w:left="720"/>
        <w:rPr>
          <w:sz w:val="24"/>
        </w:rPr>
      </w:pPr>
      <w:r>
        <w:rPr>
          <w:sz w:val="24"/>
        </w:rPr>
        <w:t xml:space="preserve">Prior to the first quarterly data collection, </w:t>
      </w:r>
      <w:proofErr w:type="gramStart"/>
      <w:r w:rsidR="00AB4A08">
        <w:rPr>
          <w:sz w:val="24"/>
        </w:rPr>
        <w:t>a technical</w:t>
      </w:r>
      <w:proofErr w:type="gramEnd"/>
      <w:r w:rsidR="00AB4A08">
        <w:rPr>
          <w:sz w:val="24"/>
        </w:rPr>
        <w:t xml:space="preserve"> assistance training will be provided to the </w:t>
      </w:r>
      <w:r w:rsidR="0071048A">
        <w:rPr>
          <w:sz w:val="24"/>
        </w:rPr>
        <w:t>CTC</w:t>
      </w:r>
      <w:r w:rsidR="00AB4A08">
        <w:rPr>
          <w:sz w:val="24"/>
        </w:rPr>
        <w:t xml:space="preserve"> and the CHWs. </w:t>
      </w:r>
      <w:r w:rsidR="00F87C77">
        <w:rPr>
          <w:sz w:val="24"/>
        </w:rPr>
        <w:t xml:space="preserve"> </w:t>
      </w:r>
      <w:r>
        <w:rPr>
          <w:sz w:val="24"/>
        </w:rPr>
        <w:t>H</w:t>
      </w:r>
      <w:r w:rsidR="00AB4A08">
        <w:rPr>
          <w:sz w:val="24"/>
        </w:rPr>
        <w:t xml:space="preserve">ospital administrators </w:t>
      </w:r>
      <w:r>
        <w:rPr>
          <w:sz w:val="24"/>
        </w:rPr>
        <w:t>and</w:t>
      </w:r>
      <w:r w:rsidR="00AB4A08">
        <w:rPr>
          <w:sz w:val="24"/>
        </w:rPr>
        <w:t xml:space="preserve"> other key personnel will</w:t>
      </w:r>
      <w:r>
        <w:rPr>
          <w:sz w:val="24"/>
        </w:rPr>
        <w:t xml:space="preserve"> also</w:t>
      </w:r>
      <w:r w:rsidR="00AB4A08">
        <w:rPr>
          <w:sz w:val="24"/>
        </w:rPr>
        <w:t xml:space="preserve"> be invited to attend </w:t>
      </w:r>
      <w:r>
        <w:rPr>
          <w:sz w:val="24"/>
        </w:rPr>
        <w:t>to participate</w:t>
      </w:r>
      <w:r w:rsidR="00AB4A08">
        <w:rPr>
          <w:sz w:val="24"/>
        </w:rPr>
        <w:t>.</w:t>
      </w:r>
      <w:r w:rsidR="00FF7CB2">
        <w:rPr>
          <w:sz w:val="24"/>
        </w:rPr>
        <w:t xml:space="preserve"> </w:t>
      </w:r>
      <w:r w:rsidR="00AB4A08">
        <w:rPr>
          <w:sz w:val="24"/>
        </w:rPr>
        <w:t xml:space="preserve"> The training will provide details on each data element needed and why it is important to collect the information for each client. </w:t>
      </w:r>
      <w:r w:rsidR="00FF7CB2">
        <w:rPr>
          <w:sz w:val="24"/>
        </w:rPr>
        <w:t xml:space="preserve"> </w:t>
      </w:r>
      <w:r w:rsidR="00AB4A08">
        <w:rPr>
          <w:sz w:val="24"/>
        </w:rPr>
        <w:t xml:space="preserve">The CHWs will be given a template and instructional sheet which explains how to fill in each data field. </w:t>
      </w:r>
      <w:r w:rsidR="00F87C77">
        <w:rPr>
          <w:sz w:val="24"/>
        </w:rPr>
        <w:t xml:space="preserve"> </w:t>
      </w:r>
      <w:r w:rsidR="0071048A">
        <w:rPr>
          <w:sz w:val="24"/>
        </w:rPr>
        <w:t xml:space="preserve">In addition to sharing the electronic data report template </w:t>
      </w:r>
      <w:proofErr w:type="gramStart"/>
      <w:r w:rsidR="0071048A">
        <w:rPr>
          <w:sz w:val="24"/>
        </w:rPr>
        <w:t>files,</w:t>
      </w:r>
      <w:proofErr w:type="gramEnd"/>
      <w:r w:rsidR="0071048A">
        <w:rPr>
          <w:sz w:val="24"/>
        </w:rPr>
        <w:t xml:space="preserve"> we will also make hard copies available</w:t>
      </w:r>
      <w:r w:rsidR="00AB4A08">
        <w:rPr>
          <w:sz w:val="24"/>
        </w:rPr>
        <w:t xml:space="preserve"> in order to reach those individuals who do not have access to a computer or internet. </w:t>
      </w:r>
    </w:p>
    <w:p w:rsidR="002B289C" w:rsidRDefault="00AB4A08" w:rsidP="001746F8">
      <w:pPr>
        <w:spacing w:before="120"/>
        <w:ind w:left="720"/>
        <w:rPr>
          <w:sz w:val="24"/>
        </w:rPr>
      </w:pPr>
      <w:r>
        <w:rPr>
          <w:sz w:val="24"/>
        </w:rPr>
        <w:t xml:space="preserve">Given the small number of pilot sites and the small number of clients, all of </w:t>
      </w:r>
      <w:r w:rsidR="00686251">
        <w:rPr>
          <w:sz w:val="24"/>
        </w:rPr>
        <w:t>the pilot site’s (</w:t>
      </w:r>
      <w:r>
        <w:rPr>
          <w:sz w:val="24"/>
        </w:rPr>
        <w:t xml:space="preserve">11) </w:t>
      </w:r>
      <w:r w:rsidR="0071048A">
        <w:rPr>
          <w:sz w:val="24"/>
        </w:rPr>
        <w:t>CHW</w:t>
      </w:r>
      <w:r>
        <w:rPr>
          <w:sz w:val="24"/>
        </w:rPr>
        <w:t xml:space="preserve">s will </w:t>
      </w:r>
      <w:r w:rsidR="00686251">
        <w:rPr>
          <w:sz w:val="24"/>
        </w:rPr>
        <w:t>be selected</w:t>
      </w:r>
      <w:r>
        <w:rPr>
          <w:sz w:val="24"/>
        </w:rPr>
        <w:t xml:space="preserve"> to </w:t>
      </w:r>
      <w:r w:rsidR="0071048A">
        <w:rPr>
          <w:sz w:val="24"/>
        </w:rPr>
        <w:t xml:space="preserve">report </w:t>
      </w:r>
      <w:r w:rsidR="00FF7CB2">
        <w:rPr>
          <w:sz w:val="24"/>
        </w:rPr>
        <w:t xml:space="preserve">on </w:t>
      </w:r>
      <w:r w:rsidR="0071048A">
        <w:rPr>
          <w:sz w:val="24"/>
        </w:rPr>
        <w:t>the activity of all of their clients</w:t>
      </w:r>
      <w:r>
        <w:rPr>
          <w:sz w:val="24"/>
        </w:rPr>
        <w:t>.</w:t>
      </w:r>
      <w:r w:rsidR="00686251">
        <w:rPr>
          <w:sz w:val="24"/>
        </w:rPr>
        <w:t xml:space="preserve"> </w:t>
      </w:r>
      <w:r w:rsidR="00945C38">
        <w:rPr>
          <w:sz w:val="24"/>
        </w:rPr>
        <w:t>The CHWs’ d</w:t>
      </w:r>
      <w:r w:rsidR="00686251">
        <w:rPr>
          <w:sz w:val="24"/>
        </w:rPr>
        <w:t>irect knowledge of each client</w:t>
      </w:r>
      <w:r w:rsidR="00945C38">
        <w:rPr>
          <w:sz w:val="24"/>
        </w:rPr>
        <w:t xml:space="preserve"> is foundational to</w:t>
      </w:r>
      <w:r w:rsidR="00686251">
        <w:rPr>
          <w:sz w:val="24"/>
        </w:rPr>
        <w:t xml:space="preserve"> </w:t>
      </w:r>
      <w:r w:rsidR="00945C38">
        <w:rPr>
          <w:sz w:val="24"/>
        </w:rPr>
        <w:t>evaluating this</w:t>
      </w:r>
      <w:r w:rsidR="00686251">
        <w:rPr>
          <w:sz w:val="24"/>
        </w:rPr>
        <w:t xml:space="preserve"> program’s goals and outcomes.</w:t>
      </w:r>
      <w:r>
        <w:rPr>
          <w:sz w:val="24"/>
        </w:rPr>
        <w:t xml:space="preserve"> </w:t>
      </w:r>
    </w:p>
    <w:p w:rsidR="00AB4A08" w:rsidRDefault="00AB4A08" w:rsidP="001746F8">
      <w:pPr>
        <w:spacing w:before="120"/>
        <w:ind w:left="720"/>
        <w:rPr>
          <w:sz w:val="24"/>
        </w:rPr>
      </w:pPr>
      <w:r>
        <w:rPr>
          <w:sz w:val="24"/>
        </w:rPr>
        <w:t>There will be no sampling method or statistical methods employ</w:t>
      </w:r>
      <w:r w:rsidR="009B65FD">
        <w:rPr>
          <w:sz w:val="24"/>
        </w:rPr>
        <w:t xml:space="preserve">ed to collect this information due to small sample size and unique implementation aspects at each </w:t>
      </w:r>
      <w:r w:rsidR="00FF7CB2">
        <w:rPr>
          <w:sz w:val="24"/>
        </w:rPr>
        <w:t xml:space="preserve">of the </w:t>
      </w:r>
      <w:r w:rsidR="009B65FD">
        <w:rPr>
          <w:sz w:val="24"/>
        </w:rPr>
        <w:t>11 sites.</w:t>
      </w:r>
    </w:p>
    <w:p w:rsidR="00AB4A08" w:rsidRDefault="008E6757" w:rsidP="001746F8">
      <w:pPr>
        <w:spacing w:before="120"/>
        <w:ind w:left="720"/>
        <w:rPr>
          <w:sz w:val="24"/>
        </w:rPr>
      </w:pPr>
      <w:r>
        <w:rPr>
          <w:sz w:val="24"/>
        </w:rPr>
        <w:t>The data template</w:t>
      </w:r>
      <w:r w:rsidR="002B289C">
        <w:rPr>
          <w:sz w:val="24"/>
        </w:rPr>
        <w:t>, template definitions</w:t>
      </w:r>
      <w:r>
        <w:rPr>
          <w:sz w:val="24"/>
        </w:rPr>
        <w:t xml:space="preserve"> and training slides are included in the Appendix. </w:t>
      </w:r>
    </w:p>
    <w:p w:rsidR="00FF7CB2" w:rsidRDefault="00FF7CB2" w:rsidP="001746F8">
      <w:pPr>
        <w:spacing w:before="120"/>
        <w:ind w:left="720"/>
        <w:rPr>
          <w:b/>
          <w:sz w:val="24"/>
        </w:rPr>
      </w:pPr>
    </w:p>
    <w:p w:rsidR="00AB4A08" w:rsidRPr="00296133" w:rsidRDefault="00AB4A08" w:rsidP="001746F8">
      <w:pPr>
        <w:spacing w:before="120"/>
        <w:ind w:left="720"/>
        <w:rPr>
          <w:b/>
          <w:sz w:val="24"/>
          <w:u w:val="single"/>
        </w:rPr>
      </w:pPr>
      <w:r w:rsidRPr="00296133">
        <w:rPr>
          <w:b/>
          <w:sz w:val="24"/>
          <w:u w:val="single"/>
        </w:rPr>
        <w:t xml:space="preserve">Client </w:t>
      </w:r>
      <w:r w:rsidR="00945C38" w:rsidRPr="00296133">
        <w:rPr>
          <w:b/>
          <w:sz w:val="24"/>
          <w:u w:val="single"/>
        </w:rPr>
        <w:t>S</w:t>
      </w:r>
      <w:r w:rsidRPr="00296133">
        <w:rPr>
          <w:b/>
          <w:sz w:val="24"/>
          <w:u w:val="single"/>
        </w:rPr>
        <w:t>atisfaction Survey</w:t>
      </w:r>
      <w:r w:rsidR="00F125FB" w:rsidRPr="00296133">
        <w:rPr>
          <w:b/>
          <w:sz w:val="24"/>
          <w:u w:val="single"/>
        </w:rPr>
        <w:t xml:space="preserve">  </w:t>
      </w:r>
    </w:p>
    <w:p w:rsidR="00D13A8D" w:rsidRDefault="00686251" w:rsidP="001746F8">
      <w:pPr>
        <w:spacing w:before="120"/>
        <w:ind w:left="720"/>
        <w:rPr>
          <w:sz w:val="24"/>
        </w:rPr>
      </w:pPr>
      <w:r>
        <w:rPr>
          <w:sz w:val="24"/>
        </w:rPr>
        <w:t xml:space="preserve">The client satisfaction survey is a one-time survey that will be mailed to clients who </w:t>
      </w:r>
      <w:r w:rsidR="009B65FD">
        <w:rPr>
          <w:sz w:val="24"/>
        </w:rPr>
        <w:t>have completed</w:t>
      </w:r>
      <w:r>
        <w:rPr>
          <w:sz w:val="24"/>
        </w:rPr>
        <w:t xml:space="preserve"> program. </w:t>
      </w:r>
      <w:r w:rsidR="00232C53">
        <w:rPr>
          <w:sz w:val="24"/>
        </w:rPr>
        <w:t xml:space="preserve"> </w:t>
      </w:r>
      <w:r>
        <w:rPr>
          <w:sz w:val="24"/>
        </w:rPr>
        <w:t xml:space="preserve">All clients who </w:t>
      </w:r>
      <w:r w:rsidR="009B65FD">
        <w:rPr>
          <w:sz w:val="24"/>
        </w:rPr>
        <w:t>complete the program</w:t>
      </w:r>
      <w:r w:rsidR="00684FD4">
        <w:rPr>
          <w:sz w:val="24"/>
        </w:rPr>
        <w:t xml:space="preserve"> and </w:t>
      </w:r>
      <w:r w:rsidR="00945C38">
        <w:rPr>
          <w:sz w:val="24"/>
        </w:rPr>
        <w:t>for whom w</w:t>
      </w:r>
      <w:r w:rsidR="00684FD4">
        <w:rPr>
          <w:sz w:val="24"/>
        </w:rPr>
        <w:t>e have contact information</w:t>
      </w:r>
      <w:r>
        <w:rPr>
          <w:sz w:val="24"/>
        </w:rPr>
        <w:t xml:space="preserve"> will be mailed a survey. There are so few clients enrolled in this program that we will </w:t>
      </w:r>
      <w:r w:rsidR="000B3205">
        <w:rPr>
          <w:sz w:val="24"/>
        </w:rPr>
        <w:t>survey</w:t>
      </w:r>
      <w:r>
        <w:rPr>
          <w:sz w:val="24"/>
        </w:rPr>
        <w:t xml:space="preserve"> all participants who have </w:t>
      </w:r>
      <w:r w:rsidR="009B65FD">
        <w:rPr>
          <w:sz w:val="24"/>
        </w:rPr>
        <w:t xml:space="preserve">completed </w:t>
      </w:r>
      <w:r>
        <w:rPr>
          <w:sz w:val="24"/>
        </w:rPr>
        <w:t xml:space="preserve">the program in order to ensure </w:t>
      </w:r>
      <w:r w:rsidR="00780EEB">
        <w:rPr>
          <w:sz w:val="24"/>
        </w:rPr>
        <w:t>an adequate number of responses.</w:t>
      </w:r>
      <w:r w:rsidR="000468CB">
        <w:rPr>
          <w:sz w:val="24"/>
        </w:rPr>
        <w:t xml:space="preserve"> </w:t>
      </w:r>
      <w:r>
        <w:rPr>
          <w:sz w:val="24"/>
        </w:rPr>
        <w:t xml:space="preserve"> Our goal is to mail the survey to at least 85 participants and </w:t>
      </w:r>
      <w:r w:rsidR="00232C53">
        <w:rPr>
          <w:sz w:val="24"/>
        </w:rPr>
        <w:t xml:space="preserve">to obtain </w:t>
      </w:r>
      <w:r>
        <w:rPr>
          <w:sz w:val="24"/>
        </w:rPr>
        <w:t>at least</w:t>
      </w:r>
      <w:r w:rsidR="000468CB">
        <w:rPr>
          <w:sz w:val="24"/>
        </w:rPr>
        <w:t xml:space="preserve"> a</w:t>
      </w:r>
      <w:r>
        <w:rPr>
          <w:sz w:val="24"/>
        </w:rPr>
        <w:t xml:space="preserve"> 50</w:t>
      </w:r>
      <w:r w:rsidR="00296133">
        <w:rPr>
          <w:sz w:val="24"/>
        </w:rPr>
        <w:t xml:space="preserve"> percent </w:t>
      </w:r>
      <w:r w:rsidR="000468CB">
        <w:rPr>
          <w:sz w:val="24"/>
        </w:rPr>
        <w:t xml:space="preserve">response rate </w:t>
      </w:r>
      <w:r w:rsidR="002B289C">
        <w:rPr>
          <w:sz w:val="24"/>
        </w:rPr>
        <w:t>(</w:t>
      </w:r>
      <w:r w:rsidR="00232C53">
        <w:rPr>
          <w:sz w:val="24"/>
        </w:rPr>
        <w:t xml:space="preserve">at least </w:t>
      </w:r>
      <w:r w:rsidR="00684FD4">
        <w:rPr>
          <w:sz w:val="24"/>
        </w:rPr>
        <w:t xml:space="preserve">43 </w:t>
      </w:r>
      <w:r w:rsidR="002B289C">
        <w:rPr>
          <w:sz w:val="24"/>
        </w:rPr>
        <w:t>respondents</w:t>
      </w:r>
      <w:r w:rsidR="00684FD4">
        <w:rPr>
          <w:sz w:val="24"/>
        </w:rPr>
        <w:t>)</w:t>
      </w:r>
      <w:r>
        <w:rPr>
          <w:sz w:val="24"/>
        </w:rPr>
        <w:t xml:space="preserve">. </w:t>
      </w:r>
    </w:p>
    <w:p w:rsidR="00D13A8D" w:rsidRDefault="000B3205" w:rsidP="009C1393">
      <w:pPr>
        <w:spacing w:before="120"/>
        <w:ind w:left="720"/>
        <w:rPr>
          <w:sz w:val="24"/>
        </w:rPr>
      </w:pPr>
      <w:r>
        <w:rPr>
          <w:sz w:val="24"/>
        </w:rPr>
        <w:t>To increase the response rate</w:t>
      </w:r>
      <w:r w:rsidR="00D13A8D">
        <w:rPr>
          <w:sz w:val="24"/>
        </w:rPr>
        <w:t>, we will inform the CTC and CHWs when the surveys will be mailed out</w:t>
      </w:r>
      <w:r>
        <w:rPr>
          <w:sz w:val="24"/>
        </w:rPr>
        <w:t xml:space="preserve"> and ask them to encourage the</w:t>
      </w:r>
      <w:r w:rsidR="008B2189">
        <w:rPr>
          <w:sz w:val="24"/>
        </w:rPr>
        <w:t>ir</w:t>
      </w:r>
      <w:r>
        <w:rPr>
          <w:sz w:val="24"/>
        </w:rPr>
        <w:t xml:space="preserve"> clients to respond to the surveys</w:t>
      </w:r>
      <w:r w:rsidR="008B2189">
        <w:rPr>
          <w:sz w:val="24"/>
        </w:rPr>
        <w:t xml:space="preserve"> and to be candid in their responses</w:t>
      </w:r>
      <w:r w:rsidR="00D13A8D">
        <w:rPr>
          <w:sz w:val="24"/>
        </w:rPr>
        <w:t xml:space="preserve">. </w:t>
      </w:r>
      <w:r>
        <w:rPr>
          <w:sz w:val="24"/>
        </w:rPr>
        <w:t xml:space="preserve"> </w:t>
      </w:r>
      <w:r w:rsidR="008B2189">
        <w:rPr>
          <w:sz w:val="24"/>
        </w:rPr>
        <w:t>In addition</w:t>
      </w:r>
      <w:r w:rsidR="00D13A8D">
        <w:rPr>
          <w:sz w:val="24"/>
        </w:rPr>
        <w:t>, we will send out reminder cards within 10 business days.</w:t>
      </w:r>
      <w:r w:rsidR="009C1393">
        <w:rPr>
          <w:sz w:val="24"/>
        </w:rPr>
        <w:t xml:space="preserve"> </w:t>
      </w:r>
      <w:r>
        <w:rPr>
          <w:sz w:val="24"/>
        </w:rPr>
        <w:t xml:space="preserve"> </w:t>
      </w:r>
      <w:r w:rsidR="00BF3A53">
        <w:rPr>
          <w:sz w:val="24"/>
        </w:rPr>
        <w:t xml:space="preserve">A second mailing will be sent 10 </w:t>
      </w:r>
      <w:r w:rsidR="00232C53">
        <w:rPr>
          <w:sz w:val="24"/>
        </w:rPr>
        <w:t xml:space="preserve">business </w:t>
      </w:r>
      <w:r w:rsidR="00BF3A53">
        <w:rPr>
          <w:sz w:val="24"/>
        </w:rPr>
        <w:t>days after the reminder cards.</w:t>
      </w:r>
      <w:r w:rsidR="00610467">
        <w:rPr>
          <w:sz w:val="24"/>
        </w:rPr>
        <w:t xml:space="preserve"> </w:t>
      </w:r>
      <w:r w:rsidR="008B2189">
        <w:rPr>
          <w:sz w:val="24"/>
        </w:rPr>
        <w:t>For quality control, t</w:t>
      </w:r>
      <w:r w:rsidR="00D13A8D">
        <w:rPr>
          <w:sz w:val="24"/>
        </w:rPr>
        <w:t xml:space="preserve">he data will be </w:t>
      </w:r>
      <w:r w:rsidR="008B2189">
        <w:rPr>
          <w:sz w:val="24"/>
        </w:rPr>
        <w:t xml:space="preserve">thoroughly </w:t>
      </w:r>
      <w:r w:rsidR="00D13A8D">
        <w:rPr>
          <w:sz w:val="24"/>
        </w:rPr>
        <w:t>c</w:t>
      </w:r>
      <w:r w:rsidR="008B2189">
        <w:rPr>
          <w:sz w:val="24"/>
        </w:rPr>
        <w:t>leaned prior to analyses</w:t>
      </w:r>
      <w:r w:rsidR="00D13A8D">
        <w:rPr>
          <w:sz w:val="24"/>
        </w:rPr>
        <w:t>.</w:t>
      </w:r>
      <w:r w:rsidR="00A20FB3" w:rsidRPr="00A20FB3">
        <w:rPr>
          <w:sz w:val="24"/>
        </w:rPr>
        <w:t xml:space="preserve"> </w:t>
      </w:r>
      <w:r w:rsidR="00A20FB3">
        <w:rPr>
          <w:sz w:val="24"/>
        </w:rPr>
        <w:t xml:space="preserve">We will </w:t>
      </w:r>
      <w:r w:rsidR="008B2189">
        <w:rPr>
          <w:sz w:val="24"/>
        </w:rPr>
        <w:t xml:space="preserve">test for </w:t>
      </w:r>
      <w:r w:rsidR="008B2189">
        <w:rPr>
          <w:sz w:val="24"/>
        </w:rPr>
        <w:lastRenderedPageBreak/>
        <w:t>differences in characteristics (e.g., age, pilot site) of survey respondents and</w:t>
      </w:r>
      <w:r>
        <w:rPr>
          <w:sz w:val="24"/>
        </w:rPr>
        <w:t xml:space="preserve"> non-respondents to assess </w:t>
      </w:r>
      <w:r w:rsidR="00A0280C">
        <w:rPr>
          <w:sz w:val="24"/>
        </w:rPr>
        <w:t>potential non-response bias</w:t>
      </w:r>
      <w:r w:rsidR="00A20FB3">
        <w:rPr>
          <w:sz w:val="24"/>
        </w:rPr>
        <w:t xml:space="preserve">. </w:t>
      </w:r>
    </w:p>
    <w:p w:rsidR="002B289C" w:rsidRDefault="002B289C" w:rsidP="001746F8">
      <w:pPr>
        <w:spacing w:before="120"/>
        <w:ind w:left="720"/>
        <w:rPr>
          <w:sz w:val="24"/>
        </w:rPr>
      </w:pPr>
      <w:r>
        <w:rPr>
          <w:sz w:val="24"/>
        </w:rPr>
        <w:t xml:space="preserve">There will be no sampling or statistical methods employed to collect this data. </w:t>
      </w:r>
    </w:p>
    <w:p w:rsidR="00F87C77" w:rsidRPr="00296133" w:rsidRDefault="00296133" w:rsidP="001746F8">
      <w:pPr>
        <w:spacing w:before="120"/>
        <w:ind w:firstLine="720"/>
        <w:rPr>
          <w:bCs/>
          <w:sz w:val="24"/>
        </w:rPr>
      </w:pPr>
      <w:r w:rsidRPr="00296133">
        <w:rPr>
          <w:bCs/>
          <w:sz w:val="24"/>
        </w:rPr>
        <w:t>The client satisfaction survey can be found in the Appendix</w:t>
      </w:r>
    </w:p>
    <w:p w:rsidR="00BA1757" w:rsidRDefault="00BA1757" w:rsidP="001746F8">
      <w:pPr>
        <w:spacing w:before="120"/>
        <w:ind w:firstLine="720"/>
        <w:rPr>
          <w:b/>
          <w:bCs/>
          <w:sz w:val="24"/>
        </w:rPr>
      </w:pPr>
      <w:r>
        <w:rPr>
          <w:b/>
          <w:bCs/>
          <w:sz w:val="24"/>
        </w:rPr>
        <w:t>3. Methods to Maximize Response Rates and Deal with Nonresponse</w:t>
      </w:r>
    </w:p>
    <w:p w:rsidR="008E6757" w:rsidRPr="00296133" w:rsidRDefault="008E6757" w:rsidP="001746F8">
      <w:pPr>
        <w:spacing w:before="120"/>
        <w:ind w:left="720"/>
        <w:rPr>
          <w:b/>
          <w:sz w:val="24"/>
          <w:u w:val="single"/>
        </w:rPr>
      </w:pPr>
      <w:r w:rsidRPr="00296133">
        <w:rPr>
          <w:b/>
          <w:sz w:val="24"/>
          <w:u w:val="single"/>
        </w:rPr>
        <w:t>In</w:t>
      </w:r>
      <w:r w:rsidR="00FF7CB2">
        <w:rPr>
          <w:b/>
          <w:sz w:val="24"/>
          <w:u w:val="single"/>
        </w:rPr>
        <w:t>-P</w:t>
      </w:r>
      <w:r w:rsidRPr="00296133">
        <w:rPr>
          <w:b/>
          <w:sz w:val="24"/>
          <w:u w:val="single"/>
        </w:rPr>
        <w:t xml:space="preserve">erson </w:t>
      </w:r>
      <w:r w:rsidR="00FF7CB2">
        <w:rPr>
          <w:b/>
          <w:sz w:val="24"/>
          <w:u w:val="single"/>
        </w:rPr>
        <w:t>I</w:t>
      </w:r>
      <w:r w:rsidRPr="00296133">
        <w:rPr>
          <w:b/>
          <w:sz w:val="24"/>
          <w:u w:val="single"/>
        </w:rPr>
        <w:t>nterviews</w:t>
      </w:r>
      <w:r w:rsidR="00FF7CB2">
        <w:rPr>
          <w:b/>
          <w:sz w:val="24"/>
          <w:u w:val="single"/>
        </w:rPr>
        <w:t>/Key Informant Interviews</w:t>
      </w:r>
    </w:p>
    <w:p w:rsidR="009C1393" w:rsidRDefault="008E6757" w:rsidP="001746F8">
      <w:pPr>
        <w:spacing w:before="120"/>
        <w:ind w:left="720"/>
        <w:rPr>
          <w:sz w:val="24"/>
        </w:rPr>
      </w:pPr>
      <w:r>
        <w:rPr>
          <w:sz w:val="24"/>
        </w:rPr>
        <w:t>The interviewees</w:t>
      </w:r>
      <w:r w:rsidR="006F040D">
        <w:rPr>
          <w:sz w:val="24"/>
        </w:rPr>
        <w:t xml:space="preserve"> will be selected based on their roles in the program.  Interviewees who agree to participate will</w:t>
      </w:r>
      <w:r>
        <w:rPr>
          <w:sz w:val="24"/>
        </w:rPr>
        <w:t xml:space="preserve"> meet with the project team during the scheduled site visits. We anticipate having all </w:t>
      </w:r>
      <w:r w:rsidR="00232C53">
        <w:rPr>
          <w:sz w:val="24"/>
        </w:rPr>
        <w:t xml:space="preserve">invited </w:t>
      </w:r>
      <w:r w:rsidR="00870DBF">
        <w:rPr>
          <w:sz w:val="24"/>
        </w:rPr>
        <w:t xml:space="preserve">interviewees </w:t>
      </w:r>
      <w:r w:rsidR="008D520D">
        <w:rPr>
          <w:sz w:val="24"/>
        </w:rPr>
        <w:t>participate</w:t>
      </w:r>
      <w:r w:rsidR="00870DBF">
        <w:rPr>
          <w:sz w:val="24"/>
        </w:rPr>
        <w:t xml:space="preserve">. </w:t>
      </w:r>
      <w:r w:rsidR="00232C53">
        <w:rPr>
          <w:sz w:val="24"/>
        </w:rPr>
        <w:t xml:space="preserve"> </w:t>
      </w:r>
      <w:r w:rsidR="006F040D">
        <w:rPr>
          <w:sz w:val="24"/>
        </w:rPr>
        <w:t xml:space="preserve">However, if an issue arises that prevents the scheduled interviewee from meeting with our team, we will offer to follow-up with a telephone interview following the site visit.  </w:t>
      </w:r>
    </w:p>
    <w:p w:rsidR="00FF7CB2" w:rsidRDefault="00FF7CB2" w:rsidP="001746F8">
      <w:pPr>
        <w:spacing w:before="120"/>
        <w:ind w:left="720"/>
        <w:rPr>
          <w:sz w:val="24"/>
        </w:rPr>
      </w:pPr>
    </w:p>
    <w:p w:rsidR="008E6757" w:rsidRPr="00296133" w:rsidRDefault="009B65FD" w:rsidP="001746F8">
      <w:pPr>
        <w:spacing w:before="120"/>
        <w:ind w:left="720"/>
        <w:rPr>
          <w:b/>
          <w:sz w:val="24"/>
          <w:u w:val="single"/>
        </w:rPr>
      </w:pPr>
      <w:r w:rsidRPr="00296133">
        <w:rPr>
          <w:b/>
          <w:sz w:val="24"/>
          <w:u w:val="single"/>
        </w:rPr>
        <w:t xml:space="preserve">CHW </w:t>
      </w:r>
      <w:r w:rsidR="008E6757" w:rsidRPr="00296133">
        <w:rPr>
          <w:b/>
          <w:sz w:val="24"/>
          <w:u w:val="single"/>
        </w:rPr>
        <w:t xml:space="preserve">Data </w:t>
      </w:r>
      <w:r w:rsidR="00FF7CB2">
        <w:rPr>
          <w:b/>
          <w:sz w:val="24"/>
          <w:u w:val="single"/>
        </w:rPr>
        <w:t>C</w:t>
      </w:r>
      <w:r w:rsidR="008E6757" w:rsidRPr="00296133">
        <w:rPr>
          <w:b/>
          <w:sz w:val="24"/>
          <w:u w:val="single"/>
        </w:rPr>
        <w:t xml:space="preserve">ollection </w:t>
      </w:r>
    </w:p>
    <w:p w:rsidR="009B65FD" w:rsidRDefault="009B65FD" w:rsidP="009B65FD">
      <w:pPr>
        <w:spacing w:before="120"/>
        <w:ind w:left="720"/>
        <w:rPr>
          <w:sz w:val="24"/>
        </w:rPr>
      </w:pPr>
      <w:r>
        <w:rPr>
          <w:sz w:val="24"/>
        </w:rPr>
        <w:t xml:space="preserve">In order to </w:t>
      </w:r>
      <w:r w:rsidR="00232C53">
        <w:rPr>
          <w:sz w:val="24"/>
        </w:rPr>
        <w:t>obtain a</w:t>
      </w:r>
      <w:r>
        <w:rPr>
          <w:sz w:val="24"/>
        </w:rPr>
        <w:t xml:space="preserve"> 100% response rate from the CHWs, the evaluation team will hold </w:t>
      </w:r>
      <w:proofErr w:type="gramStart"/>
      <w:r>
        <w:rPr>
          <w:sz w:val="24"/>
        </w:rPr>
        <w:t>an initial</w:t>
      </w:r>
      <w:proofErr w:type="gramEnd"/>
      <w:r>
        <w:rPr>
          <w:sz w:val="24"/>
        </w:rPr>
        <w:t xml:space="preserve"> technical assistance training and be available to provide technical assistance as need by the CHWs. </w:t>
      </w:r>
      <w:r w:rsidR="00232C53">
        <w:rPr>
          <w:sz w:val="24"/>
        </w:rPr>
        <w:t xml:space="preserve"> </w:t>
      </w:r>
      <w:r>
        <w:rPr>
          <w:sz w:val="24"/>
        </w:rPr>
        <w:t xml:space="preserve">Furthermore, the </w:t>
      </w:r>
      <w:r w:rsidR="0071048A">
        <w:rPr>
          <w:sz w:val="24"/>
        </w:rPr>
        <w:t>CTC</w:t>
      </w:r>
      <w:r>
        <w:rPr>
          <w:sz w:val="24"/>
        </w:rPr>
        <w:t xml:space="preserve"> has agreed to serve as the primary avenue to aid the CHWs in submit</w:t>
      </w:r>
      <w:r w:rsidR="00232C53">
        <w:rPr>
          <w:sz w:val="24"/>
        </w:rPr>
        <w:t>ting</w:t>
      </w:r>
      <w:r>
        <w:rPr>
          <w:sz w:val="24"/>
        </w:rPr>
        <w:t xml:space="preserve"> completed forms and to strongly encourage participation by the CHWs.  Each CHW will provide client data on a quarterly basis.</w:t>
      </w:r>
      <w:r w:rsidR="00232C53">
        <w:rPr>
          <w:sz w:val="24"/>
        </w:rPr>
        <w:t xml:space="preserve"> </w:t>
      </w:r>
      <w:r>
        <w:rPr>
          <w:sz w:val="24"/>
        </w:rPr>
        <w:t xml:space="preserve"> The </w:t>
      </w:r>
      <w:r w:rsidR="0071048A">
        <w:rPr>
          <w:sz w:val="24"/>
        </w:rPr>
        <w:t>CTC</w:t>
      </w:r>
      <w:r>
        <w:rPr>
          <w:sz w:val="24"/>
        </w:rPr>
        <w:t xml:space="preserve"> and the evaluation team will review submitted data and follow up with any CHWs where missing data elements or other data details are needed. </w:t>
      </w:r>
      <w:r w:rsidR="00232C53">
        <w:rPr>
          <w:sz w:val="24"/>
        </w:rPr>
        <w:t xml:space="preserve"> </w:t>
      </w:r>
      <w:r>
        <w:rPr>
          <w:sz w:val="24"/>
        </w:rPr>
        <w:t xml:space="preserve">The goal is to have the most complete and accurate data from each CHW.  </w:t>
      </w:r>
    </w:p>
    <w:p w:rsidR="008E6757" w:rsidRDefault="008E6757" w:rsidP="001746F8">
      <w:pPr>
        <w:spacing w:before="120"/>
        <w:ind w:left="720"/>
        <w:rPr>
          <w:sz w:val="24"/>
        </w:rPr>
      </w:pPr>
    </w:p>
    <w:p w:rsidR="008E6757" w:rsidRPr="00296133" w:rsidRDefault="008E6757" w:rsidP="001746F8">
      <w:pPr>
        <w:spacing w:before="120"/>
        <w:ind w:left="720"/>
        <w:rPr>
          <w:b/>
          <w:sz w:val="24"/>
          <w:u w:val="single"/>
        </w:rPr>
      </w:pPr>
      <w:r w:rsidRPr="00296133">
        <w:rPr>
          <w:b/>
          <w:sz w:val="24"/>
          <w:u w:val="single"/>
        </w:rPr>
        <w:t xml:space="preserve">Client </w:t>
      </w:r>
      <w:r w:rsidR="00942531" w:rsidRPr="00296133">
        <w:rPr>
          <w:b/>
          <w:sz w:val="24"/>
          <w:u w:val="single"/>
        </w:rPr>
        <w:t>S</w:t>
      </w:r>
      <w:r w:rsidRPr="00296133">
        <w:rPr>
          <w:b/>
          <w:sz w:val="24"/>
          <w:u w:val="single"/>
        </w:rPr>
        <w:t>atisfaction Survey</w:t>
      </w:r>
    </w:p>
    <w:p w:rsidR="00801DE3" w:rsidRDefault="008D520D" w:rsidP="00801DE3">
      <w:pPr>
        <w:spacing w:before="120"/>
        <w:ind w:left="720"/>
        <w:rPr>
          <w:sz w:val="24"/>
        </w:rPr>
      </w:pPr>
      <w:r>
        <w:rPr>
          <w:sz w:val="24"/>
        </w:rPr>
        <w:t xml:space="preserve">In order to </w:t>
      </w:r>
      <w:r w:rsidR="00DB3BB8">
        <w:rPr>
          <w:sz w:val="24"/>
        </w:rPr>
        <w:t xml:space="preserve">increase </w:t>
      </w:r>
      <w:r>
        <w:rPr>
          <w:sz w:val="24"/>
        </w:rPr>
        <w:t>response rates, we will send a reminder card to each client within 10 business days of the initial mailing.</w:t>
      </w:r>
      <w:r w:rsidR="00BF3A53">
        <w:rPr>
          <w:sz w:val="24"/>
        </w:rPr>
        <w:t xml:space="preserve"> A second mailing will be sent to non</w:t>
      </w:r>
      <w:r w:rsidR="00232C53">
        <w:rPr>
          <w:sz w:val="24"/>
        </w:rPr>
        <w:t>-</w:t>
      </w:r>
      <w:r w:rsidR="00BF3A53">
        <w:rPr>
          <w:sz w:val="24"/>
        </w:rPr>
        <w:t xml:space="preserve">respondents </w:t>
      </w:r>
      <w:r w:rsidR="00232C53">
        <w:rPr>
          <w:sz w:val="24"/>
        </w:rPr>
        <w:t xml:space="preserve">10 business days </w:t>
      </w:r>
      <w:r w:rsidR="00BF3A53">
        <w:rPr>
          <w:sz w:val="24"/>
        </w:rPr>
        <w:t xml:space="preserve">following the reminder cards. </w:t>
      </w:r>
      <w:r>
        <w:rPr>
          <w:sz w:val="24"/>
        </w:rPr>
        <w:t xml:space="preserve"> </w:t>
      </w:r>
      <w:r w:rsidR="00801DE3">
        <w:rPr>
          <w:sz w:val="24"/>
        </w:rPr>
        <w:t xml:space="preserve">We will examine a potential non-response bias based on the responses we receive. </w:t>
      </w:r>
    </w:p>
    <w:p w:rsidR="009C1393" w:rsidRDefault="008D520D" w:rsidP="008D520D">
      <w:pPr>
        <w:spacing w:before="120"/>
        <w:ind w:left="720"/>
        <w:rPr>
          <w:sz w:val="24"/>
        </w:rPr>
      </w:pPr>
      <w:r>
        <w:rPr>
          <w:sz w:val="24"/>
        </w:rPr>
        <w:t xml:space="preserve">In conjunction with the mailing, we will inform the </w:t>
      </w:r>
      <w:r w:rsidR="00942531">
        <w:rPr>
          <w:sz w:val="24"/>
        </w:rPr>
        <w:t>CTC</w:t>
      </w:r>
      <w:r>
        <w:rPr>
          <w:sz w:val="24"/>
        </w:rPr>
        <w:t xml:space="preserve"> and CHWs </w:t>
      </w:r>
      <w:r w:rsidR="000B38A5">
        <w:rPr>
          <w:sz w:val="24"/>
        </w:rPr>
        <w:t>when the surveys are mailed</w:t>
      </w:r>
      <w:r>
        <w:rPr>
          <w:sz w:val="24"/>
        </w:rPr>
        <w:t xml:space="preserve">. </w:t>
      </w:r>
      <w:r w:rsidR="00232C53">
        <w:rPr>
          <w:sz w:val="24"/>
        </w:rPr>
        <w:t xml:space="preserve"> </w:t>
      </w:r>
      <w:r w:rsidR="00801DE3">
        <w:rPr>
          <w:sz w:val="24"/>
        </w:rPr>
        <w:t>The CHWs can inform the clients that the survey will be coming in the mail to strongly encourage the participation in the survey</w:t>
      </w:r>
      <w:r w:rsidR="009C1393">
        <w:rPr>
          <w:sz w:val="24"/>
        </w:rPr>
        <w:t xml:space="preserve"> </w:t>
      </w:r>
      <w:r w:rsidR="00DB3BB8">
        <w:rPr>
          <w:sz w:val="24"/>
        </w:rPr>
        <w:t>to</w:t>
      </w:r>
      <w:r w:rsidR="009C1393">
        <w:rPr>
          <w:sz w:val="24"/>
        </w:rPr>
        <w:t xml:space="preserve"> reduce the non-response rate. </w:t>
      </w:r>
    </w:p>
    <w:p w:rsidR="009C1393" w:rsidRDefault="000B38A5" w:rsidP="009C1393">
      <w:pPr>
        <w:spacing w:before="120"/>
        <w:ind w:left="720"/>
        <w:rPr>
          <w:sz w:val="24"/>
        </w:rPr>
      </w:pPr>
      <w:r>
        <w:rPr>
          <w:sz w:val="24"/>
        </w:rPr>
        <w:t>Given</w:t>
      </w:r>
      <w:r w:rsidR="00C72EC6">
        <w:rPr>
          <w:sz w:val="24"/>
        </w:rPr>
        <w:t xml:space="preserve"> our </w:t>
      </w:r>
      <w:proofErr w:type="gramStart"/>
      <w:r w:rsidR="00C72EC6">
        <w:rPr>
          <w:sz w:val="24"/>
        </w:rPr>
        <w:t>team’s</w:t>
      </w:r>
      <w:proofErr w:type="gramEnd"/>
      <w:r w:rsidR="00870DBF">
        <w:rPr>
          <w:sz w:val="24"/>
        </w:rPr>
        <w:t xml:space="preserve"> </w:t>
      </w:r>
      <w:r w:rsidR="00C72EC6">
        <w:rPr>
          <w:sz w:val="24"/>
        </w:rPr>
        <w:t xml:space="preserve">past experiences with </w:t>
      </w:r>
      <w:r w:rsidR="00870DBF">
        <w:rPr>
          <w:sz w:val="24"/>
        </w:rPr>
        <w:t>surveys</w:t>
      </w:r>
      <w:r>
        <w:rPr>
          <w:sz w:val="24"/>
        </w:rPr>
        <w:t xml:space="preserve"> conducted</w:t>
      </w:r>
      <w:r w:rsidR="00870DBF">
        <w:rPr>
          <w:sz w:val="24"/>
        </w:rPr>
        <w:t xml:space="preserve"> </w:t>
      </w:r>
      <w:r w:rsidR="00C72EC6">
        <w:rPr>
          <w:sz w:val="24"/>
        </w:rPr>
        <w:t>with</w:t>
      </w:r>
      <w:r w:rsidR="00870DBF">
        <w:rPr>
          <w:sz w:val="24"/>
        </w:rPr>
        <w:t xml:space="preserve"> similar population</w:t>
      </w:r>
      <w:r w:rsidR="009C1393">
        <w:rPr>
          <w:sz w:val="24"/>
        </w:rPr>
        <w:t xml:space="preserve">s </w:t>
      </w:r>
      <w:r w:rsidR="00C72EC6">
        <w:rPr>
          <w:sz w:val="24"/>
        </w:rPr>
        <w:t>coupled with the limited number of</w:t>
      </w:r>
      <w:r>
        <w:rPr>
          <w:sz w:val="24"/>
        </w:rPr>
        <w:t xml:space="preserve"> current client</w:t>
      </w:r>
      <w:r w:rsidR="00C72EC6">
        <w:rPr>
          <w:sz w:val="24"/>
        </w:rPr>
        <w:t>s</w:t>
      </w:r>
      <w:r w:rsidR="00870DBF">
        <w:rPr>
          <w:sz w:val="24"/>
        </w:rPr>
        <w:t xml:space="preserve">, we expect a 50% response rate. </w:t>
      </w:r>
    </w:p>
    <w:p w:rsidR="00FF7CB2" w:rsidRDefault="00FF7CB2" w:rsidP="001746F8">
      <w:pPr>
        <w:spacing w:before="120"/>
        <w:ind w:firstLine="720"/>
        <w:rPr>
          <w:b/>
          <w:bCs/>
          <w:sz w:val="24"/>
        </w:rPr>
      </w:pPr>
    </w:p>
    <w:p w:rsidR="00BA1757" w:rsidRDefault="00BA1757" w:rsidP="001746F8">
      <w:pPr>
        <w:spacing w:before="120"/>
        <w:ind w:firstLine="720"/>
        <w:rPr>
          <w:b/>
          <w:bCs/>
          <w:sz w:val="24"/>
        </w:rPr>
      </w:pPr>
      <w:r>
        <w:rPr>
          <w:b/>
          <w:bCs/>
          <w:sz w:val="24"/>
        </w:rPr>
        <w:t xml:space="preserve">4. Tests of Procedures or Methods to be </w:t>
      </w:r>
      <w:proofErr w:type="gramStart"/>
      <w:r>
        <w:rPr>
          <w:b/>
          <w:bCs/>
          <w:sz w:val="24"/>
        </w:rPr>
        <w:t>Undertaken</w:t>
      </w:r>
      <w:proofErr w:type="gramEnd"/>
    </w:p>
    <w:p w:rsidR="000B38A5" w:rsidRDefault="00D64491" w:rsidP="001746F8">
      <w:pPr>
        <w:spacing w:before="120"/>
        <w:ind w:left="720"/>
        <w:rPr>
          <w:sz w:val="24"/>
        </w:rPr>
      </w:pPr>
      <w:r>
        <w:rPr>
          <w:sz w:val="24"/>
        </w:rPr>
        <w:t xml:space="preserve">Given the </w:t>
      </w:r>
      <w:r w:rsidR="00232C53">
        <w:rPr>
          <w:sz w:val="24"/>
        </w:rPr>
        <w:t xml:space="preserve">limited </w:t>
      </w:r>
      <w:r>
        <w:rPr>
          <w:sz w:val="24"/>
        </w:rPr>
        <w:t xml:space="preserve">number of pilot sites and clients, we </w:t>
      </w:r>
      <w:r w:rsidR="00232C53">
        <w:rPr>
          <w:sz w:val="24"/>
        </w:rPr>
        <w:t>did not</w:t>
      </w:r>
      <w:r>
        <w:rPr>
          <w:sz w:val="24"/>
        </w:rPr>
        <w:t xml:space="preserve"> pilot any data collection</w:t>
      </w:r>
      <w:r w:rsidR="000B38A5">
        <w:rPr>
          <w:sz w:val="24"/>
        </w:rPr>
        <w:t xml:space="preserve"> component without OMB approval with the exception of the client satisfaction survey.</w:t>
      </w:r>
    </w:p>
    <w:p w:rsidR="000B38A5" w:rsidRDefault="000B38A5" w:rsidP="001746F8">
      <w:pPr>
        <w:spacing w:before="120"/>
        <w:ind w:left="720"/>
        <w:rPr>
          <w:sz w:val="24"/>
        </w:rPr>
      </w:pPr>
    </w:p>
    <w:p w:rsidR="000B38A5" w:rsidRPr="00296133" w:rsidRDefault="000B38A5" w:rsidP="009C1393">
      <w:pPr>
        <w:spacing w:before="120"/>
        <w:ind w:left="720"/>
        <w:rPr>
          <w:b/>
          <w:sz w:val="24"/>
          <w:u w:val="single"/>
        </w:rPr>
      </w:pPr>
      <w:r w:rsidRPr="00296133">
        <w:rPr>
          <w:b/>
          <w:sz w:val="24"/>
          <w:u w:val="single"/>
        </w:rPr>
        <w:lastRenderedPageBreak/>
        <w:t xml:space="preserve">Client </w:t>
      </w:r>
      <w:r w:rsidR="00FF7CB2">
        <w:rPr>
          <w:b/>
          <w:sz w:val="24"/>
          <w:u w:val="single"/>
        </w:rPr>
        <w:t>S</w:t>
      </w:r>
      <w:r w:rsidRPr="00296133">
        <w:rPr>
          <w:b/>
          <w:sz w:val="24"/>
          <w:u w:val="single"/>
        </w:rPr>
        <w:t xml:space="preserve">atisfaction </w:t>
      </w:r>
      <w:r w:rsidR="00FF7CB2">
        <w:rPr>
          <w:b/>
          <w:sz w:val="24"/>
          <w:u w:val="single"/>
        </w:rPr>
        <w:t>S</w:t>
      </w:r>
      <w:r w:rsidRPr="00296133">
        <w:rPr>
          <w:b/>
          <w:sz w:val="24"/>
          <w:u w:val="single"/>
        </w:rPr>
        <w:t>urvey</w:t>
      </w:r>
    </w:p>
    <w:p w:rsidR="00D64491" w:rsidRDefault="000B38A5" w:rsidP="001746F8">
      <w:pPr>
        <w:spacing w:before="120"/>
        <w:ind w:left="720"/>
        <w:rPr>
          <w:sz w:val="24"/>
        </w:rPr>
      </w:pPr>
      <w:r>
        <w:rPr>
          <w:sz w:val="24"/>
        </w:rPr>
        <w:t xml:space="preserve">In the initial phases of the evaluation, there was some concern </w:t>
      </w:r>
      <w:r w:rsidR="009F0976">
        <w:rPr>
          <w:sz w:val="24"/>
        </w:rPr>
        <w:t xml:space="preserve">regarding </w:t>
      </w:r>
      <w:r>
        <w:rPr>
          <w:sz w:val="24"/>
        </w:rPr>
        <w:t xml:space="preserve">the </w:t>
      </w:r>
      <w:r w:rsidR="009F0976">
        <w:rPr>
          <w:sz w:val="24"/>
        </w:rPr>
        <w:t xml:space="preserve">ability of this </w:t>
      </w:r>
      <w:r>
        <w:rPr>
          <w:sz w:val="24"/>
        </w:rPr>
        <w:t xml:space="preserve">frail elderly population </w:t>
      </w:r>
      <w:r w:rsidR="009F0976">
        <w:rPr>
          <w:sz w:val="24"/>
        </w:rPr>
        <w:t xml:space="preserve">to </w:t>
      </w:r>
      <w:r>
        <w:rPr>
          <w:sz w:val="24"/>
        </w:rPr>
        <w:t>complete a mail survey.</w:t>
      </w:r>
      <w:r w:rsidR="00232C53">
        <w:rPr>
          <w:sz w:val="24"/>
        </w:rPr>
        <w:t xml:space="preserve"> </w:t>
      </w:r>
      <w:r>
        <w:rPr>
          <w:sz w:val="24"/>
        </w:rPr>
        <w:t xml:space="preserve"> In order to </w:t>
      </w:r>
      <w:r w:rsidR="009F0976">
        <w:rPr>
          <w:sz w:val="24"/>
        </w:rPr>
        <w:t>explore this population’s ability to complete a mail survey</w:t>
      </w:r>
      <w:r>
        <w:rPr>
          <w:sz w:val="24"/>
        </w:rPr>
        <w:t xml:space="preserve">, the evaluation team mailed surveys </w:t>
      </w:r>
      <w:r w:rsidR="009F0976">
        <w:rPr>
          <w:sz w:val="24"/>
        </w:rPr>
        <w:t>to</w:t>
      </w:r>
      <w:r w:rsidR="00232C53">
        <w:rPr>
          <w:sz w:val="24"/>
        </w:rPr>
        <w:t xml:space="preserve"> three</w:t>
      </w:r>
      <w:r w:rsidR="009F0976">
        <w:rPr>
          <w:sz w:val="24"/>
        </w:rPr>
        <w:t xml:space="preserve"> participating clients</w:t>
      </w:r>
      <w:r w:rsidR="00DB6C43">
        <w:rPr>
          <w:sz w:val="24"/>
        </w:rPr>
        <w:t>.</w:t>
      </w:r>
      <w:r w:rsidR="00232C53">
        <w:rPr>
          <w:sz w:val="24"/>
        </w:rPr>
        <w:t xml:space="preserve"> </w:t>
      </w:r>
      <w:r w:rsidR="00DB6C43">
        <w:rPr>
          <w:sz w:val="24"/>
        </w:rPr>
        <w:t xml:space="preserve"> </w:t>
      </w:r>
      <w:r w:rsidR="009F0976">
        <w:rPr>
          <w:sz w:val="24"/>
        </w:rPr>
        <w:t>Two of the three surveys were completed and returned to our project team</w:t>
      </w:r>
      <w:r w:rsidR="00DB6C43">
        <w:rPr>
          <w:sz w:val="24"/>
        </w:rPr>
        <w:t>.</w:t>
      </w:r>
      <w:r w:rsidR="00232C53">
        <w:rPr>
          <w:sz w:val="24"/>
        </w:rPr>
        <w:t xml:space="preserve"> </w:t>
      </w:r>
      <w:r w:rsidR="00DB6C43">
        <w:rPr>
          <w:sz w:val="24"/>
        </w:rPr>
        <w:t xml:space="preserve"> </w:t>
      </w:r>
      <w:r w:rsidR="009F0976">
        <w:rPr>
          <w:sz w:val="24"/>
        </w:rPr>
        <w:t xml:space="preserve">Pending OMB approval, we </w:t>
      </w:r>
      <w:r w:rsidR="00D3573F">
        <w:rPr>
          <w:sz w:val="24"/>
        </w:rPr>
        <w:t>will</w:t>
      </w:r>
      <w:r w:rsidR="009F0976">
        <w:rPr>
          <w:sz w:val="24"/>
        </w:rPr>
        <w:t xml:space="preserve"> </w:t>
      </w:r>
      <w:r w:rsidR="00DB6C43">
        <w:rPr>
          <w:sz w:val="24"/>
        </w:rPr>
        <w:t>mail</w:t>
      </w:r>
      <w:r w:rsidR="009F0976">
        <w:rPr>
          <w:sz w:val="24"/>
        </w:rPr>
        <w:t xml:space="preserve"> the </w:t>
      </w:r>
      <w:r w:rsidR="00DB6C43">
        <w:rPr>
          <w:sz w:val="24"/>
        </w:rPr>
        <w:t>survey</w:t>
      </w:r>
      <w:r w:rsidR="009F0976">
        <w:rPr>
          <w:sz w:val="24"/>
        </w:rPr>
        <w:t>s</w:t>
      </w:r>
      <w:r w:rsidR="00DB6C43">
        <w:rPr>
          <w:sz w:val="24"/>
        </w:rPr>
        <w:t xml:space="preserve"> </w:t>
      </w:r>
      <w:r w:rsidR="009F0976">
        <w:rPr>
          <w:sz w:val="24"/>
        </w:rPr>
        <w:t>to</w:t>
      </w:r>
      <w:r w:rsidR="00DB6C43">
        <w:rPr>
          <w:sz w:val="24"/>
        </w:rPr>
        <w:t xml:space="preserve"> </w:t>
      </w:r>
      <w:r w:rsidR="009F0976">
        <w:rPr>
          <w:sz w:val="24"/>
        </w:rPr>
        <w:t>other clients</w:t>
      </w:r>
      <w:r w:rsidR="00D3573F">
        <w:rPr>
          <w:sz w:val="24"/>
        </w:rPr>
        <w:t xml:space="preserve"> as described above</w:t>
      </w:r>
      <w:r w:rsidR="00DB6C43">
        <w:rPr>
          <w:sz w:val="24"/>
        </w:rPr>
        <w:t xml:space="preserve">. </w:t>
      </w:r>
      <w:r w:rsidR="00DB3BB8">
        <w:rPr>
          <w:sz w:val="24"/>
        </w:rPr>
        <w:t xml:space="preserve"> </w:t>
      </w:r>
      <w:r w:rsidR="00DB6C43">
        <w:rPr>
          <w:sz w:val="24"/>
        </w:rPr>
        <w:t>No changes to the survey will be made based on this pilot.</w:t>
      </w:r>
      <w:r w:rsidR="002B3C3A">
        <w:rPr>
          <w:sz w:val="24"/>
        </w:rPr>
        <w:t xml:space="preserve"> </w:t>
      </w:r>
      <w:r w:rsidR="00DB6C43">
        <w:rPr>
          <w:sz w:val="24"/>
        </w:rPr>
        <w:t xml:space="preserve"> The pilot test was </w:t>
      </w:r>
      <w:r w:rsidR="009C1393">
        <w:rPr>
          <w:sz w:val="24"/>
        </w:rPr>
        <w:t>to determine feasibility of a mailed process</w:t>
      </w:r>
      <w:r w:rsidR="00DB6C43">
        <w:rPr>
          <w:sz w:val="24"/>
        </w:rPr>
        <w:t xml:space="preserve">. </w:t>
      </w:r>
    </w:p>
    <w:p w:rsidR="00D64491" w:rsidRDefault="00D64491" w:rsidP="001746F8">
      <w:pPr>
        <w:spacing w:before="120"/>
        <w:ind w:left="720"/>
        <w:rPr>
          <w:sz w:val="24"/>
        </w:rPr>
      </w:pPr>
    </w:p>
    <w:p w:rsidR="00D64491" w:rsidRDefault="00D64491" w:rsidP="001746F8">
      <w:pPr>
        <w:spacing w:before="120"/>
        <w:ind w:left="720"/>
        <w:rPr>
          <w:sz w:val="24"/>
        </w:rPr>
      </w:pPr>
    </w:p>
    <w:p w:rsidR="00BA1757" w:rsidRDefault="00BA1757" w:rsidP="001746F8">
      <w:pPr>
        <w:spacing w:before="120"/>
        <w:ind w:left="990" w:hanging="270"/>
        <w:rPr>
          <w:b/>
          <w:bCs/>
          <w:sz w:val="24"/>
        </w:rPr>
      </w:pPr>
      <w:r>
        <w:rPr>
          <w:b/>
          <w:bCs/>
          <w:sz w:val="24"/>
        </w:rPr>
        <w:t>5. Individuals Consulted on Statistical Aspects and Individuals Collecting and/or</w:t>
      </w:r>
      <w:r w:rsidR="001746F8">
        <w:rPr>
          <w:b/>
          <w:bCs/>
          <w:sz w:val="24"/>
        </w:rPr>
        <w:t xml:space="preserve"> </w:t>
      </w:r>
      <w:r>
        <w:rPr>
          <w:b/>
          <w:bCs/>
          <w:sz w:val="24"/>
        </w:rPr>
        <w:t>Analyzing Data</w:t>
      </w:r>
    </w:p>
    <w:p w:rsidR="00DB6C43" w:rsidRPr="00A504FC" w:rsidRDefault="000F23D3" w:rsidP="001746F8">
      <w:pPr>
        <w:spacing w:before="120"/>
        <w:ind w:left="720"/>
        <w:rPr>
          <w:b/>
          <w:sz w:val="24"/>
        </w:rPr>
      </w:pPr>
      <w:r>
        <w:rPr>
          <w:b/>
          <w:sz w:val="24"/>
        </w:rPr>
        <w:t xml:space="preserve">Dr. </w:t>
      </w:r>
      <w:r w:rsidR="00D64491" w:rsidRPr="00A504FC">
        <w:rPr>
          <w:b/>
          <w:sz w:val="24"/>
        </w:rPr>
        <w:t xml:space="preserve">Brad Smith, </w:t>
      </w:r>
      <w:r w:rsidR="00DB6C43" w:rsidRPr="00A504FC">
        <w:rPr>
          <w:b/>
          <w:sz w:val="24"/>
        </w:rPr>
        <w:t xml:space="preserve">Principle Investigator (Former), </w:t>
      </w:r>
      <w:r w:rsidR="00D64491" w:rsidRPr="00A504FC">
        <w:rPr>
          <w:b/>
          <w:sz w:val="24"/>
        </w:rPr>
        <w:t xml:space="preserve">Altarum Institute </w:t>
      </w:r>
      <w:r w:rsidR="00DB6C43" w:rsidRPr="00A504FC">
        <w:rPr>
          <w:b/>
          <w:sz w:val="24"/>
        </w:rPr>
        <w:t>(Contractor)</w:t>
      </w:r>
    </w:p>
    <w:p w:rsidR="00DB6C43" w:rsidRDefault="000F23D3" w:rsidP="001746F8">
      <w:pPr>
        <w:spacing w:before="120"/>
        <w:ind w:left="720"/>
        <w:rPr>
          <w:sz w:val="24"/>
        </w:rPr>
      </w:pPr>
      <w:r>
        <w:rPr>
          <w:sz w:val="24"/>
        </w:rPr>
        <w:t>Dr. Smith p</w:t>
      </w:r>
      <w:r w:rsidR="00DB6C43">
        <w:rPr>
          <w:sz w:val="24"/>
        </w:rPr>
        <w:t>rovided guidance and input into evaluation design for each component of the evaluation.</w:t>
      </w:r>
    </w:p>
    <w:p w:rsidR="00DB6C43" w:rsidRDefault="00DB6C43" w:rsidP="001746F8">
      <w:pPr>
        <w:spacing w:before="120"/>
        <w:ind w:left="720"/>
        <w:rPr>
          <w:sz w:val="24"/>
        </w:rPr>
      </w:pPr>
      <w:r>
        <w:rPr>
          <w:sz w:val="24"/>
        </w:rPr>
        <w:t xml:space="preserve">Email:  </w:t>
      </w:r>
      <w:hyperlink r:id="rId9" w:history="1">
        <w:r w:rsidRPr="006C1838">
          <w:rPr>
            <w:rStyle w:val="Hyperlink"/>
            <w:sz w:val="24"/>
          </w:rPr>
          <w:t>paulbradleysmith@gmail.com</w:t>
        </w:r>
      </w:hyperlink>
    </w:p>
    <w:p w:rsidR="00DB6C43" w:rsidRDefault="00DB6C43" w:rsidP="001746F8">
      <w:pPr>
        <w:spacing w:before="120"/>
        <w:ind w:left="720"/>
        <w:rPr>
          <w:sz w:val="24"/>
        </w:rPr>
      </w:pPr>
      <w:r>
        <w:rPr>
          <w:sz w:val="24"/>
        </w:rPr>
        <w:t>Phone: 210.788.1938</w:t>
      </w:r>
    </w:p>
    <w:p w:rsidR="001033FE" w:rsidRDefault="001033FE" w:rsidP="001746F8">
      <w:pPr>
        <w:spacing w:before="120"/>
        <w:ind w:left="720"/>
        <w:rPr>
          <w:sz w:val="24"/>
        </w:rPr>
      </w:pPr>
    </w:p>
    <w:p w:rsidR="00D64491" w:rsidRPr="00A504FC" w:rsidRDefault="000F23D3" w:rsidP="001746F8">
      <w:pPr>
        <w:spacing w:before="120"/>
        <w:ind w:left="720"/>
        <w:rPr>
          <w:b/>
          <w:sz w:val="24"/>
        </w:rPr>
      </w:pPr>
      <w:r>
        <w:rPr>
          <w:b/>
          <w:sz w:val="24"/>
        </w:rPr>
        <w:t xml:space="preserve">Dr. </w:t>
      </w:r>
      <w:r w:rsidR="00D64491" w:rsidRPr="00A504FC">
        <w:rPr>
          <w:b/>
          <w:sz w:val="24"/>
        </w:rPr>
        <w:t xml:space="preserve">Alana Knudson, </w:t>
      </w:r>
      <w:r w:rsidR="00DB6C43" w:rsidRPr="00A504FC">
        <w:rPr>
          <w:b/>
          <w:sz w:val="24"/>
        </w:rPr>
        <w:t xml:space="preserve">Current Principle Investigator, </w:t>
      </w:r>
      <w:r w:rsidR="00D64491" w:rsidRPr="00A504FC">
        <w:rPr>
          <w:b/>
          <w:sz w:val="24"/>
        </w:rPr>
        <w:t>NORC</w:t>
      </w:r>
      <w:r w:rsidR="00DB6C43" w:rsidRPr="00A504FC">
        <w:rPr>
          <w:b/>
          <w:sz w:val="24"/>
        </w:rPr>
        <w:t xml:space="preserve"> (Contractor)</w:t>
      </w:r>
    </w:p>
    <w:p w:rsidR="00DB6C43" w:rsidRDefault="000F23D3" w:rsidP="001746F8">
      <w:pPr>
        <w:spacing w:before="120"/>
        <w:ind w:left="720"/>
        <w:rPr>
          <w:sz w:val="24"/>
        </w:rPr>
      </w:pPr>
      <w:r>
        <w:rPr>
          <w:sz w:val="24"/>
        </w:rPr>
        <w:t>Dr. Knudson p</w:t>
      </w:r>
      <w:r w:rsidR="00DB6C43">
        <w:rPr>
          <w:sz w:val="24"/>
        </w:rPr>
        <w:t xml:space="preserve">rovided guidance and input into evaluation design for each component of the evaluation, expert opinion provide for the site visits. </w:t>
      </w:r>
      <w:r w:rsidR="00A504FC">
        <w:rPr>
          <w:sz w:val="24"/>
        </w:rPr>
        <w:t xml:space="preserve">Dr. Knudson will be responsible for conducting the site visits and the analysis of the site visits. </w:t>
      </w:r>
    </w:p>
    <w:p w:rsidR="00DB6C43" w:rsidRDefault="00DB6C43" w:rsidP="001746F8">
      <w:pPr>
        <w:spacing w:before="120"/>
        <w:ind w:left="720"/>
        <w:rPr>
          <w:sz w:val="24"/>
        </w:rPr>
      </w:pPr>
      <w:r>
        <w:rPr>
          <w:sz w:val="24"/>
        </w:rPr>
        <w:t xml:space="preserve">Email: </w:t>
      </w:r>
      <w:hyperlink r:id="rId10" w:history="1">
        <w:r w:rsidRPr="006C1838">
          <w:rPr>
            <w:rStyle w:val="Hyperlink"/>
            <w:sz w:val="24"/>
          </w:rPr>
          <w:t>Knudson.alana@norc.org</w:t>
        </w:r>
      </w:hyperlink>
    </w:p>
    <w:p w:rsidR="00DB6C43" w:rsidRDefault="00DB6C43" w:rsidP="001746F8">
      <w:pPr>
        <w:spacing w:before="120"/>
        <w:ind w:left="720"/>
        <w:rPr>
          <w:sz w:val="24"/>
        </w:rPr>
      </w:pPr>
      <w:r>
        <w:rPr>
          <w:sz w:val="24"/>
        </w:rPr>
        <w:t xml:space="preserve">Phone: </w:t>
      </w:r>
      <w:r w:rsidR="00C96650">
        <w:rPr>
          <w:sz w:val="24"/>
        </w:rPr>
        <w:t>301.634.</w:t>
      </w:r>
      <w:r w:rsidRPr="00DB6C43">
        <w:rPr>
          <w:sz w:val="24"/>
        </w:rPr>
        <w:t>9326</w:t>
      </w:r>
    </w:p>
    <w:p w:rsidR="009F0976" w:rsidRDefault="009F0976" w:rsidP="001746F8">
      <w:pPr>
        <w:spacing w:before="120"/>
        <w:ind w:left="720"/>
        <w:rPr>
          <w:sz w:val="24"/>
        </w:rPr>
      </w:pPr>
    </w:p>
    <w:p w:rsidR="0061214B" w:rsidRPr="009C1393" w:rsidRDefault="0061214B" w:rsidP="001746F8">
      <w:pPr>
        <w:spacing w:before="120"/>
        <w:ind w:left="720"/>
        <w:rPr>
          <w:b/>
          <w:sz w:val="24"/>
        </w:rPr>
      </w:pPr>
      <w:r w:rsidRPr="009C1393">
        <w:rPr>
          <w:b/>
          <w:sz w:val="24"/>
        </w:rPr>
        <w:t>Ms. Shena Popat, Senior Research Analyst, NORC (Contractor)</w:t>
      </w:r>
    </w:p>
    <w:p w:rsidR="0061214B" w:rsidRDefault="0061214B" w:rsidP="001746F8">
      <w:pPr>
        <w:spacing w:before="120"/>
        <w:ind w:left="720"/>
        <w:rPr>
          <w:sz w:val="24"/>
        </w:rPr>
      </w:pPr>
      <w:r>
        <w:rPr>
          <w:sz w:val="24"/>
        </w:rPr>
        <w:t>Ms. Popat will participate in the site visits, take notes, create transcripts and code the data in NVivo.  She will also assist in the analysis and development of the site visit report.</w:t>
      </w:r>
    </w:p>
    <w:p w:rsidR="0061214B" w:rsidRDefault="0061214B" w:rsidP="001746F8">
      <w:pPr>
        <w:spacing w:before="120"/>
        <w:ind w:left="720"/>
        <w:rPr>
          <w:sz w:val="24"/>
        </w:rPr>
      </w:pPr>
      <w:r>
        <w:rPr>
          <w:sz w:val="24"/>
        </w:rPr>
        <w:t xml:space="preserve">Email:  </w:t>
      </w:r>
      <w:hyperlink r:id="rId11" w:history="1">
        <w:r w:rsidRPr="00C278C2">
          <w:rPr>
            <w:rStyle w:val="Hyperlink"/>
            <w:sz w:val="24"/>
          </w:rPr>
          <w:t>Popat-shena@norc.org</w:t>
        </w:r>
      </w:hyperlink>
    </w:p>
    <w:p w:rsidR="0061214B" w:rsidRDefault="0061214B" w:rsidP="001746F8">
      <w:pPr>
        <w:spacing w:before="120"/>
        <w:ind w:left="720"/>
        <w:rPr>
          <w:sz w:val="24"/>
        </w:rPr>
      </w:pPr>
      <w:r>
        <w:rPr>
          <w:sz w:val="24"/>
        </w:rPr>
        <w:t>Phone:  301-634.9521</w:t>
      </w:r>
    </w:p>
    <w:p w:rsidR="0061214B" w:rsidRDefault="0061214B" w:rsidP="001746F8">
      <w:pPr>
        <w:spacing w:before="120"/>
        <w:ind w:left="720"/>
        <w:rPr>
          <w:sz w:val="24"/>
        </w:rPr>
      </w:pPr>
      <w:r>
        <w:rPr>
          <w:sz w:val="24"/>
        </w:rPr>
        <w:t xml:space="preserve"> </w:t>
      </w:r>
    </w:p>
    <w:p w:rsidR="00D64491" w:rsidRPr="00A504FC" w:rsidRDefault="000F23D3" w:rsidP="001746F8">
      <w:pPr>
        <w:spacing w:before="120"/>
        <w:ind w:left="720"/>
        <w:rPr>
          <w:b/>
          <w:sz w:val="24"/>
        </w:rPr>
      </w:pPr>
      <w:r>
        <w:rPr>
          <w:b/>
          <w:sz w:val="24"/>
        </w:rPr>
        <w:t xml:space="preserve">Dr. </w:t>
      </w:r>
      <w:r w:rsidR="00D64491" w:rsidRPr="00A504FC">
        <w:rPr>
          <w:b/>
          <w:sz w:val="24"/>
        </w:rPr>
        <w:t xml:space="preserve">Donald Nichols, </w:t>
      </w:r>
      <w:r w:rsidR="00DB6C43" w:rsidRPr="00A504FC">
        <w:rPr>
          <w:b/>
          <w:sz w:val="24"/>
        </w:rPr>
        <w:t xml:space="preserve">Lead Researcher for </w:t>
      </w:r>
      <w:r w:rsidR="00C96650" w:rsidRPr="00A504FC">
        <w:rPr>
          <w:b/>
          <w:sz w:val="24"/>
        </w:rPr>
        <w:t>Quantitative</w:t>
      </w:r>
      <w:r w:rsidR="00DB6C43" w:rsidRPr="00A504FC">
        <w:rPr>
          <w:b/>
          <w:sz w:val="24"/>
        </w:rPr>
        <w:t xml:space="preserve"> Data, IMPAQ International,</w:t>
      </w:r>
      <w:r w:rsidR="00C96650">
        <w:rPr>
          <w:b/>
          <w:sz w:val="24"/>
        </w:rPr>
        <w:t xml:space="preserve"> (Contractor</w:t>
      </w:r>
      <w:r w:rsidR="00DB6C43" w:rsidRPr="00A504FC">
        <w:rPr>
          <w:b/>
          <w:sz w:val="24"/>
        </w:rPr>
        <w:t>)</w:t>
      </w:r>
    </w:p>
    <w:p w:rsidR="00DB6C43" w:rsidRDefault="000F23D3" w:rsidP="001746F8">
      <w:pPr>
        <w:spacing w:before="120"/>
        <w:ind w:left="720"/>
        <w:rPr>
          <w:sz w:val="24"/>
        </w:rPr>
      </w:pPr>
      <w:r>
        <w:rPr>
          <w:sz w:val="24"/>
        </w:rPr>
        <w:t>Dr. Nichols p</w:t>
      </w:r>
      <w:r w:rsidR="00DB6C43">
        <w:rPr>
          <w:sz w:val="24"/>
        </w:rPr>
        <w:t xml:space="preserve">rovided guidance on all quantitative data collection for the evaluation design. </w:t>
      </w:r>
      <w:r w:rsidR="00A504FC">
        <w:rPr>
          <w:sz w:val="24"/>
        </w:rPr>
        <w:t xml:space="preserve">Dr. Nichols will be responsible for collecting and analyzing the </w:t>
      </w:r>
      <w:r w:rsidR="009C1393">
        <w:rPr>
          <w:sz w:val="24"/>
        </w:rPr>
        <w:t>CHW</w:t>
      </w:r>
      <w:r w:rsidR="00A504FC">
        <w:rPr>
          <w:sz w:val="24"/>
        </w:rPr>
        <w:t xml:space="preserve"> data </w:t>
      </w:r>
      <w:r w:rsidR="00A504FC">
        <w:rPr>
          <w:sz w:val="24"/>
        </w:rPr>
        <w:lastRenderedPageBreak/>
        <w:t xml:space="preserve">collection forms. </w:t>
      </w:r>
    </w:p>
    <w:p w:rsidR="00DB6C43" w:rsidRDefault="00DB6C43" w:rsidP="001746F8">
      <w:pPr>
        <w:spacing w:before="120"/>
        <w:ind w:left="720"/>
        <w:rPr>
          <w:sz w:val="24"/>
        </w:rPr>
      </w:pPr>
      <w:r>
        <w:rPr>
          <w:sz w:val="24"/>
        </w:rPr>
        <w:t xml:space="preserve">Email: </w:t>
      </w:r>
      <w:hyperlink r:id="rId12" w:history="1">
        <w:r w:rsidRPr="006C1838">
          <w:rPr>
            <w:rStyle w:val="Hyperlink"/>
            <w:sz w:val="24"/>
          </w:rPr>
          <w:t>dnichols@impaqint.com</w:t>
        </w:r>
      </w:hyperlink>
    </w:p>
    <w:p w:rsidR="00DB6C43" w:rsidRDefault="00DB6C43" w:rsidP="001746F8">
      <w:pPr>
        <w:spacing w:before="120"/>
        <w:ind w:left="720"/>
        <w:rPr>
          <w:sz w:val="24"/>
        </w:rPr>
      </w:pPr>
      <w:r>
        <w:rPr>
          <w:sz w:val="24"/>
        </w:rPr>
        <w:t>Phone:</w:t>
      </w:r>
      <w:r w:rsidRPr="00DB6C43">
        <w:t xml:space="preserve"> </w:t>
      </w:r>
      <w:r w:rsidRPr="00DB6C43">
        <w:rPr>
          <w:sz w:val="24"/>
        </w:rPr>
        <w:t>510.465.7884 ext. 283</w:t>
      </w:r>
    </w:p>
    <w:p w:rsidR="001033FE" w:rsidRDefault="001033FE" w:rsidP="001746F8">
      <w:pPr>
        <w:spacing w:before="120"/>
        <w:ind w:left="720"/>
        <w:rPr>
          <w:sz w:val="24"/>
        </w:rPr>
      </w:pPr>
    </w:p>
    <w:p w:rsidR="00D64491" w:rsidRPr="00A504FC" w:rsidRDefault="00D64491" w:rsidP="001746F8">
      <w:pPr>
        <w:spacing w:before="120"/>
        <w:ind w:left="720"/>
        <w:rPr>
          <w:b/>
          <w:sz w:val="24"/>
        </w:rPr>
      </w:pPr>
      <w:r w:rsidRPr="00A504FC">
        <w:rPr>
          <w:b/>
          <w:sz w:val="24"/>
        </w:rPr>
        <w:t xml:space="preserve">Dora Hunter, </w:t>
      </w:r>
      <w:r w:rsidR="00DB6C43" w:rsidRPr="00A504FC">
        <w:rPr>
          <w:b/>
          <w:sz w:val="24"/>
        </w:rPr>
        <w:t>Project Manager</w:t>
      </w:r>
      <w:r w:rsidR="000F23D3">
        <w:rPr>
          <w:b/>
          <w:sz w:val="24"/>
        </w:rPr>
        <w:t>/ Research Analyst</w:t>
      </w:r>
      <w:r w:rsidR="00DB6C43" w:rsidRPr="00A504FC">
        <w:rPr>
          <w:b/>
          <w:sz w:val="24"/>
        </w:rPr>
        <w:t xml:space="preserve">, </w:t>
      </w:r>
      <w:r w:rsidRPr="00A504FC">
        <w:rPr>
          <w:b/>
          <w:sz w:val="24"/>
        </w:rPr>
        <w:t>Altarum Institute</w:t>
      </w:r>
      <w:r w:rsidR="00C96650">
        <w:rPr>
          <w:b/>
          <w:sz w:val="24"/>
        </w:rPr>
        <w:t xml:space="preserve"> (</w:t>
      </w:r>
      <w:r w:rsidR="00DB6C43" w:rsidRPr="00A504FC">
        <w:rPr>
          <w:b/>
          <w:sz w:val="24"/>
        </w:rPr>
        <w:t>Contractor)</w:t>
      </w:r>
    </w:p>
    <w:p w:rsidR="001033FE" w:rsidRDefault="001033FE" w:rsidP="001033FE">
      <w:pPr>
        <w:spacing w:before="120"/>
        <w:ind w:left="720"/>
        <w:rPr>
          <w:sz w:val="24"/>
        </w:rPr>
      </w:pPr>
      <w:r>
        <w:rPr>
          <w:sz w:val="24"/>
        </w:rPr>
        <w:t xml:space="preserve">Ms. Hunter provided input to the final evaluation design. She will be responsible for disseminating and collecting the client satisfaction survey. She will also aid in the data collection from the pilot sites. </w:t>
      </w:r>
    </w:p>
    <w:p w:rsidR="00A504FC" w:rsidRDefault="00A504FC" w:rsidP="001746F8">
      <w:pPr>
        <w:spacing w:before="120"/>
        <w:ind w:left="720"/>
        <w:rPr>
          <w:sz w:val="24"/>
        </w:rPr>
      </w:pPr>
      <w:r>
        <w:rPr>
          <w:sz w:val="24"/>
        </w:rPr>
        <w:t xml:space="preserve">Email: </w:t>
      </w:r>
      <w:hyperlink r:id="rId13" w:history="1">
        <w:r w:rsidRPr="006C1838">
          <w:rPr>
            <w:rStyle w:val="Hyperlink"/>
            <w:sz w:val="24"/>
          </w:rPr>
          <w:t>dora.hunter@altarum.org</w:t>
        </w:r>
      </w:hyperlink>
    </w:p>
    <w:p w:rsidR="00A504FC" w:rsidRDefault="00A504FC" w:rsidP="001746F8">
      <w:pPr>
        <w:spacing w:before="120"/>
        <w:ind w:left="720"/>
        <w:rPr>
          <w:sz w:val="24"/>
        </w:rPr>
      </w:pPr>
      <w:r>
        <w:rPr>
          <w:sz w:val="24"/>
        </w:rPr>
        <w:t>Phone: 202.776.5184</w:t>
      </w:r>
    </w:p>
    <w:p w:rsidR="001033FE" w:rsidRDefault="001033FE" w:rsidP="001746F8">
      <w:pPr>
        <w:spacing w:before="120"/>
        <w:ind w:left="720"/>
        <w:rPr>
          <w:sz w:val="24"/>
        </w:rPr>
      </w:pPr>
    </w:p>
    <w:p w:rsidR="00D64491" w:rsidRDefault="009C1393" w:rsidP="001746F8">
      <w:pPr>
        <w:spacing w:before="120"/>
        <w:ind w:left="720"/>
        <w:rPr>
          <w:b/>
          <w:sz w:val="24"/>
        </w:rPr>
      </w:pPr>
      <w:r>
        <w:rPr>
          <w:b/>
          <w:sz w:val="24"/>
        </w:rPr>
        <w:t xml:space="preserve">Dr. </w:t>
      </w:r>
      <w:r w:rsidR="00D64491" w:rsidRPr="00A504FC">
        <w:rPr>
          <w:b/>
          <w:sz w:val="24"/>
        </w:rPr>
        <w:t xml:space="preserve">Guido </w:t>
      </w:r>
      <w:proofErr w:type="spellStart"/>
      <w:r w:rsidR="00D64491" w:rsidRPr="00A504FC">
        <w:rPr>
          <w:b/>
          <w:sz w:val="24"/>
        </w:rPr>
        <w:t>Cataife</w:t>
      </w:r>
      <w:proofErr w:type="spellEnd"/>
      <w:r w:rsidR="00D64491" w:rsidRPr="00A504FC">
        <w:rPr>
          <w:b/>
          <w:sz w:val="24"/>
        </w:rPr>
        <w:t xml:space="preserve">, </w:t>
      </w:r>
      <w:r w:rsidR="00A504FC">
        <w:rPr>
          <w:b/>
          <w:sz w:val="24"/>
        </w:rPr>
        <w:t>Research Analys</w:t>
      </w:r>
      <w:r w:rsidR="00C96650">
        <w:rPr>
          <w:b/>
          <w:sz w:val="24"/>
        </w:rPr>
        <w:t>t</w:t>
      </w:r>
      <w:r w:rsidR="00A504FC">
        <w:rPr>
          <w:b/>
          <w:sz w:val="24"/>
        </w:rPr>
        <w:t xml:space="preserve"> </w:t>
      </w:r>
      <w:r w:rsidR="00D64491" w:rsidRPr="00A504FC">
        <w:rPr>
          <w:b/>
          <w:sz w:val="24"/>
        </w:rPr>
        <w:t>IMPAQ International</w:t>
      </w:r>
      <w:r w:rsidR="00C96650">
        <w:rPr>
          <w:b/>
          <w:sz w:val="24"/>
        </w:rPr>
        <w:t xml:space="preserve"> (</w:t>
      </w:r>
      <w:r w:rsidR="00A504FC">
        <w:rPr>
          <w:b/>
          <w:sz w:val="24"/>
        </w:rPr>
        <w:t>Contractor)</w:t>
      </w:r>
    </w:p>
    <w:p w:rsidR="00A504FC" w:rsidRPr="00A504FC" w:rsidRDefault="009C1393" w:rsidP="001746F8">
      <w:pPr>
        <w:spacing w:before="120"/>
        <w:ind w:left="720"/>
        <w:rPr>
          <w:sz w:val="24"/>
        </w:rPr>
      </w:pPr>
      <w:r>
        <w:rPr>
          <w:sz w:val="24"/>
        </w:rPr>
        <w:t>D</w:t>
      </w:r>
      <w:r w:rsidR="00A504FC" w:rsidRPr="00A504FC">
        <w:rPr>
          <w:sz w:val="24"/>
        </w:rPr>
        <w:t xml:space="preserve">r. </w:t>
      </w:r>
      <w:proofErr w:type="spellStart"/>
      <w:r w:rsidR="00A504FC" w:rsidRPr="00A504FC">
        <w:rPr>
          <w:sz w:val="24"/>
        </w:rPr>
        <w:t>Cataife</w:t>
      </w:r>
      <w:proofErr w:type="spellEnd"/>
      <w:r w:rsidR="00A504FC" w:rsidRPr="00A504FC">
        <w:rPr>
          <w:sz w:val="24"/>
        </w:rPr>
        <w:t xml:space="preserve"> will be conducting the analysis of the </w:t>
      </w:r>
      <w:r>
        <w:rPr>
          <w:sz w:val="24"/>
        </w:rPr>
        <w:t>CHW</w:t>
      </w:r>
      <w:r w:rsidR="00A504FC" w:rsidRPr="00A504FC">
        <w:rPr>
          <w:sz w:val="24"/>
        </w:rPr>
        <w:t xml:space="preserve"> data collection form and provide feedback on data quality. </w:t>
      </w:r>
    </w:p>
    <w:p w:rsidR="00A504FC" w:rsidRPr="00A504FC" w:rsidRDefault="00A504FC" w:rsidP="001746F8">
      <w:pPr>
        <w:spacing w:before="120"/>
        <w:ind w:left="720"/>
        <w:rPr>
          <w:sz w:val="24"/>
        </w:rPr>
      </w:pPr>
      <w:r w:rsidRPr="00A504FC">
        <w:rPr>
          <w:sz w:val="24"/>
        </w:rPr>
        <w:t xml:space="preserve">Email: </w:t>
      </w:r>
      <w:hyperlink r:id="rId14" w:history="1">
        <w:r w:rsidRPr="00A504FC">
          <w:rPr>
            <w:rStyle w:val="Hyperlink"/>
            <w:sz w:val="24"/>
          </w:rPr>
          <w:t>gcataife@impaqint.com</w:t>
        </w:r>
      </w:hyperlink>
    </w:p>
    <w:p w:rsidR="00A504FC" w:rsidRPr="00A504FC" w:rsidRDefault="00A504FC" w:rsidP="001746F8">
      <w:pPr>
        <w:spacing w:before="120"/>
        <w:ind w:left="720"/>
        <w:rPr>
          <w:sz w:val="24"/>
        </w:rPr>
      </w:pPr>
      <w:r w:rsidRPr="00A504FC">
        <w:rPr>
          <w:sz w:val="24"/>
        </w:rPr>
        <w:t>Phone:</w:t>
      </w:r>
      <w:r w:rsidR="00A26674" w:rsidRPr="00A26674">
        <w:t xml:space="preserve"> </w:t>
      </w:r>
      <w:r w:rsidR="00A26674">
        <w:rPr>
          <w:sz w:val="24"/>
        </w:rPr>
        <w:t>443.832.</w:t>
      </w:r>
      <w:r w:rsidR="00A26674" w:rsidRPr="00A26674">
        <w:rPr>
          <w:sz w:val="24"/>
        </w:rPr>
        <w:t>2321</w:t>
      </w:r>
    </w:p>
    <w:p w:rsidR="00A504FC" w:rsidRPr="00A504FC" w:rsidRDefault="00A504FC" w:rsidP="001746F8">
      <w:pPr>
        <w:spacing w:before="120"/>
        <w:ind w:left="720"/>
        <w:rPr>
          <w:b/>
          <w:sz w:val="24"/>
        </w:rPr>
      </w:pPr>
    </w:p>
    <w:p w:rsidR="00D64491" w:rsidRDefault="00D64491" w:rsidP="001746F8">
      <w:pPr>
        <w:spacing w:before="120"/>
        <w:ind w:left="720"/>
        <w:rPr>
          <w:b/>
          <w:sz w:val="24"/>
        </w:rPr>
      </w:pPr>
      <w:r w:rsidRPr="00A504FC">
        <w:rPr>
          <w:b/>
          <w:sz w:val="24"/>
        </w:rPr>
        <w:t>Sharanjit Toor,</w:t>
      </w:r>
      <w:r w:rsidR="000F23D3">
        <w:rPr>
          <w:b/>
          <w:sz w:val="24"/>
        </w:rPr>
        <w:t xml:space="preserve"> Research Analyst, </w:t>
      </w:r>
      <w:r w:rsidRPr="00A504FC">
        <w:rPr>
          <w:b/>
          <w:sz w:val="24"/>
        </w:rPr>
        <w:t>IMPAQ International</w:t>
      </w:r>
      <w:r w:rsidR="001033FE">
        <w:rPr>
          <w:b/>
          <w:sz w:val="24"/>
        </w:rPr>
        <w:t xml:space="preserve"> (Contractor)</w:t>
      </w:r>
    </w:p>
    <w:p w:rsidR="00A504FC" w:rsidRPr="00C96650" w:rsidRDefault="00A504FC" w:rsidP="001746F8">
      <w:pPr>
        <w:spacing w:before="120"/>
        <w:ind w:left="720"/>
        <w:rPr>
          <w:sz w:val="24"/>
        </w:rPr>
      </w:pPr>
      <w:r w:rsidRPr="00C96650">
        <w:rPr>
          <w:sz w:val="24"/>
        </w:rPr>
        <w:t xml:space="preserve">Ms. Toor will be conducting the analysis of the </w:t>
      </w:r>
      <w:r w:rsidR="009C1393">
        <w:rPr>
          <w:sz w:val="24"/>
        </w:rPr>
        <w:t xml:space="preserve">CHW </w:t>
      </w:r>
      <w:r w:rsidRPr="00C96650">
        <w:rPr>
          <w:sz w:val="24"/>
        </w:rPr>
        <w:t xml:space="preserve">data collection form and provide feedback on data quality. </w:t>
      </w:r>
    </w:p>
    <w:p w:rsidR="00A504FC" w:rsidRPr="00C96650" w:rsidRDefault="00A504FC" w:rsidP="001746F8">
      <w:pPr>
        <w:spacing w:before="120"/>
        <w:ind w:left="720"/>
        <w:rPr>
          <w:sz w:val="24"/>
        </w:rPr>
      </w:pPr>
      <w:r w:rsidRPr="00C96650">
        <w:rPr>
          <w:sz w:val="24"/>
        </w:rPr>
        <w:t>Email:</w:t>
      </w:r>
      <w:r w:rsidR="00C96650" w:rsidRPr="00C96650">
        <w:t xml:space="preserve"> </w:t>
      </w:r>
      <w:r w:rsidR="00C96650" w:rsidRPr="00C96650">
        <w:rPr>
          <w:sz w:val="24"/>
        </w:rPr>
        <w:t>stoor@impaqint.com</w:t>
      </w:r>
    </w:p>
    <w:p w:rsidR="00C96650" w:rsidRPr="00C96650" w:rsidRDefault="00C96650" w:rsidP="001746F8">
      <w:pPr>
        <w:spacing w:before="120"/>
        <w:ind w:left="720"/>
        <w:rPr>
          <w:sz w:val="24"/>
        </w:rPr>
      </w:pPr>
      <w:r w:rsidRPr="00C96650">
        <w:rPr>
          <w:sz w:val="24"/>
        </w:rPr>
        <w:t xml:space="preserve">Phone: </w:t>
      </w:r>
      <w:r>
        <w:rPr>
          <w:sz w:val="24"/>
        </w:rPr>
        <w:t>443.283.</w:t>
      </w:r>
      <w:r w:rsidRPr="00C96650">
        <w:rPr>
          <w:sz w:val="24"/>
        </w:rPr>
        <w:t xml:space="preserve">1659  </w:t>
      </w:r>
    </w:p>
    <w:p w:rsidR="00296133" w:rsidRDefault="00296133">
      <w:pPr>
        <w:widowControl/>
        <w:autoSpaceDE/>
        <w:autoSpaceDN/>
        <w:adjustRightInd/>
        <w:rPr>
          <w:sz w:val="24"/>
        </w:rPr>
      </w:pPr>
    </w:p>
    <w:p w:rsidR="00960306" w:rsidRDefault="00960306">
      <w:pPr>
        <w:widowControl/>
        <w:autoSpaceDE/>
        <w:autoSpaceDN/>
        <w:adjustRightInd/>
        <w:rPr>
          <w:sz w:val="24"/>
        </w:rPr>
      </w:pPr>
    </w:p>
    <w:p w:rsidR="00960306" w:rsidRDefault="00960306">
      <w:pPr>
        <w:widowControl/>
        <w:autoSpaceDE/>
        <w:autoSpaceDN/>
        <w:adjustRightInd/>
        <w:rPr>
          <w:sz w:val="24"/>
        </w:rPr>
      </w:pPr>
    </w:p>
    <w:p w:rsidR="00960306" w:rsidRPr="00960306" w:rsidRDefault="00960306">
      <w:pPr>
        <w:widowControl/>
        <w:autoSpaceDE/>
        <w:autoSpaceDN/>
        <w:adjustRightInd/>
        <w:rPr>
          <w:b/>
          <w:sz w:val="24"/>
        </w:rPr>
      </w:pPr>
      <w:r w:rsidRPr="00960306">
        <w:rPr>
          <w:b/>
          <w:sz w:val="24"/>
        </w:rPr>
        <w:t>Appendix A- C enclosed via separate attachments</w:t>
      </w:r>
    </w:p>
    <w:p w:rsidR="00960306" w:rsidRDefault="00960306">
      <w:pPr>
        <w:widowControl/>
        <w:autoSpaceDE/>
        <w:autoSpaceDN/>
        <w:adjustRightInd/>
        <w:rPr>
          <w:sz w:val="24"/>
        </w:rPr>
      </w:pPr>
    </w:p>
    <w:p w:rsidR="00960306" w:rsidRDefault="00960306">
      <w:pPr>
        <w:widowControl/>
        <w:autoSpaceDE/>
        <w:autoSpaceDN/>
        <w:adjustRightInd/>
        <w:rPr>
          <w:sz w:val="24"/>
        </w:rPr>
      </w:pPr>
      <w:r>
        <w:rPr>
          <w:sz w:val="24"/>
        </w:rPr>
        <w:t>Appendix A Site Visit Materials</w:t>
      </w:r>
    </w:p>
    <w:p w:rsidR="00960306" w:rsidRDefault="00960306">
      <w:pPr>
        <w:widowControl/>
        <w:autoSpaceDE/>
        <w:autoSpaceDN/>
        <w:adjustRightInd/>
        <w:rPr>
          <w:sz w:val="24"/>
        </w:rPr>
      </w:pPr>
      <w:r>
        <w:rPr>
          <w:sz w:val="24"/>
        </w:rPr>
        <w:t xml:space="preserve">Appendix </w:t>
      </w:r>
      <w:proofErr w:type="spellStart"/>
      <w:r>
        <w:rPr>
          <w:sz w:val="24"/>
        </w:rPr>
        <w:t>B1</w:t>
      </w:r>
      <w:proofErr w:type="spellEnd"/>
      <w:r>
        <w:rPr>
          <w:sz w:val="24"/>
        </w:rPr>
        <w:t xml:space="preserve"> CHW Data Collection Form- Client Data</w:t>
      </w:r>
    </w:p>
    <w:p w:rsidR="00960306" w:rsidRDefault="00960306">
      <w:pPr>
        <w:widowControl/>
        <w:autoSpaceDE/>
        <w:autoSpaceDN/>
        <w:adjustRightInd/>
        <w:rPr>
          <w:sz w:val="24"/>
        </w:rPr>
      </w:pPr>
      <w:r>
        <w:rPr>
          <w:sz w:val="24"/>
        </w:rPr>
        <w:t xml:space="preserve">Appendix </w:t>
      </w:r>
      <w:proofErr w:type="spellStart"/>
      <w:r>
        <w:rPr>
          <w:sz w:val="24"/>
        </w:rPr>
        <w:t>B2</w:t>
      </w:r>
      <w:proofErr w:type="spellEnd"/>
      <w:r>
        <w:rPr>
          <w:sz w:val="24"/>
        </w:rPr>
        <w:t xml:space="preserve"> CHW Data Collection Form- Design Implementation Data</w:t>
      </w:r>
    </w:p>
    <w:p w:rsidR="00960306" w:rsidRDefault="00960306">
      <w:pPr>
        <w:widowControl/>
        <w:autoSpaceDE/>
        <w:autoSpaceDN/>
        <w:adjustRightInd/>
        <w:rPr>
          <w:sz w:val="24"/>
        </w:rPr>
      </w:pPr>
      <w:r>
        <w:rPr>
          <w:sz w:val="24"/>
        </w:rPr>
        <w:t xml:space="preserve">Appendix </w:t>
      </w:r>
      <w:proofErr w:type="spellStart"/>
      <w:r>
        <w:rPr>
          <w:sz w:val="24"/>
        </w:rPr>
        <w:t>B3</w:t>
      </w:r>
      <w:proofErr w:type="spellEnd"/>
      <w:r>
        <w:rPr>
          <w:sz w:val="24"/>
        </w:rPr>
        <w:t xml:space="preserve"> CHW Data Collection Form- Help</w:t>
      </w:r>
    </w:p>
    <w:p w:rsidR="00960306" w:rsidRDefault="00960306">
      <w:pPr>
        <w:widowControl/>
        <w:autoSpaceDE/>
        <w:autoSpaceDN/>
        <w:adjustRightInd/>
        <w:rPr>
          <w:sz w:val="24"/>
        </w:rPr>
      </w:pPr>
      <w:r>
        <w:rPr>
          <w:sz w:val="24"/>
        </w:rPr>
        <w:t xml:space="preserve">Appendix </w:t>
      </w:r>
      <w:proofErr w:type="spellStart"/>
      <w:r>
        <w:rPr>
          <w:sz w:val="24"/>
        </w:rPr>
        <w:t>B4</w:t>
      </w:r>
      <w:proofErr w:type="spellEnd"/>
      <w:r>
        <w:rPr>
          <w:sz w:val="24"/>
        </w:rPr>
        <w:t xml:space="preserve"> CHW Data Collection Form- Excel</w:t>
      </w:r>
    </w:p>
    <w:p w:rsidR="00960306" w:rsidRDefault="00960306">
      <w:pPr>
        <w:widowControl/>
        <w:autoSpaceDE/>
        <w:autoSpaceDN/>
        <w:adjustRightInd/>
        <w:rPr>
          <w:sz w:val="24"/>
        </w:rPr>
      </w:pPr>
      <w:r>
        <w:rPr>
          <w:sz w:val="24"/>
        </w:rPr>
        <w:t xml:space="preserve">Appendix </w:t>
      </w:r>
      <w:proofErr w:type="spellStart"/>
      <w:r>
        <w:rPr>
          <w:sz w:val="24"/>
        </w:rPr>
        <w:t>B5</w:t>
      </w:r>
      <w:proofErr w:type="spellEnd"/>
      <w:r>
        <w:rPr>
          <w:sz w:val="24"/>
        </w:rPr>
        <w:t xml:space="preserve"> CHW Data Collection-Technical Assistance Training</w:t>
      </w:r>
    </w:p>
    <w:p w:rsidR="00960306" w:rsidRDefault="00960306">
      <w:pPr>
        <w:widowControl/>
        <w:autoSpaceDE/>
        <w:autoSpaceDN/>
        <w:adjustRightInd/>
        <w:rPr>
          <w:sz w:val="24"/>
        </w:rPr>
      </w:pPr>
      <w:r>
        <w:rPr>
          <w:sz w:val="24"/>
        </w:rPr>
        <w:t>Appendix C Client Satisfaction Survey</w:t>
      </w:r>
    </w:p>
    <w:sectPr w:rsidR="00960306" w:rsidSect="00BE2484">
      <w:footerReference w:type="default" r:id="rId15"/>
      <w:endnotePr>
        <w:numFmt w:val="decimal"/>
      </w:endnotePr>
      <w:pgSz w:w="12240" w:h="15840"/>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DB2" w:rsidRDefault="004E5DB2">
      <w:r>
        <w:separator/>
      </w:r>
    </w:p>
  </w:endnote>
  <w:endnote w:type="continuationSeparator" w:id="0">
    <w:p w:rsidR="004E5DB2" w:rsidRDefault="004E5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423" w:rsidRDefault="00EE1423">
    <w:pPr>
      <w:spacing w:line="240" w:lineRule="exact"/>
    </w:pPr>
  </w:p>
  <w:p w:rsidR="00EE1423" w:rsidRDefault="00EE1423">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4F15B1">
      <w:rPr>
        <w:noProof/>
        <w:sz w:val="24"/>
      </w:rPr>
      <w:t>1</w:t>
    </w:r>
    <w:r>
      <w:rPr>
        <w:sz w:val="24"/>
      </w:rPr>
      <w:fldChar w:fldCharType="end"/>
    </w:r>
  </w:p>
  <w:p w:rsidR="00EE1423" w:rsidRDefault="00EE1423">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DB2" w:rsidRDefault="004E5DB2">
      <w:r>
        <w:separator/>
      </w:r>
    </w:p>
  </w:footnote>
  <w:footnote w:type="continuationSeparator" w:id="0">
    <w:p w:rsidR="004E5DB2" w:rsidRDefault="004E5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1885"/>
    <w:multiLevelType w:val="hybridMultilevel"/>
    <w:tmpl w:val="0A9E8DD4"/>
    <w:lvl w:ilvl="0" w:tplc="17BC0AFE">
      <w:start w:val="1"/>
      <w:numFmt w:val="decimal"/>
      <w:lvlText w:val="%1."/>
      <w:lvlJc w:val="left"/>
      <w:pPr>
        <w:tabs>
          <w:tab w:val="num" w:pos="1440"/>
        </w:tabs>
        <w:ind w:left="1440" w:hanging="360"/>
      </w:pPr>
      <w:rPr>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1">
      <w:start w:val="1"/>
      <w:numFmt w:val="bullet"/>
      <w:lvlText w:val=""/>
      <w:lvlJc w:val="left"/>
      <w:pPr>
        <w:tabs>
          <w:tab w:val="num" w:pos="3240"/>
        </w:tabs>
        <w:ind w:left="3240" w:hanging="360"/>
      </w:pPr>
      <w:rPr>
        <w:rFonts w:ascii="Symbol" w:hAnsi="Symbol" w:hint="default"/>
      </w:rPr>
    </w:lvl>
    <w:lvl w:ilvl="4" w:tplc="9AF416FC">
      <w:start w:val="2"/>
      <w:numFmt w:val="upperLetter"/>
      <w:lvlText w:val="%5."/>
      <w:lvlJc w:val="left"/>
      <w:pPr>
        <w:tabs>
          <w:tab w:val="num" w:pos="3960"/>
        </w:tabs>
        <w:ind w:left="3960" w:hanging="360"/>
      </w:pPr>
      <w:rPr>
        <w:rFonts w:hint="default"/>
      </w:r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79C7469"/>
    <w:multiLevelType w:val="hybridMultilevel"/>
    <w:tmpl w:val="5EF2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0D4BE2"/>
    <w:multiLevelType w:val="hybridMultilevel"/>
    <w:tmpl w:val="741CD642"/>
    <w:lvl w:ilvl="0" w:tplc="6930C7E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6D016FD"/>
    <w:multiLevelType w:val="hybridMultilevel"/>
    <w:tmpl w:val="24508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57"/>
    <w:rsid w:val="00010AD4"/>
    <w:rsid w:val="000468CB"/>
    <w:rsid w:val="0005679A"/>
    <w:rsid w:val="00061583"/>
    <w:rsid w:val="00062069"/>
    <w:rsid w:val="00093C74"/>
    <w:rsid w:val="000A0B63"/>
    <w:rsid w:val="000B3205"/>
    <w:rsid w:val="000B38A5"/>
    <w:rsid w:val="000C0073"/>
    <w:rsid w:val="000C1D0E"/>
    <w:rsid w:val="000C5CC6"/>
    <w:rsid w:val="000D5CCF"/>
    <w:rsid w:val="000E1AD0"/>
    <w:rsid w:val="000E2491"/>
    <w:rsid w:val="000E2E05"/>
    <w:rsid w:val="000F23D3"/>
    <w:rsid w:val="00102D48"/>
    <w:rsid w:val="001033FE"/>
    <w:rsid w:val="0010438F"/>
    <w:rsid w:val="001145A4"/>
    <w:rsid w:val="00131433"/>
    <w:rsid w:val="00132749"/>
    <w:rsid w:val="00135C41"/>
    <w:rsid w:val="00154D54"/>
    <w:rsid w:val="001568CA"/>
    <w:rsid w:val="001611AC"/>
    <w:rsid w:val="00174003"/>
    <w:rsid w:val="001746F8"/>
    <w:rsid w:val="00201694"/>
    <w:rsid w:val="00213D91"/>
    <w:rsid w:val="00232B32"/>
    <w:rsid w:val="00232C53"/>
    <w:rsid w:val="0024439E"/>
    <w:rsid w:val="00270AB1"/>
    <w:rsid w:val="00285E37"/>
    <w:rsid w:val="00296133"/>
    <w:rsid w:val="002B289C"/>
    <w:rsid w:val="002B3C3A"/>
    <w:rsid w:val="002E4082"/>
    <w:rsid w:val="002E4E41"/>
    <w:rsid w:val="002F0FD6"/>
    <w:rsid w:val="00367772"/>
    <w:rsid w:val="00372C49"/>
    <w:rsid w:val="0039200A"/>
    <w:rsid w:val="003B3390"/>
    <w:rsid w:val="003D08D4"/>
    <w:rsid w:val="003D2DE1"/>
    <w:rsid w:val="003E0789"/>
    <w:rsid w:val="003E23E6"/>
    <w:rsid w:val="0041089A"/>
    <w:rsid w:val="004110E1"/>
    <w:rsid w:val="00443423"/>
    <w:rsid w:val="00444F3A"/>
    <w:rsid w:val="00456DEB"/>
    <w:rsid w:val="0046423D"/>
    <w:rsid w:val="00470F1A"/>
    <w:rsid w:val="004710D5"/>
    <w:rsid w:val="00471DBB"/>
    <w:rsid w:val="004A42C3"/>
    <w:rsid w:val="004B229D"/>
    <w:rsid w:val="004B3634"/>
    <w:rsid w:val="004D3ACD"/>
    <w:rsid w:val="004E3E4D"/>
    <w:rsid w:val="004E5DB2"/>
    <w:rsid w:val="004F15B1"/>
    <w:rsid w:val="00524FDB"/>
    <w:rsid w:val="00547ECB"/>
    <w:rsid w:val="00563EE3"/>
    <w:rsid w:val="005778E5"/>
    <w:rsid w:val="0058305E"/>
    <w:rsid w:val="00584B9D"/>
    <w:rsid w:val="005C539F"/>
    <w:rsid w:val="005D242B"/>
    <w:rsid w:val="00610467"/>
    <w:rsid w:val="0061214B"/>
    <w:rsid w:val="00641FE3"/>
    <w:rsid w:val="006512B5"/>
    <w:rsid w:val="00653514"/>
    <w:rsid w:val="00675271"/>
    <w:rsid w:val="00684FD4"/>
    <w:rsid w:val="00686251"/>
    <w:rsid w:val="00692455"/>
    <w:rsid w:val="006963CA"/>
    <w:rsid w:val="006E20C9"/>
    <w:rsid w:val="006F040D"/>
    <w:rsid w:val="006F0CD5"/>
    <w:rsid w:val="0071048A"/>
    <w:rsid w:val="00737304"/>
    <w:rsid w:val="007642BC"/>
    <w:rsid w:val="00764AE6"/>
    <w:rsid w:val="00770514"/>
    <w:rsid w:val="00780EEB"/>
    <w:rsid w:val="00781AFC"/>
    <w:rsid w:val="007C1023"/>
    <w:rsid w:val="00801DE3"/>
    <w:rsid w:val="00802387"/>
    <w:rsid w:val="0080407A"/>
    <w:rsid w:val="00824C3E"/>
    <w:rsid w:val="0084396C"/>
    <w:rsid w:val="00870DBF"/>
    <w:rsid w:val="00874861"/>
    <w:rsid w:val="00880B71"/>
    <w:rsid w:val="00893EA1"/>
    <w:rsid w:val="008B2189"/>
    <w:rsid w:val="008D520D"/>
    <w:rsid w:val="008E6757"/>
    <w:rsid w:val="009370D6"/>
    <w:rsid w:val="00942531"/>
    <w:rsid w:val="00945C38"/>
    <w:rsid w:val="00960306"/>
    <w:rsid w:val="00964426"/>
    <w:rsid w:val="00971DBA"/>
    <w:rsid w:val="009B65FD"/>
    <w:rsid w:val="009C1393"/>
    <w:rsid w:val="009E1E4D"/>
    <w:rsid w:val="009E5F67"/>
    <w:rsid w:val="009F0976"/>
    <w:rsid w:val="00A0280C"/>
    <w:rsid w:val="00A03321"/>
    <w:rsid w:val="00A20FB3"/>
    <w:rsid w:val="00A26674"/>
    <w:rsid w:val="00A34D14"/>
    <w:rsid w:val="00A504FC"/>
    <w:rsid w:val="00A54FE3"/>
    <w:rsid w:val="00A55FA7"/>
    <w:rsid w:val="00A61EA2"/>
    <w:rsid w:val="00A83E58"/>
    <w:rsid w:val="00AB4A08"/>
    <w:rsid w:val="00AD4F1A"/>
    <w:rsid w:val="00AF0658"/>
    <w:rsid w:val="00B055E2"/>
    <w:rsid w:val="00B200C6"/>
    <w:rsid w:val="00B24B36"/>
    <w:rsid w:val="00B618D3"/>
    <w:rsid w:val="00B63A4F"/>
    <w:rsid w:val="00B840E0"/>
    <w:rsid w:val="00BA1757"/>
    <w:rsid w:val="00BA20B2"/>
    <w:rsid w:val="00BD1019"/>
    <w:rsid w:val="00BD60E9"/>
    <w:rsid w:val="00BE07F8"/>
    <w:rsid w:val="00BE2484"/>
    <w:rsid w:val="00BF3A53"/>
    <w:rsid w:val="00C071ED"/>
    <w:rsid w:val="00C11204"/>
    <w:rsid w:val="00C41C81"/>
    <w:rsid w:val="00C72EC6"/>
    <w:rsid w:val="00C92217"/>
    <w:rsid w:val="00C96650"/>
    <w:rsid w:val="00CB6AD0"/>
    <w:rsid w:val="00CC1BDA"/>
    <w:rsid w:val="00D120CA"/>
    <w:rsid w:val="00D13A8D"/>
    <w:rsid w:val="00D3573F"/>
    <w:rsid w:val="00D42BF8"/>
    <w:rsid w:val="00D64491"/>
    <w:rsid w:val="00D75D08"/>
    <w:rsid w:val="00DA5188"/>
    <w:rsid w:val="00DB3BB8"/>
    <w:rsid w:val="00DB6C43"/>
    <w:rsid w:val="00DD7678"/>
    <w:rsid w:val="00E26BBF"/>
    <w:rsid w:val="00E31694"/>
    <w:rsid w:val="00E535EF"/>
    <w:rsid w:val="00E56983"/>
    <w:rsid w:val="00E60151"/>
    <w:rsid w:val="00E64427"/>
    <w:rsid w:val="00E64B9B"/>
    <w:rsid w:val="00EC16B8"/>
    <w:rsid w:val="00EE1423"/>
    <w:rsid w:val="00EE410F"/>
    <w:rsid w:val="00F00654"/>
    <w:rsid w:val="00F104A9"/>
    <w:rsid w:val="00F125FB"/>
    <w:rsid w:val="00F22DC5"/>
    <w:rsid w:val="00F326EA"/>
    <w:rsid w:val="00F46EBF"/>
    <w:rsid w:val="00F719AB"/>
    <w:rsid w:val="00F72FD8"/>
    <w:rsid w:val="00F746DD"/>
    <w:rsid w:val="00F87C77"/>
    <w:rsid w:val="00FB03F4"/>
    <w:rsid w:val="00FF7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paragraph" w:styleId="ListParagraph">
    <w:name w:val="List Paragraph"/>
    <w:basedOn w:val="Normal"/>
    <w:uiPriority w:val="34"/>
    <w:qFormat/>
    <w:rsid w:val="00AF0658"/>
    <w:pPr>
      <w:ind w:left="720"/>
    </w:pPr>
  </w:style>
  <w:style w:type="character" w:styleId="CommentReference">
    <w:name w:val="annotation reference"/>
    <w:basedOn w:val="DefaultParagraphFont"/>
    <w:rsid w:val="009370D6"/>
    <w:rPr>
      <w:sz w:val="16"/>
      <w:szCs w:val="16"/>
    </w:rPr>
  </w:style>
  <w:style w:type="paragraph" w:styleId="CommentText">
    <w:name w:val="annotation text"/>
    <w:basedOn w:val="Normal"/>
    <w:link w:val="CommentTextChar"/>
    <w:rsid w:val="009370D6"/>
    <w:rPr>
      <w:szCs w:val="20"/>
    </w:rPr>
  </w:style>
  <w:style w:type="character" w:customStyle="1" w:styleId="CommentTextChar">
    <w:name w:val="Comment Text Char"/>
    <w:basedOn w:val="DefaultParagraphFont"/>
    <w:link w:val="CommentText"/>
    <w:rsid w:val="009370D6"/>
  </w:style>
  <w:style w:type="paragraph" w:styleId="CommentSubject">
    <w:name w:val="annotation subject"/>
    <w:basedOn w:val="CommentText"/>
    <w:next w:val="CommentText"/>
    <w:link w:val="CommentSubjectChar"/>
    <w:rsid w:val="009370D6"/>
    <w:rPr>
      <w:b/>
      <w:bCs/>
    </w:rPr>
  </w:style>
  <w:style w:type="character" w:customStyle="1" w:styleId="CommentSubjectChar">
    <w:name w:val="Comment Subject Char"/>
    <w:basedOn w:val="CommentTextChar"/>
    <w:link w:val="CommentSubject"/>
    <w:rsid w:val="009370D6"/>
    <w:rPr>
      <w:b/>
      <w:bCs/>
    </w:rPr>
  </w:style>
  <w:style w:type="character" w:styleId="Hyperlink">
    <w:name w:val="Hyperlink"/>
    <w:basedOn w:val="DefaultParagraphFont"/>
    <w:rsid w:val="00DB6C43"/>
    <w:rPr>
      <w:color w:val="0000FF" w:themeColor="hyperlink"/>
      <w:u w:val="single"/>
    </w:rPr>
  </w:style>
  <w:style w:type="table" w:styleId="TableGrid">
    <w:name w:val="Table Grid"/>
    <w:basedOn w:val="TableNormal"/>
    <w:uiPriority w:val="59"/>
    <w:rsid w:val="00563EE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971DB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paragraph" w:styleId="ListParagraph">
    <w:name w:val="List Paragraph"/>
    <w:basedOn w:val="Normal"/>
    <w:uiPriority w:val="34"/>
    <w:qFormat/>
    <w:rsid w:val="00AF0658"/>
    <w:pPr>
      <w:ind w:left="720"/>
    </w:pPr>
  </w:style>
  <w:style w:type="character" w:styleId="CommentReference">
    <w:name w:val="annotation reference"/>
    <w:basedOn w:val="DefaultParagraphFont"/>
    <w:rsid w:val="009370D6"/>
    <w:rPr>
      <w:sz w:val="16"/>
      <w:szCs w:val="16"/>
    </w:rPr>
  </w:style>
  <w:style w:type="paragraph" w:styleId="CommentText">
    <w:name w:val="annotation text"/>
    <w:basedOn w:val="Normal"/>
    <w:link w:val="CommentTextChar"/>
    <w:rsid w:val="009370D6"/>
    <w:rPr>
      <w:szCs w:val="20"/>
    </w:rPr>
  </w:style>
  <w:style w:type="character" w:customStyle="1" w:styleId="CommentTextChar">
    <w:name w:val="Comment Text Char"/>
    <w:basedOn w:val="DefaultParagraphFont"/>
    <w:link w:val="CommentText"/>
    <w:rsid w:val="009370D6"/>
  </w:style>
  <w:style w:type="paragraph" w:styleId="CommentSubject">
    <w:name w:val="annotation subject"/>
    <w:basedOn w:val="CommentText"/>
    <w:next w:val="CommentText"/>
    <w:link w:val="CommentSubjectChar"/>
    <w:rsid w:val="009370D6"/>
    <w:rPr>
      <w:b/>
      <w:bCs/>
    </w:rPr>
  </w:style>
  <w:style w:type="character" w:customStyle="1" w:styleId="CommentSubjectChar">
    <w:name w:val="Comment Subject Char"/>
    <w:basedOn w:val="CommentTextChar"/>
    <w:link w:val="CommentSubject"/>
    <w:rsid w:val="009370D6"/>
    <w:rPr>
      <w:b/>
      <w:bCs/>
    </w:rPr>
  </w:style>
  <w:style w:type="character" w:styleId="Hyperlink">
    <w:name w:val="Hyperlink"/>
    <w:basedOn w:val="DefaultParagraphFont"/>
    <w:rsid w:val="00DB6C43"/>
    <w:rPr>
      <w:color w:val="0000FF" w:themeColor="hyperlink"/>
      <w:u w:val="single"/>
    </w:rPr>
  </w:style>
  <w:style w:type="table" w:styleId="TableGrid">
    <w:name w:val="Table Grid"/>
    <w:basedOn w:val="TableNormal"/>
    <w:uiPriority w:val="59"/>
    <w:rsid w:val="00563EE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971DB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ora.hunter@altarum.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nichols@impaqint.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pat-shena@norc.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nudson.alana@norc.org" TargetMode="External"/><Relationship Id="rId4" Type="http://schemas.microsoft.com/office/2007/relationships/stylesWithEffects" Target="stylesWithEffects.xml"/><Relationship Id="rId9" Type="http://schemas.openxmlformats.org/officeDocument/2006/relationships/hyperlink" Target="mailto:paulbradleysmith@gmail.com" TargetMode="External"/><Relationship Id="rId14" Type="http://schemas.openxmlformats.org/officeDocument/2006/relationships/hyperlink" Target="mailto:gcataife@impaq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12C1B-2EB2-4276-90C9-2B2743CD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2666</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Instructions for writing Supporting Statement B</vt:lpstr>
    </vt:vector>
  </TitlesOfParts>
  <Company>DHHS</Company>
  <LinksUpToDate>false</LinksUpToDate>
  <CharactersWithSpaces>17833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B</dc:title>
  <dc:creator>Jodi.Duckhorn</dc:creator>
  <cp:lastModifiedBy>Dora Hunter</cp:lastModifiedBy>
  <cp:revision>5</cp:revision>
  <cp:lastPrinted>2010-10-14T13:55:00Z</cp:lastPrinted>
  <dcterms:created xsi:type="dcterms:W3CDTF">2014-03-18T15:47:00Z</dcterms:created>
  <dcterms:modified xsi:type="dcterms:W3CDTF">2014-03-18T20:05:00Z</dcterms:modified>
</cp:coreProperties>
</file>