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Default="00490720">
      <w:pPr>
        <w:widowControl/>
        <w:autoSpaceDE/>
        <w:autoSpaceDN/>
        <w:adjustRightInd/>
        <w:rPr>
          <w:b/>
          <w:bCs/>
          <w:sz w:val="32"/>
          <w:szCs w:val="32"/>
        </w:rPr>
      </w:pPr>
    </w:p>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8B73C2" w:rsidP="00CE5AA9">
      <w:pPr>
        <w:tabs>
          <w:tab w:val="center" w:pos="4680"/>
        </w:tabs>
        <w:spacing w:before="120"/>
        <w:jc w:val="center"/>
        <w:rPr>
          <w:b/>
          <w:bCs/>
          <w:sz w:val="32"/>
          <w:szCs w:val="32"/>
        </w:rPr>
      </w:pPr>
      <w:r>
        <w:rPr>
          <w:b/>
          <w:bCs/>
          <w:sz w:val="32"/>
          <w:szCs w:val="32"/>
        </w:rPr>
        <w:t>Evaluation of Frontier Community Health Care Network Coordination Grant</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9B3794" w:rsidRPr="00BA1A0C" w:rsidRDefault="009B3794" w:rsidP="00CE5AA9">
      <w:pPr>
        <w:tabs>
          <w:tab w:val="center" w:pos="4680"/>
        </w:tabs>
        <w:spacing w:before="120"/>
        <w:jc w:val="center"/>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9E5B3E">
        <w:rPr>
          <w:sz w:val="24"/>
        </w:rPr>
        <w:t>None</w:t>
      </w:r>
      <w:r w:rsidR="00BA1A0C" w:rsidRPr="00CE5AA9">
        <w:rPr>
          <w:b/>
          <w:sz w:val="24"/>
        </w:rPr>
        <w:t xml:space="preserve"> </w:t>
      </w:r>
    </w:p>
    <w:p w:rsidR="009B3794" w:rsidRDefault="009B3794" w:rsidP="00CA3DA6">
      <w:pPr>
        <w:spacing w:before="120"/>
        <w:rPr>
          <w:b/>
          <w:bCs/>
          <w:sz w:val="24"/>
        </w:rPr>
      </w:pPr>
      <w:r>
        <w:rPr>
          <w:b/>
          <w:bCs/>
          <w:sz w:val="24"/>
        </w:rPr>
        <w:t>A.</w:t>
      </w:r>
      <w:r>
        <w:rPr>
          <w:b/>
          <w:bCs/>
          <w:sz w:val="24"/>
        </w:rPr>
        <w:tab/>
        <w:t>Justification</w:t>
      </w:r>
    </w:p>
    <w:p w:rsidR="009B3794" w:rsidRDefault="009B3794" w:rsidP="006828C4">
      <w:pPr>
        <w:numPr>
          <w:ilvl w:val="0"/>
          <w:numId w:val="1"/>
        </w:numPr>
        <w:tabs>
          <w:tab w:val="clear" w:pos="1080"/>
          <w:tab w:val="num" w:pos="360"/>
        </w:tabs>
        <w:spacing w:before="240"/>
        <w:ind w:left="360"/>
        <w:rPr>
          <w:b/>
          <w:sz w:val="24"/>
        </w:rPr>
      </w:pPr>
      <w:r>
        <w:rPr>
          <w:b/>
          <w:sz w:val="24"/>
          <w:u w:val="single"/>
        </w:rPr>
        <w:t>Circumstances Making the Collection of Information Necessary</w:t>
      </w:r>
    </w:p>
    <w:p w:rsidR="0015741A" w:rsidRDefault="0015741A" w:rsidP="00CB142A">
      <w:pPr>
        <w:spacing w:before="120"/>
        <w:rPr>
          <w:sz w:val="24"/>
        </w:rPr>
      </w:pPr>
      <w:r>
        <w:rPr>
          <w:sz w:val="24"/>
        </w:rPr>
        <w:t xml:space="preserve">The Health Resources </w:t>
      </w:r>
      <w:r w:rsidR="00F427EE">
        <w:rPr>
          <w:sz w:val="24"/>
        </w:rPr>
        <w:t>and Services Administration’s (</w:t>
      </w:r>
      <w:r>
        <w:rPr>
          <w:sz w:val="24"/>
        </w:rPr>
        <w:t>HRSA),  Office of Rural Health Policy (ORHP) requests O</w:t>
      </w:r>
      <w:r w:rsidR="007F28A6">
        <w:rPr>
          <w:sz w:val="24"/>
        </w:rPr>
        <w:t xml:space="preserve">ffice of Management and </w:t>
      </w:r>
      <w:r>
        <w:rPr>
          <w:sz w:val="24"/>
        </w:rPr>
        <w:t>B</w:t>
      </w:r>
      <w:r w:rsidR="007F28A6">
        <w:rPr>
          <w:sz w:val="24"/>
        </w:rPr>
        <w:t>udget ( OMB)</w:t>
      </w:r>
      <w:r>
        <w:rPr>
          <w:sz w:val="24"/>
        </w:rPr>
        <w:t xml:space="preserve"> approval for the evaluation of Montana’s Frontier Community Health Care Network Coordination Grant (FCHCNC).  </w:t>
      </w:r>
      <w:r w:rsidRPr="0015741A">
        <w:rPr>
          <w:sz w:val="24"/>
        </w:rPr>
        <w:t xml:space="preserve">In FY 2011, ORHP released a Frontier Community Health Care Network Coordination Grant to support a network that focuses on clinical service coordination by a care coordinator.    </w:t>
      </w:r>
      <w:r w:rsidR="00FF303F" w:rsidRPr="00FF303F">
        <w:rPr>
          <w:sz w:val="24"/>
        </w:rPr>
        <w:t xml:space="preserve">The program will be coordinated by clinically trained Care Transitions Coordinators (CTC) working with Community Health Workers (CHW) in 11 participating network communities. By developing intervention with </w:t>
      </w:r>
      <w:r w:rsidR="00C968E3">
        <w:rPr>
          <w:sz w:val="24"/>
        </w:rPr>
        <w:t>client</w:t>
      </w:r>
      <w:r w:rsidR="00FF303F" w:rsidRPr="00FF303F">
        <w:rPr>
          <w:sz w:val="24"/>
        </w:rPr>
        <w:t xml:space="preserve">s, the CTCs and CHWs will work to improve care transitions and </w:t>
      </w:r>
      <w:r w:rsidR="00C968E3">
        <w:rPr>
          <w:sz w:val="24"/>
        </w:rPr>
        <w:t>client</w:t>
      </w:r>
      <w:r w:rsidR="00FF303F" w:rsidRPr="00FF303F">
        <w:rPr>
          <w:sz w:val="24"/>
        </w:rPr>
        <w:t xml:space="preserve"> outcomes by reducing or eliminating avoidable hospitalizations and re hospitalizations, ER visits and nursing home placements. </w:t>
      </w:r>
      <w:r w:rsidRPr="0015741A">
        <w:rPr>
          <w:sz w:val="24"/>
        </w:rPr>
        <w:t xml:space="preserve">This three year grant program which </w:t>
      </w:r>
      <w:r w:rsidR="00217BD6">
        <w:rPr>
          <w:sz w:val="24"/>
        </w:rPr>
        <w:t>began</w:t>
      </w:r>
      <w:r w:rsidR="00217BD6" w:rsidRPr="0015741A">
        <w:rPr>
          <w:sz w:val="24"/>
        </w:rPr>
        <w:t xml:space="preserve"> </w:t>
      </w:r>
      <w:r w:rsidRPr="0015741A">
        <w:rPr>
          <w:sz w:val="24"/>
        </w:rPr>
        <w:t xml:space="preserve">September 30, 2011 </w:t>
      </w:r>
      <w:r w:rsidR="00FF303F">
        <w:rPr>
          <w:sz w:val="24"/>
        </w:rPr>
        <w:t xml:space="preserve">and will </w:t>
      </w:r>
      <w:r w:rsidR="00217BD6">
        <w:rPr>
          <w:sz w:val="24"/>
        </w:rPr>
        <w:t xml:space="preserve">conclude </w:t>
      </w:r>
      <w:r w:rsidR="00FF303F">
        <w:rPr>
          <w:sz w:val="24"/>
        </w:rPr>
        <w:t xml:space="preserve">September 29, 2014, </w:t>
      </w:r>
      <w:r w:rsidRPr="0015741A">
        <w:rPr>
          <w:sz w:val="24"/>
        </w:rPr>
        <w:t>was awarded to the Montana Department of Public Health and Human Services (MT DPHHS</w:t>
      </w:r>
      <w:r w:rsidR="00FF303F">
        <w:rPr>
          <w:sz w:val="24"/>
        </w:rPr>
        <w:t>).</w:t>
      </w:r>
    </w:p>
    <w:p w:rsidR="007F28A6" w:rsidRDefault="008B73C2" w:rsidP="00CB142A">
      <w:pPr>
        <w:spacing w:before="120"/>
        <w:rPr>
          <w:sz w:val="24"/>
        </w:rPr>
      </w:pPr>
      <w:r w:rsidRPr="00FB05FF">
        <w:rPr>
          <w:sz w:val="24"/>
        </w:rPr>
        <w:t>In FY 2012, ORHP</w:t>
      </w:r>
      <w:r>
        <w:rPr>
          <w:sz w:val="24"/>
        </w:rPr>
        <w:t xml:space="preserve"> </w:t>
      </w:r>
      <w:r w:rsidRPr="00FB05FF">
        <w:rPr>
          <w:sz w:val="24"/>
        </w:rPr>
        <w:t xml:space="preserve">funded an evaluation of the Frontier Community Health Care Network Coordination (FCHCNC) Grant. </w:t>
      </w:r>
      <w:r w:rsidR="007F28A6">
        <w:rPr>
          <w:sz w:val="24"/>
        </w:rPr>
        <w:t xml:space="preserve"> This evaluation will consist of reviewing the implementation and effectiveness of the FCHCNC Grant </w:t>
      </w:r>
      <w:r w:rsidR="006F3D64">
        <w:rPr>
          <w:sz w:val="24"/>
        </w:rPr>
        <w:t>for</w:t>
      </w:r>
      <w:r w:rsidR="007F28A6">
        <w:rPr>
          <w:sz w:val="24"/>
        </w:rPr>
        <w:t xml:space="preserve"> the 11 </w:t>
      </w:r>
      <w:r w:rsidR="006F3D64">
        <w:rPr>
          <w:sz w:val="24"/>
        </w:rPr>
        <w:t>participating network communities</w:t>
      </w:r>
      <w:r w:rsidR="007F28A6">
        <w:rPr>
          <w:sz w:val="24"/>
        </w:rPr>
        <w:t>.  The evaluation design will allow us to determine the following objectives:</w:t>
      </w:r>
    </w:p>
    <w:p w:rsidR="007F28A6" w:rsidRPr="007F28A6" w:rsidRDefault="007F28A6" w:rsidP="006828C4">
      <w:pPr>
        <w:pStyle w:val="ListParagraph"/>
        <w:numPr>
          <w:ilvl w:val="0"/>
          <w:numId w:val="15"/>
        </w:numPr>
        <w:spacing w:before="120"/>
        <w:rPr>
          <w:sz w:val="24"/>
        </w:rPr>
      </w:pPr>
      <w:r w:rsidRPr="007F28A6">
        <w:rPr>
          <w:sz w:val="24"/>
        </w:rPr>
        <w:t>Identify the strengths and challenges that grantees and</w:t>
      </w:r>
      <w:r w:rsidR="006F3D64">
        <w:rPr>
          <w:sz w:val="24"/>
        </w:rPr>
        <w:t xml:space="preserve"> key</w:t>
      </w:r>
      <w:r w:rsidRPr="007F28A6">
        <w:rPr>
          <w:sz w:val="24"/>
        </w:rPr>
        <w:t xml:space="preserve"> partners are using to implement the FCHCNC grant</w:t>
      </w:r>
    </w:p>
    <w:p w:rsidR="007F28A6" w:rsidRPr="007F28A6" w:rsidRDefault="007F28A6" w:rsidP="006828C4">
      <w:pPr>
        <w:pStyle w:val="ListParagraph"/>
        <w:numPr>
          <w:ilvl w:val="0"/>
          <w:numId w:val="15"/>
        </w:numPr>
        <w:spacing w:before="120"/>
        <w:rPr>
          <w:sz w:val="24"/>
        </w:rPr>
      </w:pPr>
      <w:r w:rsidRPr="007F28A6">
        <w:rPr>
          <w:sz w:val="24"/>
        </w:rPr>
        <w:t xml:space="preserve">Assess the effectiveness of the grantees </w:t>
      </w:r>
      <w:r w:rsidR="006F3D64">
        <w:rPr>
          <w:sz w:val="24"/>
        </w:rPr>
        <w:t xml:space="preserve">implementation </w:t>
      </w:r>
      <w:r w:rsidRPr="007F28A6">
        <w:rPr>
          <w:sz w:val="24"/>
        </w:rPr>
        <w:t>of the FCHCNC Grant</w:t>
      </w:r>
    </w:p>
    <w:p w:rsidR="00217BD6" w:rsidRDefault="007F28A6" w:rsidP="006828C4">
      <w:pPr>
        <w:pStyle w:val="ListParagraph"/>
        <w:numPr>
          <w:ilvl w:val="0"/>
          <w:numId w:val="15"/>
        </w:numPr>
        <w:spacing w:before="120"/>
        <w:rPr>
          <w:sz w:val="24"/>
        </w:rPr>
      </w:pPr>
      <w:r w:rsidRPr="007F28A6">
        <w:rPr>
          <w:sz w:val="24"/>
        </w:rPr>
        <w:t xml:space="preserve">Determine </w:t>
      </w:r>
      <w:r w:rsidR="00C968E3">
        <w:rPr>
          <w:sz w:val="24"/>
        </w:rPr>
        <w:t>client</w:t>
      </w:r>
      <w:r w:rsidRPr="007F28A6">
        <w:rPr>
          <w:sz w:val="24"/>
        </w:rPr>
        <w:t xml:space="preserve"> satisfaction </w:t>
      </w:r>
    </w:p>
    <w:p w:rsidR="007F28A6" w:rsidRPr="007F28A6" w:rsidRDefault="00217BD6" w:rsidP="006828C4">
      <w:pPr>
        <w:pStyle w:val="ListParagraph"/>
        <w:numPr>
          <w:ilvl w:val="0"/>
          <w:numId w:val="15"/>
        </w:numPr>
        <w:spacing w:before="120"/>
        <w:rPr>
          <w:sz w:val="24"/>
        </w:rPr>
      </w:pPr>
      <w:r>
        <w:rPr>
          <w:sz w:val="24"/>
        </w:rPr>
        <w:t>Assess</w:t>
      </w:r>
      <w:r w:rsidRPr="007F28A6">
        <w:rPr>
          <w:sz w:val="24"/>
        </w:rPr>
        <w:t xml:space="preserve"> </w:t>
      </w:r>
      <w:r w:rsidR="007F28A6" w:rsidRPr="007F28A6">
        <w:rPr>
          <w:sz w:val="24"/>
        </w:rPr>
        <w:t xml:space="preserve">whether </w:t>
      </w:r>
      <w:r>
        <w:rPr>
          <w:sz w:val="24"/>
        </w:rPr>
        <w:t xml:space="preserve">the </w:t>
      </w:r>
      <w:r w:rsidR="007F28A6" w:rsidRPr="007F28A6">
        <w:rPr>
          <w:sz w:val="24"/>
        </w:rPr>
        <w:t xml:space="preserve">intervention </w:t>
      </w:r>
      <w:r>
        <w:rPr>
          <w:sz w:val="24"/>
        </w:rPr>
        <w:t xml:space="preserve">is meeting FCHCNC Grant </w:t>
      </w:r>
      <w:r w:rsidR="007F28A6" w:rsidRPr="007F28A6">
        <w:rPr>
          <w:sz w:val="24"/>
        </w:rPr>
        <w:t>goals</w:t>
      </w:r>
    </w:p>
    <w:p w:rsidR="007F28A6" w:rsidRPr="007F28A6" w:rsidRDefault="007F28A6" w:rsidP="006828C4">
      <w:pPr>
        <w:pStyle w:val="ListParagraph"/>
        <w:numPr>
          <w:ilvl w:val="0"/>
          <w:numId w:val="15"/>
        </w:numPr>
        <w:spacing w:before="120"/>
        <w:rPr>
          <w:sz w:val="24"/>
        </w:rPr>
      </w:pPr>
      <w:r w:rsidRPr="007F28A6">
        <w:rPr>
          <w:sz w:val="24"/>
        </w:rPr>
        <w:t>Assess health care utilization and cost savings associated with FCHCNC</w:t>
      </w:r>
      <w:r w:rsidR="00281A46">
        <w:rPr>
          <w:sz w:val="24"/>
        </w:rPr>
        <w:t xml:space="preserve"> </w:t>
      </w:r>
      <w:r w:rsidR="00217BD6">
        <w:rPr>
          <w:sz w:val="24"/>
        </w:rPr>
        <w:t>G</w:t>
      </w:r>
      <w:r w:rsidR="00217BD6" w:rsidRPr="007F28A6">
        <w:rPr>
          <w:sz w:val="24"/>
        </w:rPr>
        <w:t xml:space="preserve">rant </w:t>
      </w:r>
      <w:r w:rsidRPr="007F28A6">
        <w:rPr>
          <w:sz w:val="24"/>
        </w:rPr>
        <w:t>participation</w:t>
      </w:r>
    </w:p>
    <w:p w:rsidR="007F28A6" w:rsidRDefault="007F28A6" w:rsidP="00CB142A">
      <w:pPr>
        <w:spacing w:before="120"/>
        <w:rPr>
          <w:sz w:val="24"/>
        </w:rPr>
      </w:pPr>
      <w:r>
        <w:rPr>
          <w:sz w:val="24"/>
        </w:rPr>
        <w:lastRenderedPageBreak/>
        <w:t xml:space="preserve">The evaluation will collect data from key stakeholders, grantee sites and </w:t>
      </w:r>
      <w:r w:rsidR="00C968E3">
        <w:rPr>
          <w:sz w:val="24"/>
        </w:rPr>
        <w:t>client</w:t>
      </w:r>
      <w:r>
        <w:rPr>
          <w:sz w:val="24"/>
        </w:rPr>
        <w:t>s using the following methods:</w:t>
      </w:r>
    </w:p>
    <w:p w:rsidR="007F28A6" w:rsidRDefault="007F28A6" w:rsidP="00CB142A">
      <w:pPr>
        <w:spacing w:before="120"/>
        <w:rPr>
          <w:sz w:val="24"/>
        </w:rPr>
      </w:pPr>
    </w:p>
    <w:p w:rsidR="007F28A6" w:rsidRPr="000F44C9" w:rsidRDefault="007F28A6" w:rsidP="006828C4">
      <w:pPr>
        <w:pStyle w:val="ListParagraph"/>
        <w:numPr>
          <w:ilvl w:val="0"/>
          <w:numId w:val="16"/>
        </w:numPr>
        <w:spacing w:before="120"/>
        <w:rPr>
          <w:sz w:val="24"/>
        </w:rPr>
      </w:pPr>
      <w:r w:rsidRPr="000F44C9">
        <w:rPr>
          <w:sz w:val="24"/>
        </w:rPr>
        <w:t xml:space="preserve">In person and telephonic </w:t>
      </w:r>
      <w:r w:rsidR="006F3D64">
        <w:rPr>
          <w:sz w:val="24"/>
        </w:rPr>
        <w:t>i</w:t>
      </w:r>
      <w:r w:rsidRPr="000F44C9">
        <w:rPr>
          <w:sz w:val="24"/>
        </w:rPr>
        <w:t>nterviews</w:t>
      </w:r>
    </w:p>
    <w:p w:rsidR="007F28A6" w:rsidRPr="000F44C9" w:rsidRDefault="006F3D64" w:rsidP="006828C4">
      <w:pPr>
        <w:pStyle w:val="ListParagraph"/>
        <w:numPr>
          <w:ilvl w:val="0"/>
          <w:numId w:val="16"/>
        </w:numPr>
        <w:spacing w:before="120"/>
        <w:rPr>
          <w:sz w:val="24"/>
        </w:rPr>
      </w:pPr>
      <w:r>
        <w:rPr>
          <w:sz w:val="24"/>
        </w:rPr>
        <w:t>Grantee data collection f</w:t>
      </w:r>
      <w:r w:rsidR="007F28A6" w:rsidRPr="000F44C9">
        <w:rPr>
          <w:sz w:val="24"/>
        </w:rPr>
        <w:t>orms</w:t>
      </w:r>
    </w:p>
    <w:p w:rsidR="007F28A6" w:rsidRPr="000F44C9" w:rsidRDefault="00C968E3" w:rsidP="006828C4">
      <w:pPr>
        <w:pStyle w:val="ListParagraph"/>
        <w:numPr>
          <w:ilvl w:val="0"/>
          <w:numId w:val="16"/>
        </w:numPr>
        <w:spacing w:before="120"/>
        <w:rPr>
          <w:sz w:val="24"/>
        </w:rPr>
      </w:pPr>
      <w:r>
        <w:rPr>
          <w:sz w:val="24"/>
        </w:rPr>
        <w:t>Client</w:t>
      </w:r>
      <w:r w:rsidR="006F3D64">
        <w:rPr>
          <w:sz w:val="24"/>
        </w:rPr>
        <w:t xml:space="preserve"> s</w:t>
      </w:r>
      <w:r w:rsidR="007F28A6" w:rsidRPr="000F44C9">
        <w:rPr>
          <w:sz w:val="24"/>
        </w:rPr>
        <w:t xml:space="preserve">atisfaction </w:t>
      </w:r>
      <w:r w:rsidR="006F3D64">
        <w:rPr>
          <w:sz w:val="24"/>
        </w:rPr>
        <w:t>s</w:t>
      </w:r>
      <w:r w:rsidR="003C6D20">
        <w:rPr>
          <w:sz w:val="24"/>
        </w:rPr>
        <w:t>urvey</w:t>
      </w:r>
    </w:p>
    <w:p w:rsidR="007F28A6" w:rsidRDefault="007F28A6" w:rsidP="00CB142A">
      <w:pPr>
        <w:spacing w:before="120"/>
        <w:rPr>
          <w:sz w:val="24"/>
        </w:rPr>
      </w:pPr>
    </w:p>
    <w:p w:rsidR="007F28A6" w:rsidRDefault="007F28A6" w:rsidP="00CB142A">
      <w:pPr>
        <w:spacing w:before="120"/>
        <w:rPr>
          <w:sz w:val="24"/>
        </w:rPr>
      </w:pPr>
      <w:r>
        <w:rPr>
          <w:sz w:val="24"/>
        </w:rPr>
        <w:t xml:space="preserve">ORHP is seeking approval from the OMB for the four methods of data collection. A brief description of the data collection activities for which OMB approval is being </w:t>
      </w:r>
      <w:r w:rsidR="000F44C9">
        <w:rPr>
          <w:sz w:val="24"/>
        </w:rPr>
        <w:t>sought</w:t>
      </w:r>
      <w:r>
        <w:rPr>
          <w:sz w:val="24"/>
        </w:rPr>
        <w:t xml:space="preserve"> is included below:</w:t>
      </w:r>
    </w:p>
    <w:p w:rsidR="000F44C9" w:rsidRDefault="000F44C9" w:rsidP="000F44C9">
      <w:pPr>
        <w:spacing w:before="120"/>
        <w:rPr>
          <w:sz w:val="24"/>
          <w:lang w:bidi="en-US"/>
        </w:rPr>
      </w:pPr>
      <w:r w:rsidRPr="000F44C9">
        <w:rPr>
          <w:b/>
          <w:sz w:val="24"/>
        </w:rPr>
        <w:t>In Person and Telephonic Key Informant Interviews:</w:t>
      </w:r>
      <w:r w:rsidRPr="000F44C9">
        <w:rPr>
          <w:sz w:val="24"/>
        </w:rPr>
        <w:t xml:space="preserve"> </w:t>
      </w:r>
      <w:r w:rsidR="00AA10AF">
        <w:rPr>
          <w:sz w:val="24"/>
        </w:rPr>
        <w:t>(Attachments A-</w:t>
      </w:r>
      <w:r w:rsidR="00492EA6">
        <w:rPr>
          <w:sz w:val="24"/>
        </w:rPr>
        <w:t>F</w:t>
      </w:r>
      <w:r w:rsidR="00AA10AF">
        <w:rPr>
          <w:sz w:val="24"/>
        </w:rPr>
        <w:t xml:space="preserve">) </w:t>
      </w:r>
      <w:r>
        <w:rPr>
          <w:sz w:val="24"/>
        </w:rPr>
        <w:t xml:space="preserve">Interviews will be conducted with hospital administrators, providers, the care transitions coordinator, community health workers and clients participating in the program. </w:t>
      </w:r>
      <w:r w:rsidR="00B135B7">
        <w:rPr>
          <w:sz w:val="24"/>
        </w:rPr>
        <w:t>The interview guides consist of open ended question</w:t>
      </w:r>
      <w:r w:rsidR="006F3D64">
        <w:rPr>
          <w:sz w:val="24"/>
        </w:rPr>
        <w:t>s</w:t>
      </w:r>
      <w:r w:rsidR="00B135B7">
        <w:rPr>
          <w:sz w:val="24"/>
        </w:rPr>
        <w:t xml:space="preserve"> designed to gather information on successes and challenges associated with the program design and implementation. Additionally the interviews seek to gather information about the CHW training, </w:t>
      </w:r>
      <w:r w:rsidR="00C968E3">
        <w:rPr>
          <w:sz w:val="24"/>
        </w:rPr>
        <w:t>client</w:t>
      </w:r>
      <w:r w:rsidR="00B135B7">
        <w:rPr>
          <w:sz w:val="24"/>
        </w:rPr>
        <w:t xml:space="preserve"> enrollment, intervention design for </w:t>
      </w:r>
      <w:r w:rsidR="00217BD6">
        <w:rPr>
          <w:sz w:val="24"/>
        </w:rPr>
        <w:t xml:space="preserve">clients </w:t>
      </w:r>
      <w:r w:rsidR="00B135B7">
        <w:rPr>
          <w:sz w:val="24"/>
        </w:rPr>
        <w:t xml:space="preserve">and satisfaction with the program.  </w:t>
      </w:r>
    </w:p>
    <w:p w:rsidR="000F44C9" w:rsidRPr="000F44C9" w:rsidRDefault="000F44C9" w:rsidP="000F44C9">
      <w:pPr>
        <w:spacing w:before="120"/>
        <w:rPr>
          <w:sz w:val="24"/>
        </w:rPr>
      </w:pPr>
      <w:r w:rsidRPr="000F44C9">
        <w:rPr>
          <w:b/>
          <w:sz w:val="24"/>
        </w:rPr>
        <w:t>Grantee Data Collection</w:t>
      </w:r>
      <w:r w:rsidR="00CB3381">
        <w:rPr>
          <w:b/>
          <w:sz w:val="24"/>
        </w:rPr>
        <w:t xml:space="preserve">: </w:t>
      </w:r>
      <w:r w:rsidR="003C6D20">
        <w:rPr>
          <w:sz w:val="24"/>
        </w:rPr>
        <w:t>(</w:t>
      </w:r>
      <w:r w:rsidR="00CB3381" w:rsidRPr="003C6D20">
        <w:rPr>
          <w:sz w:val="24"/>
        </w:rPr>
        <w:t xml:space="preserve">Attachment </w:t>
      </w:r>
      <w:r w:rsidR="003C6D20">
        <w:rPr>
          <w:sz w:val="24"/>
        </w:rPr>
        <w:t>G</w:t>
      </w:r>
      <w:r w:rsidR="00CB3381" w:rsidRPr="003C6D20">
        <w:rPr>
          <w:sz w:val="24"/>
        </w:rPr>
        <w:t>)</w:t>
      </w:r>
      <w:r w:rsidR="00281A46">
        <w:rPr>
          <w:sz w:val="24"/>
        </w:rPr>
        <w:t xml:space="preserve"> </w:t>
      </w:r>
      <w:r w:rsidRPr="000F44C9">
        <w:rPr>
          <w:sz w:val="24"/>
        </w:rPr>
        <w:t>The data collected from each grantee site will provide details on program</w:t>
      </w:r>
      <w:r w:rsidR="00281A46">
        <w:rPr>
          <w:sz w:val="24"/>
        </w:rPr>
        <w:t xml:space="preserve"> and </w:t>
      </w:r>
      <w:r w:rsidRPr="000F44C9">
        <w:rPr>
          <w:sz w:val="24"/>
        </w:rPr>
        <w:t>client</w:t>
      </w:r>
      <w:r>
        <w:rPr>
          <w:sz w:val="24"/>
        </w:rPr>
        <w:t xml:space="preserve"> activity on a quarterly basis</w:t>
      </w:r>
      <w:r w:rsidRPr="000F44C9">
        <w:rPr>
          <w:sz w:val="24"/>
        </w:rPr>
        <w:t xml:space="preserve">.  The data will include the number of clients with whom the CHWs are involved, </w:t>
      </w:r>
      <w:r w:rsidR="00B135B7">
        <w:rPr>
          <w:sz w:val="24"/>
        </w:rPr>
        <w:t>the intervention goals and objective</w:t>
      </w:r>
      <w:r w:rsidR="00B135B7" w:rsidRPr="000F44C9">
        <w:rPr>
          <w:sz w:val="24"/>
        </w:rPr>
        <w:t>s</w:t>
      </w:r>
      <w:r w:rsidR="00B135B7">
        <w:rPr>
          <w:sz w:val="24"/>
        </w:rPr>
        <w:t xml:space="preserve"> for each participant</w:t>
      </w:r>
      <w:r w:rsidRPr="000F44C9">
        <w:rPr>
          <w:sz w:val="24"/>
        </w:rPr>
        <w:t>, resources used as part of the interventions, and the time</w:t>
      </w:r>
      <w:r w:rsidR="00B135B7">
        <w:rPr>
          <w:sz w:val="24"/>
        </w:rPr>
        <w:t xml:space="preserve"> </w:t>
      </w:r>
      <w:r w:rsidR="00217BD6">
        <w:rPr>
          <w:sz w:val="24"/>
        </w:rPr>
        <w:t>required</w:t>
      </w:r>
      <w:r w:rsidRPr="000F44C9">
        <w:rPr>
          <w:sz w:val="24"/>
        </w:rPr>
        <w:t xml:space="preserve"> to achieve the </w:t>
      </w:r>
      <w:r w:rsidR="00217BD6">
        <w:rPr>
          <w:sz w:val="24"/>
        </w:rPr>
        <w:t xml:space="preserve">intervention </w:t>
      </w:r>
      <w:r w:rsidRPr="000F44C9">
        <w:rPr>
          <w:sz w:val="24"/>
        </w:rPr>
        <w:t>goals.  To provide insight on the effectiveness of the grantees’ recruitment, grantee data collection will also provide information on CHWs</w:t>
      </w:r>
      <w:r w:rsidR="00217BD6">
        <w:rPr>
          <w:sz w:val="24"/>
        </w:rPr>
        <w:t>’</w:t>
      </w:r>
      <w:r w:rsidRPr="000F44C9">
        <w:rPr>
          <w:sz w:val="24"/>
        </w:rPr>
        <w:t xml:space="preserve"> efforts to enroll clients and the success</w:t>
      </w:r>
      <w:r w:rsidR="00217BD6">
        <w:rPr>
          <w:sz w:val="24"/>
        </w:rPr>
        <w:t>es</w:t>
      </w:r>
      <w:r w:rsidRPr="000F44C9">
        <w:rPr>
          <w:sz w:val="24"/>
        </w:rPr>
        <w:t xml:space="preserve"> and </w:t>
      </w:r>
      <w:r w:rsidR="00217BD6">
        <w:rPr>
          <w:sz w:val="24"/>
        </w:rPr>
        <w:t>challenges</w:t>
      </w:r>
      <w:r w:rsidR="00217BD6" w:rsidRPr="000F44C9">
        <w:rPr>
          <w:sz w:val="24"/>
        </w:rPr>
        <w:t xml:space="preserve"> </w:t>
      </w:r>
      <w:r w:rsidR="00217BD6">
        <w:rPr>
          <w:sz w:val="24"/>
        </w:rPr>
        <w:t>experienced</w:t>
      </w:r>
      <w:r w:rsidRPr="000F44C9">
        <w:rPr>
          <w:sz w:val="24"/>
        </w:rPr>
        <w:t xml:space="preserve"> with various recruitment methods.</w:t>
      </w:r>
    </w:p>
    <w:p w:rsidR="000F44C9" w:rsidRPr="000F44C9" w:rsidRDefault="00C968E3" w:rsidP="000F44C9">
      <w:pPr>
        <w:spacing w:before="120"/>
        <w:rPr>
          <w:sz w:val="24"/>
        </w:rPr>
      </w:pPr>
      <w:r>
        <w:rPr>
          <w:b/>
          <w:sz w:val="24"/>
        </w:rPr>
        <w:t>Client</w:t>
      </w:r>
      <w:r w:rsidR="000F44C9" w:rsidRPr="000F44C9">
        <w:rPr>
          <w:b/>
          <w:sz w:val="24"/>
        </w:rPr>
        <w:t xml:space="preserve"> Satisfaction Survey </w:t>
      </w:r>
      <w:r w:rsidR="00CB3381" w:rsidRPr="003C6D20">
        <w:rPr>
          <w:sz w:val="24"/>
        </w:rPr>
        <w:t xml:space="preserve">(Attachment </w:t>
      </w:r>
      <w:r w:rsidR="003C6D20">
        <w:rPr>
          <w:sz w:val="24"/>
        </w:rPr>
        <w:t>H</w:t>
      </w:r>
      <w:r w:rsidR="00CB3381" w:rsidRPr="003C6D20">
        <w:rPr>
          <w:sz w:val="24"/>
        </w:rPr>
        <w:t>)</w:t>
      </w:r>
      <w:r w:rsidR="000F44C9" w:rsidRPr="000F44C9">
        <w:rPr>
          <w:sz w:val="24"/>
        </w:rPr>
        <w:t xml:space="preserve"> The data collected as part of the </w:t>
      </w:r>
      <w:r>
        <w:rPr>
          <w:sz w:val="24"/>
        </w:rPr>
        <w:t>client</w:t>
      </w:r>
      <w:r w:rsidR="000F44C9" w:rsidRPr="000F44C9">
        <w:rPr>
          <w:sz w:val="24"/>
        </w:rPr>
        <w:t xml:space="preserve"> satisfaction survey will include</w:t>
      </w:r>
      <w:r w:rsidR="00B135B7">
        <w:rPr>
          <w:sz w:val="24"/>
        </w:rPr>
        <w:t xml:space="preserve"> data on types of </w:t>
      </w:r>
      <w:r w:rsidR="000F44C9" w:rsidRPr="000F44C9">
        <w:rPr>
          <w:sz w:val="24"/>
        </w:rPr>
        <w:t xml:space="preserve">health services </w:t>
      </w:r>
      <w:r w:rsidR="00B135B7">
        <w:rPr>
          <w:sz w:val="24"/>
        </w:rPr>
        <w:t xml:space="preserve">used during their intervention </w:t>
      </w:r>
      <w:r w:rsidR="000F44C9" w:rsidRPr="000F44C9">
        <w:rPr>
          <w:sz w:val="24"/>
        </w:rPr>
        <w:t xml:space="preserve">and overall satisfaction with the FCHCNC </w:t>
      </w:r>
      <w:r w:rsidR="00217BD6">
        <w:rPr>
          <w:sz w:val="24"/>
        </w:rPr>
        <w:t xml:space="preserve">Grant </w:t>
      </w:r>
      <w:r w:rsidR="000F44C9" w:rsidRPr="000F44C9">
        <w:rPr>
          <w:sz w:val="24"/>
        </w:rPr>
        <w:t>program.</w:t>
      </w:r>
    </w:p>
    <w:p w:rsidR="007F28A6" w:rsidRDefault="007F28A6" w:rsidP="00CB142A">
      <w:pPr>
        <w:spacing w:before="120"/>
        <w:rPr>
          <w:sz w:val="24"/>
        </w:rPr>
      </w:pPr>
    </w:p>
    <w:p w:rsidR="009B3794" w:rsidRPr="00722865" w:rsidRDefault="009B3794" w:rsidP="006828C4">
      <w:pPr>
        <w:pStyle w:val="ListParagraph"/>
        <w:numPr>
          <w:ilvl w:val="0"/>
          <w:numId w:val="17"/>
        </w:numPr>
        <w:spacing w:before="240"/>
        <w:rPr>
          <w:b/>
          <w:sz w:val="24"/>
          <w:u w:val="single"/>
        </w:rPr>
      </w:pPr>
      <w:r w:rsidRPr="00722865">
        <w:rPr>
          <w:b/>
          <w:sz w:val="24"/>
          <w:u w:val="single"/>
        </w:rPr>
        <w:t>Purpose and Use of Information Collection</w:t>
      </w:r>
      <w:r w:rsidR="005930A7" w:rsidRPr="00722865">
        <w:rPr>
          <w:b/>
          <w:sz w:val="24"/>
        </w:rPr>
        <w:t xml:space="preserve"> </w:t>
      </w:r>
    </w:p>
    <w:p w:rsidR="004006EE" w:rsidRDefault="00F33A4A" w:rsidP="00F33A4A">
      <w:pPr>
        <w:spacing w:before="240"/>
        <w:rPr>
          <w:sz w:val="24"/>
        </w:rPr>
      </w:pPr>
      <w:r>
        <w:rPr>
          <w:sz w:val="24"/>
        </w:rPr>
        <w:t xml:space="preserve">The evaluation is </w:t>
      </w:r>
      <w:r w:rsidR="00D35CBC">
        <w:rPr>
          <w:sz w:val="24"/>
        </w:rPr>
        <w:t>designed</w:t>
      </w:r>
      <w:r>
        <w:rPr>
          <w:sz w:val="24"/>
        </w:rPr>
        <w:t xml:space="preserve"> to contribute to the comprehensive understanding of the planning, implementation and effectiveness of the </w:t>
      </w:r>
      <w:r w:rsidR="00064DF2">
        <w:rPr>
          <w:sz w:val="24"/>
        </w:rPr>
        <w:t xml:space="preserve">Montana’s </w:t>
      </w:r>
      <w:r>
        <w:rPr>
          <w:sz w:val="24"/>
        </w:rPr>
        <w:t xml:space="preserve">Frontier Community Health Care Network </w:t>
      </w:r>
      <w:r w:rsidR="00D35CBC">
        <w:rPr>
          <w:sz w:val="24"/>
        </w:rPr>
        <w:t>Coordination</w:t>
      </w:r>
      <w:r>
        <w:rPr>
          <w:sz w:val="24"/>
        </w:rPr>
        <w:t xml:space="preserve"> Grant pilot project. </w:t>
      </w:r>
      <w:r w:rsidR="004006EE">
        <w:rPr>
          <w:sz w:val="24"/>
        </w:rPr>
        <w:t xml:space="preserve">In order to determine the impact of the FCHCNC </w:t>
      </w:r>
      <w:r w:rsidR="00217BD6">
        <w:rPr>
          <w:sz w:val="24"/>
        </w:rPr>
        <w:t xml:space="preserve">Grant </w:t>
      </w:r>
      <w:r w:rsidR="004006EE">
        <w:rPr>
          <w:sz w:val="24"/>
        </w:rPr>
        <w:t xml:space="preserve">pilot program, the evaluation will focus on identifying the results of the established </w:t>
      </w:r>
      <w:r w:rsidR="00D23E7B">
        <w:rPr>
          <w:sz w:val="24"/>
        </w:rPr>
        <w:t>evaluation</w:t>
      </w:r>
      <w:r w:rsidR="004006EE">
        <w:rPr>
          <w:sz w:val="24"/>
        </w:rPr>
        <w:t xml:space="preserve"> questions provided in Exhibit 1.</w:t>
      </w:r>
    </w:p>
    <w:p w:rsidR="00865478" w:rsidRDefault="00865478" w:rsidP="00F33A4A">
      <w:pPr>
        <w:spacing w:before="240"/>
        <w:rPr>
          <w:sz w:val="24"/>
        </w:rPr>
      </w:pPr>
      <w:r>
        <w:rPr>
          <w:sz w:val="24"/>
        </w:rPr>
        <w:t>Exhibit</w:t>
      </w:r>
      <w:r w:rsidR="004006EE">
        <w:rPr>
          <w:sz w:val="24"/>
        </w:rPr>
        <w:t xml:space="preserve"> 1: </w:t>
      </w:r>
      <w:r>
        <w:rPr>
          <w:sz w:val="24"/>
        </w:rPr>
        <w:t>Key Evaluation Questions</w:t>
      </w:r>
    </w:p>
    <w:tbl>
      <w:tblPr>
        <w:tblStyle w:val="TableGrid"/>
        <w:tblW w:w="0" w:type="auto"/>
        <w:tblLook w:val="04A0" w:firstRow="1" w:lastRow="0" w:firstColumn="1" w:lastColumn="0" w:noHBand="0" w:noVBand="1"/>
      </w:tblPr>
      <w:tblGrid>
        <w:gridCol w:w="8208"/>
      </w:tblGrid>
      <w:tr w:rsidR="00865478" w:rsidTr="00064DF2">
        <w:trPr>
          <w:trHeight w:val="1043"/>
        </w:trPr>
        <w:tc>
          <w:tcPr>
            <w:tcW w:w="8208" w:type="dxa"/>
            <w:shd w:val="clear" w:color="auto" w:fill="D9D9D9" w:themeFill="background1" w:themeFillShade="D9"/>
          </w:tcPr>
          <w:p w:rsidR="00865478" w:rsidRPr="00865478" w:rsidRDefault="00865478" w:rsidP="006828C4">
            <w:pPr>
              <w:pStyle w:val="ListParagraph"/>
              <w:numPr>
                <w:ilvl w:val="0"/>
                <w:numId w:val="9"/>
              </w:numPr>
              <w:spacing w:before="240"/>
              <w:rPr>
                <w:b/>
                <w:sz w:val="24"/>
              </w:rPr>
            </w:pPr>
            <w:r w:rsidRPr="00865478">
              <w:rPr>
                <w:b/>
                <w:sz w:val="24"/>
              </w:rPr>
              <w:lastRenderedPageBreak/>
              <w:t>What is the grantee’s ability to design, create and implement a functioning patient-centered medical home case management model in frontier areas?</w:t>
            </w:r>
          </w:p>
        </w:tc>
      </w:tr>
      <w:tr w:rsidR="00865478" w:rsidTr="00865478">
        <w:tc>
          <w:tcPr>
            <w:tcW w:w="8208" w:type="dxa"/>
            <w:tcBorders>
              <w:bottom w:val="single" w:sz="4" w:space="0" w:color="auto"/>
            </w:tcBorders>
          </w:tcPr>
          <w:p w:rsidR="00865478" w:rsidRPr="00865478" w:rsidRDefault="00865478" w:rsidP="00865478">
            <w:pPr>
              <w:widowControl/>
              <w:autoSpaceDE/>
              <w:autoSpaceDN/>
              <w:adjustRightInd/>
              <w:ind w:left="720"/>
              <w:rPr>
                <w:snapToGrid w:val="0"/>
                <w:sz w:val="24"/>
              </w:rPr>
            </w:pPr>
          </w:p>
          <w:p w:rsid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What community, patient, and population characteristics are associated with the program’s utilization?</w:t>
            </w:r>
          </w:p>
          <w:p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Was the training manual utilized by the program effective in training the community health workers? Is the program being implemented as intended?  Why or why not?</w:t>
            </w:r>
          </w:p>
          <w:p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 xml:space="preserve">What technology and resources are needed to effectively implement the model? </w:t>
            </w:r>
          </w:p>
          <w:p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What are the lessons learned and barriers identified by the grantee in designing,</w:t>
            </w:r>
            <w:r>
              <w:rPr>
                <w:snapToGrid w:val="0"/>
                <w:sz w:val="24"/>
              </w:rPr>
              <w:t xml:space="preserve"> </w:t>
            </w:r>
            <w:r w:rsidRPr="00865478">
              <w:rPr>
                <w:snapToGrid w:val="0"/>
                <w:sz w:val="24"/>
              </w:rPr>
              <w:t>creating and implementing this model?</w:t>
            </w:r>
          </w:p>
          <w:p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Is this model sustainable after the termination of federal funding?</w:t>
            </w:r>
          </w:p>
          <w:p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Is this model replicable in other frontier communities?</w:t>
            </w:r>
          </w:p>
          <w:p w:rsidR="00865478" w:rsidRPr="00865478" w:rsidRDefault="00865478" w:rsidP="006828C4">
            <w:pPr>
              <w:pStyle w:val="ListParagraph"/>
              <w:widowControl/>
              <w:numPr>
                <w:ilvl w:val="0"/>
                <w:numId w:val="2"/>
              </w:numPr>
              <w:autoSpaceDE/>
              <w:autoSpaceDN/>
              <w:adjustRightInd/>
              <w:spacing w:line="276" w:lineRule="auto"/>
              <w:contextualSpacing/>
              <w:rPr>
                <w:rFonts w:eastAsia="Calibri"/>
                <w:color w:val="000000"/>
                <w:sz w:val="24"/>
              </w:rPr>
            </w:pPr>
            <w:r w:rsidRPr="00865478">
              <w:rPr>
                <w:rFonts w:eastAsia="Calibri"/>
                <w:color w:val="000000"/>
                <w:sz w:val="24"/>
              </w:rPr>
              <w:t>What are the recruitment and retention issues?</w:t>
            </w:r>
          </w:p>
          <w:p w:rsidR="00865478" w:rsidRPr="00722865" w:rsidRDefault="00865478" w:rsidP="00732E91">
            <w:pPr>
              <w:pStyle w:val="ListParagraph"/>
              <w:widowControl/>
              <w:numPr>
                <w:ilvl w:val="0"/>
                <w:numId w:val="2"/>
              </w:numPr>
              <w:autoSpaceDE/>
              <w:autoSpaceDN/>
              <w:adjustRightInd/>
              <w:spacing w:line="276" w:lineRule="auto"/>
              <w:contextualSpacing/>
              <w:rPr>
                <w:rFonts w:eastAsia="Calibri"/>
                <w:color w:val="000000"/>
                <w:sz w:val="24"/>
              </w:rPr>
            </w:pPr>
            <w:r w:rsidRPr="00865478">
              <w:rPr>
                <w:rFonts w:eastAsia="Calibri"/>
                <w:color w:val="000000"/>
                <w:sz w:val="24"/>
              </w:rPr>
              <w:t xml:space="preserve">What were the original issues and concerns that </w:t>
            </w:r>
            <w:r w:rsidR="00732E91">
              <w:rPr>
                <w:rFonts w:eastAsia="Calibri"/>
                <w:color w:val="000000"/>
                <w:sz w:val="24"/>
              </w:rPr>
              <w:t>motivated</w:t>
            </w:r>
            <w:r w:rsidR="00732E91" w:rsidRPr="00865478">
              <w:rPr>
                <w:rFonts w:eastAsia="Calibri"/>
                <w:color w:val="000000"/>
                <w:sz w:val="24"/>
              </w:rPr>
              <w:t xml:space="preserve"> </w:t>
            </w:r>
            <w:r w:rsidRPr="00865478">
              <w:rPr>
                <w:rFonts w:eastAsia="Calibri"/>
                <w:color w:val="000000"/>
                <w:sz w:val="24"/>
              </w:rPr>
              <w:t xml:space="preserve">ORHP to pilot this demonstration?  </w:t>
            </w:r>
          </w:p>
        </w:tc>
      </w:tr>
      <w:tr w:rsidR="00865478" w:rsidTr="00865478">
        <w:tc>
          <w:tcPr>
            <w:tcW w:w="8208" w:type="dxa"/>
            <w:shd w:val="clear" w:color="auto" w:fill="D9D9D9" w:themeFill="background1" w:themeFillShade="D9"/>
          </w:tcPr>
          <w:p w:rsidR="00865478" w:rsidRPr="00865478" w:rsidRDefault="00865478" w:rsidP="006828C4">
            <w:pPr>
              <w:pStyle w:val="ListParagraph"/>
              <w:numPr>
                <w:ilvl w:val="0"/>
                <w:numId w:val="9"/>
              </w:numPr>
              <w:spacing w:before="240"/>
              <w:rPr>
                <w:b/>
                <w:sz w:val="24"/>
              </w:rPr>
            </w:pPr>
            <w:r w:rsidRPr="00865478">
              <w:rPr>
                <w:b/>
                <w:sz w:val="24"/>
              </w:rPr>
              <w:t>Is the proposed model effective in improving care for the target population?</w:t>
            </w:r>
          </w:p>
        </w:tc>
      </w:tr>
      <w:tr w:rsidR="00865478" w:rsidTr="00D23E7B">
        <w:tc>
          <w:tcPr>
            <w:tcW w:w="8208" w:type="dxa"/>
            <w:tcBorders>
              <w:bottom w:val="single" w:sz="4" w:space="0" w:color="auto"/>
            </w:tcBorders>
          </w:tcPr>
          <w:p w:rsidR="00865478" w:rsidRPr="00865478" w:rsidRDefault="00865478" w:rsidP="006828C4">
            <w:pPr>
              <w:pStyle w:val="ListParagraph"/>
              <w:widowControl/>
              <w:numPr>
                <w:ilvl w:val="0"/>
                <w:numId w:val="10"/>
              </w:numPr>
              <w:tabs>
                <w:tab w:val="left" w:pos="720"/>
              </w:tabs>
              <w:autoSpaceDE/>
              <w:autoSpaceDN/>
              <w:adjustRightInd/>
              <w:rPr>
                <w:snapToGrid w:val="0"/>
                <w:sz w:val="24"/>
                <w:szCs w:val="20"/>
              </w:rPr>
            </w:pPr>
            <w:r w:rsidRPr="00865478">
              <w:rPr>
                <w:snapToGrid w:val="0"/>
                <w:sz w:val="24"/>
                <w:szCs w:val="20"/>
              </w:rPr>
              <w:t xml:space="preserve">Are patients in the target population provided better quality care compared to alternatives? </w:t>
            </w:r>
          </w:p>
          <w:p w:rsidR="00865478" w:rsidRPr="00865478" w:rsidRDefault="00865478" w:rsidP="006828C4">
            <w:pPr>
              <w:pStyle w:val="ListParagraph"/>
              <w:widowControl/>
              <w:numPr>
                <w:ilvl w:val="0"/>
                <w:numId w:val="10"/>
              </w:numPr>
              <w:tabs>
                <w:tab w:val="left" w:pos="720"/>
              </w:tabs>
              <w:autoSpaceDE/>
              <w:autoSpaceDN/>
              <w:adjustRightInd/>
              <w:rPr>
                <w:snapToGrid w:val="0"/>
                <w:sz w:val="24"/>
                <w:szCs w:val="20"/>
              </w:rPr>
            </w:pPr>
            <w:r w:rsidRPr="00865478">
              <w:rPr>
                <w:snapToGrid w:val="0"/>
                <w:sz w:val="24"/>
                <w:szCs w:val="20"/>
              </w:rPr>
              <w:t>Are patients in the target population satisfied w</w:t>
            </w:r>
            <w:r>
              <w:rPr>
                <w:snapToGrid w:val="0"/>
                <w:sz w:val="24"/>
                <w:szCs w:val="20"/>
              </w:rPr>
              <w:t xml:space="preserve">ith the services as compared </w:t>
            </w:r>
            <w:r w:rsidRPr="00865478">
              <w:rPr>
                <w:snapToGrid w:val="0"/>
                <w:sz w:val="24"/>
                <w:szCs w:val="20"/>
              </w:rPr>
              <w:t>to</w:t>
            </w:r>
            <w:r>
              <w:rPr>
                <w:snapToGrid w:val="0"/>
                <w:sz w:val="24"/>
                <w:szCs w:val="20"/>
              </w:rPr>
              <w:t xml:space="preserve"> </w:t>
            </w:r>
            <w:r w:rsidRPr="00865478">
              <w:rPr>
                <w:snapToGrid w:val="0"/>
                <w:sz w:val="24"/>
                <w:szCs w:val="20"/>
              </w:rPr>
              <w:t>alternatives?</w:t>
            </w:r>
          </w:p>
          <w:p w:rsidR="00865478" w:rsidRDefault="00865478" w:rsidP="006828C4">
            <w:pPr>
              <w:pStyle w:val="ListParagraph"/>
              <w:widowControl/>
              <w:numPr>
                <w:ilvl w:val="0"/>
                <w:numId w:val="10"/>
              </w:numPr>
              <w:tabs>
                <w:tab w:val="left" w:pos="720"/>
              </w:tabs>
              <w:autoSpaceDE/>
              <w:autoSpaceDN/>
              <w:adjustRightInd/>
              <w:rPr>
                <w:snapToGrid w:val="0"/>
                <w:sz w:val="24"/>
                <w:szCs w:val="20"/>
              </w:rPr>
            </w:pPr>
            <w:r w:rsidRPr="00865478">
              <w:rPr>
                <w:snapToGrid w:val="0"/>
                <w:sz w:val="24"/>
                <w:szCs w:val="20"/>
              </w:rPr>
              <w:t xml:space="preserve">How has provider satisfaction changed since the program </w:t>
            </w:r>
            <w:r w:rsidR="003E0ACE">
              <w:rPr>
                <w:snapToGrid w:val="0"/>
                <w:sz w:val="24"/>
                <w:szCs w:val="20"/>
              </w:rPr>
              <w:t>was implemented</w:t>
            </w:r>
            <w:r w:rsidRPr="00865478">
              <w:rPr>
                <w:snapToGrid w:val="0"/>
                <w:sz w:val="24"/>
                <w:szCs w:val="20"/>
              </w:rPr>
              <w:t>?</w:t>
            </w:r>
          </w:p>
          <w:p w:rsidR="00865478" w:rsidRPr="00D23E7B" w:rsidRDefault="00B608C2" w:rsidP="006828C4">
            <w:pPr>
              <w:pStyle w:val="ListParagraph"/>
              <w:widowControl/>
              <w:numPr>
                <w:ilvl w:val="0"/>
                <w:numId w:val="10"/>
              </w:numPr>
              <w:tabs>
                <w:tab w:val="left" w:pos="720"/>
              </w:tabs>
              <w:autoSpaceDE/>
              <w:autoSpaceDN/>
              <w:adjustRightInd/>
              <w:rPr>
                <w:snapToGrid w:val="0"/>
                <w:sz w:val="24"/>
                <w:szCs w:val="20"/>
              </w:rPr>
            </w:pPr>
            <w:r>
              <w:rPr>
                <w:snapToGrid w:val="0"/>
                <w:sz w:val="24"/>
                <w:szCs w:val="20"/>
              </w:rPr>
              <w:t>Has the program reduced avoidable hospitalizations</w:t>
            </w:r>
            <w:r w:rsidR="00D23E7B">
              <w:rPr>
                <w:snapToGrid w:val="0"/>
                <w:sz w:val="24"/>
                <w:szCs w:val="20"/>
              </w:rPr>
              <w:t>?</w:t>
            </w:r>
          </w:p>
        </w:tc>
      </w:tr>
      <w:tr w:rsidR="00D23E7B" w:rsidTr="00D23E7B">
        <w:tc>
          <w:tcPr>
            <w:tcW w:w="8208" w:type="dxa"/>
            <w:shd w:val="clear" w:color="auto" w:fill="D9D9D9" w:themeFill="background1" w:themeFillShade="D9"/>
          </w:tcPr>
          <w:p w:rsidR="00D23E7B" w:rsidRPr="00D23E7B" w:rsidRDefault="00D23E7B" w:rsidP="006828C4">
            <w:pPr>
              <w:pStyle w:val="ListParagraph"/>
              <w:widowControl/>
              <w:numPr>
                <w:ilvl w:val="0"/>
                <w:numId w:val="9"/>
              </w:numPr>
              <w:tabs>
                <w:tab w:val="left" w:pos="720"/>
              </w:tabs>
              <w:autoSpaceDE/>
              <w:autoSpaceDN/>
              <w:adjustRightInd/>
              <w:rPr>
                <w:b/>
                <w:snapToGrid w:val="0"/>
                <w:sz w:val="24"/>
                <w:szCs w:val="20"/>
              </w:rPr>
            </w:pPr>
            <w:r w:rsidRPr="00D23E7B">
              <w:rPr>
                <w:b/>
                <w:sz w:val="24"/>
              </w:rPr>
              <w:t>How has the program facilitated independent living for Medicare beneficiaries?</w:t>
            </w:r>
          </w:p>
        </w:tc>
      </w:tr>
      <w:tr w:rsidR="00865478" w:rsidTr="00D23E7B">
        <w:tc>
          <w:tcPr>
            <w:tcW w:w="8208" w:type="dxa"/>
            <w:tcBorders>
              <w:bottom w:val="single" w:sz="4" w:space="0" w:color="auto"/>
            </w:tcBorders>
          </w:tcPr>
          <w:p w:rsidR="00D23E7B" w:rsidRPr="00D23E7B" w:rsidRDefault="00D23E7B" w:rsidP="00D23E7B">
            <w:pPr>
              <w:widowControl/>
              <w:autoSpaceDE/>
              <w:autoSpaceDN/>
              <w:adjustRightInd/>
              <w:rPr>
                <w:snapToGrid w:val="0"/>
                <w:sz w:val="24"/>
                <w:szCs w:val="20"/>
              </w:rPr>
            </w:pPr>
          </w:p>
          <w:p w:rsidR="00D23E7B" w:rsidRPr="00D23E7B" w:rsidRDefault="00D23E7B" w:rsidP="006828C4">
            <w:pPr>
              <w:pStyle w:val="ListParagraph"/>
              <w:widowControl/>
              <w:numPr>
                <w:ilvl w:val="0"/>
                <w:numId w:val="11"/>
              </w:numPr>
              <w:tabs>
                <w:tab w:val="left" w:pos="720"/>
              </w:tabs>
              <w:autoSpaceDE/>
              <w:autoSpaceDN/>
              <w:adjustRightInd/>
              <w:rPr>
                <w:snapToGrid w:val="0"/>
                <w:sz w:val="24"/>
                <w:szCs w:val="20"/>
              </w:rPr>
            </w:pPr>
            <w:r w:rsidRPr="00D23E7B">
              <w:rPr>
                <w:snapToGrid w:val="0"/>
                <w:sz w:val="24"/>
                <w:szCs w:val="20"/>
              </w:rPr>
              <w:t>Has there been a decrease in the level of acuity of care provided to Medicare beneficiaries?</w:t>
            </w:r>
          </w:p>
          <w:p w:rsidR="003E0ACE" w:rsidRDefault="00D23E7B" w:rsidP="006828C4">
            <w:pPr>
              <w:pStyle w:val="ListParagraph"/>
              <w:widowControl/>
              <w:numPr>
                <w:ilvl w:val="0"/>
                <w:numId w:val="11"/>
              </w:numPr>
              <w:tabs>
                <w:tab w:val="left" w:pos="720"/>
              </w:tabs>
              <w:autoSpaceDE/>
              <w:autoSpaceDN/>
              <w:adjustRightInd/>
              <w:rPr>
                <w:snapToGrid w:val="0"/>
                <w:sz w:val="24"/>
                <w:szCs w:val="20"/>
              </w:rPr>
            </w:pPr>
            <w:r w:rsidRPr="00D23E7B">
              <w:rPr>
                <w:snapToGrid w:val="0"/>
                <w:sz w:val="24"/>
                <w:szCs w:val="20"/>
              </w:rPr>
              <w:t xml:space="preserve">Has the availability and </w:t>
            </w:r>
            <w:r w:rsidR="003E0ACE">
              <w:rPr>
                <w:snapToGrid w:val="0"/>
                <w:sz w:val="24"/>
                <w:szCs w:val="20"/>
              </w:rPr>
              <w:t xml:space="preserve">use </w:t>
            </w:r>
            <w:r w:rsidRPr="00D23E7B">
              <w:rPr>
                <w:snapToGrid w:val="0"/>
                <w:sz w:val="24"/>
                <w:szCs w:val="20"/>
              </w:rPr>
              <w:t xml:space="preserve">of home health services </w:t>
            </w:r>
            <w:r w:rsidR="003E0ACE">
              <w:rPr>
                <w:snapToGrid w:val="0"/>
                <w:sz w:val="24"/>
                <w:szCs w:val="20"/>
              </w:rPr>
              <w:t>increased?</w:t>
            </w:r>
            <w:r w:rsidRPr="00D23E7B">
              <w:rPr>
                <w:snapToGrid w:val="0"/>
                <w:sz w:val="24"/>
                <w:szCs w:val="20"/>
              </w:rPr>
              <w:t xml:space="preserve"> </w:t>
            </w:r>
          </w:p>
          <w:p w:rsidR="00865478" w:rsidRPr="00F77566" w:rsidRDefault="003E0ACE" w:rsidP="006828C4">
            <w:pPr>
              <w:pStyle w:val="ListParagraph"/>
              <w:widowControl/>
              <w:numPr>
                <w:ilvl w:val="0"/>
                <w:numId w:val="11"/>
              </w:numPr>
              <w:tabs>
                <w:tab w:val="left" w:pos="720"/>
              </w:tabs>
              <w:autoSpaceDE/>
              <w:autoSpaceDN/>
              <w:adjustRightInd/>
              <w:rPr>
                <w:snapToGrid w:val="0"/>
                <w:sz w:val="24"/>
                <w:szCs w:val="20"/>
              </w:rPr>
            </w:pPr>
            <w:r>
              <w:rPr>
                <w:snapToGrid w:val="0"/>
                <w:sz w:val="24"/>
                <w:szCs w:val="20"/>
              </w:rPr>
              <w:t>Has the availability and use</w:t>
            </w:r>
            <w:r w:rsidR="00893627">
              <w:rPr>
                <w:snapToGrid w:val="0"/>
                <w:sz w:val="24"/>
                <w:szCs w:val="20"/>
              </w:rPr>
              <w:t xml:space="preserve"> of</w:t>
            </w:r>
            <w:r>
              <w:rPr>
                <w:snapToGrid w:val="0"/>
                <w:sz w:val="24"/>
                <w:szCs w:val="20"/>
              </w:rPr>
              <w:t xml:space="preserve"> </w:t>
            </w:r>
            <w:r w:rsidR="00D23E7B" w:rsidRPr="00D23E7B">
              <w:rPr>
                <w:snapToGrid w:val="0"/>
                <w:sz w:val="24"/>
                <w:szCs w:val="20"/>
              </w:rPr>
              <w:t>home monitoring increased?</w:t>
            </w:r>
          </w:p>
        </w:tc>
      </w:tr>
      <w:tr w:rsidR="00865478" w:rsidTr="00D23E7B">
        <w:tc>
          <w:tcPr>
            <w:tcW w:w="8208" w:type="dxa"/>
            <w:shd w:val="clear" w:color="auto" w:fill="D9D9D9" w:themeFill="background1" w:themeFillShade="D9"/>
          </w:tcPr>
          <w:p w:rsidR="00865478" w:rsidRPr="00D23E7B" w:rsidRDefault="00D23E7B" w:rsidP="006828C4">
            <w:pPr>
              <w:pStyle w:val="ListParagraph"/>
              <w:numPr>
                <w:ilvl w:val="0"/>
                <w:numId w:val="9"/>
              </w:numPr>
              <w:spacing w:before="240"/>
              <w:rPr>
                <w:b/>
                <w:sz w:val="24"/>
              </w:rPr>
            </w:pPr>
            <w:r w:rsidRPr="00D23E7B">
              <w:rPr>
                <w:b/>
                <w:sz w:val="24"/>
              </w:rPr>
              <w:t>How has the program increased access to essential health services?</w:t>
            </w:r>
          </w:p>
        </w:tc>
      </w:tr>
      <w:tr w:rsidR="00865478" w:rsidTr="00865478">
        <w:tc>
          <w:tcPr>
            <w:tcW w:w="8208" w:type="dxa"/>
          </w:tcPr>
          <w:p w:rsidR="00D23E7B" w:rsidRPr="00D23E7B" w:rsidRDefault="00D23E7B" w:rsidP="00D23E7B">
            <w:pPr>
              <w:widowControl/>
              <w:autoSpaceDE/>
              <w:autoSpaceDN/>
              <w:adjustRightInd/>
              <w:rPr>
                <w:snapToGrid w:val="0"/>
                <w:sz w:val="24"/>
                <w:szCs w:val="20"/>
              </w:rPr>
            </w:pPr>
          </w:p>
          <w:p w:rsidR="00D23E7B" w:rsidRPr="00D23E7B" w:rsidRDefault="00D23E7B" w:rsidP="006828C4">
            <w:pPr>
              <w:pStyle w:val="ListParagraph"/>
              <w:widowControl/>
              <w:numPr>
                <w:ilvl w:val="0"/>
                <w:numId w:val="12"/>
              </w:numPr>
              <w:autoSpaceDE/>
              <w:autoSpaceDN/>
              <w:adjustRightInd/>
              <w:rPr>
                <w:snapToGrid w:val="0"/>
                <w:sz w:val="24"/>
                <w:szCs w:val="20"/>
              </w:rPr>
            </w:pPr>
            <w:r w:rsidRPr="00D23E7B">
              <w:rPr>
                <w:snapToGrid w:val="0"/>
                <w:sz w:val="24"/>
                <w:szCs w:val="20"/>
              </w:rPr>
              <w:t>Has this model allowed for greater integration of primary, tertiary and post-acute care services?</w:t>
            </w:r>
          </w:p>
          <w:p w:rsidR="00865478" w:rsidRDefault="002A5D75" w:rsidP="005E26CD">
            <w:pPr>
              <w:pStyle w:val="ListParagraph"/>
              <w:widowControl/>
              <w:numPr>
                <w:ilvl w:val="0"/>
                <w:numId w:val="12"/>
              </w:numPr>
              <w:tabs>
                <w:tab w:val="left" w:pos="720"/>
              </w:tabs>
              <w:autoSpaceDE/>
              <w:autoSpaceDN/>
              <w:adjustRightInd/>
              <w:rPr>
                <w:snapToGrid w:val="0"/>
                <w:sz w:val="24"/>
                <w:szCs w:val="20"/>
              </w:rPr>
            </w:pPr>
            <w:r>
              <w:rPr>
                <w:snapToGrid w:val="0"/>
                <w:sz w:val="24"/>
                <w:szCs w:val="20"/>
              </w:rPr>
              <w:t>Has the program benefited the providers who serve the target population?</w:t>
            </w:r>
          </w:p>
          <w:p w:rsidR="005E26CD" w:rsidRPr="00722865" w:rsidRDefault="002A5D75" w:rsidP="002A5D75">
            <w:pPr>
              <w:pStyle w:val="ListParagraph"/>
              <w:widowControl/>
              <w:numPr>
                <w:ilvl w:val="0"/>
                <w:numId w:val="12"/>
              </w:numPr>
              <w:tabs>
                <w:tab w:val="left" w:pos="720"/>
              </w:tabs>
              <w:autoSpaceDE/>
              <w:autoSpaceDN/>
              <w:adjustRightInd/>
              <w:rPr>
                <w:snapToGrid w:val="0"/>
                <w:sz w:val="24"/>
                <w:szCs w:val="20"/>
              </w:rPr>
            </w:pPr>
            <w:r>
              <w:rPr>
                <w:snapToGrid w:val="0"/>
                <w:sz w:val="24"/>
                <w:szCs w:val="20"/>
              </w:rPr>
              <w:lastRenderedPageBreak/>
              <w:t>Has the program impacted the communities where it has been implemented?</w:t>
            </w:r>
          </w:p>
        </w:tc>
      </w:tr>
      <w:tr w:rsidR="00D23E7B" w:rsidRPr="00D23E7B" w:rsidTr="00D23E7B">
        <w:tc>
          <w:tcPr>
            <w:tcW w:w="8208" w:type="dxa"/>
            <w:shd w:val="clear" w:color="auto" w:fill="D9D9D9" w:themeFill="background1" w:themeFillShade="D9"/>
          </w:tcPr>
          <w:p w:rsidR="00D23E7B" w:rsidRPr="00D23E7B" w:rsidRDefault="00D23E7B" w:rsidP="00D23E7B">
            <w:pPr>
              <w:pStyle w:val="ListParagraph"/>
              <w:widowControl/>
              <w:autoSpaceDE/>
              <w:autoSpaceDN/>
              <w:adjustRightInd/>
              <w:spacing w:line="276" w:lineRule="auto"/>
              <w:ind w:left="360"/>
              <w:rPr>
                <w:b/>
                <w:snapToGrid w:val="0"/>
                <w:sz w:val="24"/>
                <w:szCs w:val="20"/>
              </w:rPr>
            </w:pPr>
          </w:p>
          <w:p w:rsidR="00D23E7B" w:rsidRPr="00D23E7B" w:rsidRDefault="00D23E7B" w:rsidP="006828C4">
            <w:pPr>
              <w:pStyle w:val="ListParagraph"/>
              <w:widowControl/>
              <w:numPr>
                <w:ilvl w:val="0"/>
                <w:numId w:val="9"/>
              </w:numPr>
              <w:autoSpaceDE/>
              <w:autoSpaceDN/>
              <w:adjustRightInd/>
              <w:spacing w:line="276" w:lineRule="auto"/>
              <w:rPr>
                <w:b/>
                <w:snapToGrid w:val="0"/>
                <w:sz w:val="24"/>
                <w:szCs w:val="20"/>
              </w:rPr>
            </w:pPr>
            <w:r w:rsidRPr="00D23E7B">
              <w:rPr>
                <w:b/>
                <w:snapToGrid w:val="0"/>
                <w:sz w:val="24"/>
                <w:szCs w:val="20"/>
              </w:rPr>
              <w:t>How has the program improved care transitions between distant tertiary care providers and local care providers in frontier areas?</w:t>
            </w:r>
          </w:p>
        </w:tc>
      </w:tr>
      <w:tr w:rsidR="00D23E7B" w:rsidTr="00D23E7B">
        <w:tc>
          <w:tcPr>
            <w:tcW w:w="8208" w:type="dxa"/>
            <w:tcBorders>
              <w:bottom w:val="single" w:sz="4" w:space="0" w:color="auto"/>
            </w:tcBorders>
          </w:tcPr>
          <w:p w:rsidR="00D23E7B" w:rsidRPr="00D23E7B" w:rsidRDefault="00D23E7B" w:rsidP="00D23E7B">
            <w:pPr>
              <w:widowControl/>
              <w:autoSpaceDE/>
              <w:autoSpaceDN/>
              <w:adjustRightInd/>
              <w:rPr>
                <w:snapToGrid w:val="0"/>
                <w:sz w:val="24"/>
                <w:szCs w:val="20"/>
              </w:rPr>
            </w:pPr>
          </w:p>
          <w:p w:rsidR="00D23E7B" w:rsidRDefault="00D23E7B" w:rsidP="006828C4">
            <w:pPr>
              <w:pStyle w:val="ListParagraph"/>
              <w:widowControl/>
              <w:numPr>
                <w:ilvl w:val="0"/>
                <w:numId w:val="14"/>
              </w:numPr>
              <w:autoSpaceDE/>
              <w:autoSpaceDN/>
              <w:adjustRightInd/>
              <w:rPr>
                <w:snapToGrid w:val="0"/>
                <w:sz w:val="24"/>
                <w:szCs w:val="20"/>
              </w:rPr>
            </w:pPr>
            <w:r w:rsidRPr="00D23E7B">
              <w:rPr>
                <w:snapToGrid w:val="0"/>
                <w:sz w:val="24"/>
                <w:szCs w:val="20"/>
              </w:rPr>
              <w:t>Did the proposed model improve care transitions for the target population?</w:t>
            </w:r>
          </w:p>
          <w:p w:rsidR="00D23E7B" w:rsidRPr="00D23E7B" w:rsidRDefault="00D23E7B" w:rsidP="00D23E7B">
            <w:pPr>
              <w:pStyle w:val="ListParagraph"/>
              <w:widowControl/>
              <w:autoSpaceDE/>
              <w:autoSpaceDN/>
              <w:adjustRightInd/>
              <w:spacing w:line="276" w:lineRule="auto"/>
              <w:ind w:left="360"/>
              <w:rPr>
                <w:snapToGrid w:val="0"/>
                <w:sz w:val="24"/>
                <w:szCs w:val="20"/>
              </w:rPr>
            </w:pPr>
          </w:p>
        </w:tc>
      </w:tr>
      <w:tr w:rsidR="00D23E7B" w:rsidTr="00D23E7B">
        <w:tc>
          <w:tcPr>
            <w:tcW w:w="8208" w:type="dxa"/>
            <w:shd w:val="clear" w:color="auto" w:fill="D9D9D9" w:themeFill="background1" w:themeFillShade="D9"/>
          </w:tcPr>
          <w:p w:rsidR="00D23E7B" w:rsidRPr="00D23E7B" w:rsidRDefault="00D23E7B" w:rsidP="00D23E7B">
            <w:pPr>
              <w:pStyle w:val="ListParagraph"/>
              <w:widowControl/>
              <w:autoSpaceDE/>
              <w:autoSpaceDN/>
              <w:adjustRightInd/>
              <w:ind w:left="360"/>
              <w:rPr>
                <w:b/>
                <w:snapToGrid w:val="0"/>
                <w:sz w:val="24"/>
                <w:szCs w:val="20"/>
              </w:rPr>
            </w:pPr>
          </w:p>
          <w:p w:rsidR="00D23E7B" w:rsidRPr="00D23E7B" w:rsidRDefault="00D23E7B" w:rsidP="006828C4">
            <w:pPr>
              <w:pStyle w:val="ListParagraph"/>
              <w:widowControl/>
              <w:numPr>
                <w:ilvl w:val="0"/>
                <w:numId w:val="9"/>
              </w:numPr>
              <w:autoSpaceDE/>
              <w:autoSpaceDN/>
              <w:adjustRightInd/>
              <w:rPr>
                <w:b/>
                <w:snapToGrid w:val="0"/>
                <w:sz w:val="24"/>
                <w:szCs w:val="20"/>
              </w:rPr>
            </w:pPr>
            <w:r w:rsidRPr="00D23E7B">
              <w:rPr>
                <w:b/>
                <w:snapToGrid w:val="0"/>
                <w:sz w:val="24"/>
                <w:szCs w:val="20"/>
              </w:rPr>
              <w:t>Was the proposed model cost effective?</w:t>
            </w:r>
          </w:p>
        </w:tc>
      </w:tr>
      <w:tr w:rsidR="00D23E7B" w:rsidTr="00865478">
        <w:tc>
          <w:tcPr>
            <w:tcW w:w="8208" w:type="dxa"/>
          </w:tcPr>
          <w:p w:rsidR="00D23E7B" w:rsidRDefault="00D23E7B" w:rsidP="00D23E7B">
            <w:pPr>
              <w:pStyle w:val="ListParagraph"/>
              <w:widowControl/>
              <w:autoSpaceDE/>
              <w:autoSpaceDN/>
              <w:adjustRightInd/>
              <w:rPr>
                <w:snapToGrid w:val="0"/>
                <w:sz w:val="24"/>
                <w:szCs w:val="20"/>
              </w:rPr>
            </w:pPr>
          </w:p>
          <w:p w:rsidR="00D23E7B" w:rsidRPr="00D23E7B" w:rsidRDefault="00D23E7B" w:rsidP="006828C4">
            <w:pPr>
              <w:pStyle w:val="ListParagraph"/>
              <w:widowControl/>
              <w:numPr>
                <w:ilvl w:val="0"/>
                <w:numId w:val="13"/>
              </w:numPr>
              <w:autoSpaceDE/>
              <w:autoSpaceDN/>
              <w:adjustRightInd/>
              <w:spacing w:line="276" w:lineRule="auto"/>
              <w:rPr>
                <w:snapToGrid w:val="0"/>
                <w:sz w:val="24"/>
                <w:szCs w:val="20"/>
              </w:rPr>
            </w:pPr>
            <w:r w:rsidRPr="00D23E7B">
              <w:rPr>
                <w:snapToGrid w:val="0"/>
                <w:sz w:val="24"/>
                <w:szCs w:val="20"/>
              </w:rPr>
              <w:t>What was the impact on the proposed model o</w:t>
            </w:r>
            <w:r w:rsidR="007714C4">
              <w:rPr>
                <w:snapToGrid w:val="0"/>
                <w:sz w:val="24"/>
                <w:szCs w:val="20"/>
              </w:rPr>
              <w:t>n</w:t>
            </w:r>
            <w:r w:rsidRPr="00D23E7B">
              <w:rPr>
                <w:snapToGrid w:val="0"/>
                <w:sz w:val="24"/>
                <w:szCs w:val="20"/>
              </w:rPr>
              <w:t xml:space="preserve"> costs to Medicare?</w:t>
            </w:r>
          </w:p>
          <w:p w:rsidR="00D23E7B" w:rsidRPr="00D23E7B" w:rsidRDefault="00D23E7B" w:rsidP="006828C4">
            <w:pPr>
              <w:pStyle w:val="ListParagraph"/>
              <w:widowControl/>
              <w:numPr>
                <w:ilvl w:val="0"/>
                <w:numId w:val="13"/>
              </w:numPr>
              <w:autoSpaceDE/>
              <w:autoSpaceDN/>
              <w:adjustRightInd/>
              <w:spacing w:line="276" w:lineRule="auto"/>
              <w:rPr>
                <w:snapToGrid w:val="0"/>
                <w:sz w:val="24"/>
                <w:szCs w:val="20"/>
              </w:rPr>
            </w:pPr>
            <w:r w:rsidRPr="00D23E7B">
              <w:rPr>
                <w:snapToGrid w:val="0"/>
                <w:sz w:val="24"/>
                <w:szCs w:val="20"/>
              </w:rPr>
              <w:t>What was the impact of the proposed model o</w:t>
            </w:r>
            <w:r w:rsidR="007714C4">
              <w:rPr>
                <w:snapToGrid w:val="0"/>
                <w:sz w:val="24"/>
                <w:szCs w:val="20"/>
              </w:rPr>
              <w:t>n</w:t>
            </w:r>
            <w:r w:rsidRPr="00D23E7B">
              <w:rPr>
                <w:snapToGrid w:val="0"/>
                <w:sz w:val="24"/>
                <w:szCs w:val="20"/>
              </w:rPr>
              <w:t xml:space="preserve"> cost to other payers?</w:t>
            </w:r>
          </w:p>
          <w:p w:rsidR="00D23E7B" w:rsidRPr="00D23E7B" w:rsidRDefault="00D23E7B" w:rsidP="006828C4">
            <w:pPr>
              <w:pStyle w:val="ListParagraph"/>
              <w:widowControl/>
              <w:numPr>
                <w:ilvl w:val="0"/>
                <w:numId w:val="13"/>
              </w:numPr>
              <w:autoSpaceDE/>
              <w:autoSpaceDN/>
              <w:adjustRightInd/>
              <w:spacing w:line="276" w:lineRule="auto"/>
              <w:rPr>
                <w:snapToGrid w:val="0"/>
                <w:sz w:val="24"/>
                <w:szCs w:val="20"/>
              </w:rPr>
            </w:pPr>
            <w:r w:rsidRPr="00D23E7B">
              <w:rPr>
                <w:snapToGrid w:val="0"/>
                <w:sz w:val="24"/>
                <w:szCs w:val="20"/>
              </w:rPr>
              <w:t>What was the impact of the proposed model o</w:t>
            </w:r>
            <w:r w:rsidR="007714C4">
              <w:rPr>
                <w:snapToGrid w:val="0"/>
                <w:sz w:val="24"/>
                <w:szCs w:val="20"/>
              </w:rPr>
              <w:t>n</w:t>
            </w:r>
            <w:r w:rsidRPr="00D23E7B">
              <w:rPr>
                <w:snapToGrid w:val="0"/>
                <w:sz w:val="24"/>
                <w:szCs w:val="20"/>
              </w:rPr>
              <w:t xml:space="preserve"> cost to the patients of participating in the program?</w:t>
            </w:r>
          </w:p>
        </w:tc>
      </w:tr>
    </w:tbl>
    <w:p w:rsidR="00487C88" w:rsidRPr="00F33A4A" w:rsidRDefault="00487C88" w:rsidP="00F33A4A">
      <w:pPr>
        <w:spacing w:before="240"/>
        <w:rPr>
          <w:sz w:val="24"/>
          <w:highlight w:val="yellow"/>
        </w:rPr>
      </w:pPr>
    </w:p>
    <w:p w:rsidR="00064DF2" w:rsidRPr="006F3D64" w:rsidRDefault="00064DF2" w:rsidP="00064DF2">
      <w:pPr>
        <w:spacing w:before="120"/>
        <w:ind w:left="360"/>
        <w:rPr>
          <w:sz w:val="24"/>
          <w:lang w:bidi="en-US"/>
        </w:rPr>
      </w:pPr>
      <w:r w:rsidRPr="00F6238C">
        <w:rPr>
          <w:b/>
          <w:sz w:val="24"/>
        </w:rPr>
        <w:t xml:space="preserve">In Person </w:t>
      </w:r>
      <w:r>
        <w:rPr>
          <w:b/>
          <w:sz w:val="24"/>
        </w:rPr>
        <w:t xml:space="preserve">and Telephonic </w:t>
      </w:r>
      <w:r w:rsidRPr="00F6238C">
        <w:rPr>
          <w:b/>
          <w:sz w:val="24"/>
        </w:rPr>
        <w:t>Key Informant Interviews:</w:t>
      </w:r>
      <w:r>
        <w:rPr>
          <w:sz w:val="24"/>
        </w:rPr>
        <w:t xml:space="preserve"> </w:t>
      </w:r>
      <w:r w:rsidRPr="006F3D64">
        <w:rPr>
          <w:sz w:val="24"/>
          <w:lang w:bidi="en-US"/>
        </w:rPr>
        <w:t xml:space="preserve">The data collection will focus on provider satisfaction, </w:t>
      </w:r>
      <w:r w:rsidR="00C968E3">
        <w:rPr>
          <w:sz w:val="24"/>
          <w:lang w:bidi="en-US"/>
        </w:rPr>
        <w:t>client</w:t>
      </w:r>
      <w:r w:rsidR="00281A46">
        <w:rPr>
          <w:sz w:val="24"/>
          <w:lang w:bidi="en-US"/>
        </w:rPr>
        <w:t xml:space="preserve"> and </w:t>
      </w:r>
      <w:r w:rsidRPr="006F3D64">
        <w:rPr>
          <w:sz w:val="24"/>
          <w:lang w:bidi="en-US"/>
        </w:rPr>
        <w:t>family satisfaction and the design, creation, and implementation of the FCHCNC</w:t>
      </w:r>
      <w:r w:rsidR="002A5D75">
        <w:rPr>
          <w:sz w:val="24"/>
          <w:lang w:bidi="en-US"/>
        </w:rPr>
        <w:t xml:space="preserve"> Grant</w:t>
      </w:r>
      <w:r w:rsidRPr="006F3D64">
        <w:rPr>
          <w:sz w:val="24"/>
          <w:lang w:bidi="en-US"/>
        </w:rPr>
        <w:t xml:space="preserve">.  </w:t>
      </w:r>
      <w:r w:rsidR="002A5D75">
        <w:rPr>
          <w:sz w:val="24"/>
          <w:lang w:bidi="en-US"/>
        </w:rPr>
        <w:t>Qualitative data</w:t>
      </w:r>
      <w:r w:rsidRPr="006F3D64">
        <w:rPr>
          <w:sz w:val="24"/>
          <w:lang w:bidi="en-US"/>
        </w:rPr>
        <w:t xml:space="preserve"> will be analyzed and incorporated into the reports. In addition to the site visit interviews, </w:t>
      </w:r>
      <w:r w:rsidR="006F3D64">
        <w:rPr>
          <w:sz w:val="24"/>
          <w:lang w:bidi="en-US"/>
        </w:rPr>
        <w:t xml:space="preserve">the </w:t>
      </w:r>
      <w:r w:rsidRPr="006F3D64">
        <w:rPr>
          <w:sz w:val="24"/>
          <w:lang w:bidi="en-US"/>
        </w:rPr>
        <w:t xml:space="preserve">qualitative analysis will also include telephone interviews with other </w:t>
      </w:r>
      <w:r w:rsidR="002A5D75" w:rsidRPr="006F3D64">
        <w:rPr>
          <w:sz w:val="24"/>
          <w:lang w:bidi="en-US"/>
        </w:rPr>
        <w:t xml:space="preserve">FCHCNC </w:t>
      </w:r>
      <w:r w:rsidR="002A5D75">
        <w:rPr>
          <w:sz w:val="24"/>
          <w:lang w:bidi="en-US"/>
        </w:rPr>
        <w:t xml:space="preserve">Grant </w:t>
      </w:r>
      <w:r w:rsidR="00281A46" w:rsidRPr="006F3D64">
        <w:rPr>
          <w:sz w:val="24"/>
          <w:lang w:bidi="en-US"/>
        </w:rPr>
        <w:t xml:space="preserve">stakeholders. </w:t>
      </w:r>
    </w:p>
    <w:p w:rsidR="005E5400" w:rsidRDefault="00064DF2" w:rsidP="00064DF2">
      <w:pPr>
        <w:spacing w:before="120"/>
        <w:ind w:left="360"/>
        <w:rPr>
          <w:sz w:val="24"/>
        </w:rPr>
      </w:pPr>
      <w:r w:rsidRPr="00064DF2">
        <w:rPr>
          <w:rFonts w:ascii="Calibri" w:hAnsi="Calibri"/>
          <w:sz w:val="22"/>
          <w:lang w:bidi="en-US"/>
        </w:rPr>
        <w:t xml:space="preserve"> </w:t>
      </w:r>
      <w:r w:rsidRPr="00F6238C">
        <w:rPr>
          <w:b/>
          <w:sz w:val="24"/>
        </w:rPr>
        <w:t>Grantee Data Collection</w:t>
      </w:r>
      <w:r>
        <w:rPr>
          <w:sz w:val="24"/>
        </w:rPr>
        <w:t xml:space="preserve">: </w:t>
      </w:r>
      <w:r w:rsidR="005E5400">
        <w:rPr>
          <w:sz w:val="24"/>
        </w:rPr>
        <w:t>The data collected from each grantee site w</w:t>
      </w:r>
      <w:r w:rsidR="005E5400" w:rsidRPr="005E5400">
        <w:rPr>
          <w:sz w:val="24"/>
        </w:rPr>
        <w:t xml:space="preserve">ill provide </w:t>
      </w:r>
      <w:r w:rsidR="006F3D64">
        <w:rPr>
          <w:sz w:val="24"/>
        </w:rPr>
        <w:t xml:space="preserve">details on program and </w:t>
      </w:r>
      <w:r w:rsidR="005E5400">
        <w:rPr>
          <w:sz w:val="24"/>
        </w:rPr>
        <w:t>clien</w:t>
      </w:r>
      <w:r w:rsidR="006F3D64">
        <w:rPr>
          <w:sz w:val="24"/>
        </w:rPr>
        <w:t>t activity on a quarterly basis</w:t>
      </w:r>
      <w:r w:rsidR="005E5400" w:rsidRPr="005E5400">
        <w:rPr>
          <w:sz w:val="24"/>
        </w:rPr>
        <w:t xml:space="preserve">.  </w:t>
      </w:r>
      <w:r w:rsidR="005E5400">
        <w:rPr>
          <w:sz w:val="24"/>
        </w:rPr>
        <w:t xml:space="preserve">The data will include </w:t>
      </w:r>
      <w:r w:rsidR="005E5400" w:rsidRPr="005E5400">
        <w:rPr>
          <w:sz w:val="24"/>
        </w:rPr>
        <w:t>the number of clients with whom the CHWs are involved, the interventions being used by the CHW</w:t>
      </w:r>
      <w:r w:rsidR="000A6158">
        <w:rPr>
          <w:sz w:val="24"/>
        </w:rPr>
        <w:t>s</w:t>
      </w:r>
      <w:r w:rsidR="005E5400" w:rsidRPr="005E5400">
        <w:rPr>
          <w:sz w:val="24"/>
        </w:rPr>
        <w:t>, the goals of the interventions, resources used as part of the interventions, and the time to achievement of the</w:t>
      </w:r>
      <w:r w:rsidR="000A6158">
        <w:rPr>
          <w:sz w:val="24"/>
        </w:rPr>
        <w:t xml:space="preserve"> intervention</w:t>
      </w:r>
      <w:r w:rsidR="005E5400" w:rsidRPr="005E5400">
        <w:rPr>
          <w:sz w:val="24"/>
        </w:rPr>
        <w:t xml:space="preserve"> goals.  To provide insight on the effectiveness of the grantees’ recruitment, </w:t>
      </w:r>
      <w:r w:rsidR="005E5400">
        <w:rPr>
          <w:sz w:val="24"/>
        </w:rPr>
        <w:t>grantee data collection</w:t>
      </w:r>
      <w:r w:rsidR="005E5400" w:rsidRPr="005E5400">
        <w:rPr>
          <w:sz w:val="24"/>
        </w:rPr>
        <w:t xml:space="preserve"> will also provide information on </w:t>
      </w:r>
      <w:r w:rsidR="005E5400">
        <w:rPr>
          <w:sz w:val="24"/>
        </w:rPr>
        <w:t>CHWs</w:t>
      </w:r>
      <w:r w:rsidR="000A6158">
        <w:rPr>
          <w:sz w:val="24"/>
        </w:rPr>
        <w:t>’</w:t>
      </w:r>
      <w:r w:rsidR="005E5400" w:rsidRPr="005E5400">
        <w:rPr>
          <w:sz w:val="24"/>
        </w:rPr>
        <w:t xml:space="preserve"> efforts to enroll clients and the success</w:t>
      </w:r>
      <w:r w:rsidR="000A6158">
        <w:rPr>
          <w:sz w:val="24"/>
        </w:rPr>
        <w:t>es</w:t>
      </w:r>
      <w:r w:rsidR="005E5400" w:rsidRPr="005E5400">
        <w:rPr>
          <w:sz w:val="24"/>
        </w:rPr>
        <w:t xml:space="preserve"> and </w:t>
      </w:r>
      <w:r w:rsidR="00281A46">
        <w:rPr>
          <w:sz w:val="24"/>
        </w:rPr>
        <w:t>challenges</w:t>
      </w:r>
      <w:r w:rsidR="00281A46" w:rsidRPr="005E5400">
        <w:rPr>
          <w:sz w:val="24"/>
        </w:rPr>
        <w:t xml:space="preserve"> encountered</w:t>
      </w:r>
      <w:r w:rsidR="000A6158">
        <w:rPr>
          <w:sz w:val="24"/>
        </w:rPr>
        <w:t xml:space="preserve"> </w:t>
      </w:r>
      <w:r w:rsidR="005E5400" w:rsidRPr="005E5400">
        <w:rPr>
          <w:sz w:val="24"/>
        </w:rPr>
        <w:t>with various recruitment methods.</w:t>
      </w:r>
    </w:p>
    <w:p w:rsidR="00064DF2" w:rsidRDefault="00C968E3" w:rsidP="00064DF2">
      <w:pPr>
        <w:spacing w:before="120"/>
        <w:ind w:left="360"/>
        <w:rPr>
          <w:sz w:val="24"/>
        </w:rPr>
      </w:pPr>
      <w:r>
        <w:rPr>
          <w:b/>
          <w:sz w:val="24"/>
        </w:rPr>
        <w:t>Client</w:t>
      </w:r>
      <w:r w:rsidR="00064DF2" w:rsidRPr="00F6238C">
        <w:rPr>
          <w:b/>
          <w:sz w:val="24"/>
        </w:rPr>
        <w:t xml:space="preserve"> Satisfaction Survey:</w:t>
      </w:r>
      <w:r w:rsidR="00064DF2">
        <w:rPr>
          <w:sz w:val="24"/>
        </w:rPr>
        <w:t xml:space="preserve"> </w:t>
      </w:r>
      <w:r w:rsidR="005E5400">
        <w:rPr>
          <w:sz w:val="24"/>
        </w:rPr>
        <w:t xml:space="preserve">The data collected as part of the </w:t>
      </w:r>
      <w:r>
        <w:rPr>
          <w:sz w:val="24"/>
        </w:rPr>
        <w:t>client</w:t>
      </w:r>
      <w:r w:rsidR="005E5400">
        <w:rPr>
          <w:sz w:val="24"/>
        </w:rPr>
        <w:t xml:space="preserve"> satisfaction survey will include </w:t>
      </w:r>
      <w:r>
        <w:rPr>
          <w:sz w:val="24"/>
        </w:rPr>
        <w:t>client</w:t>
      </w:r>
      <w:r w:rsidR="00722865">
        <w:rPr>
          <w:sz w:val="24"/>
        </w:rPr>
        <w:t xml:space="preserve"> utilization of health services during their intervention and overall satisfaction with the FCHCNC program.</w:t>
      </w:r>
    </w:p>
    <w:p w:rsidR="005930A7" w:rsidRDefault="002F6671" w:rsidP="00FB05FF">
      <w:pPr>
        <w:widowControl/>
        <w:autoSpaceDE/>
        <w:autoSpaceDN/>
        <w:adjustRightInd/>
        <w:spacing w:before="120"/>
        <w:rPr>
          <w:color w:val="000000"/>
          <w:sz w:val="24"/>
        </w:rPr>
      </w:pPr>
      <w:r>
        <w:rPr>
          <w:color w:val="000000"/>
          <w:sz w:val="24"/>
        </w:rPr>
        <w:t xml:space="preserve">. </w:t>
      </w:r>
    </w:p>
    <w:p w:rsidR="009B3794" w:rsidRPr="00722865" w:rsidRDefault="006F3D64" w:rsidP="00722865">
      <w:pPr>
        <w:widowControl/>
        <w:autoSpaceDE/>
        <w:autoSpaceDN/>
        <w:adjustRightInd/>
        <w:spacing w:before="120"/>
        <w:ind w:left="360"/>
        <w:rPr>
          <w:color w:val="000000"/>
          <w:sz w:val="24"/>
        </w:rPr>
      </w:pPr>
      <w:r>
        <w:rPr>
          <w:color w:val="000000"/>
          <w:sz w:val="24"/>
        </w:rPr>
        <w:t xml:space="preserve">The data being collected as part of this evaluation is new and unique. </w:t>
      </w:r>
      <w:r w:rsidR="00722865">
        <w:rPr>
          <w:color w:val="000000"/>
          <w:sz w:val="24"/>
        </w:rPr>
        <w:t xml:space="preserve">If the data listed above </w:t>
      </w:r>
      <w:r w:rsidR="000A6158">
        <w:rPr>
          <w:color w:val="000000"/>
          <w:sz w:val="24"/>
        </w:rPr>
        <w:t xml:space="preserve">are </w:t>
      </w:r>
      <w:r w:rsidR="00722865">
        <w:rPr>
          <w:color w:val="000000"/>
          <w:sz w:val="24"/>
        </w:rPr>
        <w:t>not collected, then the evaluation w</w:t>
      </w:r>
      <w:r>
        <w:rPr>
          <w:color w:val="000000"/>
          <w:sz w:val="24"/>
        </w:rPr>
        <w:t>ill not be able to be completed.</w:t>
      </w:r>
    </w:p>
    <w:p w:rsidR="009B3794" w:rsidRPr="00F6238C" w:rsidRDefault="009B3794" w:rsidP="006828C4">
      <w:pPr>
        <w:numPr>
          <w:ilvl w:val="0"/>
          <w:numId w:val="17"/>
        </w:numPr>
        <w:spacing w:before="240"/>
        <w:rPr>
          <w:sz w:val="24"/>
        </w:rPr>
      </w:pPr>
      <w:r>
        <w:rPr>
          <w:b/>
          <w:sz w:val="24"/>
          <w:u w:val="single"/>
        </w:rPr>
        <w:t>Use of Improved Information Technology and Burden Reduction</w:t>
      </w:r>
    </w:p>
    <w:p w:rsidR="00F6238C" w:rsidRPr="00F6238C" w:rsidRDefault="00F6238C" w:rsidP="00F6238C">
      <w:pPr>
        <w:spacing w:before="240"/>
        <w:ind w:left="360"/>
        <w:rPr>
          <w:sz w:val="24"/>
        </w:rPr>
      </w:pPr>
      <w:r>
        <w:rPr>
          <w:sz w:val="24"/>
        </w:rPr>
        <w:t xml:space="preserve">Given the unique challenges of implementing a program in remote and </w:t>
      </w:r>
      <w:r w:rsidR="00246118">
        <w:rPr>
          <w:sz w:val="24"/>
        </w:rPr>
        <w:t xml:space="preserve">frontier </w:t>
      </w:r>
      <w:r>
        <w:rPr>
          <w:sz w:val="24"/>
        </w:rPr>
        <w:t xml:space="preserve">locations, </w:t>
      </w:r>
      <w:r w:rsidR="00F33A4A">
        <w:rPr>
          <w:sz w:val="24"/>
        </w:rPr>
        <w:t>the evaluation was designed to accommodate the l</w:t>
      </w:r>
      <w:r w:rsidR="00064DF2">
        <w:rPr>
          <w:sz w:val="24"/>
        </w:rPr>
        <w:t xml:space="preserve">arge distances between health facilities and </w:t>
      </w:r>
      <w:r w:rsidR="00C968E3">
        <w:rPr>
          <w:sz w:val="24"/>
        </w:rPr>
        <w:t>client</w:t>
      </w:r>
      <w:r w:rsidR="00064DF2">
        <w:rPr>
          <w:sz w:val="24"/>
        </w:rPr>
        <w:t>’s homes</w:t>
      </w:r>
      <w:r w:rsidR="00F33A4A">
        <w:rPr>
          <w:sz w:val="24"/>
        </w:rPr>
        <w:t xml:space="preserve"> and the </w:t>
      </w:r>
      <w:r w:rsidR="00064DF2">
        <w:rPr>
          <w:sz w:val="24"/>
        </w:rPr>
        <w:t xml:space="preserve">potential physical </w:t>
      </w:r>
      <w:r w:rsidR="00F33A4A">
        <w:rPr>
          <w:sz w:val="24"/>
        </w:rPr>
        <w:t>limitations of the</w:t>
      </w:r>
      <w:r w:rsidR="00064DF2">
        <w:rPr>
          <w:sz w:val="24"/>
        </w:rPr>
        <w:t xml:space="preserve"> </w:t>
      </w:r>
      <w:r w:rsidR="00246118">
        <w:rPr>
          <w:sz w:val="24"/>
        </w:rPr>
        <w:t xml:space="preserve">clients </w:t>
      </w:r>
      <w:r w:rsidR="00064DF2">
        <w:rPr>
          <w:sz w:val="24"/>
        </w:rPr>
        <w:t>enrolled in the program</w:t>
      </w:r>
      <w:r w:rsidR="00F33A4A">
        <w:rPr>
          <w:sz w:val="24"/>
        </w:rPr>
        <w:t>.</w:t>
      </w:r>
    </w:p>
    <w:p w:rsidR="0095053B" w:rsidRDefault="002C46A1" w:rsidP="00F33A4A">
      <w:pPr>
        <w:spacing w:before="120"/>
        <w:ind w:left="360"/>
        <w:rPr>
          <w:sz w:val="24"/>
        </w:rPr>
      </w:pPr>
      <w:r w:rsidRPr="00F6238C">
        <w:rPr>
          <w:b/>
          <w:sz w:val="24"/>
        </w:rPr>
        <w:lastRenderedPageBreak/>
        <w:t xml:space="preserve">In Person </w:t>
      </w:r>
      <w:r w:rsidR="00064DF2">
        <w:rPr>
          <w:b/>
          <w:sz w:val="24"/>
        </w:rPr>
        <w:t xml:space="preserve">and Telephonic </w:t>
      </w:r>
      <w:r w:rsidRPr="00F6238C">
        <w:rPr>
          <w:b/>
          <w:sz w:val="24"/>
        </w:rPr>
        <w:t>Key Informant Interviews:</w:t>
      </w:r>
      <w:r>
        <w:rPr>
          <w:sz w:val="24"/>
        </w:rPr>
        <w:t xml:space="preserve"> </w:t>
      </w:r>
      <w:r w:rsidR="0095053B">
        <w:rPr>
          <w:sz w:val="24"/>
        </w:rPr>
        <w:t>The key informant interviews will take place during the</w:t>
      </w:r>
      <w:r w:rsidR="00F33A4A">
        <w:rPr>
          <w:sz w:val="24"/>
        </w:rPr>
        <w:t xml:space="preserve"> two annual</w:t>
      </w:r>
      <w:r w:rsidR="0095053B">
        <w:rPr>
          <w:sz w:val="24"/>
        </w:rPr>
        <w:t xml:space="preserve"> site visits. The </w:t>
      </w:r>
      <w:r w:rsidR="00F6238C">
        <w:rPr>
          <w:sz w:val="24"/>
        </w:rPr>
        <w:t>interviewees’</w:t>
      </w:r>
      <w:r w:rsidR="00DF5F93">
        <w:rPr>
          <w:sz w:val="24"/>
        </w:rPr>
        <w:t xml:space="preserve"> responses will be recorded</w:t>
      </w:r>
      <w:r w:rsidR="0095053B">
        <w:rPr>
          <w:sz w:val="24"/>
        </w:rPr>
        <w:t xml:space="preserve">. Because the interview is </w:t>
      </w:r>
      <w:r w:rsidR="00246118">
        <w:rPr>
          <w:sz w:val="24"/>
        </w:rPr>
        <w:t xml:space="preserve">conducted </w:t>
      </w:r>
      <w:r w:rsidR="0095053B">
        <w:rPr>
          <w:sz w:val="24"/>
        </w:rPr>
        <w:t>in</w:t>
      </w:r>
      <w:r w:rsidR="00246118">
        <w:rPr>
          <w:sz w:val="24"/>
        </w:rPr>
        <w:t>-</w:t>
      </w:r>
      <w:r w:rsidR="0095053B">
        <w:rPr>
          <w:sz w:val="24"/>
        </w:rPr>
        <w:t>person and the responses will be</w:t>
      </w:r>
      <w:r w:rsidR="00DF5F93">
        <w:rPr>
          <w:sz w:val="24"/>
        </w:rPr>
        <w:t xml:space="preserve"> recorded</w:t>
      </w:r>
      <w:r w:rsidR="0095053B">
        <w:rPr>
          <w:sz w:val="24"/>
        </w:rPr>
        <w:t xml:space="preserve">, there is no paper record to fill out and no ability to transfer the responses electronically, outside of the recording. </w:t>
      </w:r>
      <w:r w:rsidR="00DF5F93">
        <w:rPr>
          <w:sz w:val="24"/>
        </w:rPr>
        <w:t xml:space="preserve">The </w:t>
      </w:r>
      <w:r w:rsidR="00F33A4A">
        <w:rPr>
          <w:sz w:val="24"/>
        </w:rPr>
        <w:t xml:space="preserve">final </w:t>
      </w:r>
      <w:r w:rsidR="00DF5F93">
        <w:rPr>
          <w:sz w:val="24"/>
        </w:rPr>
        <w:t>t</w:t>
      </w:r>
      <w:r w:rsidR="0095053B">
        <w:rPr>
          <w:sz w:val="24"/>
        </w:rPr>
        <w:t>elephone interview</w:t>
      </w:r>
      <w:r w:rsidR="00DF5F93">
        <w:rPr>
          <w:sz w:val="24"/>
        </w:rPr>
        <w:t>s</w:t>
      </w:r>
      <w:r w:rsidR="0095053B">
        <w:rPr>
          <w:sz w:val="24"/>
        </w:rPr>
        <w:t xml:space="preserve"> will be recorded as well so there is no paper collection of responses nor is there an ability to transfer responses electronically.</w:t>
      </w:r>
      <w:r w:rsidR="006F3D64">
        <w:rPr>
          <w:sz w:val="24"/>
        </w:rPr>
        <w:t xml:space="preserve"> (0% will be submitted electronically)</w:t>
      </w:r>
    </w:p>
    <w:p w:rsidR="0095053B" w:rsidRDefault="002C46A1" w:rsidP="00F33A4A">
      <w:pPr>
        <w:spacing w:before="120"/>
        <w:ind w:left="360"/>
        <w:rPr>
          <w:sz w:val="24"/>
        </w:rPr>
      </w:pPr>
      <w:r w:rsidRPr="00F6238C">
        <w:rPr>
          <w:b/>
          <w:sz w:val="24"/>
        </w:rPr>
        <w:t>Grantee Data Collection</w:t>
      </w:r>
      <w:r w:rsidR="00F6238C">
        <w:rPr>
          <w:b/>
          <w:sz w:val="24"/>
        </w:rPr>
        <w:t xml:space="preserve"> </w:t>
      </w:r>
      <w:r w:rsidR="00DF5F93">
        <w:rPr>
          <w:b/>
          <w:sz w:val="24"/>
        </w:rPr>
        <w:t xml:space="preserve">Telephonic and </w:t>
      </w:r>
      <w:r w:rsidR="00F6238C">
        <w:rPr>
          <w:b/>
          <w:sz w:val="24"/>
        </w:rPr>
        <w:t>Electronic Submission</w:t>
      </w:r>
      <w:r w:rsidR="00F6238C">
        <w:rPr>
          <w:sz w:val="24"/>
        </w:rPr>
        <w:t xml:space="preserve">: </w:t>
      </w:r>
      <w:r w:rsidR="006F3D64">
        <w:rPr>
          <w:sz w:val="24"/>
        </w:rPr>
        <w:t>Due to the geographically dispersed area of the grant sites and the lack of secure computer access by the CHWs, t</w:t>
      </w:r>
      <w:r w:rsidR="00F6238C">
        <w:rPr>
          <w:sz w:val="24"/>
        </w:rPr>
        <w:t>he</w:t>
      </w:r>
      <w:r w:rsidR="0095053B">
        <w:rPr>
          <w:sz w:val="24"/>
        </w:rPr>
        <w:t xml:space="preserve"> grantee data will be collected </w:t>
      </w:r>
      <w:r w:rsidR="00DF5F93">
        <w:rPr>
          <w:sz w:val="24"/>
        </w:rPr>
        <w:t xml:space="preserve">over the phone with the aid of the </w:t>
      </w:r>
      <w:r w:rsidR="00246118">
        <w:rPr>
          <w:sz w:val="24"/>
        </w:rPr>
        <w:t>C</w:t>
      </w:r>
      <w:r w:rsidR="00DF5F93">
        <w:rPr>
          <w:sz w:val="24"/>
        </w:rPr>
        <w:t xml:space="preserve">are </w:t>
      </w:r>
      <w:r w:rsidR="00246118">
        <w:rPr>
          <w:sz w:val="24"/>
        </w:rPr>
        <w:t>T</w:t>
      </w:r>
      <w:r w:rsidR="00DF5F93">
        <w:rPr>
          <w:sz w:val="24"/>
        </w:rPr>
        <w:t xml:space="preserve">ransition </w:t>
      </w:r>
      <w:r w:rsidR="00246118">
        <w:rPr>
          <w:sz w:val="24"/>
        </w:rPr>
        <w:t>C</w:t>
      </w:r>
      <w:r w:rsidR="00DF5F93">
        <w:rPr>
          <w:sz w:val="24"/>
        </w:rPr>
        <w:t>oordinator</w:t>
      </w:r>
      <w:r w:rsidR="0095053B">
        <w:rPr>
          <w:sz w:val="24"/>
        </w:rPr>
        <w:t xml:space="preserve"> </w:t>
      </w:r>
      <w:r w:rsidR="00DF5F93">
        <w:rPr>
          <w:sz w:val="24"/>
        </w:rPr>
        <w:t xml:space="preserve">(CTC) </w:t>
      </w:r>
      <w:r w:rsidR="0095053B">
        <w:rPr>
          <w:sz w:val="24"/>
        </w:rPr>
        <w:t xml:space="preserve">and submitted electronically. </w:t>
      </w:r>
      <w:r w:rsidR="00F6238C">
        <w:rPr>
          <w:sz w:val="24"/>
        </w:rPr>
        <w:t>(100% of quarterly data will be submitted electronically.)</w:t>
      </w:r>
    </w:p>
    <w:p w:rsidR="0095053B" w:rsidRDefault="00C968E3" w:rsidP="00F33A4A">
      <w:pPr>
        <w:spacing w:before="120"/>
        <w:ind w:left="360"/>
        <w:rPr>
          <w:sz w:val="24"/>
        </w:rPr>
      </w:pPr>
      <w:r>
        <w:rPr>
          <w:b/>
          <w:sz w:val="24"/>
        </w:rPr>
        <w:t>Client</w:t>
      </w:r>
      <w:r w:rsidR="00F6238C" w:rsidRPr="00F6238C">
        <w:rPr>
          <w:b/>
          <w:sz w:val="24"/>
        </w:rPr>
        <w:t xml:space="preserve"> Satisfaction </w:t>
      </w:r>
      <w:r w:rsidR="003C6D20">
        <w:rPr>
          <w:b/>
          <w:sz w:val="24"/>
        </w:rPr>
        <w:t>Survey</w:t>
      </w:r>
      <w:r w:rsidR="00F6238C" w:rsidRPr="00F6238C">
        <w:rPr>
          <w:b/>
          <w:sz w:val="24"/>
        </w:rPr>
        <w:t>:</w:t>
      </w:r>
      <w:r w:rsidR="00F6238C">
        <w:rPr>
          <w:sz w:val="24"/>
        </w:rPr>
        <w:t xml:space="preserve"> </w:t>
      </w:r>
      <w:r w:rsidR="0095053B">
        <w:rPr>
          <w:sz w:val="24"/>
        </w:rPr>
        <w:t xml:space="preserve">The </w:t>
      </w:r>
      <w:r>
        <w:rPr>
          <w:sz w:val="24"/>
        </w:rPr>
        <w:t>client</w:t>
      </w:r>
      <w:r w:rsidR="0095053B">
        <w:rPr>
          <w:sz w:val="24"/>
        </w:rPr>
        <w:t xml:space="preserve"> satisfaction survey will </w:t>
      </w:r>
      <w:r>
        <w:rPr>
          <w:sz w:val="24"/>
        </w:rPr>
        <w:t xml:space="preserve">mailed to the clients who have recently completed the program. A reminder mailer will be sent out once to individuals who have not completed the survey. </w:t>
      </w:r>
      <w:r w:rsidR="0095053B">
        <w:rPr>
          <w:sz w:val="24"/>
        </w:rPr>
        <w:t xml:space="preserve"> </w:t>
      </w:r>
      <w:r>
        <w:rPr>
          <w:sz w:val="24"/>
        </w:rPr>
        <w:t xml:space="preserve">This method of collection was deemed the easiest way to get the information from the client, given the lack of computer and internet access in this population. </w:t>
      </w:r>
      <w:r w:rsidR="0095053B">
        <w:rPr>
          <w:sz w:val="24"/>
        </w:rPr>
        <w:t xml:space="preserve">The survey will then be mailed back to </w:t>
      </w:r>
      <w:r>
        <w:rPr>
          <w:sz w:val="24"/>
        </w:rPr>
        <w:t xml:space="preserve">the Montana </w:t>
      </w:r>
      <w:r w:rsidR="00246118">
        <w:rPr>
          <w:sz w:val="24"/>
        </w:rPr>
        <w:t>C</w:t>
      </w:r>
      <w:r>
        <w:rPr>
          <w:sz w:val="24"/>
        </w:rPr>
        <w:t xml:space="preserve">are </w:t>
      </w:r>
      <w:r w:rsidR="00246118">
        <w:rPr>
          <w:sz w:val="24"/>
        </w:rPr>
        <w:t>T</w:t>
      </w:r>
      <w:r>
        <w:rPr>
          <w:sz w:val="24"/>
        </w:rPr>
        <w:t xml:space="preserve">ransition </w:t>
      </w:r>
      <w:r w:rsidR="00246118">
        <w:rPr>
          <w:sz w:val="24"/>
        </w:rPr>
        <w:t>C</w:t>
      </w:r>
      <w:r>
        <w:rPr>
          <w:sz w:val="24"/>
        </w:rPr>
        <w:t>oordinator</w:t>
      </w:r>
      <w:r w:rsidR="0095053B">
        <w:rPr>
          <w:sz w:val="24"/>
        </w:rPr>
        <w:t xml:space="preserve"> in a pre-addressed stamped envelope</w:t>
      </w:r>
      <w:r>
        <w:rPr>
          <w:sz w:val="24"/>
        </w:rPr>
        <w:t xml:space="preserve"> and</w:t>
      </w:r>
      <w:r w:rsidR="003E7F97">
        <w:rPr>
          <w:sz w:val="24"/>
        </w:rPr>
        <w:t xml:space="preserve"> then forwarded </w:t>
      </w:r>
      <w:r>
        <w:rPr>
          <w:sz w:val="24"/>
        </w:rPr>
        <w:t>to Altarum</w:t>
      </w:r>
      <w:r w:rsidR="0095053B">
        <w:rPr>
          <w:sz w:val="24"/>
        </w:rPr>
        <w:t xml:space="preserve">. </w:t>
      </w:r>
      <w:r>
        <w:rPr>
          <w:sz w:val="24"/>
        </w:rPr>
        <w:t>(</w:t>
      </w:r>
      <w:r w:rsidR="00F6238C">
        <w:rPr>
          <w:sz w:val="24"/>
        </w:rPr>
        <w:t>0% of data will be available electronically)</w:t>
      </w:r>
    </w:p>
    <w:p w:rsidR="009B3794" w:rsidRPr="00CA3DA6" w:rsidRDefault="009B3794" w:rsidP="00F33A4A">
      <w:pPr>
        <w:widowControl/>
        <w:spacing w:before="120"/>
        <w:ind w:left="360"/>
        <w:rPr>
          <w:sz w:val="24"/>
        </w:rPr>
      </w:pPr>
      <w:r w:rsidRPr="00CA3DA6">
        <w:rPr>
          <w:sz w:val="24"/>
        </w:rPr>
        <w:tab/>
      </w:r>
    </w:p>
    <w:p w:rsidR="009B3794" w:rsidRDefault="009B3794" w:rsidP="006828C4">
      <w:pPr>
        <w:numPr>
          <w:ilvl w:val="0"/>
          <w:numId w:val="17"/>
        </w:numPr>
        <w:spacing w:before="240"/>
        <w:rPr>
          <w:b/>
          <w:sz w:val="24"/>
        </w:rPr>
      </w:pPr>
      <w:r>
        <w:rPr>
          <w:b/>
          <w:sz w:val="24"/>
          <w:u w:val="single"/>
        </w:rPr>
        <w:t>Efforts to  Identify Duplication and Use of Similar Information</w:t>
      </w:r>
    </w:p>
    <w:p w:rsidR="002C46A1" w:rsidRPr="00CB3381" w:rsidRDefault="002C46A1" w:rsidP="00CA3DA6">
      <w:pPr>
        <w:spacing w:before="120"/>
        <w:rPr>
          <w:sz w:val="24"/>
        </w:rPr>
      </w:pPr>
    </w:p>
    <w:p w:rsidR="002C46A1" w:rsidRPr="00CB3381" w:rsidRDefault="002C46A1" w:rsidP="00CA3DA6">
      <w:pPr>
        <w:spacing w:before="120"/>
        <w:rPr>
          <w:sz w:val="24"/>
        </w:rPr>
      </w:pPr>
      <w:r w:rsidRPr="00CB3381">
        <w:rPr>
          <w:sz w:val="24"/>
        </w:rPr>
        <w:t xml:space="preserve">The data requested for this evaluation are unique to the Frontier Community Health Care Network </w:t>
      </w:r>
      <w:r w:rsidR="00F33A4A" w:rsidRPr="00CB3381">
        <w:rPr>
          <w:sz w:val="24"/>
        </w:rPr>
        <w:t>Coordination</w:t>
      </w:r>
      <w:r w:rsidRPr="00CB3381">
        <w:rPr>
          <w:sz w:val="24"/>
        </w:rPr>
        <w:t xml:space="preserve"> Grant pilot program and are not available elsewhere. </w:t>
      </w:r>
    </w:p>
    <w:p w:rsidR="009B3794" w:rsidRDefault="009B3794" w:rsidP="006828C4">
      <w:pPr>
        <w:numPr>
          <w:ilvl w:val="0"/>
          <w:numId w:val="17"/>
        </w:numPr>
        <w:spacing w:before="240"/>
        <w:rPr>
          <w:color w:val="000000"/>
          <w:sz w:val="24"/>
        </w:rPr>
      </w:pPr>
      <w:r>
        <w:rPr>
          <w:b/>
          <w:sz w:val="24"/>
          <w:u w:val="single"/>
        </w:rPr>
        <w:t>Impact on Small Businesses or Other Small Entities</w:t>
      </w:r>
    </w:p>
    <w:p w:rsidR="009B3794" w:rsidRPr="00F33A4A" w:rsidRDefault="009B3794" w:rsidP="00F33A4A">
      <w:pPr>
        <w:spacing w:before="120"/>
        <w:rPr>
          <w:sz w:val="24"/>
        </w:rPr>
      </w:pPr>
      <w:r w:rsidRPr="00F33A4A">
        <w:rPr>
          <w:color w:val="000000"/>
          <w:sz w:val="24"/>
        </w:rPr>
        <w:t>No small businesses will be involved in this study.</w:t>
      </w:r>
    </w:p>
    <w:p w:rsidR="009B3794" w:rsidRDefault="009B3794" w:rsidP="006828C4">
      <w:pPr>
        <w:numPr>
          <w:ilvl w:val="0"/>
          <w:numId w:val="17"/>
        </w:numPr>
        <w:spacing w:before="240"/>
        <w:rPr>
          <w:b/>
          <w:sz w:val="24"/>
        </w:rPr>
      </w:pPr>
      <w:r>
        <w:rPr>
          <w:b/>
          <w:sz w:val="24"/>
          <w:u w:val="single"/>
        </w:rPr>
        <w:t>Consequences of Collecting the Information Less Frequent</w:t>
      </w:r>
      <w:r w:rsidR="001325B2">
        <w:rPr>
          <w:b/>
          <w:sz w:val="24"/>
          <w:u w:val="single"/>
        </w:rPr>
        <w:t>ly</w:t>
      </w:r>
    </w:p>
    <w:p w:rsidR="00841AF2" w:rsidRDefault="006F3D64" w:rsidP="00841AF2">
      <w:pPr>
        <w:widowControl/>
        <w:autoSpaceDE/>
        <w:autoSpaceDN/>
        <w:adjustRightInd/>
        <w:spacing w:before="120"/>
        <w:ind w:left="360"/>
        <w:rPr>
          <w:color w:val="000000"/>
          <w:sz w:val="24"/>
        </w:rPr>
      </w:pPr>
      <w:r w:rsidRPr="006F3D64">
        <w:rPr>
          <w:b/>
          <w:color w:val="000000"/>
          <w:sz w:val="24"/>
          <w:u w:val="single"/>
        </w:rPr>
        <w:t>In Person and Telephonic Interviews:</w:t>
      </w:r>
      <w:r>
        <w:rPr>
          <w:color w:val="000000"/>
          <w:sz w:val="24"/>
        </w:rPr>
        <w:t xml:space="preserve"> </w:t>
      </w:r>
      <w:r w:rsidR="00BF25F1">
        <w:rPr>
          <w:color w:val="000000"/>
          <w:sz w:val="24"/>
        </w:rPr>
        <w:t>The site visit interviews will be conducted annually to obtain an update on program progress. Each interview</w:t>
      </w:r>
      <w:r w:rsidR="00841AF2">
        <w:rPr>
          <w:color w:val="000000"/>
          <w:sz w:val="24"/>
        </w:rPr>
        <w:t>ee (</w:t>
      </w:r>
      <w:r w:rsidR="00BF25F1">
        <w:rPr>
          <w:color w:val="000000"/>
          <w:sz w:val="24"/>
        </w:rPr>
        <w:t>hospital administrators, grantee</w:t>
      </w:r>
      <w:r w:rsidR="00CB3381">
        <w:rPr>
          <w:color w:val="000000"/>
          <w:sz w:val="24"/>
        </w:rPr>
        <w:t>s</w:t>
      </w:r>
      <w:r w:rsidR="00BF25F1">
        <w:rPr>
          <w:color w:val="000000"/>
          <w:sz w:val="24"/>
        </w:rPr>
        <w:t xml:space="preserve">, care transition coordinator, </w:t>
      </w:r>
      <w:r w:rsidR="00FC0117">
        <w:rPr>
          <w:color w:val="000000"/>
          <w:sz w:val="24"/>
        </w:rPr>
        <w:t xml:space="preserve">clients </w:t>
      </w:r>
      <w:r w:rsidR="00BF25F1">
        <w:rPr>
          <w:color w:val="000000"/>
          <w:sz w:val="24"/>
        </w:rPr>
        <w:t xml:space="preserve">and community health worker) will be interviewed once during each year of the evaluation for a total of three interviews either in person or via telephone. </w:t>
      </w:r>
      <w:r w:rsidR="00841AF2">
        <w:rPr>
          <w:color w:val="000000"/>
          <w:sz w:val="24"/>
        </w:rPr>
        <w:t xml:space="preserve">Collecting this information less frequently may allow key challenges and successes of the pilot program implementation to be missed, possibly impacting the near term and long term success of the program. </w:t>
      </w:r>
    </w:p>
    <w:p w:rsidR="005F6375" w:rsidRDefault="006F3D64" w:rsidP="00841AF2">
      <w:pPr>
        <w:widowControl/>
        <w:autoSpaceDE/>
        <w:autoSpaceDN/>
        <w:adjustRightInd/>
        <w:spacing w:before="120"/>
        <w:ind w:left="360"/>
        <w:rPr>
          <w:color w:val="000000"/>
          <w:sz w:val="24"/>
        </w:rPr>
      </w:pPr>
      <w:r w:rsidRPr="006F3D64">
        <w:rPr>
          <w:b/>
          <w:color w:val="000000"/>
          <w:sz w:val="24"/>
          <w:u w:val="single"/>
        </w:rPr>
        <w:t>Grantee Data Collection:</w:t>
      </w:r>
      <w:r>
        <w:rPr>
          <w:color w:val="000000"/>
          <w:sz w:val="24"/>
        </w:rPr>
        <w:t xml:space="preserve"> </w:t>
      </w:r>
      <w:r w:rsidR="00841AF2">
        <w:rPr>
          <w:color w:val="000000"/>
          <w:sz w:val="24"/>
        </w:rPr>
        <w:t>The grantees (</w:t>
      </w:r>
      <w:r w:rsidR="00BF25F1">
        <w:rPr>
          <w:color w:val="000000"/>
          <w:sz w:val="24"/>
        </w:rPr>
        <w:t>community health workers) will report data monthly starting as soon as OMB approval is granted and continu</w:t>
      </w:r>
      <w:r w:rsidR="00CB3381">
        <w:rPr>
          <w:color w:val="000000"/>
          <w:sz w:val="24"/>
        </w:rPr>
        <w:t>e</w:t>
      </w:r>
      <w:r w:rsidR="00BF25F1">
        <w:rPr>
          <w:color w:val="000000"/>
          <w:sz w:val="24"/>
        </w:rPr>
        <w:t xml:space="preserve"> through the fall of 2014 when the Montana </w:t>
      </w:r>
      <w:r w:rsidR="00CB3381">
        <w:rPr>
          <w:color w:val="000000"/>
          <w:sz w:val="24"/>
        </w:rPr>
        <w:t>FCHCNC</w:t>
      </w:r>
      <w:r w:rsidR="00BF25F1">
        <w:rPr>
          <w:color w:val="000000"/>
          <w:sz w:val="24"/>
        </w:rPr>
        <w:t xml:space="preserve"> Grant terminates. </w:t>
      </w:r>
      <w:r w:rsidR="00841AF2">
        <w:rPr>
          <w:color w:val="000000"/>
          <w:sz w:val="24"/>
        </w:rPr>
        <w:t xml:space="preserve">The </w:t>
      </w:r>
      <w:r w:rsidR="00CB3381">
        <w:rPr>
          <w:color w:val="000000"/>
          <w:sz w:val="24"/>
        </w:rPr>
        <w:t>C</w:t>
      </w:r>
      <w:r w:rsidR="00BF25F1">
        <w:rPr>
          <w:color w:val="000000"/>
          <w:sz w:val="24"/>
        </w:rPr>
        <w:t xml:space="preserve">HWs will report the data to </w:t>
      </w:r>
      <w:r w:rsidR="00841AF2">
        <w:rPr>
          <w:color w:val="000000"/>
          <w:sz w:val="24"/>
        </w:rPr>
        <w:t xml:space="preserve">the </w:t>
      </w:r>
      <w:r w:rsidR="00FC0117">
        <w:rPr>
          <w:color w:val="000000"/>
          <w:sz w:val="24"/>
        </w:rPr>
        <w:t>C</w:t>
      </w:r>
      <w:r w:rsidR="00841AF2">
        <w:rPr>
          <w:color w:val="000000"/>
          <w:sz w:val="24"/>
        </w:rPr>
        <w:t xml:space="preserve">are </w:t>
      </w:r>
      <w:r w:rsidR="00FC0117">
        <w:rPr>
          <w:color w:val="000000"/>
          <w:sz w:val="24"/>
        </w:rPr>
        <w:t>T</w:t>
      </w:r>
      <w:r w:rsidR="00841AF2">
        <w:rPr>
          <w:color w:val="000000"/>
          <w:sz w:val="24"/>
        </w:rPr>
        <w:t xml:space="preserve">ransition </w:t>
      </w:r>
      <w:r w:rsidR="00FC0117">
        <w:rPr>
          <w:color w:val="000000"/>
          <w:sz w:val="24"/>
        </w:rPr>
        <w:t>C</w:t>
      </w:r>
      <w:r w:rsidR="00841AF2">
        <w:rPr>
          <w:color w:val="000000"/>
          <w:sz w:val="24"/>
        </w:rPr>
        <w:t>oordinator monthly.</w:t>
      </w:r>
      <w:r w:rsidR="00BF25F1">
        <w:rPr>
          <w:color w:val="000000"/>
          <w:sz w:val="24"/>
        </w:rPr>
        <w:t xml:space="preserve"> The </w:t>
      </w:r>
      <w:r w:rsidR="00FC0117">
        <w:rPr>
          <w:color w:val="000000"/>
          <w:sz w:val="24"/>
        </w:rPr>
        <w:t>C</w:t>
      </w:r>
      <w:r w:rsidR="00BF25F1">
        <w:rPr>
          <w:color w:val="000000"/>
          <w:sz w:val="24"/>
        </w:rPr>
        <w:t xml:space="preserve">are </w:t>
      </w:r>
      <w:r w:rsidR="00FC0117">
        <w:rPr>
          <w:color w:val="000000"/>
          <w:sz w:val="24"/>
        </w:rPr>
        <w:t>T</w:t>
      </w:r>
      <w:r w:rsidR="00BF25F1">
        <w:rPr>
          <w:color w:val="000000"/>
          <w:sz w:val="24"/>
        </w:rPr>
        <w:t xml:space="preserve">ransition </w:t>
      </w:r>
      <w:r w:rsidR="00FC0117">
        <w:rPr>
          <w:color w:val="000000"/>
          <w:sz w:val="24"/>
        </w:rPr>
        <w:t>C</w:t>
      </w:r>
      <w:r w:rsidR="00BF25F1">
        <w:rPr>
          <w:color w:val="000000"/>
          <w:sz w:val="24"/>
        </w:rPr>
        <w:t>oordinat</w:t>
      </w:r>
      <w:r w:rsidR="00841AF2">
        <w:rPr>
          <w:color w:val="000000"/>
          <w:sz w:val="24"/>
        </w:rPr>
        <w:t xml:space="preserve">or will submit the combined reports </w:t>
      </w:r>
      <w:r w:rsidR="00BF25F1">
        <w:rPr>
          <w:color w:val="000000"/>
          <w:sz w:val="24"/>
        </w:rPr>
        <w:t xml:space="preserve">quarterly to </w:t>
      </w:r>
      <w:r w:rsidR="00FC0117">
        <w:rPr>
          <w:color w:val="000000"/>
          <w:sz w:val="24"/>
        </w:rPr>
        <w:t xml:space="preserve">the </w:t>
      </w:r>
      <w:r w:rsidR="00BF25F1">
        <w:rPr>
          <w:color w:val="000000"/>
          <w:sz w:val="24"/>
        </w:rPr>
        <w:t>Altarum</w:t>
      </w:r>
      <w:r w:rsidR="00FC0117">
        <w:rPr>
          <w:color w:val="000000"/>
          <w:sz w:val="24"/>
        </w:rPr>
        <w:t xml:space="preserve"> team</w:t>
      </w:r>
      <w:r w:rsidR="00BF25F1">
        <w:rPr>
          <w:color w:val="000000"/>
          <w:sz w:val="24"/>
        </w:rPr>
        <w:t xml:space="preserve">. Quarterly data collection is the least frequent data </w:t>
      </w:r>
      <w:r w:rsidR="00BF25F1">
        <w:rPr>
          <w:color w:val="000000"/>
          <w:sz w:val="24"/>
        </w:rPr>
        <w:lastRenderedPageBreak/>
        <w:t>collection allowed per the evaluation deliverables outlined in the evaluation contract.</w:t>
      </w:r>
      <w:r w:rsidR="005F6375" w:rsidRPr="005F6375">
        <w:t xml:space="preserve"> </w:t>
      </w:r>
      <w:r w:rsidR="005F6375" w:rsidRPr="005F6375">
        <w:rPr>
          <w:color w:val="000000"/>
          <w:sz w:val="24"/>
        </w:rPr>
        <w:t>Less frequent data collection may result in data integrity concerns including loss of data from recall issues and missing information due to lack of consistent reporting.</w:t>
      </w:r>
    </w:p>
    <w:p w:rsidR="006F3D64" w:rsidRDefault="006F3D64" w:rsidP="005F6375">
      <w:pPr>
        <w:widowControl/>
        <w:autoSpaceDE/>
        <w:autoSpaceDN/>
        <w:adjustRightInd/>
        <w:spacing w:before="120"/>
        <w:rPr>
          <w:b/>
          <w:color w:val="000000"/>
          <w:sz w:val="24"/>
          <w:u w:val="single"/>
        </w:rPr>
      </w:pPr>
    </w:p>
    <w:p w:rsidR="00CB3381" w:rsidRDefault="00C968E3" w:rsidP="00841AF2">
      <w:pPr>
        <w:widowControl/>
        <w:autoSpaceDE/>
        <w:autoSpaceDN/>
        <w:adjustRightInd/>
        <w:spacing w:before="120"/>
        <w:ind w:left="360"/>
        <w:rPr>
          <w:color w:val="000000"/>
          <w:sz w:val="24"/>
        </w:rPr>
      </w:pPr>
      <w:r>
        <w:rPr>
          <w:b/>
          <w:color w:val="000000"/>
          <w:sz w:val="24"/>
          <w:u w:val="single"/>
        </w:rPr>
        <w:t>Client</w:t>
      </w:r>
      <w:r w:rsidR="006F3D64" w:rsidRPr="006F3D64">
        <w:rPr>
          <w:b/>
          <w:color w:val="000000"/>
          <w:sz w:val="24"/>
          <w:u w:val="single"/>
        </w:rPr>
        <w:t xml:space="preserve"> Satisfaction Survey:</w:t>
      </w:r>
      <w:r w:rsidR="006F3D64">
        <w:rPr>
          <w:color w:val="000000"/>
          <w:sz w:val="24"/>
        </w:rPr>
        <w:t xml:space="preserve"> </w:t>
      </w:r>
      <w:r w:rsidR="00BF25F1">
        <w:rPr>
          <w:color w:val="000000"/>
          <w:sz w:val="24"/>
        </w:rPr>
        <w:t xml:space="preserve">The </w:t>
      </w:r>
      <w:r>
        <w:rPr>
          <w:color w:val="000000"/>
          <w:sz w:val="24"/>
        </w:rPr>
        <w:t>client</w:t>
      </w:r>
      <w:r w:rsidR="00BF25F1">
        <w:rPr>
          <w:color w:val="000000"/>
          <w:sz w:val="24"/>
        </w:rPr>
        <w:t xml:space="preserve"> satisfaction survey will be collected one time only at the </w:t>
      </w:r>
      <w:r w:rsidR="006F3D64">
        <w:rPr>
          <w:color w:val="000000"/>
          <w:sz w:val="24"/>
        </w:rPr>
        <w:t>end</w:t>
      </w:r>
      <w:r w:rsidR="00BF25F1">
        <w:rPr>
          <w:color w:val="000000"/>
          <w:sz w:val="24"/>
        </w:rPr>
        <w:t xml:space="preserve"> of the </w:t>
      </w:r>
      <w:r w:rsidR="00CB3381">
        <w:rPr>
          <w:color w:val="000000"/>
          <w:sz w:val="24"/>
        </w:rPr>
        <w:t>client’s</w:t>
      </w:r>
      <w:r w:rsidR="00BF25F1">
        <w:rPr>
          <w:color w:val="000000"/>
          <w:sz w:val="24"/>
        </w:rPr>
        <w:t xml:space="preserve"> participation in the program. </w:t>
      </w:r>
    </w:p>
    <w:p w:rsidR="00841AF2" w:rsidRDefault="00841AF2" w:rsidP="00D8443F">
      <w:pPr>
        <w:widowControl/>
        <w:autoSpaceDE/>
        <w:autoSpaceDN/>
        <w:adjustRightInd/>
        <w:spacing w:before="120"/>
        <w:rPr>
          <w:color w:val="000000"/>
          <w:sz w:val="24"/>
        </w:rPr>
      </w:pPr>
    </w:p>
    <w:p w:rsidR="00841AF2" w:rsidRPr="00A569F5" w:rsidRDefault="00841AF2" w:rsidP="00841AF2">
      <w:pPr>
        <w:widowControl/>
        <w:autoSpaceDE/>
        <w:autoSpaceDN/>
        <w:adjustRightInd/>
        <w:spacing w:before="120"/>
        <w:ind w:left="360"/>
        <w:rPr>
          <w:color w:val="000000"/>
          <w:sz w:val="24"/>
        </w:rPr>
      </w:pPr>
      <w:r>
        <w:rPr>
          <w:color w:val="000000"/>
          <w:sz w:val="24"/>
        </w:rPr>
        <w:t>If the data collection efforts listed above occur less frequently th</w:t>
      </w:r>
      <w:r w:rsidR="000027AD">
        <w:rPr>
          <w:color w:val="000000"/>
          <w:sz w:val="24"/>
        </w:rPr>
        <w:t>a</w:t>
      </w:r>
      <w:r>
        <w:rPr>
          <w:color w:val="000000"/>
          <w:sz w:val="24"/>
        </w:rPr>
        <w:t xml:space="preserve">n described, then the </w:t>
      </w:r>
      <w:r w:rsidR="002C46A1">
        <w:rPr>
          <w:color w:val="000000"/>
          <w:sz w:val="24"/>
        </w:rPr>
        <w:t>evaluation will be extremely limited, if not impossible to complete</w:t>
      </w:r>
      <w:r>
        <w:rPr>
          <w:color w:val="000000"/>
          <w:sz w:val="24"/>
        </w:rPr>
        <w:t xml:space="preserve">. </w:t>
      </w:r>
      <w:r w:rsidR="002C46A1">
        <w:rPr>
          <w:color w:val="000000"/>
          <w:sz w:val="24"/>
        </w:rPr>
        <w:t xml:space="preserve">Given that the evaluation is of a </w:t>
      </w:r>
      <w:r w:rsidR="00722865">
        <w:rPr>
          <w:color w:val="000000"/>
          <w:sz w:val="24"/>
        </w:rPr>
        <w:t>pilot</w:t>
      </w:r>
      <w:r w:rsidR="002C46A1">
        <w:rPr>
          <w:color w:val="000000"/>
          <w:sz w:val="24"/>
        </w:rPr>
        <w:t xml:space="preserve"> project, all data collected is new and unique. Without the information, no valuable information on the program’s outcomes and effectiveness can be determined. </w:t>
      </w:r>
      <w:r>
        <w:rPr>
          <w:color w:val="000000"/>
          <w:sz w:val="24"/>
        </w:rPr>
        <w:t>Additionally, the deliverables outlined in the Evaluation of the Frontier Community Health Care Network Coordination Grant contract [</w:t>
      </w:r>
      <w:r w:rsidR="00EF5378" w:rsidRPr="00EF5378">
        <w:rPr>
          <w:color w:val="000000"/>
          <w:sz w:val="24"/>
        </w:rPr>
        <w:t>HHSH250200646013I/HHSH25034007T</w:t>
      </w:r>
      <w:r w:rsidR="00EF5378">
        <w:rPr>
          <w:color w:val="000000"/>
          <w:sz w:val="24"/>
        </w:rPr>
        <w:t>] will not be met.</w:t>
      </w:r>
    </w:p>
    <w:p w:rsidR="009B3794" w:rsidRPr="00281A46" w:rsidRDefault="009B3794" w:rsidP="00CB3381">
      <w:pPr>
        <w:widowControl/>
        <w:autoSpaceDE/>
        <w:autoSpaceDN/>
        <w:adjustRightInd/>
        <w:spacing w:before="120"/>
        <w:ind w:left="360"/>
        <w:rPr>
          <w:sz w:val="24"/>
        </w:rPr>
      </w:pPr>
      <w:r w:rsidRPr="00281A46">
        <w:rPr>
          <w:color w:val="000000"/>
          <w:sz w:val="24"/>
        </w:rPr>
        <w:t xml:space="preserve">There are no legal obstacles to reduce the burden.  </w:t>
      </w:r>
      <w:r w:rsidRPr="00281A46">
        <w:rPr>
          <w:sz w:val="24"/>
        </w:rPr>
        <w:tab/>
      </w:r>
    </w:p>
    <w:p w:rsidR="009B3794" w:rsidRPr="00722865" w:rsidRDefault="009B3794" w:rsidP="006828C4">
      <w:pPr>
        <w:numPr>
          <w:ilvl w:val="0"/>
          <w:numId w:val="17"/>
        </w:numPr>
        <w:spacing w:before="240"/>
        <w:rPr>
          <w:b/>
          <w:sz w:val="24"/>
        </w:rPr>
      </w:pPr>
      <w:r>
        <w:rPr>
          <w:b/>
          <w:sz w:val="24"/>
          <w:u w:val="single"/>
        </w:rPr>
        <w:t>Special Circumstances Relating to the Guidelines of 5 CFR 1320.5</w:t>
      </w:r>
    </w:p>
    <w:p w:rsidR="00722865" w:rsidRPr="00722865" w:rsidRDefault="00722865" w:rsidP="00722865">
      <w:pPr>
        <w:spacing w:before="240"/>
        <w:ind w:left="360"/>
        <w:rPr>
          <w:sz w:val="24"/>
        </w:rPr>
      </w:pPr>
      <w:r w:rsidRPr="00722865">
        <w:rPr>
          <w:sz w:val="24"/>
        </w:rPr>
        <w:t>There are no special circumstances. This request fully complies with the regulation.</w:t>
      </w:r>
    </w:p>
    <w:p w:rsidR="009B3794" w:rsidRDefault="009B3794" w:rsidP="006828C4">
      <w:pPr>
        <w:numPr>
          <w:ilvl w:val="0"/>
          <w:numId w:val="17"/>
        </w:numPr>
        <w:spacing w:before="24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CA3DA6">
      <w:pPr>
        <w:spacing w:before="120"/>
        <w:rPr>
          <w:b/>
          <w:sz w:val="24"/>
        </w:rPr>
      </w:pPr>
      <w:r w:rsidRPr="00DE3A45">
        <w:rPr>
          <w:b/>
          <w:sz w:val="24"/>
        </w:rPr>
        <w:t>Section 8A:</w:t>
      </w:r>
    </w:p>
    <w:p w:rsidR="009B3794" w:rsidRPr="00CE5AA9" w:rsidRDefault="009B3794" w:rsidP="006828C4">
      <w:pPr>
        <w:numPr>
          <w:ilvl w:val="0"/>
          <w:numId w:val="4"/>
        </w:numPr>
        <w:tabs>
          <w:tab w:val="clear" w:pos="2160"/>
          <w:tab w:val="num" w:pos="360"/>
        </w:tabs>
        <w:spacing w:before="120"/>
        <w:ind w:left="360"/>
        <w:rPr>
          <w:b/>
          <w:sz w:val="24"/>
        </w:rPr>
      </w:pPr>
      <w:r w:rsidRPr="00CE5AA9">
        <w:rPr>
          <w:b/>
          <w:sz w:val="24"/>
        </w:rPr>
        <w:t xml:space="preserve">A 60-day Federal Register Notice was published in the </w:t>
      </w:r>
      <w:r w:rsidRPr="00CE5AA9">
        <w:rPr>
          <w:b/>
          <w:i/>
          <w:iCs/>
          <w:sz w:val="24"/>
        </w:rPr>
        <w:t xml:space="preserve">Federal Register </w:t>
      </w:r>
      <w:r w:rsidRPr="00CE5AA9">
        <w:rPr>
          <w:b/>
          <w:sz w:val="24"/>
        </w:rPr>
        <w:t xml:space="preserve">on </w:t>
      </w:r>
      <w:r w:rsidR="00465CED">
        <w:rPr>
          <w:b/>
          <w:sz w:val="24"/>
        </w:rPr>
        <w:t>September 5, 2013</w:t>
      </w:r>
      <w:r w:rsidRPr="00CE5AA9">
        <w:rPr>
          <w:b/>
          <w:sz w:val="24"/>
        </w:rPr>
        <w:t xml:space="preserve">, vol. </w:t>
      </w:r>
      <w:r w:rsidR="00465CED">
        <w:rPr>
          <w:b/>
          <w:sz w:val="24"/>
        </w:rPr>
        <w:t>78</w:t>
      </w:r>
      <w:r w:rsidRPr="00CE5AA9">
        <w:rPr>
          <w:b/>
          <w:sz w:val="24"/>
        </w:rPr>
        <w:t>, No.</w:t>
      </w:r>
      <w:r w:rsidR="00CE5AA9">
        <w:rPr>
          <w:b/>
          <w:sz w:val="24"/>
        </w:rPr>
        <w:t xml:space="preserve"> </w:t>
      </w:r>
      <w:r w:rsidR="00465CED">
        <w:rPr>
          <w:b/>
          <w:sz w:val="24"/>
        </w:rPr>
        <w:t>172</w:t>
      </w:r>
      <w:r w:rsidRPr="00CE5AA9">
        <w:rPr>
          <w:b/>
          <w:sz w:val="24"/>
        </w:rPr>
        <w:t xml:space="preserve">; pp. </w:t>
      </w:r>
      <w:r w:rsidR="00465CED">
        <w:rPr>
          <w:b/>
          <w:sz w:val="24"/>
        </w:rPr>
        <w:t>54662</w:t>
      </w:r>
      <w:r w:rsidRPr="00CE5AA9">
        <w:rPr>
          <w:b/>
          <w:sz w:val="24"/>
        </w:rPr>
        <w:t>-</w:t>
      </w:r>
      <w:r w:rsidR="00465CED">
        <w:rPr>
          <w:b/>
          <w:sz w:val="24"/>
        </w:rPr>
        <w:t>63</w:t>
      </w:r>
      <w:r w:rsidR="00465CED" w:rsidRPr="00CE5AA9">
        <w:rPr>
          <w:b/>
          <w:sz w:val="24"/>
        </w:rPr>
        <w:t xml:space="preserve"> </w:t>
      </w:r>
      <w:r w:rsidR="005F6375">
        <w:rPr>
          <w:b/>
          <w:sz w:val="24"/>
        </w:rPr>
        <w:t>(S</w:t>
      </w:r>
      <w:r w:rsidRPr="00CE5AA9">
        <w:rPr>
          <w:b/>
          <w:sz w:val="24"/>
        </w:rPr>
        <w:t xml:space="preserve">ee attachment </w:t>
      </w:r>
      <w:r w:rsidR="00EF2C77">
        <w:rPr>
          <w:b/>
          <w:sz w:val="24"/>
        </w:rPr>
        <w:t>FRN-Info Collection-Frontier Care Coordination-09-05-13</w:t>
      </w:r>
      <w:r w:rsidRPr="00CE5AA9">
        <w:rPr>
          <w:b/>
          <w:sz w:val="24"/>
        </w:rPr>
        <w:t>). There were no public comments.</w:t>
      </w:r>
    </w:p>
    <w:p w:rsidR="00DE3A45" w:rsidRPr="00DE3A45" w:rsidRDefault="00DE3A45" w:rsidP="00CA3DA6">
      <w:pPr>
        <w:spacing w:before="120"/>
        <w:rPr>
          <w:b/>
          <w:sz w:val="24"/>
        </w:rPr>
      </w:pPr>
      <w:r w:rsidRPr="00DE3A45">
        <w:rPr>
          <w:b/>
          <w:sz w:val="24"/>
        </w:rPr>
        <w:t>Section 8B:</w:t>
      </w:r>
    </w:p>
    <w:p w:rsidR="00740829" w:rsidRDefault="00740829" w:rsidP="00C613E4">
      <w:pPr>
        <w:spacing w:before="120"/>
        <w:ind w:left="360"/>
        <w:rPr>
          <w:sz w:val="24"/>
        </w:rPr>
      </w:pPr>
    </w:p>
    <w:p w:rsidR="00740829" w:rsidRDefault="00B30D83" w:rsidP="00C613E4">
      <w:pPr>
        <w:spacing w:before="120"/>
        <w:ind w:left="360"/>
        <w:rPr>
          <w:sz w:val="24"/>
        </w:rPr>
      </w:pPr>
      <w:r>
        <w:rPr>
          <w:sz w:val="24"/>
        </w:rPr>
        <w:t>The evaluation team consulted with the</w:t>
      </w:r>
      <w:r w:rsidR="00CB3381">
        <w:rPr>
          <w:sz w:val="24"/>
        </w:rPr>
        <w:t xml:space="preserve"> </w:t>
      </w:r>
      <w:r w:rsidR="00DB0F0D">
        <w:rPr>
          <w:sz w:val="24"/>
        </w:rPr>
        <w:t xml:space="preserve">MHA </w:t>
      </w:r>
      <w:r w:rsidR="00FC0117">
        <w:rPr>
          <w:sz w:val="24"/>
        </w:rPr>
        <w:t>C</w:t>
      </w:r>
      <w:r w:rsidR="00CB3381">
        <w:rPr>
          <w:sz w:val="24"/>
        </w:rPr>
        <w:t xml:space="preserve">are </w:t>
      </w:r>
      <w:r w:rsidR="00FC0117">
        <w:rPr>
          <w:sz w:val="24"/>
        </w:rPr>
        <w:t>T</w:t>
      </w:r>
      <w:r w:rsidR="00CB3381">
        <w:rPr>
          <w:sz w:val="24"/>
        </w:rPr>
        <w:t xml:space="preserve">ransition </w:t>
      </w:r>
      <w:r w:rsidR="00FC0117">
        <w:rPr>
          <w:sz w:val="24"/>
        </w:rPr>
        <w:t>C</w:t>
      </w:r>
      <w:r w:rsidR="00CB3381">
        <w:rPr>
          <w:sz w:val="24"/>
        </w:rPr>
        <w:t>oordinator</w:t>
      </w:r>
      <w:r>
        <w:rPr>
          <w:sz w:val="24"/>
        </w:rPr>
        <w:t>, Heidi Blossom</w:t>
      </w:r>
      <w:r w:rsidR="00CB3381">
        <w:rPr>
          <w:sz w:val="24"/>
        </w:rPr>
        <w:t xml:space="preserve">, </w:t>
      </w:r>
      <w:r w:rsidR="00DB0F0D">
        <w:rPr>
          <w:sz w:val="24"/>
        </w:rPr>
        <w:t>(Contact</w:t>
      </w:r>
      <w:r w:rsidR="00985258">
        <w:rPr>
          <w:sz w:val="24"/>
        </w:rPr>
        <w:t xml:space="preserve"> information: </w:t>
      </w:r>
      <w:r w:rsidR="00985258" w:rsidRPr="00985258">
        <w:rPr>
          <w:sz w:val="24"/>
        </w:rPr>
        <w:t>(406) 442-1911 Ext. 125</w:t>
      </w:r>
      <w:r w:rsidR="00985258">
        <w:rPr>
          <w:sz w:val="24"/>
        </w:rPr>
        <w:t xml:space="preserve">; </w:t>
      </w:r>
      <w:r w:rsidR="00985258" w:rsidRPr="00DB0F0D">
        <w:rPr>
          <w:sz w:val="24"/>
        </w:rPr>
        <w:t>Heidi@mtha.org</w:t>
      </w:r>
      <w:r w:rsidR="00985258">
        <w:rPr>
          <w:sz w:val="24"/>
        </w:rPr>
        <w:t xml:space="preserve">; MHA 1720 Ninth </w:t>
      </w:r>
      <w:r w:rsidR="00DB0F0D">
        <w:rPr>
          <w:sz w:val="24"/>
        </w:rPr>
        <w:t xml:space="preserve">Avenue Helena, </w:t>
      </w:r>
      <w:r w:rsidR="00DB0F0D" w:rsidRPr="00985258">
        <w:rPr>
          <w:sz w:val="24"/>
        </w:rPr>
        <w:t>MT</w:t>
      </w:r>
      <w:r w:rsidR="00985258" w:rsidRPr="00985258">
        <w:rPr>
          <w:sz w:val="24"/>
        </w:rPr>
        <w:t xml:space="preserve"> 59601</w:t>
      </w:r>
      <w:r w:rsidR="00985258">
        <w:rPr>
          <w:sz w:val="24"/>
        </w:rPr>
        <w:t>)</w:t>
      </w:r>
      <w:r w:rsidR="00DB0F0D">
        <w:rPr>
          <w:sz w:val="24"/>
        </w:rPr>
        <w:t xml:space="preserve"> </w:t>
      </w:r>
      <w:r w:rsidR="00CB3381">
        <w:rPr>
          <w:sz w:val="24"/>
        </w:rPr>
        <w:t xml:space="preserve">to discuss </w:t>
      </w:r>
      <w:r>
        <w:rPr>
          <w:sz w:val="24"/>
        </w:rPr>
        <w:t xml:space="preserve">the grantee data collection instrument and to discuss the best ways to collect the information from the CHWs. Additionally, Ms. Blossom provided some feedback on the best </w:t>
      </w:r>
      <w:r w:rsidR="00EF5378">
        <w:rPr>
          <w:sz w:val="24"/>
        </w:rPr>
        <w:t xml:space="preserve">process </w:t>
      </w:r>
      <w:r>
        <w:rPr>
          <w:sz w:val="24"/>
        </w:rPr>
        <w:t xml:space="preserve">to </w:t>
      </w:r>
      <w:r w:rsidR="00CB3381">
        <w:rPr>
          <w:sz w:val="24"/>
        </w:rPr>
        <w:t xml:space="preserve">collect the </w:t>
      </w:r>
      <w:r w:rsidR="00C968E3">
        <w:rPr>
          <w:sz w:val="24"/>
        </w:rPr>
        <w:t>client</w:t>
      </w:r>
      <w:r w:rsidR="00CB3381">
        <w:rPr>
          <w:sz w:val="24"/>
        </w:rPr>
        <w:t xml:space="preserve"> satisfaction survey. </w:t>
      </w:r>
      <w:r>
        <w:rPr>
          <w:sz w:val="24"/>
        </w:rPr>
        <w:t>The consultation occurred during July, August and September of 2013.</w:t>
      </w:r>
    </w:p>
    <w:p w:rsidR="00CB3381" w:rsidRDefault="00CB3381" w:rsidP="00C613E4">
      <w:pPr>
        <w:spacing w:before="120"/>
        <w:ind w:left="360"/>
        <w:rPr>
          <w:sz w:val="24"/>
        </w:rPr>
      </w:pPr>
    </w:p>
    <w:p w:rsidR="009B3794" w:rsidRPr="00722865" w:rsidRDefault="009B3794" w:rsidP="006828C4">
      <w:pPr>
        <w:numPr>
          <w:ilvl w:val="0"/>
          <w:numId w:val="17"/>
        </w:numPr>
        <w:spacing w:before="240"/>
        <w:rPr>
          <w:b/>
          <w:sz w:val="24"/>
        </w:rPr>
      </w:pPr>
      <w:r>
        <w:rPr>
          <w:b/>
          <w:sz w:val="24"/>
          <w:u w:val="single"/>
        </w:rPr>
        <w:t>Explanation of any Payment/Gift to Respondents</w:t>
      </w:r>
    </w:p>
    <w:p w:rsidR="00740829" w:rsidRPr="00722865" w:rsidRDefault="00740829" w:rsidP="00C613E4">
      <w:pPr>
        <w:spacing w:before="240"/>
        <w:ind w:left="360"/>
        <w:rPr>
          <w:sz w:val="24"/>
        </w:rPr>
      </w:pPr>
      <w:r w:rsidRPr="00722865">
        <w:rPr>
          <w:sz w:val="24"/>
        </w:rPr>
        <w:t xml:space="preserve">There </w:t>
      </w:r>
      <w:r w:rsidR="00722865" w:rsidRPr="00722865">
        <w:rPr>
          <w:sz w:val="24"/>
        </w:rPr>
        <w:t>are no payments</w:t>
      </w:r>
      <w:r w:rsidRPr="00722865">
        <w:rPr>
          <w:sz w:val="24"/>
        </w:rPr>
        <w:t xml:space="preserve"> or gifts provided to any of the respondents in this evaluation.</w:t>
      </w:r>
    </w:p>
    <w:p w:rsidR="009B3794" w:rsidRDefault="009B3794" w:rsidP="006828C4">
      <w:pPr>
        <w:numPr>
          <w:ilvl w:val="0"/>
          <w:numId w:val="17"/>
        </w:numPr>
        <w:spacing w:before="240"/>
        <w:rPr>
          <w:b/>
          <w:sz w:val="24"/>
        </w:rPr>
      </w:pPr>
      <w:r>
        <w:rPr>
          <w:b/>
          <w:sz w:val="24"/>
          <w:u w:val="single"/>
        </w:rPr>
        <w:t>Assurance of Confidentiality Provided to Respondents</w:t>
      </w:r>
    </w:p>
    <w:p w:rsidR="0061622E" w:rsidRDefault="00B30D83" w:rsidP="00CA3DA6">
      <w:pPr>
        <w:spacing w:before="120"/>
        <w:rPr>
          <w:sz w:val="24"/>
        </w:rPr>
      </w:pPr>
      <w:r>
        <w:rPr>
          <w:sz w:val="24"/>
        </w:rPr>
        <w:lastRenderedPageBreak/>
        <w:t xml:space="preserve">For the in person and telephonic interviews, NORC </w:t>
      </w:r>
      <w:r w:rsidR="005F6375">
        <w:rPr>
          <w:sz w:val="24"/>
        </w:rPr>
        <w:t>Institutional Review Board (</w:t>
      </w:r>
      <w:r w:rsidR="003F10CF">
        <w:rPr>
          <w:sz w:val="24"/>
        </w:rPr>
        <w:t xml:space="preserve">IRB) </w:t>
      </w:r>
      <w:r>
        <w:rPr>
          <w:sz w:val="24"/>
        </w:rPr>
        <w:t xml:space="preserve">submitted the interview protocols for review. </w:t>
      </w:r>
      <w:r w:rsidR="003F10CF">
        <w:rPr>
          <w:sz w:val="24"/>
        </w:rPr>
        <w:t xml:space="preserve">The research activities were found to be exempt. </w:t>
      </w:r>
      <w:r w:rsidR="0061622E">
        <w:rPr>
          <w:sz w:val="24"/>
        </w:rPr>
        <w:t>(Attachment</w:t>
      </w:r>
      <w:r w:rsidR="00A94709">
        <w:rPr>
          <w:sz w:val="24"/>
        </w:rPr>
        <w:t>s</w:t>
      </w:r>
      <w:r w:rsidR="0061622E">
        <w:rPr>
          <w:sz w:val="24"/>
        </w:rPr>
        <w:t xml:space="preserve"> </w:t>
      </w:r>
      <w:r w:rsidR="003E7F97">
        <w:rPr>
          <w:sz w:val="24"/>
        </w:rPr>
        <w:t>A-F</w:t>
      </w:r>
      <w:r w:rsidR="0061622E">
        <w:rPr>
          <w:sz w:val="24"/>
        </w:rPr>
        <w:t xml:space="preserve">) </w:t>
      </w:r>
      <w:r>
        <w:rPr>
          <w:sz w:val="24"/>
        </w:rPr>
        <w:t xml:space="preserve"> As part of the protocols each individual is provided informed consent and agrees to participate in the interview. </w:t>
      </w:r>
    </w:p>
    <w:p w:rsidR="00D8443F" w:rsidRDefault="00B30D83" w:rsidP="00CA3DA6">
      <w:pPr>
        <w:spacing w:before="120"/>
        <w:rPr>
          <w:sz w:val="24"/>
        </w:rPr>
      </w:pPr>
      <w:r>
        <w:rPr>
          <w:sz w:val="24"/>
        </w:rPr>
        <w:t xml:space="preserve">The grantee data collection instrument and </w:t>
      </w:r>
      <w:r w:rsidR="00C968E3">
        <w:rPr>
          <w:sz w:val="24"/>
        </w:rPr>
        <w:t>client</w:t>
      </w:r>
      <w:r>
        <w:rPr>
          <w:sz w:val="24"/>
        </w:rPr>
        <w:t xml:space="preserve"> satisfaction survey underwent IRB review from Chesapeake Institutional Review Board. Both instruments received IRB approval</w:t>
      </w:r>
      <w:r w:rsidR="0061622E">
        <w:rPr>
          <w:sz w:val="24"/>
        </w:rPr>
        <w:t xml:space="preserve">. The IRB waived the requirement for obtaining consent for both the grantee data collection form and the </w:t>
      </w:r>
      <w:r w:rsidR="00C968E3">
        <w:rPr>
          <w:sz w:val="24"/>
        </w:rPr>
        <w:t>client</w:t>
      </w:r>
      <w:r w:rsidR="0061622E">
        <w:rPr>
          <w:sz w:val="24"/>
        </w:rPr>
        <w:t xml:space="preserve"> satisfaction survey.</w:t>
      </w:r>
      <w:r>
        <w:rPr>
          <w:sz w:val="24"/>
        </w:rPr>
        <w:t xml:space="preserve"> (</w:t>
      </w:r>
      <w:r w:rsidR="003E7F97">
        <w:rPr>
          <w:sz w:val="24"/>
        </w:rPr>
        <w:t>A</w:t>
      </w:r>
      <w:r>
        <w:rPr>
          <w:sz w:val="24"/>
        </w:rPr>
        <w:t>ttachment</w:t>
      </w:r>
      <w:r w:rsidR="003E7F97">
        <w:rPr>
          <w:sz w:val="24"/>
        </w:rPr>
        <w:t>s</w:t>
      </w:r>
      <w:r>
        <w:rPr>
          <w:sz w:val="24"/>
        </w:rPr>
        <w:t xml:space="preserve"> </w:t>
      </w:r>
      <w:r w:rsidR="003E7F97">
        <w:rPr>
          <w:sz w:val="24"/>
        </w:rPr>
        <w:t>G-H</w:t>
      </w:r>
      <w:r w:rsidR="00A94709">
        <w:rPr>
          <w:sz w:val="24"/>
        </w:rPr>
        <w:t>)</w:t>
      </w:r>
      <w:r>
        <w:rPr>
          <w:sz w:val="24"/>
        </w:rPr>
        <w:t xml:space="preserve">  </w:t>
      </w:r>
    </w:p>
    <w:p w:rsidR="00B30D83" w:rsidRDefault="00D8443F" w:rsidP="00CA3DA6">
      <w:pPr>
        <w:spacing w:before="120"/>
        <w:rPr>
          <w:sz w:val="24"/>
        </w:rPr>
      </w:pPr>
      <w:r>
        <w:rPr>
          <w:sz w:val="24"/>
        </w:rPr>
        <w:t xml:space="preserve">The grantee data collection does require the client’s Medicare identification number to be collected. The purpose of that information is to aid in cost analysis of the program. The CTC </w:t>
      </w:r>
      <w:r w:rsidR="00F27885">
        <w:rPr>
          <w:sz w:val="24"/>
        </w:rPr>
        <w:t>has access to the client information and will transfer the data quarterly using</w:t>
      </w:r>
      <w:r>
        <w:rPr>
          <w:sz w:val="24"/>
        </w:rPr>
        <w:t xml:space="preserve"> a secure website. </w:t>
      </w:r>
    </w:p>
    <w:p w:rsidR="009B3794" w:rsidRDefault="009B3794" w:rsidP="006828C4">
      <w:pPr>
        <w:numPr>
          <w:ilvl w:val="0"/>
          <w:numId w:val="17"/>
        </w:numPr>
        <w:spacing w:before="240"/>
        <w:rPr>
          <w:b/>
          <w:sz w:val="24"/>
        </w:rPr>
      </w:pPr>
      <w:r>
        <w:rPr>
          <w:b/>
          <w:sz w:val="24"/>
          <w:u w:val="single"/>
        </w:rPr>
        <w:t>Justification for Sensitive Questions</w:t>
      </w:r>
    </w:p>
    <w:p w:rsidR="009B3794" w:rsidRDefault="00B30D83" w:rsidP="0061622E">
      <w:pPr>
        <w:widowControl/>
        <w:spacing w:before="120"/>
        <w:rPr>
          <w:sz w:val="24"/>
        </w:rPr>
      </w:pPr>
      <w:r>
        <w:rPr>
          <w:sz w:val="24"/>
        </w:rPr>
        <w:t xml:space="preserve">Current health condition of the beneficiaries will be collected. The nature of the program is to help those individuals with chronic health conditions. The health information of those participating in the program </w:t>
      </w:r>
      <w:r w:rsidR="0061622E">
        <w:rPr>
          <w:sz w:val="24"/>
        </w:rPr>
        <w:t>will</w:t>
      </w:r>
      <w:r>
        <w:rPr>
          <w:sz w:val="24"/>
        </w:rPr>
        <w:t xml:space="preserve"> not be tied to individual names.</w:t>
      </w:r>
    </w:p>
    <w:p w:rsidR="00B30D83" w:rsidRPr="00B30D83" w:rsidRDefault="00B30D83" w:rsidP="0061622E">
      <w:pPr>
        <w:widowControl/>
        <w:spacing w:before="120"/>
        <w:rPr>
          <w:sz w:val="24"/>
        </w:rPr>
      </w:pPr>
      <w:r>
        <w:rPr>
          <w:sz w:val="24"/>
        </w:rPr>
        <w:t xml:space="preserve">The </w:t>
      </w:r>
      <w:r w:rsidR="00C968E3">
        <w:rPr>
          <w:sz w:val="24"/>
        </w:rPr>
        <w:t>client</w:t>
      </w:r>
      <w:r>
        <w:rPr>
          <w:sz w:val="24"/>
        </w:rPr>
        <w:t xml:space="preserve"> sati</w:t>
      </w:r>
      <w:r w:rsidR="00D8140E">
        <w:rPr>
          <w:sz w:val="24"/>
        </w:rPr>
        <w:t xml:space="preserve">sfaction survey asks about race and </w:t>
      </w:r>
      <w:r>
        <w:rPr>
          <w:sz w:val="24"/>
        </w:rPr>
        <w:t xml:space="preserve">ethnicity. The </w:t>
      </w:r>
      <w:r w:rsidR="00C968E3">
        <w:rPr>
          <w:sz w:val="24"/>
        </w:rPr>
        <w:t>client</w:t>
      </w:r>
      <w:r>
        <w:rPr>
          <w:sz w:val="24"/>
        </w:rPr>
        <w:t xml:space="preserve"> satisfaction survey collects general demographic information from those that participated in the program. The question is voluntary and should not create undue burden on the participant to answer. </w:t>
      </w:r>
    </w:p>
    <w:p w:rsidR="009B3794" w:rsidRDefault="009B3794" w:rsidP="006828C4">
      <w:pPr>
        <w:numPr>
          <w:ilvl w:val="0"/>
          <w:numId w:val="17"/>
        </w:numPr>
        <w:spacing w:before="240"/>
        <w:rPr>
          <w:sz w:val="24"/>
        </w:rPr>
      </w:pPr>
      <w:r>
        <w:rPr>
          <w:b/>
          <w:sz w:val="24"/>
          <w:u w:val="single"/>
        </w:rPr>
        <w:t xml:space="preserve">Estimates of Annualized Hour and Cost Burden  </w:t>
      </w:r>
    </w:p>
    <w:p w:rsidR="009B3794" w:rsidRDefault="009B3794" w:rsidP="00CA3DA6">
      <w:pPr>
        <w:widowControl/>
        <w:tabs>
          <w:tab w:val="num" w:pos="720"/>
        </w:tabs>
        <w:spacing w:before="120"/>
        <w:rPr>
          <w:b/>
          <w:sz w:val="24"/>
        </w:rPr>
      </w:pPr>
      <w:r>
        <w:rPr>
          <w:b/>
          <w:sz w:val="24"/>
        </w:rPr>
        <w:t>12A.</w:t>
      </w:r>
      <w:r>
        <w:rPr>
          <w:sz w:val="24"/>
        </w:rPr>
        <w:t xml:space="preserve">        </w:t>
      </w:r>
      <w:r>
        <w:rPr>
          <w:b/>
          <w:sz w:val="24"/>
        </w:rPr>
        <w:t>Estimated Annualized Burden Hours</w:t>
      </w:r>
    </w:p>
    <w:p w:rsidR="00D1257B" w:rsidRDefault="00D1257B" w:rsidP="00CA3DA6">
      <w:pPr>
        <w:widowControl/>
        <w:tabs>
          <w:tab w:val="num" w:pos="720"/>
        </w:tabs>
        <w:spacing w:before="120"/>
        <w:rPr>
          <w:b/>
          <w:sz w:val="24"/>
        </w:rPr>
      </w:pPr>
    </w:p>
    <w:p w:rsidR="00D1257B" w:rsidRDefault="00D1257B" w:rsidP="00CA3DA6">
      <w:pPr>
        <w:widowControl/>
        <w:tabs>
          <w:tab w:val="num" w:pos="720"/>
        </w:tabs>
        <w:spacing w:before="120"/>
        <w:rPr>
          <w:sz w:val="24"/>
        </w:rPr>
      </w:pPr>
      <w:r>
        <w:rPr>
          <w:sz w:val="24"/>
        </w:rPr>
        <w:t xml:space="preserve">In Exhibit 2, estimates of the collection burden on participants from each category of respondent are provided. The </w:t>
      </w:r>
      <w:r w:rsidR="00C968E3">
        <w:rPr>
          <w:sz w:val="24"/>
        </w:rPr>
        <w:t>client</w:t>
      </w:r>
      <w:r>
        <w:rPr>
          <w:sz w:val="24"/>
        </w:rPr>
        <w:t xml:space="preserve"> satisfaction survey will take approximately 10 minutes. The interviews for the hospital administrators, the providers, the Director</w:t>
      </w:r>
      <w:r w:rsidRPr="00D1257B">
        <w:rPr>
          <w:sz w:val="24"/>
        </w:rPr>
        <w:t xml:space="preserve"> of Grants and Program Development a</w:t>
      </w:r>
      <w:r>
        <w:rPr>
          <w:sz w:val="24"/>
        </w:rPr>
        <w:t>t</w:t>
      </w:r>
      <w:r w:rsidRPr="00D1257B">
        <w:rPr>
          <w:sz w:val="24"/>
        </w:rPr>
        <w:t xml:space="preserve"> the Association o</w:t>
      </w:r>
      <w:r>
        <w:rPr>
          <w:sz w:val="24"/>
        </w:rPr>
        <w:t>f Montana Health Care providers and</w:t>
      </w:r>
      <w:r w:rsidRPr="00D1257B">
        <w:rPr>
          <w:sz w:val="24"/>
        </w:rPr>
        <w:t xml:space="preserve"> Director of Montana Office of Rural </w:t>
      </w:r>
      <w:r>
        <w:rPr>
          <w:sz w:val="24"/>
        </w:rPr>
        <w:t>Health and the participants are estimated to take .5 of an hour</w:t>
      </w:r>
      <w:r w:rsidR="000027AD">
        <w:rPr>
          <w:sz w:val="24"/>
        </w:rPr>
        <w:t>s</w:t>
      </w:r>
      <w:r>
        <w:rPr>
          <w:sz w:val="24"/>
        </w:rPr>
        <w:t xml:space="preserve">. The interviews of the community health workers and the care transition coordinator are estimated to take approximately one hour based on the contractor’s experience with similar interviews. </w:t>
      </w:r>
      <w:r w:rsidR="00281A46" w:rsidRPr="00281A46">
        <w:rPr>
          <w:sz w:val="24"/>
        </w:rPr>
        <w:t>The completion of the grantee data collection is estimated to take CHW</w:t>
      </w:r>
      <w:r w:rsidR="00281A46">
        <w:rPr>
          <w:sz w:val="24"/>
        </w:rPr>
        <w:t>s four burden hours per quarter</w:t>
      </w:r>
      <w:r>
        <w:rPr>
          <w:sz w:val="24"/>
        </w:rPr>
        <w:t xml:space="preserve">. This includes .75 burden hours to report data monthly to the care transition coordinator. Draft interview protocols, grantee data collection form and </w:t>
      </w:r>
      <w:r w:rsidR="00C968E3">
        <w:rPr>
          <w:sz w:val="24"/>
        </w:rPr>
        <w:t>client</w:t>
      </w:r>
      <w:r>
        <w:rPr>
          <w:sz w:val="24"/>
        </w:rPr>
        <w:t xml:space="preserve"> satisfaction survey can be found in Attachments </w:t>
      </w:r>
      <w:r w:rsidR="003E7F97">
        <w:rPr>
          <w:sz w:val="24"/>
        </w:rPr>
        <w:t>A-H.</w:t>
      </w:r>
    </w:p>
    <w:p w:rsidR="009D21E1" w:rsidRPr="00D1257B" w:rsidRDefault="009D21E1" w:rsidP="00CA3DA6">
      <w:pPr>
        <w:widowControl/>
        <w:tabs>
          <w:tab w:val="num" w:pos="720"/>
        </w:tabs>
        <w:spacing w:before="120"/>
        <w:rPr>
          <w:sz w:val="24"/>
        </w:rPr>
      </w:pPr>
      <w:r>
        <w:rPr>
          <w:sz w:val="24"/>
        </w:rPr>
        <w:t>The following table identifies the annualized burden estimate:</w:t>
      </w:r>
    </w:p>
    <w:p w:rsidR="00CB02BC" w:rsidRDefault="000D3AF7" w:rsidP="00CA3DA6">
      <w:pPr>
        <w:widowControl/>
        <w:tabs>
          <w:tab w:val="num" w:pos="720"/>
        </w:tabs>
        <w:spacing w:before="120"/>
        <w:rPr>
          <w:b/>
          <w:sz w:val="24"/>
        </w:rPr>
      </w:pPr>
      <w:r>
        <w:rPr>
          <w:b/>
          <w:sz w:val="24"/>
        </w:rPr>
        <w:t>Exhibit 2: Estimated Burden Hours</w:t>
      </w:r>
    </w:p>
    <w:tbl>
      <w:tblPr>
        <w:tblW w:w="9630" w:type="dxa"/>
        <w:tblInd w:w="97" w:type="dxa"/>
        <w:tblLayout w:type="fixed"/>
        <w:tblCellMar>
          <w:left w:w="97" w:type="dxa"/>
          <w:right w:w="97" w:type="dxa"/>
        </w:tblCellMar>
        <w:tblLook w:val="0000" w:firstRow="0" w:lastRow="0" w:firstColumn="0" w:lastColumn="0" w:noHBand="0" w:noVBand="0"/>
      </w:tblPr>
      <w:tblGrid>
        <w:gridCol w:w="1800"/>
        <w:gridCol w:w="1800"/>
        <w:gridCol w:w="1440"/>
        <w:gridCol w:w="1800"/>
        <w:gridCol w:w="1350"/>
        <w:gridCol w:w="1440"/>
      </w:tblGrid>
      <w:tr w:rsidR="00CB02BC" w:rsidRPr="00CB02BC" w:rsidTr="00CB02BC">
        <w:tc>
          <w:tcPr>
            <w:tcW w:w="1800" w:type="dxa"/>
            <w:tcBorders>
              <w:top w:val="single" w:sz="2" w:space="0" w:color="auto"/>
              <w:left w:val="single" w:sz="2" w:space="0" w:color="auto"/>
              <w:bottom w:val="single" w:sz="2" w:space="0" w:color="auto"/>
              <w:right w:val="single" w:sz="2" w:space="0" w:color="auto"/>
            </w:tcBorders>
            <w:vAlign w:val="bottom"/>
          </w:tcPr>
          <w:p w:rsidR="00CB02BC" w:rsidRPr="006253A8" w:rsidRDefault="00CB02BC" w:rsidP="00CB0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sidRPr="006253A8">
              <w:rPr>
                <w:b/>
                <w:sz w:val="24"/>
              </w:rPr>
              <w:t>Type of Respondent</w:t>
            </w:r>
          </w:p>
        </w:tc>
        <w:tc>
          <w:tcPr>
            <w:tcW w:w="1800" w:type="dxa"/>
            <w:tcBorders>
              <w:top w:val="single" w:sz="2" w:space="0" w:color="auto"/>
              <w:left w:val="single" w:sz="2" w:space="0" w:color="auto"/>
              <w:bottom w:val="single" w:sz="2" w:space="0" w:color="auto"/>
              <w:right w:val="single" w:sz="2" w:space="0" w:color="auto"/>
            </w:tcBorders>
            <w:vAlign w:val="bottom"/>
          </w:tcPr>
          <w:p w:rsidR="00CB02BC" w:rsidRPr="006253A8" w:rsidRDefault="00CB02BC" w:rsidP="00CB0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p>
          <w:p w:rsidR="00CB02BC" w:rsidRPr="006253A8" w:rsidRDefault="00CB02BC" w:rsidP="00CB0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sidRPr="006253A8">
              <w:rPr>
                <w:b/>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CB02BC" w:rsidRPr="006253A8" w:rsidRDefault="00CB02BC" w:rsidP="00CB02BC">
            <w:pPr>
              <w:widowControl/>
              <w:jc w:val="center"/>
              <w:rPr>
                <w:b/>
                <w:sz w:val="24"/>
              </w:rPr>
            </w:pPr>
            <w:r w:rsidRPr="006253A8">
              <w:rPr>
                <w:b/>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CB02BC" w:rsidRPr="006253A8" w:rsidRDefault="00CB02BC" w:rsidP="00CB02BC">
            <w:pPr>
              <w:widowControl/>
              <w:jc w:val="center"/>
              <w:rPr>
                <w:b/>
                <w:sz w:val="24"/>
              </w:rPr>
            </w:pPr>
          </w:p>
          <w:p w:rsidR="00CB02BC" w:rsidRPr="006253A8" w:rsidRDefault="00CB02BC" w:rsidP="00CB02BC">
            <w:pPr>
              <w:widowControl/>
              <w:jc w:val="center"/>
              <w:rPr>
                <w:b/>
                <w:sz w:val="24"/>
              </w:rPr>
            </w:pPr>
            <w:r w:rsidRPr="006253A8">
              <w:rPr>
                <w:b/>
                <w:sz w:val="24"/>
              </w:rPr>
              <w:t>Number of Responses per Respondent</w:t>
            </w:r>
          </w:p>
        </w:tc>
        <w:tc>
          <w:tcPr>
            <w:tcW w:w="1350" w:type="dxa"/>
            <w:tcBorders>
              <w:top w:val="single" w:sz="2" w:space="0" w:color="auto"/>
              <w:left w:val="single" w:sz="2" w:space="0" w:color="auto"/>
              <w:bottom w:val="single" w:sz="2" w:space="0" w:color="auto"/>
              <w:right w:val="single" w:sz="2" w:space="0" w:color="auto"/>
            </w:tcBorders>
            <w:vAlign w:val="bottom"/>
          </w:tcPr>
          <w:p w:rsidR="00CB02BC" w:rsidRPr="006253A8" w:rsidRDefault="00CB02BC" w:rsidP="00CB02BC">
            <w:pPr>
              <w:widowControl/>
              <w:jc w:val="center"/>
              <w:rPr>
                <w:b/>
                <w:sz w:val="24"/>
              </w:rPr>
            </w:pPr>
          </w:p>
          <w:p w:rsidR="00CB02BC" w:rsidRPr="006253A8" w:rsidRDefault="00CB02BC" w:rsidP="00CB02BC">
            <w:pPr>
              <w:widowControl/>
              <w:jc w:val="center"/>
              <w:rPr>
                <w:b/>
                <w:sz w:val="24"/>
              </w:rPr>
            </w:pPr>
            <w:r w:rsidRPr="006253A8">
              <w:rPr>
                <w:b/>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CB02BC" w:rsidRPr="006253A8" w:rsidRDefault="00CB02BC" w:rsidP="00CB02BC">
            <w:pPr>
              <w:widowControl/>
              <w:jc w:val="both"/>
              <w:rPr>
                <w:b/>
                <w:sz w:val="24"/>
              </w:rPr>
            </w:pPr>
            <w:r w:rsidRPr="006253A8">
              <w:rPr>
                <w:b/>
                <w:sz w:val="24"/>
              </w:rPr>
              <w:t>Total Burden Hours</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lastRenderedPageBreak/>
              <w:t>Client</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968E3"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r w:rsidR="00CB02BC" w:rsidRPr="00CB02BC">
              <w:rPr>
                <w:sz w:val="24"/>
              </w:rPr>
              <w:t xml:space="preserve"> Satisfaction Survey</w:t>
            </w:r>
          </w:p>
        </w:tc>
        <w:tc>
          <w:tcPr>
            <w:tcW w:w="1440" w:type="dxa"/>
            <w:tcBorders>
              <w:top w:val="single" w:sz="2" w:space="0" w:color="auto"/>
              <w:left w:val="single" w:sz="2" w:space="0" w:color="auto"/>
              <w:bottom w:val="single" w:sz="2" w:space="0" w:color="auto"/>
              <w:right w:val="single" w:sz="2" w:space="0" w:color="auto"/>
            </w:tcBorders>
            <w:vAlign w:val="bottom"/>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85</w:t>
            </w:r>
          </w:p>
        </w:tc>
        <w:tc>
          <w:tcPr>
            <w:tcW w:w="1800" w:type="dxa"/>
            <w:tcBorders>
              <w:top w:val="single" w:sz="2" w:space="0" w:color="auto"/>
              <w:left w:val="single" w:sz="2" w:space="0" w:color="auto"/>
              <w:bottom w:val="single" w:sz="2" w:space="0" w:color="auto"/>
              <w:right w:val="single" w:sz="2" w:space="0" w:color="auto"/>
            </w:tcBorders>
            <w:vAlign w:val="bottom"/>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vAlign w:val="bottom"/>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10/60</w:t>
            </w:r>
          </w:p>
        </w:tc>
        <w:tc>
          <w:tcPr>
            <w:tcW w:w="1440" w:type="dxa"/>
            <w:tcBorders>
              <w:top w:val="single" w:sz="2" w:space="0" w:color="auto"/>
              <w:left w:val="single" w:sz="2" w:space="0" w:color="auto"/>
              <w:bottom w:val="single" w:sz="2" w:space="0" w:color="auto"/>
              <w:right w:val="single" w:sz="2" w:space="0" w:color="auto"/>
            </w:tcBorders>
            <w:vAlign w:val="bottom"/>
          </w:tcPr>
          <w:p w:rsidR="00CB02BC" w:rsidRPr="00CB02BC" w:rsidRDefault="000027AD"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14.2</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Hospital Administrator</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Hospital Administrator Interview Protocol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22</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11</w:t>
            </w:r>
          </w:p>
        </w:tc>
      </w:tr>
      <w:tr w:rsidR="00CB02BC" w:rsidRPr="00CB02BC" w:rsidTr="00D77A0E">
        <w:trPr>
          <w:trHeight w:val="1192"/>
        </w:trPr>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Provider</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Primary care Provider Interview Protocol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22</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4110F2"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Community Health Workers</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Community Health Worker Interview Protocol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60/60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Nurse</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Care Transitions Coordinator Interview Protocol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60/60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Director of Grants and Program Development a</w:t>
            </w:r>
            <w:r w:rsidR="00205733">
              <w:rPr>
                <w:sz w:val="24"/>
              </w:rPr>
              <w:t>t</w:t>
            </w:r>
            <w:r>
              <w:rPr>
                <w:sz w:val="24"/>
              </w:rPr>
              <w:t xml:space="preserve"> the Association of Montana Health Care providers; Director of Montana Office of Rural Health</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Grantee Interview Protocol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2</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968E3"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r w:rsidR="00CB02BC" w:rsidRPr="00CB02BC">
              <w:rPr>
                <w:sz w:val="24"/>
              </w:rPr>
              <w:t xml:space="preserve"> Interview/ Focus Group Protocol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22</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r>
      <w:tr w:rsidR="00CB02BC" w:rsidRPr="00CB02BC" w:rsidTr="00CB02BC">
        <w:tc>
          <w:tcPr>
            <w:tcW w:w="1800" w:type="dxa"/>
            <w:tcBorders>
              <w:top w:val="single" w:sz="2" w:space="0" w:color="auto"/>
              <w:left w:val="single" w:sz="2" w:space="0" w:color="auto"/>
              <w:bottom w:val="single" w:sz="2" w:space="0" w:color="auto"/>
              <w:right w:val="single" w:sz="2" w:space="0" w:color="auto"/>
            </w:tcBorders>
          </w:tcPr>
          <w:p w:rsidR="00CB02BC" w:rsidRPr="00CB02BC" w:rsidRDefault="004110F2"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Community Health Workers</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Grantee Data Collection Form</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4</w:t>
            </w: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240/60</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176</w:t>
            </w:r>
          </w:p>
        </w:tc>
      </w:tr>
      <w:tr w:rsidR="00CB02BC" w:rsidRPr="00CB02BC" w:rsidTr="00CB02BC">
        <w:trPr>
          <w:trHeight w:val="148"/>
        </w:trPr>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sidRPr="00CB02BC">
              <w:rPr>
                <w:b/>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CB02BC" w:rsidRPr="00CB02BC" w:rsidRDefault="00D77A0E"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Pr>
                <w:b/>
                <w:sz w:val="24"/>
                <w:lang w:val="fr-FR"/>
              </w:rPr>
              <w:t>17</w:t>
            </w:r>
            <w:r w:rsidR="00626761">
              <w:rPr>
                <w:b/>
                <w:sz w:val="24"/>
                <w:lang w:val="fr-FR"/>
              </w:rPr>
              <w:t>6</w:t>
            </w:r>
          </w:p>
        </w:tc>
        <w:tc>
          <w:tcPr>
            <w:tcW w:w="180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p>
        </w:tc>
        <w:tc>
          <w:tcPr>
            <w:tcW w:w="1350" w:type="dxa"/>
            <w:tcBorders>
              <w:top w:val="single" w:sz="2" w:space="0" w:color="auto"/>
              <w:left w:val="single" w:sz="2" w:space="0" w:color="auto"/>
              <w:bottom w:val="single" w:sz="2" w:space="0" w:color="auto"/>
              <w:right w:val="single" w:sz="2" w:space="0" w:color="auto"/>
            </w:tcBorders>
          </w:tcPr>
          <w:p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85342E" w:rsidRPr="00CB02BC" w:rsidRDefault="00E85EE5" w:rsidP="006267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rPr>
            </w:pPr>
            <w:r>
              <w:rPr>
                <w:b/>
                <w:sz w:val="24"/>
              </w:rPr>
              <w:t>236.2</w:t>
            </w:r>
          </w:p>
        </w:tc>
      </w:tr>
    </w:tbl>
    <w:p w:rsidR="00CB02BC" w:rsidRDefault="00CB02BC" w:rsidP="00CA3DA6">
      <w:pPr>
        <w:widowControl/>
        <w:tabs>
          <w:tab w:val="num" w:pos="720"/>
        </w:tabs>
        <w:spacing w:before="120"/>
        <w:rPr>
          <w:b/>
          <w:sz w:val="24"/>
        </w:rPr>
      </w:pPr>
    </w:p>
    <w:p w:rsidR="00CB02BC" w:rsidRDefault="00CB02BC" w:rsidP="00CA3DA6">
      <w:pPr>
        <w:widowControl/>
        <w:tabs>
          <w:tab w:val="num" w:pos="720"/>
        </w:tabs>
        <w:spacing w:before="120"/>
        <w:rPr>
          <w:sz w:val="24"/>
        </w:rPr>
      </w:pPr>
    </w:p>
    <w:p w:rsidR="00D92E1D" w:rsidRDefault="009B3794" w:rsidP="00CA3DA6">
      <w:pPr>
        <w:widowControl/>
        <w:spacing w:before="120"/>
        <w:rPr>
          <w:sz w:val="24"/>
        </w:rPr>
      </w:pPr>
      <w:r>
        <w:rPr>
          <w:b/>
          <w:sz w:val="24"/>
        </w:rPr>
        <w:t>12B</w:t>
      </w:r>
      <w:r>
        <w:rPr>
          <w:sz w:val="24"/>
        </w:rPr>
        <w:t xml:space="preserve">.  </w:t>
      </w:r>
    </w:p>
    <w:p w:rsidR="009D21E1" w:rsidRPr="009D21E1" w:rsidRDefault="009D21E1" w:rsidP="00CA3DA6">
      <w:pPr>
        <w:widowControl/>
        <w:spacing w:before="120"/>
        <w:ind w:left="270"/>
        <w:rPr>
          <w:sz w:val="24"/>
        </w:rPr>
      </w:pPr>
      <w:r w:rsidRPr="009D21E1">
        <w:rPr>
          <w:sz w:val="24"/>
        </w:rPr>
        <w:t xml:space="preserve">In Exhibit 3, we present the estimated burden cost for the data collection </w:t>
      </w:r>
      <w:r w:rsidR="004F3C09">
        <w:rPr>
          <w:sz w:val="24"/>
        </w:rPr>
        <w:t xml:space="preserve">effort. </w:t>
      </w:r>
      <w:r w:rsidRPr="009D21E1">
        <w:rPr>
          <w:sz w:val="24"/>
        </w:rPr>
        <w:t>The total estimated annualized cost to the respondents is $</w:t>
      </w:r>
      <w:r w:rsidR="004C3F80">
        <w:rPr>
          <w:sz w:val="24"/>
        </w:rPr>
        <w:t>4,439.30</w:t>
      </w:r>
      <w:r w:rsidRPr="009D21E1">
        <w:rPr>
          <w:sz w:val="24"/>
        </w:rPr>
        <w:t xml:space="preserve">. This cost estimate was calculated </w:t>
      </w:r>
      <w:r w:rsidRPr="009D21E1">
        <w:rPr>
          <w:sz w:val="24"/>
        </w:rPr>
        <w:lastRenderedPageBreak/>
        <w:t>based on the total respondent hour burdens noted in Exhibit 2. The wage rate is the median wage rate for management operations, healthcare practitioners and technical occupations, and health care support occupations according to the US Department of L</w:t>
      </w:r>
      <w:r w:rsidR="004F3C09">
        <w:rPr>
          <w:sz w:val="24"/>
        </w:rPr>
        <w:t>abor Bureau of Labor Statistics</w:t>
      </w:r>
      <w:r w:rsidR="004C3F80">
        <w:rPr>
          <w:sz w:val="24"/>
        </w:rPr>
        <w:t xml:space="preserve">. Data for the clients participating in the project were estimated using </w:t>
      </w:r>
      <w:r w:rsidR="004F3C09">
        <w:rPr>
          <w:sz w:val="24"/>
        </w:rPr>
        <w:t xml:space="preserve"> the </w:t>
      </w:r>
      <w:r w:rsidR="004F3C09" w:rsidRPr="004F3C09">
        <w:rPr>
          <w:sz w:val="24"/>
        </w:rPr>
        <w:t>Social Security Administration’s Ann</w:t>
      </w:r>
      <w:r w:rsidR="003E7F97">
        <w:rPr>
          <w:sz w:val="24"/>
        </w:rPr>
        <w:t>ual Statistics Supplement 201</w:t>
      </w:r>
      <w:r w:rsidR="00220EFA">
        <w:rPr>
          <w:sz w:val="24"/>
        </w:rPr>
        <w:t>3</w:t>
      </w:r>
      <w:r w:rsidR="003E7F97">
        <w:rPr>
          <w:sz w:val="24"/>
        </w:rPr>
        <w:t xml:space="preserve"> </w:t>
      </w:r>
      <w:r w:rsidR="004F3C09" w:rsidRPr="004F3C09">
        <w:rPr>
          <w:sz w:val="24"/>
        </w:rPr>
        <w:t>Percentage of distribution of monthly benefit for retired workers, by state and other area and monthly benefit</w:t>
      </w:r>
      <w:r w:rsidR="004F3C09">
        <w:rPr>
          <w:sz w:val="24"/>
        </w:rPr>
        <w:t>.</w:t>
      </w:r>
    </w:p>
    <w:p w:rsidR="009D21E1" w:rsidRDefault="009D21E1" w:rsidP="00CA3DA6">
      <w:pPr>
        <w:widowControl/>
        <w:spacing w:before="120"/>
        <w:ind w:left="270"/>
        <w:rPr>
          <w:b/>
          <w:sz w:val="24"/>
        </w:rPr>
      </w:pPr>
    </w:p>
    <w:p w:rsidR="009B3794" w:rsidRDefault="000D3AF7" w:rsidP="00CA3DA6">
      <w:pPr>
        <w:widowControl/>
        <w:spacing w:before="120"/>
        <w:ind w:left="270"/>
        <w:rPr>
          <w:b/>
          <w:sz w:val="24"/>
        </w:rPr>
      </w:pPr>
      <w:r>
        <w:rPr>
          <w:b/>
          <w:sz w:val="24"/>
        </w:rPr>
        <w:t xml:space="preserve">Exhibit 3: </w:t>
      </w:r>
      <w:r w:rsidR="009B3794">
        <w:rPr>
          <w:b/>
          <w:sz w:val="24"/>
        </w:rPr>
        <w:t>Estimated Annualized Burden Costs</w:t>
      </w:r>
      <w:r w:rsidR="004C3F80" w:rsidRPr="00A46090">
        <w:rPr>
          <w:b/>
          <w:sz w:val="24"/>
          <w:vertAlign w:val="superscript"/>
        </w:rPr>
        <w:t>1</w:t>
      </w:r>
    </w:p>
    <w:tbl>
      <w:tblPr>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291"/>
        <w:gridCol w:w="1310"/>
        <w:gridCol w:w="1800"/>
      </w:tblGrid>
      <w:tr w:rsidR="009B3794" w:rsidRPr="00015505" w:rsidTr="000D3AF7">
        <w:tc>
          <w:tcPr>
            <w:tcW w:w="2979"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291"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310"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800"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0D3AF7">
        <w:tc>
          <w:tcPr>
            <w:tcW w:w="2979" w:type="dxa"/>
          </w:tcPr>
          <w:p w:rsidR="009B3794" w:rsidRPr="00015505" w:rsidRDefault="0061622E" w:rsidP="00CE5AA9">
            <w:pPr>
              <w:spacing w:before="120"/>
              <w:rPr>
                <w:sz w:val="24"/>
              </w:rPr>
            </w:pPr>
            <w:r>
              <w:rPr>
                <w:sz w:val="24"/>
              </w:rPr>
              <w:t>Providers</w:t>
            </w:r>
          </w:p>
        </w:tc>
        <w:tc>
          <w:tcPr>
            <w:tcW w:w="1291" w:type="dxa"/>
          </w:tcPr>
          <w:p w:rsidR="009B3794" w:rsidRPr="00015505" w:rsidRDefault="000536DB" w:rsidP="00CE5AA9">
            <w:pPr>
              <w:spacing w:before="120"/>
              <w:rPr>
                <w:sz w:val="24"/>
              </w:rPr>
            </w:pPr>
            <w:r>
              <w:rPr>
                <w:sz w:val="24"/>
              </w:rPr>
              <w:t>11</w:t>
            </w:r>
          </w:p>
        </w:tc>
        <w:tc>
          <w:tcPr>
            <w:tcW w:w="1310" w:type="dxa"/>
          </w:tcPr>
          <w:p w:rsidR="009B3794" w:rsidRPr="00015505" w:rsidRDefault="0061622E" w:rsidP="00220EFA">
            <w:pPr>
              <w:spacing w:before="120"/>
              <w:jc w:val="right"/>
              <w:rPr>
                <w:sz w:val="24"/>
              </w:rPr>
            </w:pPr>
            <w:r>
              <w:rPr>
                <w:sz w:val="24"/>
              </w:rPr>
              <w:t>$</w:t>
            </w:r>
            <w:r w:rsidR="00220EFA">
              <w:rPr>
                <w:sz w:val="24"/>
              </w:rPr>
              <w:t>90.00</w:t>
            </w:r>
            <w:r w:rsidR="004C3F80">
              <w:rPr>
                <w:sz w:val="24"/>
                <w:vertAlign w:val="superscript"/>
              </w:rPr>
              <w:t>2</w:t>
            </w:r>
            <w:r w:rsidR="009B3794" w:rsidRPr="00015505">
              <w:rPr>
                <w:sz w:val="24"/>
              </w:rPr>
              <w:t xml:space="preserve"> </w:t>
            </w:r>
          </w:p>
        </w:tc>
        <w:tc>
          <w:tcPr>
            <w:tcW w:w="1800" w:type="dxa"/>
          </w:tcPr>
          <w:p w:rsidR="009B3794" w:rsidRPr="00015505" w:rsidRDefault="009B3794" w:rsidP="001B7C5E">
            <w:pPr>
              <w:spacing w:before="120"/>
              <w:jc w:val="right"/>
              <w:rPr>
                <w:sz w:val="24"/>
              </w:rPr>
            </w:pPr>
            <w:r w:rsidRPr="00015505">
              <w:rPr>
                <w:sz w:val="24"/>
              </w:rPr>
              <w:t xml:space="preserve"> $</w:t>
            </w:r>
            <w:r w:rsidR="001B7C5E">
              <w:rPr>
                <w:sz w:val="24"/>
              </w:rPr>
              <w:t>990.00</w:t>
            </w:r>
          </w:p>
        </w:tc>
      </w:tr>
      <w:tr w:rsidR="0061622E" w:rsidRPr="00015505" w:rsidTr="000D3AF7">
        <w:tc>
          <w:tcPr>
            <w:tcW w:w="2979" w:type="dxa"/>
          </w:tcPr>
          <w:p w:rsidR="0061622E" w:rsidRPr="00CB02BC" w:rsidRDefault="0061622E"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p>
        </w:tc>
        <w:tc>
          <w:tcPr>
            <w:tcW w:w="1291" w:type="dxa"/>
          </w:tcPr>
          <w:p w:rsidR="0061622E" w:rsidRPr="00015505" w:rsidRDefault="00E85EE5" w:rsidP="00CE5AA9">
            <w:pPr>
              <w:spacing w:before="120"/>
              <w:rPr>
                <w:sz w:val="24"/>
              </w:rPr>
            </w:pPr>
            <w:r>
              <w:rPr>
                <w:sz w:val="24"/>
              </w:rPr>
              <w:t>25.2</w:t>
            </w:r>
          </w:p>
        </w:tc>
        <w:tc>
          <w:tcPr>
            <w:tcW w:w="1310" w:type="dxa"/>
          </w:tcPr>
          <w:p w:rsidR="0061622E" w:rsidRPr="00015505" w:rsidRDefault="00A2019A" w:rsidP="004C3F80">
            <w:pPr>
              <w:spacing w:before="120"/>
              <w:jc w:val="right"/>
              <w:rPr>
                <w:sz w:val="24"/>
              </w:rPr>
            </w:pPr>
            <w:r>
              <w:rPr>
                <w:sz w:val="24"/>
              </w:rPr>
              <w:t>$</w:t>
            </w:r>
            <w:r w:rsidR="001B7C5E">
              <w:rPr>
                <w:sz w:val="24"/>
              </w:rPr>
              <w:t>2.97</w:t>
            </w:r>
            <w:r w:rsidR="004C3F80">
              <w:rPr>
                <w:sz w:val="24"/>
                <w:vertAlign w:val="superscript"/>
              </w:rPr>
              <w:t>3</w:t>
            </w:r>
          </w:p>
        </w:tc>
        <w:tc>
          <w:tcPr>
            <w:tcW w:w="1800" w:type="dxa"/>
          </w:tcPr>
          <w:p w:rsidR="0061622E" w:rsidRPr="00015505" w:rsidRDefault="00A2019A" w:rsidP="001B7C5E">
            <w:pPr>
              <w:spacing w:before="120"/>
              <w:jc w:val="right"/>
              <w:rPr>
                <w:sz w:val="24"/>
              </w:rPr>
            </w:pPr>
            <w:r>
              <w:rPr>
                <w:sz w:val="24"/>
              </w:rPr>
              <w:t>$</w:t>
            </w:r>
            <w:r w:rsidR="001B7C5E">
              <w:rPr>
                <w:sz w:val="24"/>
              </w:rPr>
              <w:t>74.84</w:t>
            </w:r>
          </w:p>
        </w:tc>
      </w:tr>
      <w:tr w:rsidR="0061622E" w:rsidRPr="00015505" w:rsidTr="000D3AF7">
        <w:trPr>
          <w:trHeight w:val="440"/>
        </w:trPr>
        <w:tc>
          <w:tcPr>
            <w:tcW w:w="2979" w:type="dxa"/>
          </w:tcPr>
          <w:p w:rsidR="0061622E" w:rsidRPr="00CB02BC" w:rsidRDefault="0061622E"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Hospital Administrator</w:t>
            </w:r>
          </w:p>
        </w:tc>
        <w:tc>
          <w:tcPr>
            <w:tcW w:w="1291" w:type="dxa"/>
          </w:tcPr>
          <w:p w:rsidR="0061622E" w:rsidRPr="00015505" w:rsidRDefault="000536DB" w:rsidP="00CE5AA9">
            <w:pPr>
              <w:widowControl/>
              <w:spacing w:before="120"/>
              <w:rPr>
                <w:sz w:val="24"/>
              </w:rPr>
            </w:pPr>
            <w:r>
              <w:rPr>
                <w:sz w:val="24"/>
              </w:rPr>
              <w:t>11</w:t>
            </w:r>
          </w:p>
        </w:tc>
        <w:tc>
          <w:tcPr>
            <w:tcW w:w="1310" w:type="dxa"/>
          </w:tcPr>
          <w:p w:rsidR="0061622E" w:rsidRPr="00015505" w:rsidRDefault="000536DB" w:rsidP="00C40E34">
            <w:pPr>
              <w:widowControl/>
              <w:spacing w:before="120"/>
              <w:jc w:val="right"/>
              <w:rPr>
                <w:sz w:val="24"/>
              </w:rPr>
            </w:pPr>
            <w:r>
              <w:rPr>
                <w:sz w:val="24"/>
              </w:rPr>
              <w:t>$</w:t>
            </w:r>
            <w:r w:rsidR="00C40E34">
              <w:rPr>
                <w:sz w:val="24"/>
              </w:rPr>
              <w:t>36.37</w:t>
            </w:r>
            <w:r w:rsidR="004C3F80">
              <w:rPr>
                <w:sz w:val="24"/>
                <w:vertAlign w:val="superscript"/>
              </w:rPr>
              <w:t>4</w:t>
            </w:r>
          </w:p>
        </w:tc>
        <w:tc>
          <w:tcPr>
            <w:tcW w:w="1800" w:type="dxa"/>
          </w:tcPr>
          <w:p w:rsidR="0061622E" w:rsidRPr="00015505" w:rsidRDefault="004110F2" w:rsidP="001B7C5E">
            <w:pPr>
              <w:widowControl/>
              <w:spacing w:before="120"/>
              <w:jc w:val="right"/>
              <w:rPr>
                <w:sz w:val="24"/>
              </w:rPr>
            </w:pPr>
            <w:r>
              <w:rPr>
                <w:sz w:val="24"/>
              </w:rPr>
              <w:t>$</w:t>
            </w:r>
            <w:r w:rsidR="001B7C5E">
              <w:rPr>
                <w:sz w:val="24"/>
              </w:rPr>
              <w:t>400.07</w:t>
            </w:r>
          </w:p>
        </w:tc>
      </w:tr>
      <w:tr w:rsidR="0061622E" w:rsidRPr="00015505" w:rsidTr="000D3AF7">
        <w:trPr>
          <w:trHeight w:val="440"/>
        </w:trPr>
        <w:tc>
          <w:tcPr>
            <w:tcW w:w="2979" w:type="dxa"/>
          </w:tcPr>
          <w:p w:rsidR="0061622E" w:rsidRPr="00CB02BC" w:rsidRDefault="004110F2"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Community Health Workers</w:t>
            </w:r>
          </w:p>
        </w:tc>
        <w:tc>
          <w:tcPr>
            <w:tcW w:w="1291" w:type="dxa"/>
          </w:tcPr>
          <w:p w:rsidR="0061622E" w:rsidRPr="00015505" w:rsidRDefault="000536DB" w:rsidP="00CE5AA9">
            <w:pPr>
              <w:widowControl/>
              <w:spacing w:before="120"/>
              <w:rPr>
                <w:sz w:val="24"/>
              </w:rPr>
            </w:pPr>
            <w:r>
              <w:rPr>
                <w:sz w:val="24"/>
              </w:rPr>
              <w:t>18</w:t>
            </w:r>
            <w:r w:rsidR="00D06825">
              <w:rPr>
                <w:sz w:val="24"/>
              </w:rPr>
              <w:t>7</w:t>
            </w:r>
          </w:p>
        </w:tc>
        <w:tc>
          <w:tcPr>
            <w:tcW w:w="1310" w:type="dxa"/>
          </w:tcPr>
          <w:p w:rsidR="0061622E" w:rsidRPr="00015505" w:rsidRDefault="000536DB" w:rsidP="004C3F80">
            <w:pPr>
              <w:widowControl/>
              <w:spacing w:before="120"/>
              <w:jc w:val="right"/>
              <w:rPr>
                <w:sz w:val="24"/>
              </w:rPr>
            </w:pPr>
            <w:r>
              <w:rPr>
                <w:sz w:val="24"/>
              </w:rPr>
              <w:t>$</w:t>
            </w:r>
            <w:r w:rsidR="00C40E34">
              <w:rPr>
                <w:sz w:val="24"/>
              </w:rPr>
              <w:t>15.56</w:t>
            </w:r>
            <w:r w:rsidR="004C3F80">
              <w:rPr>
                <w:sz w:val="24"/>
                <w:vertAlign w:val="superscript"/>
              </w:rPr>
              <w:t>5</w:t>
            </w:r>
          </w:p>
        </w:tc>
        <w:tc>
          <w:tcPr>
            <w:tcW w:w="1800" w:type="dxa"/>
          </w:tcPr>
          <w:p w:rsidR="0061622E" w:rsidRPr="00015505" w:rsidRDefault="000536DB" w:rsidP="001B7C5E">
            <w:pPr>
              <w:widowControl/>
              <w:spacing w:before="120"/>
              <w:jc w:val="right"/>
              <w:rPr>
                <w:sz w:val="24"/>
              </w:rPr>
            </w:pPr>
            <w:r>
              <w:rPr>
                <w:sz w:val="24"/>
              </w:rPr>
              <w:t>$</w:t>
            </w:r>
            <w:r w:rsidR="001B7C5E">
              <w:rPr>
                <w:sz w:val="24"/>
              </w:rPr>
              <w:t>2</w:t>
            </w:r>
            <w:r w:rsidR="00170CF2">
              <w:rPr>
                <w:sz w:val="24"/>
              </w:rPr>
              <w:t>,</w:t>
            </w:r>
            <w:r w:rsidR="001B7C5E">
              <w:rPr>
                <w:sz w:val="24"/>
              </w:rPr>
              <w:t>909.72</w:t>
            </w:r>
          </w:p>
        </w:tc>
      </w:tr>
      <w:tr w:rsidR="0061622E" w:rsidRPr="00015505" w:rsidTr="000D3AF7">
        <w:trPr>
          <w:trHeight w:val="440"/>
        </w:trPr>
        <w:tc>
          <w:tcPr>
            <w:tcW w:w="2979" w:type="dxa"/>
          </w:tcPr>
          <w:p w:rsidR="0061622E" w:rsidRPr="00CB02BC" w:rsidRDefault="0061622E"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Nurse</w:t>
            </w:r>
          </w:p>
        </w:tc>
        <w:tc>
          <w:tcPr>
            <w:tcW w:w="1291" w:type="dxa"/>
          </w:tcPr>
          <w:p w:rsidR="0061622E" w:rsidRPr="00015505" w:rsidRDefault="000536DB" w:rsidP="00CE5AA9">
            <w:pPr>
              <w:widowControl/>
              <w:spacing w:before="120"/>
              <w:rPr>
                <w:sz w:val="24"/>
              </w:rPr>
            </w:pPr>
            <w:r>
              <w:rPr>
                <w:sz w:val="24"/>
              </w:rPr>
              <w:t>1</w:t>
            </w:r>
          </w:p>
        </w:tc>
        <w:tc>
          <w:tcPr>
            <w:tcW w:w="1310" w:type="dxa"/>
          </w:tcPr>
          <w:p w:rsidR="0061622E" w:rsidRPr="00015505" w:rsidRDefault="000536DB" w:rsidP="00C40E34">
            <w:pPr>
              <w:widowControl/>
              <w:spacing w:before="120"/>
              <w:jc w:val="right"/>
              <w:rPr>
                <w:sz w:val="24"/>
              </w:rPr>
            </w:pPr>
            <w:r>
              <w:rPr>
                <w:sz w:val="24"/>
              </w:rPr>
              <w:t>$</w:t>
            </w:r>
            <w:r w:rsidR="00C40E34">
              <w:rPr>
                <w:sz w:val="24"/>
              </w:rPr>
              <w:t>28.29</w:t>
            </w:r>
            <w:r w:rsidR="004C3F80">
              <w:rPr>
                <w:sz w:val="24"/>
                <w:vertAlign w:val="superscript"/>
              </w:rPr>
              <w:t>6</w:t>
            </w:r>
          </w:p>
        </w:tc>
        <w:tc>
          <w:tcPr>
            <w:tcW w:w="1800" w:type="dxa"/>
          </w:tcPr>
          <w:p w:rsidR="0061622E" w:rsidRPr="00015505" w:rsidRDefault="004F3C09" w:rsidP="001B7C5E">
            <w:pPr>
              <w:widowControl/>
              <w:spacing w:before="120"/>
              <w:jc w:val="right"/>
              <w:rPr>
                <w:sz w:val="24"/>
              </w:rPr>
            </w:pPr>
            <w:r>
              <w:rPr>
                <w:sz w:val="24"/>
              </w:rPr>
              <w:t>$</w:t>
            </w:r>
            <w:r w:rsidR="001B7C5E">
              <w:rPr>
                <w:sz w:val="24"/>
              </w:rPr>
              <w:t>28.29</w:t>
            </w:r>
          </w:p>
        </w:tc>
      </w:tr>
      <w:tr w:rsidR="0061622E" w:rsidRPr="00015505" w:rsidTr="000D3AF7">
        <w:trPr>
          <w:trHeight w:val="440"/>
        </w:trPr>
        <w:tc>
          <w:tcPr>
            <w:tcW w:w="2979" w:type="dxa"/>
          </w:tcPr>
          <w:p w:rsidR="0061622E" w:rsidRPr="00CB02BC" w:rsidRDefault="0061622E" w:rsidP="006162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Director of Grants and Program Development Association of Montana Health Care providers; Director of Montana Office of Rural Health</w:t>
            </w:r>
          </w:p>
        </w:tc>
        <w:tc>
          <w:tcPr>
            <w:tcW w:w="1291" w:type="dxa"/>
          </w:tcPr>
          <w:p w:rsidR="0061622E" w:rsidRPr="00015505" w:rsidRDefault="004110F2" w:rsidP="00CE5AA9">
            <w:pPr>
              <w:widowControl/>
              <w:spacing w:before="120"/>
              <w:rPr>
                <w:sz w:val="24"/>
              </w:rPr>
            </w:pPr>
            <w:r>
              <w:rPr>
                <w:sz w:val="24"/>
              </w:rPr>
              <w:t>1</w:t>
            </w:r>
          </w:p>
        </w:tc>
        <w:tc>
          <w:tcPr>
            <w:tcW w:w="1310" w:type="dxa"/>
          </w:tcPr>
          <w:p w:rsidR="0061622E" w:rsidRPr="00015505" w:rsidRDefault="00C40E34" w:rsidP="00C40E34">
            <w:pPr>
              <w:widowControl/>
              <w:spacing w:before="120"/>
              <w:jc w:val="right"/>
              <w:rPr>
                <w:sz w:val="24"/>
              </w:rPr>
            </w:pPr>
            <w:r>
              <w:rPr>
                <w:sz w:val="24"/>
              </w:rPr>
              <w:t>36.37</w:t>
            </w:r>
            <w:r w:rsidR="004C3F80">
              <w:rPr>
                <w:sz w:val="24"/>
                <w:vertAlign w:val="superscript"/>
              </w:rPr>
              <w:t>7</w:t>
            </w:r>
          </w:p>
        </w:tc>
        <w:tc>
          <w:tcPr>
            <w:tcW w:w="1800" w:type="dxa"/>
          </w:tcPr>
          <w:p w:rsidR="0061622E" w:rsidRPr="00015505" w:rsidRDefault="00A2019A" w:rsidP="001B7C5E">
            <w:pPr>
              <w:widowControl/>
              <w:spacing w:before="120"/>
              <w:jc w:val="right"/>
              <w:rPr>
                <w:sz w:val="24"/>
              </w:rPr>
            </w:pPr>
            <w:r>
              <w:rPr>
                <w:sz w:val="24"/>
              </w:rPr>
              <w:t>$</w:t>
            </w:r>
            <w:r w:rsidR="001B7C5E">
              <w:rPr>
                <w:sz w:val="24"/>
              </w:rPr>
              <w:t>36.37</w:t>
            </w:r>
          </w:p>
        </w:tc>
      </w:tr>
      <w:tr w:rsidR="000D3AF7" w:rsidRPr="00015505" w:rsidTr="000D3AF7">
        <w:trPr>
          <w:trHeight w:val="440"/>
        </w:trPr>
        <w:tc>
          <w:tcPr>
            <w:tcW w:w="2979" w:type="dxa"/>
          </w:tcPr>
          <w:p w:rsidR="000D3AF7" w:rsidRDefault="000D3AF7" w:rsidP="006162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Total</w:t>
            </w:r>
          </w:p>
        </w:tc>
        <w:tc>
          <w:tcPr>
            <w:tcW w:w="1291" w:type="dxa"/>
          </w:tcPr>
          <w:p w:rsidR="000D3AF7" w:rsidRDefault="000D3AF7" w:rsidP="00CE5AA9">
            <w:pPr>
              <w:widowControl/>
              <w:spacing w:before="120"/>
              <w:rPr>
                <w:sz w:val="24"/>
              </w:rPr>
            </w:pPr>
          </w:p>
        </w:tc>
        <w:tc>
          <w:tcPr>
            <w:tcW w:w="1310" w:type="dxa"/>
          </w:tcPr>
          <w:p w:rsidR="000D3AF7" w:rsidRDefault="000D3AF7" w:rsidP="00CE5AA9">
            <w:pPr>
              <w:widowControl/>
              <w:spacing w:before="120"/>
              <w:jc w:val="right"/>
              <w:rPr>
                <w:sz w:val="24"/>
              </w:rPr>
            </w:pPr>
          </w:p>
        </w:tc>
        <w:tc>
          <w:tcPr>
            <w:tcW w:w="1800" w:type="dxa"/>
          </w:tcPr>
          <w:p w:rsidR="000D3AF7" w:rsidRDefault="001B7C5E" w:rsidP="00D06825">
            <w:pPr>
              <w:widowControl/>
              <w:spacing w:before="120"/>
              <w:jc w:val="right"/>
              <w:rPr>
                <w:sz w:val="24"/>
              </w:rPr>
            </w:pPr>
            <w:r>
              <w:rPr>
                <w:sz w:val="24"/>
              </w:rPr>
              <w:t>4,439.30</w:t>
            </w:r>
          </w:p>
        </w:tc>
      </w:tr>
    </w:tbl>
    <w:p w:rsidR="004C3F80" w:rsidRPr="00A46090" w:rsidRDefault="000D3AF7" w:rsidP="00220EFA">
      <w:pPr>
        <w:spacing w:before="240"/>
        <w:ind w:left="360"/>
        <w:rPr>
          <w:sz w:val="18"/>
          <w:szCs w:val="18"/>
        </w:rPr>
      </w:pPr>
      <w:r w:rsidRPr="00D337E3">
        <w:rPr>
          <w:sz w:val="18"/>
          <w:szCs w:val="18"/>
          <w:vertAlign w:val="superscript"/>
        </w:rPr>
        <w:t>1</w:t>
      </w:r>
      <w:r w:rsidR="004C3F80">
        <w:rPr>
          <w:sz w:val="18"/>
          <w:szCs w:val="18"/>
        </w:rPr>
        <w:t xml:space="preserve">Data is based on the Montana May 2013 State Occupational Employment and Wage Estimates </w:t>
      </w:r>
      <w:r w:rsidR="00217C39">
        <w:rPr>
          <w:sz w:val="18"/>
          <w:szCs w:val="18"/>
        </w:rPr>
        <w:t xml:space="preserve">, United States, US Department of Labor, Bureau of Labor Statistics. </w:t>
      </w:r>
      <w:r w:rsidR="004C3F80">
        <w:rPr>
          <w:sz w:val="18"/>
          <w:szCs w:val="18"/>
        </w:rPr>
        <w:t>(</w:t>
      </w:r>
      <w:r w:rsidR="004C3F80" w:rsidRPr="004C3F80">
        <w:rPr>
          <w:sz w:val="18"/>
          <w:szCs w:val="18"/>
        </w:rPr>
        <w:t>http://www.bls.gov/oes/2013/may/oes291069.htm</w:t>
      </w:r>
      <w:r w:rsidR="004C3F80">
        <w:rPr>
          <w:sz w:val="18"/>
          <w:szCs w:val="18"/>
        </w:rPr>
        <w:t>)</w:t>
      </w:r>
    </w:p>
    <w:p w:rsidR="00D337E3" w:rsidRDefault="004C3F80" w:rsidP="000D3AF7">
      <w:pPr>
        <w:spacing w:before="240"/>
        <w:ind w:left="360"/>
        <w:rPr>
          <w:sz w:val="18"/>
          <w:szCs w:val="18"/>
        </w:rPr>
      </w:pPr>
      <w:r>
        <w:rPr>
          <w:sz w:val="18"/>
          <w:szCs w:val="18"/>
          <w:vertAlign w:val="superscript"/>
        </w:rPr>
        <w:t>2</w:t>
      </w:r>
      <w:r w:rsidR="000D3AF7" w:rsidRPr="00D337E3">
        <w:rPr>
          <w:sz w:val="18"/>
          <w:szCs w:val="18"/>
        </w:rPr>
        <w:t xml:space="preserve">Based on median hourly wages for </w:t>
      </w:r>
      <w:r w:rsidR="00217C39">
        <w:rPr>
          <w:sz w:val="18"/>
          <w:szCs w:val="18"/>
        </w:rPr>
        <w:t>Healthcare P</w:t>
      </w:r>
      <w:r w:rsidR="000D3AF7" w:rsidRPr="00D337E3">
        <w:rPr>
          <w:sz w:val="18"/>
          <w:szCs w:val="18"/>
        </w:rPr>
        <w:t xml:space="preserve">ractitioners and Technical </w:t>
      </w:r>
      <w:r w:rsidR="00217C39">
        <w:rPr>
          <w:sz w:val="18"/>
          <w:szCs w:val="18"/>
        </w:rPr>
        <w:t>O</w:t>
      </w:r>
      <w:r w:rsidR="000D3AF7" w:rsidRPr="00D337E3">
        <w:rPr>
          <w:sz w:val="18"/>
          <w:szCs w:val="18"/>
        </w:rPr>
        <w:t>ccupations</w:t>
      </w:r>
      <w:r w:rsidR="00220EFA">
        <w:rPr>
          <w:sz w:val="18"/>
          <w:szCs w:val="18"/>
        </w:rPr>
        <w:t>- Physicians and Surgeons</w:t>
      </w:r>
      <w:r w:rsidR="00D337E3" w:rsidRPr="00D337E3">
        <w:rPr>
          <w:sz w:val="18"/>
          <w:szCs w:val="18"/>
        </w:rPr>
        <w:t xml:space="preserve"> “May 201</w:t>
      </w:r>
      <w:r w:rsidR="00220EFA">
        <w:rPr>
          <w:sz w:val="18"/>
          <w:szCs w:val="18"/>
        </w:rPr>
        <w:t>3</w:t>
      </w:r>
      <w:r w:rsidR="00D337E3" w:rsidRPr="00D337E3">
        <w:rPr>
          <w:sz w:val="18"/>
          <w:szCs w:val="18"/>
        </w:rPr>
        <w:t xml:space="preserve"> National Occupational and Wage Estimates” United State</w:t>
      </w:r>
      <w:r w:rsidR="00217C39">
        <w:rPr>
          <w:sz w:val="18"/>
          <w:szCs w:val="18"/>
        </w:rPr>
        <w:t>s</w:t>
      </w:r>
      <w:r w:rsidR="00D337E3" w:rsidRPr="00D337E3">
        <w:rPr>
          <w:sz w:val="18"/>
          <w:szCs w:val="18"/>
        </w:rPr>
        <w:t>, US Department of Labor, Bureau of Labor Statistics.</w:t>
      </w:r>
      <w:r>
        <w:rPr>
          <w:sz w:val="18"/>
          <w:szCs w:val="18"/>
        </w:rPr>
        <w:t xml:space="preserve"> Montana specific link for physicians and surgeon rate: (</w:t>
      </w:r>
      <w:r w:rsidRPr="004C3F80">
        <w:rPr>
          <w:sz w:val="18"/>
          <w:szCs w:val="18"/>
        </w:rPr>
        <w:t>http://www.bls.gov/oes/2013/may/oes_mt.htm#29-0000</w:t>
      </w:r>
      <w:r>
        <w:rPr>
          <w:sz w:val="18"/>
          <w:szCs w:val="18"/>
        </w:rPr>
        <w:t xml:space="preserve">)  General rate link for physicians and surgeons, all other: </w:t>
      </w:r>
      <w:r w:rsidR="00C40E34">
        <w:rPr>
          <w:sz w:val="18"/>
          <w:szCs w:val="18"/>
        </w:rPr>
        <w:t>(</w:t>
      </w:r>
      <w:hyperlink r:id="rId9" w:history="1">
        <w:r w:rsidRPr="000F0A8E">
          <w:rPr>
            <w:rStyle w:val="Hyperlink"/>
            <w:sz w:val="18"/>
            <w:szCs w:val="18"/>
          </w:rPr>
          <w:t>http://www.bls.gov/oes/2013/may/oes291069.htm</w:t>
        </w:r>
      </w:hyperlink>
      <w:r w:rsidR="00220EFA">
        <w:rPr>
          <w:sz w:val="18"/>
          <w:szCs w:val="18"/>
        </w:rPr>
        <w:t>)</w:t>
      </w:r>
      <w:r>
        <w:rPr>
          <w:sz w:val="18"/>
          <w:szCs w:val="18"/>
          <w:vertAlign w:val="superscript"/>
        </w:rPr>
        <w:t>3</w:t>
      </w:r>
      <w:r w:rsidR="001B7C5E">
        <w:rPr>
          <w:sz w:val="18"/>
          <w:szCs w:val="18"/>
          <w:vertAlign w:val="superscript"/>
        </w:rPr>
        <w:t xml:space="preserve">   </w:t>
      </w:r>
      <w:r w:rsidR="001B7C5E">
        <w:rPr>
          <w:sz w:val="18"/>
          <w:szCs w:val="18"/>
        </w:rPr>
        <w:t xml:space="preserve"> </w:t>
      </w:r>
      <w:r>
        <w:rPr>
          <w:sz w:val="18"/>
          <w:szCs w:val="18"/>
        </w:rPr>
        <w:t xml:space="preserve">Based on </w:t>
      </w:r>
      <w:r w:rsidR="00005ACA">
        <w:rPr>
          <w:sz w:val="18"/>
          <w:szCs w:val="18"/>
        </w:rPr>
        <w:t>Social Security Administration’s Annual Statistic</w:t>
      </w:r>
      <w:r w:rsidR="00217C39">
        <w:rPr>
          <w:sz w:val="18"/>
          <w:szCs w:val="18"/>
        </w:rPr>
        <w:t>al</w:t>
      </w:r>
      <w:r w:rsidR="00005ACA">
        <w:rPr>
          <w:sz w:val="18"/>
          <w:szCs w:val="18"/>
        </w:rPr>
        <w:t xml:space="preserve"> Supplement 201</w:t>
      </w:r>
      <w:r w:rsidR="00125C39">
        <w:rPr>
          <w:sz w:val="18"/>
          <w:szCs w:val="18"/>
        </w:rPr>
        <w:t>3</w:t>
      </w:r>
      <w:r w:rsidR="00005ACA">
        <w:rPr>
          <w:sz w:val="18"/>
          <w:szCs w:val="18"/>
        </w:rPr>
        <w:t>.</w:t>
      </w:r>
      <w:r w:rsidR="00217C39">
        <w:rPr>
          <w:sz w:val="18"/>
          <w:szCs w:val="18"/>
        </w:rPr>
        <w:t xml:space="preserve">US Social Security Administration, Office of Retirement and Disability Policy. </w:t>
      </w:r>
      <w:r w:rsidR="00005ACA">
        <w:rPr>
          <w:sz w:val="18"/>
          <w:szCs w:val="18"/>
        </w:rPr>
        <w:t xml:space="preserve"> </w:t>
      </w:r>
      <w:r w:rsidR="00170CF2" w:rsidRPr="00170CF2">
        <w:rPr>
          <w:sz w:val="18"/>
          <w:szCs w:val="18"/>
        </w:rPr>
        <w:t xml:space="preserve"> </w:t>
      </w:r>
      <w:r w:rsidR="00170CF2">
        <w:rPr>
          <w:sz w:val="18"/>
          <w:szCs w:val="18"/>
        </w:rPr>
        <w:t xml:space="preserve">Supplemental Security Income State Data Table 7B3: </w:t>
      </w:r>
      <w:r w:rsidR="001B7C5E">
        <w:rPr>
          <w:sz w:val="18"/>
          <w:szCs w:val="18"/>
        </w:rPr>
        <w:t>Number of recipients of federally administered paymen</w:t>
      </w:r>
      <w:r>
        <w:rPr>
          <w:sz w:val="18"/>
          <w:szCs w:val="18"/>
        </w:rPr>
        <w:t>ts and average monthly payment</w:t>
      </w:r>
      <w:r w:rsidR="001B7C5E">
        <w:rPr>
          <w:sz w:val="18"/>
          <w:szCs w:val="18"/>
        </w:rPr>
        <w:t xml:space="preserve"> by state or other area</w:t>
      </w:r>
      <w:r w:rsidR="00005ACA">
        <w:rPr>
          <w:sz w:val="18"/>
          <w:szCs w:val="18"/>
        </w:rPr>
        <w:t>, December 201</w:t>
      </w:r>
      <w:r w:rsidR="001B7C5E">
        <w:rPr>
          <w:sz w:val="18"/>
          <w:szCs w:val="18"/>
        </w:rPr>
        <w:t>2</w:t>
      </w:r>
      <w:r w:rsidR="004F3C09">
        <w:rPr>
          <w:sz w:val="18"/>
          <w:szCs w:val="18"/>
        </w:rPr>
        <w:t xml:space="preserve">. </w:t>
      </w:r>
      <w:r>
        <w:rPr>
          <w:sz w:val="18"/>
          <w:szCs w:val="18"/>
        </w:rPr>
        <w:t>Median monthly wage in Montana is</w:t>
      </w:r>
      <w:r w:rsidRPr="001B7C5E">
        <w:t xml:space="preserve"> </w:t>
      </w:r>
      <w:r>
        <w:rPr>
          <w:sz w:val="18"/>
          <w:szCs w:val="18"/>
        </w:rPr>
        <w:t xml:space="preserve">476.71.  Assuming 160 hours’ work’ a month gets us to an average of 2.97.  </w:t>
      </w:r>
      <w:r w:rsidR="004F3C09">
        <w:rPr>
          <w:sz w:val="18"/>
          <w:szCs w:val="18"/>
        </w:rPr>
        <w:t>(</w:t>
      </w:r>
      <w:r w:rsidR="00125C39" w:rsidRPr="00125C39">
        <w:rPr>
          <w:sz w:val="18"/>
          <w:szCs w:val="18"/>
        </w:rPr>
        <w:t>http://www.ssa.gov/policy/docs/statcomps/supplement/2013/7b.html#table7.b3</w:t>
      </w:r>
      <w:r w:rsidR="004F3C09">
        <w:rPr>
          <w:sz w:val="18"/>
          <w:szCs w:val="18"/>
        </w:rPr>
        <w:t>)</w:t>
      </w:r>
    </w:p>
    <w:p w:rsidR="006A06FA" w:rsidRDefault="00220EFA" w:rsidP="006A06FA">
      <w:pPr>
        <w:spacing w:before="240"/>
        <w:ind w:left="360"/>
        <w:rPr>
          <w:sz w:val="18"/>
          <w:szCs w:val="18"/>
        </w:rPr>
      </w:pPr>
      <w:r>
        <w:rPr>
          <w:sz w:val="18"/>
          <w:szCs w:val="18"/>
        </w:rPr>
        <w:t>3</w:t>
      </w:r>
      <w:r w:rsidR="006A06FA">
        <w:rPr>
          <w:sz w:val="18"/>
          <w:szCs w:val="18"/>
        </w:rPr>
        <w:t xml:space="preserve">. </w:t>
      </w:r>
      <w:r w:rsidR="006A06FA" w:rsidRPr="00D337E3">
        <w:rPr>
          <w:sz w:val="18"/>
          <w:szCs w:val="18"/>
        </w:rPr>
        <w:t>Ba</w:t>
      </w:r>
      <w:r w:rsidR="00217C39">
        <w:rPr>
          <w:sz w:val="18"/>
          <w:szCs w:val="18"/>
        </w:rPr>
        <w:t>sed on median hourly wages for M</w:t>
      </w:r>
      <w:r w:rsidR="006A06FA" w:rsidRPr="00D337E3">
        <w:rPr>
          <w:sz w:val="18"/>
          <w:szCs w:val="18"/>
        </w:rPr>
        <w:t xml:space="preserve">anagement </w:t>
      </w:r>
      <w:r w:rsidR="00217C39">
        <w:rPr>
          <w:sz w:val="18"/>
          <w:szCs w:val="18"/>
        </w:rPr>
        <w:t>O</w:t>
      </w:r>
      <w:r w:rsidR="006A06FA" w:rsidRPr="00D337E3">
        <w:rPr>
          <w:sz w:val="18"/>
          <w:szCs w:val="18"/>
        </w:rPr>
        <w:t>perations</w:t>
      </w:r>
      <w:r w:rsidR="00217C39">
        <w:rPr>
          <w:sz w:val="18"/>
          <w:szCs w:val="18"/>
        </w:rPr>
        <w:t xml:space="preserve"> </w:t>
      </w:r>
      <w:r w:rsidR="006A06FA">
        <w:rPr>
          <w:sz w:val="18"/>
          <w:szCs w:val="18"/>
        </w:rPr>
        <w:t>- Medical and Health Services Managers</w:t>
      </w:r>
      <w:r w:rsidR="006A06FA" w:rsidRPr="00D337E3">
        <w:rPr>
          <w:sz w:val="18"/>
          <w:szCs w:val="18"/>
        </w:rPr>
        <w:t>, “May 201</w:t>
      </w:r>
      <w:r w:rsidR="006A06FA">
        <w:rPr>
          <w:sz w:val="18"/>
          <w:szCs w:val="18"/>
        </w:rPr>
        <w:t>3</w:t>
      </w:r>
      <w:r w:rsidR="006A06FA" w:rsidRPr="00D337E3">
        <w:rPr>
          <w:sz w:val="18"/>
          <w:szCs w:val="18"/>
        </w:rPr>
        <w:t xml:space="preserve"> National Occupational and Wage Estimates” United State</w:t>
      </w:r>
      <w:r w:rsidR="00217C39">
        <w:rPr>
          <w:sz w:val="18"/>
          <w:szCs w:val="18"/>
        </w:rPr>
        <w:t>s</w:t>
      </w:r>
      <w:r w:rsidR="006A06FA" w:rsidRPr="00D337E3">
        <w:rPr>
          <w:sz w:val="18"/>
          <w:szCs w:val="18"/>
        </w:rPr>
        <w:t>, US Department of Labor, Bureau of Labor Statistics.</w:t>
      </w:r>
      <w:r w:rsidR="006A06FA">
        <w:rPr>
          <w:sz w:val="18"/>
          <w:szCs w:val="18"/>
        </w:rPr>
        <w:t xml:space="preserve"> </w:t>
      </w:r>
      <w:r w:rsidR="004C3F80">
        <w:rPr>
          <w:sz w:val="18"/>
          <w:szCs w:val="18"/>
        </w:rPr>
        <w:t>Montana specific data (</w:t>
      </w:r>
      <w:r w:rsidR="004C3F80" w:rsidRPr="004C3F80">
        <w:rPr>
          <w:sz w:val="18"/>
          <w:szCs w:val="18"/>
        </w:rPr>
        <w:t xml:space="preserve">http://www.bls.gov/oes/2013/may/oes_mt.htm#11-0000 </w:t>
      </w:r>
      <w:r w:rsidR="004C3F80">
        <w:rPr>
          <w:sz w:val="18"/>
          <w:szCs w:val="18"/>
        </w:rPr>
        <w:t>) General rate link for Medical and Health Services Managers</w:t>
      </w:r>
      <w:r w:rsidR="006A06FA">
        <w:rPr>
          <w:sz w:val="18"/>
          <w:szCs w:val="18"/>
        </w:rPr>
        <w:t>(</w:t>
      </w:r>
      <w:r w:rsidR="00C40E34" w:rsidRPr="00C40E34">
        <w:rPr>
          <w:sz w:val="18"/>
          <w:szCs w:val="18"/>
        </w:rPr>
        <w:t>http://www.bls.gov/oes/2013/may/oes119111.htm</w:t>
      </w:r>
    </w:p>
    <w:p w:rsidR="00220EFA" w:rsidRDefault="00220EFA" w:rsidP="000D3AF7">
      <w:pPr>
        <w:spacing w:before="240"/>
        <w:ind w:left="360"/>
        <w:rPr>
          <w:sz w:val="18"/>
          <w:szCs w:val="18"/>
        </w:rPr>
      </w:pPr>
      <w:r>
        <w:rPr>
          <w:sz w:val="18"/>
          <w:szCs w:val="18"/>
        </w:rPr>
        <w:lastRenderedPageBreak/>
        <w:t>4</w:t>
      </w:r>
      <w:r w:rsidR="006A06FA">
        <w:rPr>
          <w:sz w:val="18"/>
          <w:szCs w:val="18"/>
        </w:rPr>
        <w:t>.</w:t>
      </w:r>
      <w:r>
        <w:rPr>
          <w:sz w:val="18"/>
          <w:szCs w:val="18"/>
        </w:rPr>
        <w:t xml:space="preserve"> </w:t>
      </w:r>
      <w:r w:rsidRPr="00D337E3">
        <w:rPr>
          <w:sz w:val="18"/>
          <w:szCs w:val="18"/>
        </w:rPr>
        <w:t xml:space="preserve">Based on median hourly wages for </w:t>
      </w:r>
      <w:r w:rsidR="00217C39">
        <w:rPr>
          <w:sz w:val="18"/>
          <w:szCs w:val="18"/>
        </w:rPr>
        <w:t>Healthc</w:t>
      </w:r>
      <w:r w:rsidRPr="00D337E3">
        <w:rPr>
          <w:sz w:val="18"/>
          <w:szCs w:val="18"/>
        </w:rPr>
        <w:t xml:space="preserve">are </w:t>
      </w:r>
      <w:r w:rsidR="00217C39">
        <w:rPr>
          <w:sz w:val="18"/>
          <w:szCs w:val="18"/>
        </w:rPr>
        <w:t>S</w:t>
      </w:r>
      <w:r w:rsidRPr="00D337E3">
        <w:rPr>
          <w:sz w:val="18"/>
          <w:szCs w:val="18"/>
        </w:rPr>
        <w:t xml:space="preserve">upport </w:t>
      </w:r>
      <w:r w:rsidR="00217C39">
        <w:rPr>
          <w:sz w:val="18"/>
          <w:szCs w:val="18"/>
        </w:rPr>
        <w:t>O</w:t>
      </w:r>
      <w:r w:rsidRPr="00D337E3">
        <w:rPr>
          <w:sz w:val="18"/>
          <w:szCs w:val="18"/>
        </w:rPr>
        <w:t>ccupations</w:t>
      </w:r>
      <w:r w:rsidR="00170CF2">
        <w:rPr>
          <w:sz w:val="18"/>
          <w:szCs w:val="18"/>
        </w:rPr>
        <w:t>- Healthc</w:t>
      </w:r>
      <w:r>
        <w:rPr>
          <w:sz w:val="18"/>
          <w:szCs w:val="18"/>
        </w:rPr>
        <w:t>are Support Workers</w:t>
      </w:r>
      <w:r w:rsidRPr="00D337E3">
        <w:rPr>
          <w:sz w:val="18"/>
          <w:szCs w:val="18"/>
        </w:rPr>
        <w:t>, “May 201</w:t>
      </w:r>
      <w:r>
        <w:rPr>
          <w:sz w:val="18"/>
          <w:szCs w:val="18"/>
        </w:rPr>
        <w:t>3</w:t>
      </w:r>
      <w:r w:rsidRPr="00D337E3">
        <w:rPr>
          <w:sz w:val="18"/>
          <w:szCs w:val="18"/>
        </w:rPr>
        <w:t xml:space="preserve"> National Occupational and Wage Estimates” United State, US Department of Labor, Bureau of Labor Statistics.</w:t>
      </w:r>
      <w:r w:rsidR="00170CF2">
        <w:rPr>
          <w:sz w:val="18"/>
          <w:szCs w:val="18"/>
        </w:rPr>
        <w:t xml:space="preserve"> </w:t>
      </w:r>
      <w:r w:rsidR="004C3F80">
        <w:rPr>
          <w:sz w:val="18"/>
          <w:szCs w:val="18"/>
        </w:rPr>
        <w:t xml:space="preserve">Montana specific link found here: </w:t>
      </w:r>
      <w:r>
        <w:rPr>
          <w:sz w:val="18"/>
          <w:szCs w:val="18"/>
        </w:rPr>
        <w:t xml:space="preserve"> (</w:t>
      </w:r>
      <w:hyperlink r:id="rId10" w:history="1">
        <w:r w:rsidR="00170CF2" w:rsidRPr="000F0A8E">
          <w:rPr>
            <w:rStyle w:val="Hyperlink"/>
            <w:sz w:val="18"/>
            <w:szCs w:val="18"/>
          </w:rPr>
          <w:t>http://www.bls.gov/oes/2013/may/oes319099.htm</w:t>
        </w:r>
      </w:hyperlink>
      <w:r w:rsidR="00691FB0">
        <w:rPr>
          <w:sz w:val="18"/>
          <w:szCs w:val="18"/>
        </w:rPr>
        <w:t>)</w:t>
      </w:r>
      <w:r w:rsidR="00170CF2">
        <w:rPr>
          <w:sz w:val="18"/>
          <w:szCs w:val="18"/>
        </w:rPr>
        <w:t xml:space="preserve"> General rate link (</w:t>
      </w:r>
      <w:r w:rsidR="00170CF2" w:rsidRPr="00170CF2">
        <w:rPr>
          <w:sz w:val="18"/>
          <w:szCs w:val="18"/>
        </w:rPr>
        <w:t>http://www.bls.gov/oes/2013/may/oes319099.htm</w:t>
      </w:r>
      <w:r w:rsidR="00170CF2">
        <w:rPr>
          <w:sz w:val="18"/>
          <w:szCs w:val="18"/>
        </w:rPr>
        <w:t>)</w:t>
      </w:r>
    </w:p>
    <w:p w:rsidR="006A06FA" w:rsidRDefault="006A06FA" w:rsidP="000D3AF7">
      <w:pPr>
        <w:spacing w:before="240"/>
        <w:ind w:left="360"/>
        <w:rPr>
          <w:sz w:val="18"/>
          <w:szCs w:val="18"/>
        </w:rPr>
      </w:pPr>
      <w:r>
        <w:rPr>
          <w:sz w:val="18"/>
          <w:szCs w:val="18"/>
        </w:rPr>
        <w:t>5.</w:t>
      </w:r>
      <w:r w:rsidRPr="006A06FA">
        <w:rPr>
          <w:sz w:val="18"/>
          <w:szCs w:val="18"/>
        </w:rPr>
        <w:t xml:space="preserve"> </w:t>
      </w:r>
      <w:r w:rsidRPr="00D337E3">
        <w:rPr>
          <w:sz w:val="18"/>
          <w:szCs w:val="18"/>
        </w:rPr>
        <w:t>Based on median hourly wa</w:t>
      </w:r>
      <w:r w:rsidR="00217C39">
        <w:rPr>
          <w:sz w:val="18"/>
          <w:szCs w:val="18"/>
        </w:rPr>
        <w:t>ges for</w:t>
      </w:r>
      <w:r w:rsidR="004C3F80">
        <w:rPr>
          <w:sz w:val="18"/>
          <w:szCs w:val="18"/>
        </w:rPr>
        <w:t xml:space="preserve"> H</w:t>
      </w:r>
      <w:r w:rsidRPr="00D337E3">
        <w:rPr>
          <w:sz w:val="18"/>
          <w:szCs w:val="18"/>
        </w:rPr>
        <w:t xml:space="preserve">ealthcare </w:t>
      </w:r>
      <w:r w:rsidR="004C3F80">
        <w:rPr>
          <w:sz w:val="18"/>
          <w:szCs w:val="18"/>
        </w:rPr>
        <w:t>P</w:t>
      </w:r>
      <w:r w:rsidRPr="00D337E3">
        <w:rPr>
          <w:sz w:val="18"/>
          <w:szCs w:val="18"/>
        </w:rPr>
        <w:t xml:space="preserve">ractitioners and Technical </w:t>
      </w:r>
      <w:r w:rsidR="004C3F80">
        <w:rPr>
          <w:sz w:val="18"/>
          <w:szCs w:val="18"/>
        </w:rPr>
        <w:t>O</w:t>
      </w:r>
      <w:r w:rsidRPr="00D337E3">
        <w:rPr>
          <w:sz w:val="18"/>
          <w:szCs w:val="18"/>
        </w:rPr>
        <w:t>ccupations</w:t>
      </w:r>
      <w:r w:rsidR="004C3F80">
        <w:rPr>
          <w:sz w:val="18"/>
          <w:szCs w:val="18"/>
        </w:rPr>
        <w:t>-</w:t>
      </w:r>
      <w:r>
        <w:rPr>
          <w:sz w:val="18"/>
          <w:szCs w:val="18"/>
        </w:rPr>
        <w:t>Registered Nurse</w:t>
      </w:r>
      <w:r w:rsidRPr="00D337E3">
        <w:rPr>
          <w:sz w:val="18"/>
          <w:szCs w:val="18"/>
        </w:rPr>
        <w:t>, “May 201</w:t>
      </w:r>
      <w:r>
        <w:rPr>
          <w:sz w:val="18"/>
          <w:szCs w:val="18"/>
        </w:rPr>
        <w:t>3</w:t>
      </w:r>
      <w:r w:rsidRPr="00D337E3">
        <w:rPr>
          <w:sz w:val="18"/>
          <w:szCs w:val="18"/>
        </w:rPr>
        <w:t xml:space="preserve"> National Occupational and Wage Estimates” United State</w:t>
      </w:r>
      <w:r w:rsidR="00217C39">
        <w:rPr>
          <w:sz w:val="18"/>
          <w:szCs w:val="18"/>
        </w:rPr>
        <w:t>s</w:t>
      </w:r>
      <w:r w:rsidRPr="00D337E3">
        <w:rPr>
          <w:sz w:val="18"/>
          <w:szCs w:val="18"/>
        </w:rPr>
        <w:t>, US Department of Labor, Bureau of Labor Statistics.</w:t>
      </w:r>
      <w:r>
        <w:rPr>
          <w:sz w:val="18"/>
          <w:szCs w:val="18"/>
        </w:rPr>
        <w:t xml:space="preserve"> </w:t>
      </w:r>
      <w:r w:rsidR="004C3F80">
        <w:rPr>
          <w:sz w:val="18"/>
          <w:szCs w:val="18"/>
        </w:rPr>
        <w:t>Montana specific link: (</w:t>
      </w:r>
      <w:hyperlink r:id="rId11" w:history="1">
        <w:r w:rsidR="004C3F80" w:rsidRPr="000F0A8E">
          <w:rPr>
            <w:rStyle w:val="Hyperlink"/>
            <w:sz w:val="18"/>
            <w:szCs w:val="18"/>
          </w:rPr>
          <w:t>http://www.bls.gov/oes/2013/may/oes_mt.htm#29-0000</w:t>
        </w:r>
      </w:hyperlink>
      <w:r w:rsidR="004C3F80">
        <w:rPr>
          <w:sz w:val="18"/>
          <w:szCs w:val="18"/>
        </w:rPr>
        <w:t xml:space="preserve">) General rate link for Registered nurses:  </w:t>
      </w:r>
      <w:r>
        <w:rPr>
          <w:sz w:val="18"/>
          <w:szCs w:val="18"/>
        </w:rPr>
        <w:t>(</w:t>
      </w:r>
      <w:hyperlink r:id="rId12" w:history="1">
        <w:r w:rsidRPr="003D341B">
          <w:rPr>
            <w:rStyle w:val="Hyperlink"/>
            <w:sz w:val="18"/>
            <w:szCs w:val="18"/>
          </w:rPr>
          <w:t>http://www.bls.gov/oes/2013/may/oes291141.htm</w:t>
        </w:r>
      </w:hyperlink>
      <w:r>
        <w:rPr>
          <w:sz w:val="18"/>
          <w:szCs w:val="18"/>
        </w:rPr>
        <w:t>)</w:t>
      </w:r>
    </w:p>
    <w:p w:rsidR="004C3F80" w:rsidRDefault="006A06FA" w:rsidP="004C3F80">
      <w:pPr>
        <w:spacing w:before="240"/>
        <w:ind w:left="360"/>
        <w:rPr>
          <w:sz w:val="18"/>
          <w:szCs w:val="18"/>
        </w:rPr>
      </w:pPr>
      <w:r>
        <w:rPr>
          <w:sz w:val="18"/>
          <w:szCs w:val="18"/>
        </w:rPr>
        <w:t>6.</w:t>
      </w:r>
      <w:r w:rsidRPr="006A06FA">
        <w:t xml:space="preserve"> </w:t>
      </w:r>
      <w:r w:rsidR="004C3F80" w:rsidRPr="00D337E3">
        <w:rPr>
          <w:sz w:val="18"/>
          <w:szCs w:val="18"/>
        </w:rPr>
        <w:t>Ba</w:t>
      </w:r>
      <w:r w:rsidR="00217C39">
        <w:rPr>
          <w:sz w:val="18"/>
          <w:szCs w:val="18"/>
        </w:rPr>
        <w:t>sed on median hourly wages for Management O</w:t>
      </w:r>
      <w:r w:rsidR="004C3F80" w:rsidRPr="00D337E3">
        <w:rPr>
          <w:sz w:val="18"/>
          <w:szCs w:val="18"/>
        </w:rPr>
        <w:t>perations</w:t>
      </w:r>
      <w:r w:rsidR="00217C39">
        <w:rPr>
          <w:sz w:val="18"/>
          <w:szCs w:val="18"/>
        </w:rPr>
        <w:t xml:space="preserve"> </w:t>
      </w:r>
      <w:r w:rsidR="004C3F80">
        <w:rPr>
          <w:sz w:val="18"/>
          <w:szCs w:val="18"/>
        </w:rPr>
        <w:t>- Medical and Health Services Managers</w:t>
      </w:r>
      <w:r w:rsidR="004C3F80" w:rsidRPr="00D337E3">
        <w:rPr>
          <w:sz w:val="18"/>
          <w:szCs w:val="18"/>
        </w:rPr>
        <w:t>, “May 201</w:t>
      </w:r>
      <w:r w:rsidR="004C3F80">
        <w:rPr>
          <w:sz w:val="18"/>
          <w:szCs w:val="18"/>
        </w:rPr>
        <w:t>3</w:t>
      </w:r>
      <w:r w:rsidR="004C3F80" w:rsidRPr="00D337E3">
        <w:rPr>
          <w:sz w:val="18"/>
          <w:szCs w:val="18"/>
        </w:rPr>
        <w:t xml:space="preserve"> National Occupational and Wage Estimates” United State</w:t>
      </w:r>
      <w:r w:rsidR="00217C39">
        <w:rPr>
          <w:sz w:val="18"/>
          <w:szCs w:val="18"/>
        </w:rPr>
        <w:t>s</w:t>
      </w:r>
      <w:r w:rsidR="004C3F80" w:rsidRPr="00D337E3">
        <w:rPr>
          <w:sz w:val="18"/>
          <w:szCs w:val="18"/>
        </w:rPr>
        <w:t>, US Department of Labor, Bureau of Labor Statistics.</w:t>
      </w:r>
      <w:r w:rsidR="004C3F80">
        <w:rPr>
          <w:sz w:val="18"/>
          <w:szCs w:val="18"/>
        </w:rPr>
        <w:t xml:space="preserve"> Montana specific data (</w:t>
      </w:r>
      <w:r w:rsidR="004C3F80" w:rsidRPr="004C3F80">
        <w:rPr>
          <w:sz w:val="18"/>
          <w:szCs w:val="18"/>
        </w:rPr>
        <w:t xml:space="preserve">http://www.bls.gov/oes/2013/may/oes_mt.htm#11-0000 </w:t>
      </w:r>
      <w:r w:rsidR="004C3F80">
        <w:rPr>
          <w:sz w:val="18"/>
          <w:szCs w:val="18"/>
        </w:rPr>
        <w:t>) General rate link for Medical and Health Services Managers</w:t>
      </w:r>
      <w:r w:rsidR="00170CF2">
        <w:rPr>
          <w:sz w:val="18"/>
          <w:szCs w:val="18"/>
        </w:rPr>
        <w:t xml:space="preserve"> </w:t>
      </w:r>
      <w:r w:rsidR="004C3F80" w:rsidRPr="00C40E34">
        <w:rPr>
          <w:sz w:val="18"/>
          <w:szCs w:val="18"/>
        </w:rPr>
        <w:t>http://www.bls.gov/oes/2013/may/oes119111.htm</w:t>
      </w:r>
    </w:p>
    <w:p w:rsidR="006A06FA" w:rsidRPr="00D337E3" w:rsidRDefault="006A06FA" w:rsidP="000D3AF7">
      <w:pPr>
        <w:spacing w:before="240"/>
        <w:ind w:left="360"/>
        <w:rPr>
          <w:sz w:val="18"/>
          <w:szCs w:val="18"/>
        </w:rPr>
      </w:pPr>
    </w:p>
    <w:p w:rsidR="009B3794" w:rsidRPr="00BA66EF" w:rsidRDefault="009B3794" w:rsidP="006828C4">
      <w:pPr>
        <w:numPr>
          <w:ilvl w:val="0"/>
          <w:numId w:val="17"/>
        </w:numPr>
        <w:spacing w:before="240"/>
        <w:rPr>
          <w:b/>
          <w:sz w:val="24"/>
        </w:rPr>
      </w:pPr>
      <w:r>
        <w:rPr>
          <w:b/>
          <w:sz w:val="24"/>
          <w:u w:val="single"/>
        </w:rPr>
        <w:t>Estimates of other Total Annual Cost Burden to Respondents or Recordkeepers/Capital Costs</w:t>
      </w:r>
    </w:p>
    <w:p w:rsidR="00BA66EF" w:rsidRPr="00BA66EF" w:rsidRDefault="00BA66EF" w:rsidP="00BA66EF">
      <w:pPr>
        <w:spacing w:before="240"/>
        <w:ind w:left="360"/>
        <w:rPr>
          <w:b/>
          <w:sz w:val="24"/>
        </w:rPr>
      </w:pPr>
      <w:r w:rsidRPr="00BA66EF">
        <w:rPr>
          <w:b/>
          <w:sz w:val="24"/>
        </w:rPr>
        <w:t>There are no capital or startup costs associated with data collection.</w:t>
      </w:r>
    </w:p>
    <w:p w:rsidR="00BA66EF" w:rsidRPr="00BA66EF" w:rsidRDefault="00BA66EF" w:rsidP="00BA66EF">
      <w:pPr>
        <w:numPr>
          <w:ilvl w:val="0"/>
          <w:numId w:val="17"/>
        </w:numPr>
        <w:spacing w:before="240"/>
        <w:rPr>
          <w:b/>
          <w:sz w:val="24"/>
          <w:u w:val="single"/>
        </w:rPr>
      </w:pPr>
      <w:r w:rsidRPr="00BA66EF">
        <w:rPr>
          <w:b/>
          <w:sz w:val="24"/>
          <w:u w:val="single"/>
        </w:rPr>
        <w:t>Annualized Cost to Federal Government</w:t>
      </w:r>
    </w:p>
    <w:p w:rsidR="00950BD9" w:rsidRDefault="00D337E3" w:rsidP="00CB02BC">
      <w:pPr>
        <w:spacing w:before="240"/>
        <w:rPr>
          <w:sz w:val="24"/>
        </w:rPr>
      </w:pPr>
      <w:r w:rsidRPr="00DA67F3">
        <w:rPr>
          <w:sz w:val="24"/>
        </w:rPr>
        <w:t>The total value of the contract between HRSA and the contractor is $882,329.</w:t>
      </w:r>
      <w:r w:rsidR="00C073CE">
        <w:rPr>
          <w:sz w:val="24"/>
        </w:rPr>
        <w:t>54</w:t>
      </w:r>
      <w:r w:rsidRPr="00DA67F3">
        <w:rPr>
          <w:sz w:val="24"/>
        </w:rPr>
        <w:t xml:space="preserve"> over the course of three years</w:t>
      </w:r>
      <w:r w:rsidR="00A34F3B">
        <w:rPr>
          <w:sz w:val="24"/>
        </w:rPr>
        <w:t xml:space="preserve"> (9/30/2012-9/29/2015)</w:t>
      </w:r>
      <w:r w:rsidRPr="00DA67F3">
        <w:rPr>
          <w:sz w:val="24"/>
        </w:rPr>
        <w:t xml:space="preserve">. </w:t>
      </w:r>
      <w:r w:rsidR="008734E6">
        <w:rPr>
          <w:sz w:val="24"/>
        </w:rPr>
        <w:t xml:space="preserve">Task 3 of the contract is the Evaluation and Analysis which includes the deployment and analysis of the client satisfaction survey </w:t>
      </w:r>
      <w:r w:rsidR="00950BD9">
        <w:rPr>
          <w:sz w:val="24"/>
        </w:rPr>
        <w:t>,</w:t>
      </w:r>
      <w:r w:rsidR="008734E6">
        <w:rPr>
          <w:sz w:val="24"/>
        </w:rPr>
        <w:t>the grantee data collection and analysis</w:t>
      </w:r>
      <w:r w:rsidR="00950BD9">
        <w:rPr>
          <w:sz w:val="24"/>
        </w:rPr>
        <w:t>,</w:t>
      </w:r>
      <w:r w:rsidR="00170CF2">
        <w:rPr>
          <w:sz w:val="24"/>
        </w:rPr>
        <w:t xml:space="preserve">and </w:t>
      </w:r>
      <w:r w:rsidR="00F63A19">
        <w:rPr>
          <w:sz w:val="24"/>
        </w:rPr>
        <w:t xml:space="preserve">health care utilization and </w:t>
      </w:r>
      <w:r w:rsidR="00170CF2">
        <w:rPr>
          <w:sz w:val="24"/>
        </w:rPr>
        <w:t>cost analysis</w:t>
      </w:r>
      <w:r w:rsidR="008734E6">
        <w:rPr>
          <w:sz w:val="24"/>
        </w:rPr>
        <w:t xml:space="preserve">. The total cost for task 3 is </w:t>
      </w:r>
      <w:r w:rsidR="00C31E3B">
        <w:rPr>
          <w:sz w:val="24"/>
        </w:rPr>
        <w:t>$224,130.43</w:t>
      </w:r>
      <w:r w:rsidR="008734E6">
        <w:rPr>
          <w:sz w:val="24"/>
        </w:rPr>
        <w:t xml:space="preserve">. The annualized cost of task 3 therefore is </w:t>
      </w:r>
      <w:r w:rsidR="00C31E3B">
        <w:rPr>
          <w:sz w:val="24"/>
        </w:rPr>
        <w:t>$74,710.14</w:t>
      </w:r>
      <w:r w:rsidR="008734E6">
        <w:rPr>
          <w:sz w:val="24"/>
        </w:rPr>
        <w:t xml:space="preserve">.  </w:t>
      </w:r>
    </w:p>
    <w:p w:rsidR="00950BD9" w:rsidRDefault="008734E6" w:rsidP="00CB02BC">
      <w:pPr>
        <w:spacing w:before="240"/>
        <w:rPr>
          <w:sz w:val="24"/>
        </w:rPr>
      </w:pPr>
      <w:r>
        <w:rPr>
          <w:sz w:val="24"/>
        </w:rPr>
        <w:t>Task 4 of the contract is the in person</w:t>
      </w:r>
      <w:r w:rsidR="00F63A19">
        <w:rPr>
          <w:sz w:val="24"/>
        </w:rPr>
        <w:t xml:space="preserve"> and telephonic interviews (</w:t>
      </w:r>
      <w:r>
        <w:rPr>
          <w:sz w:val="24"/>
        </w:rPr>
        <w:t>site visits</w:t>
      </w:r>
      <w:r w:rsidR="00A34F3B">
        <w:rPr>
          <w:sz w:val="24"/>
        </w:rPr>
        <w:t>)</w:t>
      </w:r>
      <w:r>
        <w:rPr>
          <w:sz w:val="24"/>
        </w:rPr>
        <w:t xml:space="preserve"> and analysis of the interviews. The total cost of task 4 is $229,244.63. Therefore the annualized cost of task 4 is $75,414.88. The total annualized cost of the evaluation and analysis of the client satisfaction surveys, the grantee data collection and site visit interviews therefore equals </w:t>
      </w:r>
      <w:r w:rsidR="00A34F3B">
        <w:rPr>
          <w:sz w:val="24"/>
        </w:rPr>
        <w:t>$</w:t>
      </w:r>
      <w:r w:rsidR="00F63A19">
        <w:rPr>
          <w:sz w:val="24"/>
        </w:rPr>
        <w:t>150,125.02</w:t>
      </w:r>
      <w:r>
        <w:rPr>
          <w:sz w:val="24"/>
        </w:rPr>
        <w:t xml:space="preserve">.  </w:t>
      </w:r>
      <w:bookmarkStart w:id="0" w:name="_GoBack"/>
      <w:bookmarkEnd w:id="0"/>
      <w:r w:rsidR="00DA67F3">
        <w:rPr>
          <w:sz w:val="24"/>
        </w:rPr>
        <w:t>In addition</w:t>
      </w:r>
      <w:r w:rsidR="00F63A19">
        <w:rPr>
          <w:sz w:val="24"/>
        </w:rPr>
        <w:t>,</w:t>
      </w:r>
      <w:r w:rsidR="00DA67F3">
        <w:rPr>
          <w:sz w:val="24"/>
        </w:rPr>
        <w:t xml:space="preserve"> the estimation </w:t>
      </w:r>
      <w:r w:rsidR="00A34F3B">
        <w:rPr>
          <w:sz w:val="24"/>
        </w:rPr>
        <w:t>of the annualized</w:t>
      </w:r>
      <w:r w:rsidR="00F63A19">
        <w:rPr>
          <w:sz w:val="24"/>
        </w:rPr>
        <w:t xml:space="preserve"> </w:t>
      </w:r>
      <w:r w:rsidR="00DA67F3">
        <w:rPr>
          <w:sz w:val="24"/>
        </w:rPr>
        <w:t xml:space="preserve">costs for </w:t>
      </w:r>
      <w:r w:rsidR="00A34F3B">
        <w:rPr>
          <w:sz w:val="24"/>
        </w:rPr>
        <w:t xml:space="preserve">the </w:t>
      </w:r>
      <w:r w:rsidR="00DA67F3">
        <w:rPr>
          <w:sz w:val="24"/>
        </w:rPr>
        <w:t>Federal employees involved in the oversight and analysis of information collection</w:t>
      </w:r>
      <w:r w:rsidR="00A34F3B">
        <w:rPr>
          <w:sz w:val="24"/>
        </w:rPr>
        <w:t xml:space="preserve"> is</w:t>
      </w:r>
      <w:r w:rsidR="00DA67F3">
        <w:rPr>
          <w:sz w:val="24"/>
        </w:rPr>
        <w:t xml:space="preserve"> </w:t>
      </w:r>
      <w:r w:rsidR="00005ACA" w:rsidRPr="00005ACA">
        <w:rPr>
          <w:sz w:val="24"/>
        </w:rPr>
        <w:t xml:space="preserve">$14,628.  </w:t>
      </w:r>
    </w:p>
    <w:p w:rsidR="00CB02BC" w:rsidRDefault="00DA67F3" w:rsidP="00CB02BC">
      <w:pPr>
        <w:spacing w:before="240"/>
        <w:rPr>
          <w:sz w:val="24"/>
        </w:rPr>
      </w:pPr>
      <w:r>
        <w:rPr>
          <w:sz w:val="24"/>
        </w:rPr>
        <w:t xml:space="preserve">The total annualized cost for the assessment therefore is </w:t>
      </w:r>
      <w:r w:rsidR="00005ACA">
        <w:rPr>
          <w:sz w:val="24"/>
        </w:rPr>
        <w:t>$</w:t>
      </w:r>
      <w:r w:rsidR="00F63A19">
        <w:rPr>
          <w:sz w:val="24"/>
        </w:rPr>
        <w:t>164,753.02</w:t>
      </w:r>
      <w:r w:rsidR="00950BD9">
        <w:rPr>
          <w:sz w:val="24"/>
        </w:rPr>
        <w:t xml:space="preserve"> ( Evaluation costs of $150,125.02 plus the Federal employee costs of $14,628.00)</w:t>
      </w:r>
      <w:r w:rsidR="00005ACA">
        <w:rPr>
          <w:sz w:val="24"/>
        </w:rPr>
        <w:t>.</w:t>
      </w:r>
    </w:p>
    <w:p w:rsidR="00F63A19" w:rsidRDefault="00F63A19" w:rsidP="00CB02BC">
      <w:pPr>
        <w:spacing w:before="240"/>
        <w:rPr>
          <w:sz w:val="24"/>
        </w:rPr>
      </w:pPr>
    </w:p>
    <w:p w:rsidR="00F63A19" w:rsidRDefault="00F63A19" w:rsidP="00CB02BC">
      <w:pPr>
        <w:spacing w:before="240"/>
        <w:rPr>
          <w:sz w:val="24"/>
        </w:rPr>
      </w:pPr>
    </w:p>
    <w:p w:rsidR="00BA0FF2" w:rsidRDefault="00BA0FF2" w:rsidP="00CB02BC">
      <w:pPr>
        <w:spacing w:before="240"/>
        <w:rPr>
          <w:sz w:val="24"/>
        </w:rPr>
      </w:pPr>
    </w:p>
    <w:tbl>
      <w:tblPr>
        <w:tblStyle w:val="TableGrid"/>
        <w:tblW w:w="9667" w:type="dxa"/>
        <w:tblLook w:val="04A0" w:firstRow="1" w:lastRow="0" w:firstColumn="1" w:lastColumn="0" w:noHBand="0" w:noVBand="1"/>
      </w:tblPr>
      <w:tblGrid>
        <w:gridCol w:w="5142"/>
        <w:gridCol w:w="2212"/>
        <w:gridCol w:w="2313"/>
      </w:tblGrid>
      <w:tr w:rsidR="00BA0FF2" w:rsidTr="00A46090">
        <w:trPr>
          <w:trHeight w:val="433"/>
        </w:trPr>
        <w:tc>
          <w:tcPr>
            <w:tcW w:w="5142" w:type="dxa"/>
          </w:tcPr>
          <w:p w:rsidR="00BA0FF2" w:rsidRPr="00A46090" w:rsidRDefault="00BA0FF2" w:rsidP="00CB02BC">
            <w:pPr>
              <w:spacing w:before="240"/>
              <w:rPr>
                <w:b/>
                <w:sz w:val="24"/>
              </w:rPr>
            </w:pPr>
            <w:r w:rsidRPr="00A46090">
              <w:rPr>
                <w:b/>
                <w:sz w:val="24"/>
              </w:rPr>
              <w:t>Evaluation Component</w:t>
            </w:r>
          </w:p>
        </w:tc>
        <w:tc>
          <w:tcPr>
            <w:tcW w:w="2212" w:type="dxa"/>
          </w:tcPr>
          <w:p w:rsidR="00BA0FF2" w:rsidRPr="00A46090" w:rsidRDefault="00BA0FF2" w:rsidP="00950BD9">
            <w:pPr>
              <w:spacing w:before="240"/>
              <w:rPr>
                <w:b/>
                <w:sz w:val="24"/>
              </w:rPr>
            </w:pPr>
            <w:r w:rsidRPr="00A46090">
              <w:rPr>
                <w:b/>
                <w:sz w:val="24"/>
              </w:rPr>
              <w:t xml:space="preserve">Annualized Cost </w:t>
            </w:r>
          </w:p>
        </w:tc>
        <w:tc>
          <w:tcPr>
            <w:tcW w:w="2313" w:type="dxa"/>
          </w:tcPr>
          <w:p w:rsidR="00BA0FF2" w:rsidRPr="00A46090" w:rsidRDefault="00BA0FF2" w:rsidP="00CB02BC">
            <w:pPr>
              <w:spacing w:before="240"/>
              <w:rPr>
                <w:b/>
                <w:sz w:val="24"/>
              </w:rPr>
            </w:pPr>
            <w:r w:rsidRPr="00A46090">
              <w:rPr>
                <w:b/>
                <w:sz w:val="24"/>
              </w:rPr>
              <w:t>Total Cost</w:t>
            </w:r>
            <w:r w:rsidR="00950BD9">
              <w:rPr>
                <w:b/>
                <w:sz w:val="24"/>
              </w:rPr>
              <w:t xml:space="preserve"> (3 years)</w:t>
            </w:r>
          </w:p>
        </w:tc>
      </w:tr>
      <w:tr w:rsidR="00BA0FF2" w:rsidTr="00A46090">
        <w:trPr>
          <w:trHeight w:val="433"/>
        </w:trPr>
        <w:tc>
          <w:tcPr>
            <w:tcW w:w="5142" w:type="dxa"/>
          </w:tcPr>
          <w:p w:rsidR="00BA0FF2" w:rsidRPr="00A46090" w:rsidRDefault="00BA0FF2" w:rsidP="00CB02BC">
            <w:pPr>
              <w:spacing w:before="240"/>
              <w:rPr>
                <w:b/>
                <w:sz w:val="24"/>
              </w:rPr>
            </w:pPr>
            <w:r w:rsidRPr="00A46090">
              <w:rPr>
                <w:b/>
                <w:sz w:val="24"/>
              </w:rPr>
              <w:t>Evaluation of Frontier Community Health Care Network Coordination Grant Contract</w:t>
            </w:r>
          </w:p>
        </w:tc>
        <w:tc>
          <w:tcPr>
            <w:tcW w:w="2212" w:type="dxa"/>
          </w:tcPr>
          <w:p w:rsidR="00BA0FF2" w:rsidRPr="00A46090" w:rsidRDefault="00BA0FF2" w:rsidP="00CB02BC">
            <w:pPr>
              <w:spacing w:before="240"/>
              <w:rPr>
                <w:b/>
                <w:sz w:val="24"/>
              </w:rPr>
            </w:pPr>
            <w:r w:rsidRPr="00A46090">
              <w:rPr>
                <w:b/>
                <w:sz w:val="24"/>
              </w:rPr>
              <w:t>N/A</w:t>
            </w:r>
          </w:p>
        </w:tc>
        <w:tc>
          <w:tcPr>
            <w:tcW w:w="2313" w:type="dxa"/>
          </w:tcPr>
          <w:p w:rsidR="00BA0FF2" w:rsidRPr="00A46090" w:rsidRDefault="00BA0FF2" w:rsidP="00CB02BC">
            <w:pPr>
              <w:spacing w:before="240"/>
              <w:rPr>
                <w:b/>
                <w:sz w:val="24"/>
              </w:rPr>
            </w:pPr>
            <w:r w:rsidRPr="00A46090">
              <w:rPr>
                <w:b/>
                <w:sz w:val="24"/>
              </w:rPr>
              <w:t>$882,329.54</w:t>
            </w:r>
          </w:p>
        </w:tc>
      </w:tr>
      <w:tr w:rsidR="00BA0FF2" w:rsidTr="00A46090">
        <w:trPr>
          <w:trHeight w:val="433"/>
        </w:trPr>
        <w:tc>
          <w:tcPr>
            <w:tcW w:w="5142" w:type="dxa"/>
          </w:tcPr>
          <w:p w:rsidR="00BA0FF2" w:rsidRDefault="00BA0FF2" w:rsidP="00A46090">
            <w:pPr>
              <w:spacing w:before="240"/>
              <w:jc w:val="right"/>
              <w:rPr>
                <w:sz w:val="24"/>
              </w:rPr>
            </w:pPr>
            <w:r>
              <w:rPr>
                <w:sz w:val="24"/>
              </w:rPr>
              <w:lastRenderedPageBreak/>
              <w:t xml:space="preserve">Task 3 Evaluation and Analysis </w:t>
            </w:r>
          </w:p>
        </w:tc>
        <w:tc>
          <w:tcPr>
            <w:tcW w:w="2212" w:type="dxa"/>
          </w:tcPr>
          <w:p w:rsidR="00BA0FF2" w:rsidRDefault="00BA0FF2" w:rsidP="00C073CE">
            <w:pPr>
              <w:spacing w:before="240"/>
              <w:rPr>
                <w:sz w:val="24"/>
              </w:rPr>
            </w:pPr>
            <w:r>
              <w:rPr>
                <w:sz w:val="24"/>
              </w:rPr>
              <w:t>$74,710.14</w:t>
            </w:r>
          </w:p>
        </w:tc>
        <w:tc>
          <w:tcPr>
            <w:tcW w:w="2313" w:type="dxa"/>
          </w:tcPr>
          <w:p w:rsidR="00BA0FF2" w:rsidRDefault="00BA0FF2" w:rsidP="00C073CE">
            <w:pPr>
              <w:spacing w:before="240"/>
              <w:rPr>
                <w:sz w:val="24"/>
              </w:rPr>
            </w:pPr>
            <w:r>
              <w:rPr>
                <w:sz w:val="24"/>
              </w:rPr>
              <w:t>$224,130.43</w:t>
            </w:r>
          </w:p>
        </w:tc>
      </w:tr>
      <w:tr w:rsidR="00BA0FF2" w:rsidTr="00A46090">
        <w:trPr>
          <w:trHeight w:val="433"/>
        </w:trPr>
        <w:tc>
          <w:tcPr>
            <w:tcW w:w="5142" w:type="dxa"/>
          </w:tcPr>
          <w:p w:rsidR="00BA0FF2" w:rsidRDefault="00BA0FF2" w:rsidP="00A46090">
            <w:pPr>
              <w:spacing w:before="240"/>
              <w:jc w:val="right"/>
              <w:rPr>
                <w:sz w:val="24"/>
              </w:rPr>
            </w:pPr>
            <w:r>
              <w:rPr>
                <w:sz w:val="24"/>
              </w:rPr>
              <w:t xml:space="preserve">Task 4 Site Visits </w:t>
            </w:r>
          </w:p>
        </w:tc>
        <w:tc>
          <w:tcPr>
            <w:tcW w:w="2212" w:type="dxa"/>
          </w:tcPr>
          <w:p w:rsidR="00BA0FF2" w:rsidRDefault="00BA0FF2" w:rsidP="00CB02BC">
            <w:pPr>
              <w:spacing w:before="240"/>
              <w:rPr>
                <w:sz w:val="24"/>
              </w:rPr>
            </w:pPr>
            <w:r>
              <w:rPr>
                <w:sz w:val="24"/>
              </w:rPr>
              <w:t>$75,414.88</w:t>
            </w:r>
          </w:p>
        </w:tc>
        <w:tc>
          <w:tcPr>
            <w:tcW w:w="2313" w:type="dxa"/>
          </w:tcPr>
          <w:p w:rsidR="00BA0FF2" w:rsidRDefault="00BA0FF2" w:rsidP="00CB02BC">
            <w:pPr>
              <w:spacing w:before="240"/>
              <w:rPr>
                <w:sz w:val="24"/>
              </w:rPr>
            </w:pPr>
            <w:r>
              <w:rPr>
                <w:sz w:val="24"/>
              </w:rPr>
              <w:t>$226,244.63</w:t>
            </w:r>
          </w:p>
        </w:tc>
      </w:tr>
      <w:tr w:rsidR="00BA0FF2" w:rsidTr="00A46090">
        <w:trPr>
          <w:trHeight w:val="433"/>
        </w:trPr>
        <w:tc>
          <w:tcPr>
            <w:tcW w:w="5142" w:type="dxa"/>
          </w:tcPr>
          <w:p w:rsidR="00BA0FF2" w:rsidRPr="00A46090" w:rsidRDefault="00BA0FF2" w:rsidP="000E1A73">
            <w:pPr>
              <w:spacing w:before="240"/>
              <w:rPr>
                <w:b/>
                <w:sz w:val="24"/>
              </w:rPr>
            </w:pPr>
            <w:r w:rsidRPr="00A46090">
              <w:rPr>
                <w:b/>
                <w:sz w:val="24"/>
              </w:rPr>
              <w:t>Total Task 3 and 4 Evaluation Costs</w:t>
            </w:r>
          </w:p>
        </w:tc>
        <w:tc>
          <w:tcPr>
            <w:tcW w:w="2212" w:type="dxa"/>
          </w:tcPr>
          <w:p w:rsidR="00BA0FF2" w:rsidRPr="00A46090" w:rsidRDefault="00BA0FF2" w:rsidP="00CB02BC">
            <w:pPr>
              <w:spacing w:before="240"/>
              <w:rPr>
                <w:b/>
                <w:sz w:val="24"/>
              </w:rPr>
            </w:pPr>
            <w:r w:rsidRPr="00A46090">
              <w:rPr>
                <w:b/>
                <w:sz w:val="24"/>
              </w:rPr>
              <w:t>$150,125.02</w:t>
            </w:r>
          </w:p>
        </w:tc>
        <w:tc>
          <w:tcPr>
            <w:tcW w:w="2313" w:type="dxa"/>
          </w:tcPr>
          <w:p w:rsidR="00BA0FF2" w:rsidRPr="00A46090" w:rsidRDefault="00BA0FF2" w:rsidP="00CB02BC">
            <w:pPr>
              <w:spacing w:before="240"/>
              <w:rPr>
                <w:b/>
                <w:sz w:val="24"/>
              </w:rPr>
            </w:pPr>
            <w:r w:rsidRPr="00A46090">
              <w:rPr>
                <w:b/>
                <w:sz w:val="24"/>
              </w:rPr>
              <w:t>$450, 374.06</w:t>
            </w:r>
          </w:p>
        </w:tc>
      </w:tr>
      <w:tr w:rsidR="00BA0FF2" w:rsidTr="00A46090">
        <w:trPr>
          <w:trHeight w:val="433"/>
        </w:trPr>
        <w:tc>
          <w:tcPr>
            <w:tcW w:w="5142" w:type="dxa"/>
          </w:tcPr>
          <w:p w:rsidR="00BA0FF2" w:rsidRDefault="00BA0FF2" w:rsidP="00950BD9">
            <w:pPr>
              <w:spacing w:before="240"/>
              <w:rPr>
                <w:sz w:val="24"/>
              </w:rPr>
            </w:pPr>
            <w:r>
              <w:rPr>
                <w:sz w:val="24"/>
              </w:rPr>
              <w:t xml:space="preserve">Cost of Federal employees involvement </w:t>
            </w:r>
          </w:p>
        </w:tc>
        <w:tc>
          <w:tcPr>
            <w:tcW w:w="2212" w:type="dxa"/>
          </w:tcPr>
          <w:p w:rsidR="00BA0FF2" w:rsidRDefault="00BA0FF2" w:rsidP="00CB02BC">
            <w:pPr>
              <w:spacing w:before="240"/>
              <w:rPr>
                <w:sz w:val="24"/>
              </w:rPr>
            </w:pPr>
            <w:r>
              <w:rPr>
                <w:sz w:val="24"/>
              </w:rPr>
              <w:t>$14,628.00</w:t>
            </w:r>
          </w:p>
        </w:tc>
        <w:tc>
          <w:tcPr>
            <w:tcW w:w="2313" w:type="dxa"/>
          </w:tcPr>
          <w:p w:rsidR="00BA0FF2" w:rsidRDefault="00BA0FF2" w:rsidP="00CB02BC">
            <w:pPr>
              <w:spacing w:before="240"/>
              <w:rPr>
                <w:sz w:val="24"/>
              </w:rPr>
            </w:pPr>
            <w:r>
              <w:rPr>
                <w:sz w:val="24"/>
              </w:rPr>
              <w:t>$43,884.00</w:t>
            </w:r>
          </w:p>
        </w:tc>
      </w:tr>
      <w:tr w:rsidR="00BA0FF2" w:rsidRPr="00BA0FF2" w:rsidTr="00A46090">
        <w:trPr>
          <w:trHeight w:val="433"/>
        </w:trPr>
        <w:tc>
          <w:tcPr>
            <w:tcW w:w="5142" w:type="dxa"/>
          </w:tcPr>
          <w:p w:rsidR="00BA0FF2" w:rsidRPr="00A46090" w:rsidRDefault="00BA0FF2" w:rsidP="00CB02BC">
            <w:pPr>
              <w:spacing w:before="240"/>
              <w:rPr>
                <w:b/>
                <w:sz w:val="24"/>
              </w:rPr>
            </w:pPr>
            <w:r w:rsidRPr="00A46090">
              <w:rPr>
                <w:b/>
                <w:sz w:val="24"/>
              </w:rPr>
              <w:t>Total annualized cost</w:t>
            </w:r>
          </w:p>
        </w:tc>
        <w:tc>
          <w:tcPr>
            <w:tcW w:w="2212" w:type="dxa"/>
          </w:tcPr>
          <w:p w:rsidR="00BA0FF2" w:rsidRPr="00A46090" w:rsidRDefault="00BA0FF2" w:rsidP="00F63A19">
            <w:pPr>
              <w:spacing w:before="240"/>
              <w:rPr>
                <w:b/>
                <w:sz w:val="24"/>
              </w:rPr>
            </w:pPr>
            <w:r w:rsidRPr="00A46090">
              <w:rPr>
                <w:b/>
                <w:sz w:val="24"/>
              </w:rPr>
              <w:t>$164,753.02</w:t>
            </w:r>
          </w:p>
        </w:tc>
        <w:tc>
          <w:tcPr>
            <w:tcW w:w="2313" w:type="dxa"/>
          </w:tcPr>
          <w:p w:rsidR="00BA0FF2" w:rsidRPr="00A46090" w:rsidRDefault="00BA0FF2" w:rsidP="00F63A19">
            <w:pPr>
              <w:spacing w:before="240"/>
              <w:rPr>
                <w:b/>
                <w:sz w:val="24"/>
              </w:rPr>
            </w:pPr>
            <w:r>
              <w:rPr>
                <w:b/>
                <w:sz w:val="24"/>
              </w:rPr>
              <w:t>$494,259.06</w:t>
            </w:r>
          </w:p>
        </w:tc>
      </w:tr>
    </w:tbl>
    <w:p w:rsidR="009B3794" w:rsidRPr="00BA66EF" w:rsidRDefault="009B3794" w:rsidP="006828C4">
      <w:pPr>
        <w:numPr>
          <w:ilvl w:val="0"/>
          <w:numId w:val="17"/>
        </w:numPr>
        <w:spacing w:before="240"/>
        <w:rPr>
          <w:b/>
          <w:sz w:val="24"/>
        </w:rPr>
      </w:pPr>
      <w:r>
        <w:rPr>
          <w:b/>
          <w:sz w:val="24"/>
          <w:u w:val="single"/>
        </w:rPr>
        <w:t>Explanation for Program Changes or Adjustments</w:t>
      </w:r>
    </w:p>
    <w:p w:rsidR="00BA66EF" w:rsidRPr="00BA66EF" w:rsidRDefault="00BA66EF" w:rsidP="00BA66EF">
      <w:pPr>
        <w:spacing w:before="240"/>
        <w:ind w:left="360"/>
        <w:rPr>
          <w:b/>
          <w:sz w:val="24"/>
        </w:rPr>
      </w:pPr>
      <w:r w:rsidRPr="00BA66EF">
        <w:rPr>
          <w:b/>
          <w:sz w:val="24"/>
        </w:rPr>
        <w:t>This is a new data collection</w:t>
      </w:r>
    </w:p>
    <w:p w:rsidR="00BA66EF" w:rsidRDefault="00BA66EF" w:rsidP="00BA66EF">
      <w:pPr>
        <w:pStyle w:val="ListParagraph"/>
        <w:ind w:left="360"/>
        <w:rPr>
          <w:b/>
          <w:sz w:val="24"/>
        </w:rPr>
      </w:pPr>
    </w:p>
    <w:p w:rsidR="00BA66EF" w:rsidRPr="00BA66EF" w:rsidRDefault="00BA66EF" w:rsidP="00BA66EF">
      <w:pPr>
        <w:pStyle w:val="ListParagraph"/>
        <w:numPr>
          <w:ilvl w:val="0"/>
          <w:numId w:val="17"/>
        </w:numPr>
        <w:rPr>
          <w:b/>
          <w:sz w:val="24"/>
        </w:rPr>
      </w:pPr>
      <w:r w:rsidRPr="00BA66EF">
        <w:rPr>
          <w:b/>
          <w:sz w:val="24"/>
        </w:rPr>
        <w:t>Plans for Tabulation, Publication, and Project Time Schedule</w:t>
      </w:r>
    </w:p>
    <w:p w:rsidR="006B6CDC" w:rsidRDefault="006B6CDC" w:rsidP="00CA3DA6">
      <w:pPr>
        <w:spacing w:before="120"/>
        <w:ind w:left="360"/>
        <w:rPr>
          <w:sz w:val="24"/>
        </w:rPr>
      </w:pPr>
      <w:r>
        <w:rPr>
          <w:sz w:val="24"/>
        </w:rPr>
        <w:t>Dat</w:t>
      </w:r>
      <w:r w:rsidR="001E177A">
        <w:rPr>
          <w:sz w:val="24"/>
        </w:rPr>
        <w:t>a</w:t>
      </w:r>
      <w:r>
        <w:rPr>
          <w:sz w:val="24"/>
        </w:rPr>
        <w:t xml:space="preserve"> for the evaluation will be collected during the final two </w:t>
      </w:r>
      <w:r w:rsidR="001E177A">
        <w:rPr>
          <w:sz w:val="24"/>
        </w:rPr>
        <w:t>years</w:t>
      </w:r>
      <w:r>
        <w:rPr>
          <w:sz w:val="24"/>
        </w:rPr>
        <w:t xml:space="preserve"> of </w:t>
      </w:r>
      <w:r w:rsidR="001E177A">
        <w:rPr>
          <w:sz w:val="24"/>
        </w:rPr>
        <w:t>the</w:t>
      </w:r>
      <w:r>
        <w:rPr>
          <w:sz w:val="24"/>
        </w:rPr>
        <w:t xml:space="preserve"> Montana FCHCNC </w:t>
      </w:r>
      <w:r w:rsidRPr="00BA66EF">
        <w:rPr>
          <w:sz w:val="24"/>
        </w:rPr>
        <w:t>Grant.</w:t>
      </w:r>
      <w:r w:rsidR="003A33FE" w:rsidRPr="00BA66EF">
        <w:rPr>
          <w:sz w:val="24"/>
        </w:rPr>
        <w:t xml:space="preserve"> </w:t>
      </w:r>
      <w:r w:rsidRPr="00BA66EF">
        <w:rPr>
          <w:sz w:val="24"/>
        </w:rPr>
        <w:t xml:space="preserve"> </w:t>
      </w:r>
      <w:r w:rsidR="003A33FE" w:rsidRPr="00BA66EF">
        <w:rPr>
          <w:sz w:val="24"/>
        </w:rPr>
        <w:t>Information will be collected over a 29 month period following OMB approval.</w:t>
      </w:r>
      <w:r w:rsidR="003A33FE">
        <w:rPr>
          <w:sz w:val="24"/>
        </w:rPr>
        <w:t xml:space="preserve"> </w:t>
      </w:r>
      <w:r w:rsidR="0071582C">
        <w:rPr>
          <w:sz w:val="24"/>
        </w:rPr>
        <w:t>Initial analysis will begin</w:t>
      </w:r>
      <w:r w:rsidR="002A609A">
        <w:rPr>
          <w:sz w:val="24"/>
        </w:rPr>
        <w:t xml:space="preserve"> after the data is collected from the grantees</w:t>
      </w:r>
      <w:r w:rsidR="003A33FE">
        <w:rPr>
          <w:sz w:val="24"/>
        </w:rPr>
        <w:t xml:space="preserve">, the </w:t>
      </w:r>
      <w:r w:rsidR="00C968E3">
        <w:rPr>
          <w:sz w:val="24"/>
        </w:rPr>
        <w:t>client</w:t>
      </w:r>
      <w:r w:rsidR="003A33FE">
        <w:rPr>
          <w:sz w:val="24"/>
        </w:rPr>
        <w:t xml:space="preserve"> satisfaction survey, and the key informant interviews and will continue throughout the project period to produce interim quarterly reports. Additionally, there will be a final evaluation and final policy briefing report upon completion of the evaluation. Exhibit 4 provides a schedule of data collection, analysis and reporting following OMB approval. The remainder of this section describes the analytic techniques that will be employed. </w:t>
      </w:r>
    </w:p>
    <w:p w:rsidR="002A609A" w:rsidRDefault="002A609A" w:rsidP="00CA3DA6">
      <w:pPr>
        <w:spacing w:before="120"/>
        <w:ind w:left="360"/>
        <w:rPr>
          <w:sz w:val="24"/>
        </w:rPr>
      </w:pPr>
    </w:p>
    <w:p w:rsidR="002A609A" w:rsidRDefault="002A609A" w:rsidP="00CA3DA6">
      <w:pPr>
        <w:spacing w:before="120"/>
        <w:ind w:left="360"/>
        <w:rPr>
          <w:sz w:val="24"/>
        </w:rPr>
      </w:pPr>
      <w:r>
        <w:rPr>
          <w:sz w:val="24"/>
        </w:rPr>
        <w:t>Exhibit 4: Timetable for Data Collection, Analysis and Publication</w:t>
      </w:r>
    </w:p>
    <w:tbl>
      <w:tblPr>
        <w:tblW w:w="91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2984"/>
        <w:gridCol w:w="2984"/>
      </w:tblGrid>
      <w:tr w:rsidR="0071582C" w:rsidRPr="0071582C" w:rsidTr="0085342E">
        <w:trPr>
          <w:trHeight w:val="323"/>
          <w:tblHeader/>
        </w:trPr>
        <w:tc>
          <w:tcPr>
            <w:tcW w:w="3226" w:type="dxa"/>
            <w:shd w:val="pct25" w:color="000000" w:fill="FFFFFF"/>
          </w:tcPr>
          <w:p w:rsidR="0071582C" w:rsidRPr="0071582C" w:rsidRDefault="0071582C" w:rsidP="0071582C">
            <w:pPr>
              <w:spacing w:after="60"/>
              <w:jc w:val="center"/>
              <w:rPr>
                <w:b/>
                <w:bCs/>
                <w:i/>
                <w:iCs/>
                <w:sz w:val="24"/>
              </w:rPr>
            </w:pPr>
            <w:r w:rsidRPr="0071582C">
              <w:rPr>
                <w:b/>
                <w:bCs/>
                <w:i/>
                <w:iCs/>
                <w:sz w:val="24"/>
              </w:rPr>
              <w:t>Activity</w:t>
            </w:r>
          </w:p>
        </w:tc>
        <w:tc>
          <w:tcPr>
            <w:tcW w:w="2984" w:type="dxa"/>
            <w:shd w:val="pct25" w:color="000000" w:fill="FFFFFF"/>
          </w:tcPr>
          <w:p w:rsidR="0071582C" w:rsidRPr="0071582C" w:rsidRDefault="0071582C" w:rsidP="0071582C">
            <w:pPr>
              <w:spacing w:after="60"/>
              <w:jc w:val="center"/>
              <w:rPr>
                <w:b/>
                <w:bCs/>
                <w:i/>
                <w:iCs/>
                <w:sz w:val="24"/>
              </w:rPr>
            </w:pPr>
            <w:r w:rsidRPr="0071582C">
              <w:rPr>
                <w:b/>
                <w:bCs/>
                <w:i/>
                <w:iCs/>
                <w:sz w:val="24"/>
              </w:rPr>
              <w:t>Estimated Start Date</w:t>
            </w:r>
          </w:p>
        </w:tc>
        <w:tc>
          <w:tcPr>
            <w:tcW w:w="2984" w:type="dxa"/>
            <w:shd w:val="pct25" w:color="000000" w:fill="FFFFFF"/>
          </w:tcPr>
          <w:p w:rsidR="0071582C" w:rsidRPr="0071582C" w:rsidRDefault="0071582C" w:rsidP="0071582C">
            <w:pPr>
              <w:spacing w:after="60"/>
              <w:jc w:val="center"/>
              <w:rPr>
                <w:b/>
                <w:bCs/>
                <w:i/>
                <w:iCs/>
                <w:sz w:val="24"/>
              </w:rPr>
            </w:pPr>
            <w:r w:rsidRPr="0071582C">
              <w:rPr>
                <w:b/>
                <w:bCs/>
                <w:i/>
                <w:iCs/>
                <w:sz w:val="24"/>
              </w:rPr>
              <w:t>Estimated End Date</w:t>
            </w:r>
          </w:p>
        </w:tc>
      </w:tr>
      <w:tr w:rsidR="0071582C" w:rsidRPr="0071582C" w:rsidTr="0085342E">
        <w:trPr>
          <w:trHeight w:val="323"/>
        </w:trPr>
        <w:tc>
          <w:tcPr>
            <w:tcW w:w="3226" w:type="dxa"/>
          </w:tcPr>
          <w:p w:rsidR="0071582C" w:rsidRPr="0071582C" w:rsidRDefault="0071582C" w:rsidP="0071582C">
            <w:pPr>
              <w:spacing w:after="60"/>
              <w:rPr>
                <w:sz w:val="24"/>
              </w:rPr>
            </w:pPr>
            <w:r>
              <w:rPr>
                <w:sz w:val="24"/>
              </w:rPr>
              <w:t>Key information interviews</w:t>
            </w:r>
          </w:p>
        </w:tc>
        <w:tc>
          <w:tcPr>
            <w:tcW w:w="2984" w:type="dxa"/>
          </w:tcPr>
          <w:p w:rsidR="0071582C" w:rsidRPr="0071582C" w:rsidRDefault="0071582C" w:rsidP="0071582C">
            <w:pPr>
              <w:spacing w:after="60"/>
              <w:rPr>
                <w:sz w:val="24"/>
              </w:rPr>
            </w:pPr>
            <w:r>
              <w:rPr>
                <w:sz w:val="24"/>
              </w:rPr>
              <w:t>Within 12 months of OMB approval</w:t>
            </w:r>
          </w:p>
        </w:tc>
        <w:tc>
          <w:tcPr>
            <w:tcW w:w="2984" w:type="dxa"/>
          </w:tcPr>
          <w:p w:rsidR="0071582C" w:rsidRPr="0071582C" w:rsidRDefault="006253A8" w:rsidP="0071582C">
            <w:pPr>
              <w:spacing w:after="60"/>
              <w:rPr>
                <w:sz w:val="24"/>
              </w:rPr>
            </w:pPr>
            <w:r>
              <w:rPr>
                <w:sz w:val="24"/>
              </w:rPr>
              <w:t>Within 24 months of OMB approval</w:t>
            </w:r>
          </w:p>
        </w:tc>
      </w:tr>
      <w:tr w:rsidR="006253A8" w:rsidRPr="0071582C" w:rsidTr="0085342E">
        <w:trPr>
          <w:trHeight w:val="323"/>
        </w:trPr>
        <w:tc>
          <w:tcPr>
            <w:tcW w:w="3226" w:type="dxa"/>
          </w:tcPr>
          <w:p w:rsidR="006253A8" w:rsidRPr="0071582C" w:rsidRDefault="006253A8" w:rsidP="0071582C">
            <w:pPr>
              <w:spacing w:after="60"/>
              <w:rPr>
                <w:sz w:val="24"/>
              </w:rPr>
            </w:pPr>
            <w:r>
              <w:rPr>
                <w:sz w:val="24"/>
              </w:rPr>
              <w:t>Grantee Data Collection</w:t>
            </w:r>
          </w:p>
        </w:tc>
        <w:tc>
          <w:tcPr>
            <w:tcW w:w="2984" w:type="dxa"/>
          </w:tcPr>
          <w:p w:rsidR="006253A8" w:rsidRPr="0071582C" w:rsidRDefault="006253A8" w:rsidP="0071582C">
            <w:pPr>
              <w:spacing w:after="60"/>
              <w:rPr>
                <w:sz w:val="24"/>
              </w:rPr>
            </w:pPr>
            <w:r>
              <w:rPr>
                <w:sz w:val="24"/>
              </w:rPr>
              <w:t>Within 3 months following OMB approval</w:t>
            </w:r>
          </w:p>
        </w:tc>
        <w:tc>
          <w:tcPr>
            <w:tcW w:w="2984" w:type="dxa"/>
          </w:tcPr>
          <w:p w:rsidR="006253A8" w:rsidRPr="006253A8" w:rsidRDefault="006253A8">
            <w:pPr>
              <w:rPr>
                <w:sz w:val="24"/>
              </w:rPr>
            </w:pPr>
            <w:r w:rsidRPr="006253A8">
              <w:rPr>
                <w:sz w:val="24"/>
              </w:rPr>
              <w:t>Within 24 months of OMB approval</w:t>
            </w:r>
          </w:p>
        </w:tc>
      </w:tr>
      <w:tr w:rsidR="006253A8" w:rsidRPr="0071582C" w:rsidTr="0085342E">
        <w:trPr>
          <w:trHeight w:val="323"/>
        </w:trPr>
        <w:tc>
          <w:tcPr>
            <w:tcW w:w="3226" w:type="dxa"/>
          </w:tcPr>
          <w:p w:rsidR="006253A8" w:rsidRPr="0071582C" w:rsidRDefault="00C968E3" w:rsidP="0071582C">
            <w:pPr>
              <w:spacing w:after="60"/>
              <w:rPr>
                <w:sz w:val="24"/>
              </w:rPr>
            </w:pPr>
            <w:r>
              <w:rPr>
                <w:sz w:val="24"/>
              </w:rPr>
              <w:t>Client</w:t>
            </w:r>
            <w:r w:rsidR="006253A8">
              <w:rPr>
                <w:sz w:val="24"/>
              </w:rPr>
              <w:t xml:space="preserve"> Satisfaction Survey</w:t>
            </w:r>
          </w:p>
        </w:tc>
        <w:tc>
          <w:tcPr>
            <w:tcW w:w="2984" w:type="dxa"/>
          </w:tcPr>
          <w:p w:rsidR="006253A8" w:rsidRPr="0071582C" w:rsidRDefault="006253A8" w:rsidP="0071582C">
            <w:pPr>
              <w:rPr>
                <w:sz w:val="24"/>
              </w:rPr>
            </w:pPr>
            <w:r>
              <w:rPr>
                <w:sz w:val="24"/>
              </w:rPr>
              <w:t>Within 1 month following OMB approval</w:t>
            </w:r>
          </w:p>
        </w:tc>
        <w:tc>
          <w:tcPr>
            <w:tcW w:w="2984" w:type="dxa"/>
          </w:tcPr>
          <w:p w:rsidR="006253A8" w:rsidRPr="006253A8" w:rsidRDefault="006253A8">
            <w:pPr>
              <w:rPr>
                <w:sz w:val="24"/>
              </w:rPr>
            </w:pPr>
            <w:r w:rsidRPr="006253A8">
              <w:rPr>
                <w:sz w:val="24"/>
              </w:rPr>
              <w:t>Within 24 months of OMB approval</w:t>
            </w:r>
          </w:p>
        </w:tc>
      </w:tr>
      <w:tr w:rsidR="002A609A" w:rsidRPr="0071582C" w:rsidTr="0085342E">
        <w:trPr>
          <w:trHeight w:val="323"/>
        </w:trPr>
        <w:tc>
          <w:tcPr>
            <w:tcW w:w="3226" w:type="dxa"/>
          </w:tcPr>
          <w:p w:rsidR="002A609A" w:rsidRDefault="002A609A" w:rsidP="0071582C">
            <w:pPr>
              <w:spacing w:after="60"/>
              <w:rPr>
                <w:sz w:val="24"/>
              </w:rPr>
            </w:pPr>
            <w:r>
              <w:rPr>
                <w:sz w:val="24"/>
              </w:rPr>
              <w:t>CMS Health Services and Cost data</w:t>
            </w:r>
          </w:p>
        </w:tc>
        <w:tc>
          <w:tcPr>
            <w:tcW w:w="2984" w:type="dxa"/>
          </w:tcPr>
          <w:p w:rsidR="002A609A" w:rsidRDefault="002A609A" w:rsidP="002A609A">
            <w:pPr>
              <w:rPr>
                <w:sz w:val="24"/>
              </w:rPr>
            </w:pPr>
            <w:r>
              <w:rPr>
                <w:sz w:val="24"/>
              </w:rPr>
              <w:t>Within 1 month following OMB approval</w:t>
            </w:r>
          </w:p>
        </w:tc>
        <w:tc>
          <w:tcPr>
            <w:tcW w:w="2984" w:type="dxa"/>
          </w:tcPr>
          <w:p w:rsidR="002A609A" w:rsidRPr="00932CEF" w:rsidRDefault="00A94709">
            <w:pPr>
              <w:rPr>
                <w:sz w:val="24"/>
              </w:rPr>
            </w:pPr>
            <w:r>
              <w:rPr>
                <w:sz w:val="24"/>
              </w:rPr>
              <w:t>Within 24 months of OMB approval</w:t>
            </w:r>
          </w:p>
        </w:tc>
      </w:tr>
      <w:tr w:rsidR="0071582C" w:rsidRPr="0071582C" w:rsidTr="0085342E">
        <w:trPr>
          <w:trHeight w:val="340"/>
        </w:trPr>
        <w:tc>
          <w:tcPr>
            <w:tcW w:w="9194" w:type="dxa"/>
            <w:gridSpan w:val="3"/>
          </w:tcPr>
          <w:p w:rsidR="0071582C" w:rsidRPr="0071582C" w:rsidRDefault="0071582C" w:rsidP="0071582C">
            <w:pPr>
              <w:jc w:val="center"/>
              <w:rPr>
                <w:b/>
                <w:bCs/>
                <w:sz w:val="24"/>
              </w:rPr>
            </w:pPr>
            <w:r w:rsidRPr="0071582C">
              <w:rPr>
                <w:b/>
                <w:bCs/>
                <w:sz w:val="24"/>
              </w:rPr>
              <w:t>DEVELOPMENT OF REPORTS</w:t>
            </w:r>
          </w:p>
        </w:tc>
      </w:tr>
      <w:tr w:rsidR="0071582C" w:rsidRPr="0071582C" w:rsidTr="0085342E">
        <w:trPr>
          <w:trHeight w:val="340"/>
        </w:trPr>
        <w:tc>
          <w:tcPr>
            <w:tcW w:w="3226" w:type="dxa"/>
          </w:tcPr>
          <w:p w:rsidR="0071582C" w:rsidRPr="0071582C" w:rsidRDefault="0071582C" w:rsidP="002A609A">
            <w:pPr>
              <w:spacing w:after="60"/>
              <w:rPr>
                <w:sz w:val="24"/>
              </w:rPr>
            </w:pPr>
            <w:r w:rsidRPr="0071582C">
              <w:rPr>
                <w:sz w:val="24"/>
              </w:rPr>
              <w:t xml:space="preserve">Development of </w:t>
            </w:r>
            <w:r w:rsidR="002A609A">
              <w:rPr>
                <w:sz w:val="24"/>
              </w:rPr>
              <w:t>Quarterly Report</w:t>
            </w:r>
          </w:p>
        </w:tc>
        <w:tc>
          <w:tcPr>
            <w:tcW w:w="2984" w:type="dxa"/>
          </w:tcPr>
          <w:p w:rsidR="0071582C" w:rsidRPr="0071582C" w:rsidRDefault="002A609A" w:rsidP="0071582C">
            <w:pPr>
              <w:rPr>
                <w:sz w:val="24"/>
              </w:rPr>
            </w:pPr>
            <w:r>
              <w:rPr>
                <w:sz w:val="24"/>
              </w:rPr>
              <w:t>Within 3 months following OMB approval</w:t>
            </w:r>
          </w:p>
        </w:tc>
        <w:tc>
          <w:tcPr>
            <w:tcW w:w="2984" w:type="dxa"/>
          </w:tcPr>
          <w:p w:rsidR="0071582C" w:rsidRPr="0071582C" w:rsidRDefault="006253A8" w:rsidP="0071582C">
            <w:pPr>
              <w:rPr>
                <w:sz w:val="24"/>
              </w:rPr>
            </w:pPr>
            <w:r>
              <w:rPr>
                <w:sz w:val="24"/>
              </w:rPr>
              <w:t>Within 33 months of OMB approval</w:t>
            </w:r>
          </w:p>
        </w:tc>
      </w:tr>
      <w:tr w:rsidR="0071582C" w:rsidRPr="0071582C" w:rsidTr="0085342E">
        <w:trPr>
          <w:trHeight w:val="340"/>
        </w:trPr>
        <w:tc>
          <w:tcPr>
            <w:tcW w:w="3226" w:type="dxa"/>
          </w:tcPr>
          <w:p w:rsidR="0071582C" w:rsidRPr="0071582C" w:rsidRDefault="002A609A" w:rsidP="0071582C">
            <w:pPr>
              <w:spacing w:after="60"/>
              <w:rPr>
                <w:sz w:val="24"/>
              </w:rPr>
            </w:pPr>
            <w:r>
              <w:rPr>
                <w:sz w:val="24"/>
              </w:rPr>
              <w:t>Development of Annual Cost Report</w:t>
            </w:r>
          </w:p>
        </w:tc>
        <w:tc>
          <w:tcPr>
            <w:tcW w:w="2984" w:type="dxa"/>
          </w:tcPr>
          <w:p w:rsidR="0071582C" w:rsidRPr="0071582C" w:rsidRDefault="002A609A" w:rsidP="0071582C">
            <w:pPr>
              <w:rPr>
                <w:sz w:val="24"/>
              </w:rPr>
            </w:pPr>
            <w:r>
              <w:rPr>
                <w:sz w:val="24"/>
              </w:rPr>
              <w:t>Within 6 months following OMB approval</w:t>
            </w:r>
          </w:p>
        </w:tc>
        <w:tc>
          <w:tcPr>
            <w:tcW w:w="2984" w:type="dxa"/>
          </w:tcPr>
          <w:p w:rsidR="0071582C" w:rsidRPr="0071582C" w:rsidRDefault="006253A8" w:rsidP="006253A8">
            <w:pPr>
              <w:rPr>
                <w:sz w:val="24"/>
              </w:rPr>
            </w:pPr>
            <w:r>
              <w:rPr>
                <w:sz w:val="24"/>
              </w:rPr>
              <w:t>Within 12 months of OMB approval</w:t>
            </w:r>
          </w:p>
        </w:tc>
      </w:tr>
      <w:tr w:rsidR="0071582C" w:rsidRPr="0071582C" w:rsidTr="0085342E">
        <w:trPr>
          <w:trHeight w:val="340"/>
        </w:trPr>
        <w:tc>
          <w:tcPr>
            <w:tcW w:w="3226" w:type="dxa"/>
          </w:tcPr>
          <w:p w:rsidR="0071582C" w:rsidRPr="0071582C" w:rsidRDefault="0071582C" w:rsidP="002A609A">
            <w:pPr>
              <w:spacing w:after="60"/>
              <w:rPr>
                <w:sz w:val="24"/>
              </w:rPr>
            </w:pPr>
            <w:r w:rsidRPr="0071582C">
              <w:rPr>
                <w:sz w:val="24"/>
              </w:rPr>
              <w:t xml:space="preserve">Development of </w:t>
            </w:r>
            <w:r w:rsidR="002A609A">
              <w:rPr>
                <w:sz w:val="24"/>
              </w:rPr>
              <w:t>Final Evaluation Report</w:t>
            </w:r>
          </w:p>
        </w:tc>
        <w:tc>
          <w:tcPr>
            <w:tcW w:w="2984" w:type="dxa"/>
          </w:tcPr>
          <w:p w:rsidR="0071582C" w:rsidRPr="0071582C" w:rsidRDefault="002A609A" w:rsidP="0071582C">
            <w:pPr>
              <w:rPr>
                <w:sz w:val="24"/>
              </w:rPr>
            </w:pPr>
            <w:r>
              <w:rPr>
                <w:sz w:val="24"/>
              </w:rPr>
              <w:t>20 month following OMB approval</w:t>
            </w:r>
          </w:p>
        </w:tc>
        <w:tc>
          <w:tcPr>
            <w:tcW w:w="2984" w:type="dxa"/>
          </w:tcPr>
          <w:p w:rsidR="0071582C" w:rsidRPr="0071582C" w:rsidRDefault="002A609A" w:rsidP="006253A8">
            <w:pPr>
              <w:rPr>
                <w:sz w:val="24"/>
              </w:rPr>
            </w:pPr>
            <w:r>
              <w:rPr>
                <w:sz w:val="24"/>
              </w:rPr>
              <w:t xml:space="preserve">Within 33 months of </w:t>
            </w:r>
            <w:r w:rsidR="006253A8">
              <w:rPr>
                <w:sz w:val="24"/>
              </w:rPr>
              <w:t>OMB approval</w:t>
            </w:r>
          </w:p>
        </w:tc>
      </w:tr>
      <w:tr w:rsidR="002A609A" w:rsidRPr="0071582C" w:rsidTr="0085342E">
        <w:trPr>
          <w:trHeight w:val="340"/>
        </w:trPr>
        <w:tc>
          <w:tcPr>
            <w:tcW w:w="3226" w:type="dxa"/>
          </w:tcPr>
          <w:p w:rsidR="002A609A" w:rsidRPr="0071582C" w:rsidRDefault="002A609A" w:rsidP="002A609A">
            <w:pPr>
              <w:spacing w:after="60"/>
              <w:rPr>
                <w:sz w:val="24"/>
              </w:rPr>
            </w:pPr>
            <w:r>
              <w:rPr>
                <w:sz w:val="24"/>
              </w:rPr>
              <w:lastRenderedPageBreak/>
              <w:t>Development of Final policy brief</w:t>
            </w:r>
          </w:p>
        </w:tc>
        <w:tc>
          <w:tcPr>
            <w:tcW w:w="2984" w:type="dxa"/>
          </w:tcPr>
          <w:p w:rsidR="002A609A" w:rsidRDefault="002A609A" w:rsidP="0071582C">
            <w:pPr>
              <w:rPr>
                <w:sz w:val="24"/>
              </w:rPr>
            </w:pPr>
            <w:r>
              <w:rPr>
                <w:sz w:val="24"/>
              </w:rPr>
              <w:t>20 month following OMB approval</w:t>
            </w:r>
          </w:p>
        </w:tc>
        <w:tc>
          <w:tcPr>
            <w:tcW w:w="2984" w:type="dxa"/>
          </w:tcPr>
          <w:p w:rsidR="002A609A" w:rsidRDefault="002A609A" w:rsidP="006253A8">
            <w:pPr>
              <w:rPr>
                <w:sz w:val="24"/>
              </w:rPr>
            </w:pPr>
            <w:r>
              <w:rPr>
                <w:sz w:val="24"/>
              </w:rPr>
              <w:t xml:space="preserve">Within 33 months of </w:t>
            </w:r>
            <w:r w:rsidR="006253A8">
              <w:rPr>
                <w:sz w:val="24"/>
              </w:rPr>
              <w:t>OMB approval</w:t>
            </w:r>
          </w:p>
        </w:tc>
      </w:tr>
    </w:tbl>
    <w:p w:rsidR="006B6CDC" w:rsidRDefault="006B6CDC" w:rsidP="00CA3DA6">
      <w:pPr>
        <w:spacing w:before="120"/>
        <w:ind w:left="360"/>
        <w:rPr>
          <w:sz w:val="24"/>
        </w:rPr>
      </w:pPr>
    </w:p>
    <w:p w:rsidR="00AD1734" w:rsidRDefault="00AD1734" w:rsidP="00AD1734">
      <w:pPr>
        <w:tabs>
          <w:tab w:val="left" w:pos="1335"/>
        </w:tabs>
        <w:spacing w:before="120"/>
        <w:rPr>
          <w:sz w:val="24"/>
        </w:rPr>
      </w:pPr>
      <w:r>
        <w:rPr>
          <w:sz w:val="24"/>
        </w:rPr>
        <w:t>D</w:t>
      </w:r>
      <w:r w:rsidR="007F17BC">
        <w:rPr>
          <w:sz w:val="24"/>
        </w:rPr>
        <w:t>ata analysis for the in person and telephonic interviews will be descriptive.</w:t>
      </w:r>
    </w:p>
    <w:p w:rsidR="00AD1734" w:rsidRDefault="00AD1734" w:rsidP="007F17BC">
      <w:pPr>
        <w:tabs>
          <w:tab w:val="left" w:pos="1335"/>
        </w:tabs>
        <w:spacing w:before="120"/>
        <w:ind w:left="360"/>
        <w:rPr>
          <w:sz w:val="24"/>
        </w:rPr>
      </w:pPr>
    </w:p>
    <w:p w:rsidR="008C7EA6" w:rsidRDefault="008C7EA6" w:rsidP="007F1D85">
      <w:pPr>
        <w:spacing w:before="120"/>
        <w:rPr>
          <w:sz w:val="24"/>
        </w:rPr>
      </w:pPr>
    </w:p>
    <w:p w:rsidR="009B3794" w:rsidRDefault="009B3794" w:rsidP="00BA66EF">
      <w:pPr>
        <w:numPr>
          <w:ilvl w:val="0"/>
          <w:numId w:val="17"/>
        </w:numPr>
        <w:spacing w:before="240"/>
        <w:rPr>
          <w:b/>
          <w:sz w:val="24"/>
        </w:rPr>
      </w:pPr>
      <w:r>
        <w:rPr>
          <w:b/>
          <w:sz w:val="24"/>
          <w:u w:val="single"/>
        </w:rPr>
        <w:t>Reason(s) Display of OMB Expiration Date is Inappropriate</w:t>
      </w:r>
    </w:p>
    <w:p w:rsidR="009B3794" w:rsidRDefault="00CB02BC" w:rsidP="00CA3DA6">
      <w:pPr>
        <w:pStyle w:val="BodyTextIndent"/>
        <w:spacing w:before="120"/>
        <w:ind w:left="360"/>
        <w:rPr>
          <w:rFonts w:ascii="Times New Roman" w:hAnsi="Times New Roman"/>
        </w:rPr>
      </w:pPr>
      <w:r>
        <w:rPr>
          <w:rFonts w:ascii="Times New Roman" w:hAnsi="Times New Roman"/>
        </w:rPr>
        <w:t>All data collection materials will display the OMB expiration date</w:t>
      </w:r>
      <w:r w:rsidR="00CB3381">
        <w:rPr>
          <w:rFonts w:ascii="Times New Roman" w:hAnsi="Times New Roman"/>
        </w:rPr>
        <w:t xml:space="preserve">. </w:t>
      </w:r>
    </w:p>
    <w:p w:rsidR="009B3794" w:rsidRDefault="009B3794" w:rsidP="00BA66EF">
      <w:pPr>
        <w:numPr>
          <w:ilvl w:val="0"/>
          <w:numId w:val="17"/>
        </w:numPr>
        <w:spacing w:before="240"/>
        <w:rPr>
          <w:b/>
          <w:sz w:val="24"/>
        </w:rPr>
      </w:pPr>
      <w:r>
        <w:rPr>
          <w:b/>
          <w:sz w:val="24"/>
          <w:u w:val="single"/>
        </w:rPr>
        <w:t>Exceptions to Certification for Paperwork Reduction Act Submissions</w:t>
      </w:r>
    </w:p>
    <w:p w:rsidR="009B3794" w:rsidRDefault="009B3794" w:rsidP="00CA3DA6">
      <w:pPr>
        <w:pStyle w:val="BodyTextIndent"/>
        <w:spacing w:before="120"/>
        <w:ind w:left="360"/>
        <w:rPr>
          <w:rFonts w:ascii="Times New Roman" w:hAnsi="Times New Roman"/>
        </w:rPr>
      </w:pPr>
      <w:r w:rsidRPr="00CB02BC">
        <w:rPr>
          <w:rFonts w:ascii="Times New Roman" w:hAnsi="Times New Roman"/>
        </w:rPr>
        <w:t>There are no exceptions to the certification</w:t>
      </w:r>
    </w:p>
    <w:p w:rsidR="007635FE" w:rsidRDefault="007635FE" w:rsidP="00CA3DA6">
      <w:pPr>
        <w:pStyle w:val="BodyTextIndent"/>
        <w:spacing w:before="120"/>
        <w:ind w:left="360"/>
        <w:rPr>
          <w:rFonts w:ascii="Times New Roman" w:hAnsi="Times New Roman"/>
        </w:rPr>
      </w:pPr>
    </w:p>
    <w:p w:rsidR="007635FE" w:rsidRDefault="007635FE" w:rsidP="00CA3DA6">
      <w:pPr>
        <w:pStyle w:val="BodyTextIndent"/>
        <w:spacing w:before="120"/>
        <w:ind w:left="360"/>
        <w:rPr>
          <w:rFonts w:ascii="Times New Roman" w:hAnsi="Times New Roman"/>
          <w:b/>
        </w:rPr>
      </w:pPr>
      <w:r w:rsidRPr="004F3C09">
        <w:rPr>
          <w:rFonts w:ascii="Times New Roman" w:hAnsi="Times New Roman"/>
          <w:b/>
        </w:rPr>
        <w:t>Attachments</w:t>
      </w:r>
      <w:r w:rsidR="004F3C09" w:rsidRPr="004F3C09">
        <w:rPr>
          <w:rFonts w:ascii="Times New Roman" w:hAnsi="Times New Roman"/>
          <w:b/>
        </w:rPr>
        <w:t xml:space="preserve"> for Supporting Statement</w:t>
      </w:r>
    </w:p>
    <w:p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Beneficiary Interview Guide</w:t>
      </w:r>
    </w:p>
    <w:p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Care Transition Coordinator Interview Guide</w:t>
      </w:r>
    </w:p>
    <w:p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Community Health Worker Interview Guide</w:t>
      </w:r>
    </w:p>
    <w:p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Grantee Interview Guide</w:t>
      </w:r>
    </w:p>
    <w:p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Hospital Administrator Interview Guide</w:t>
      </w:r>
    </w:p>
    <w:p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Primary Care Interview Guide</w:t>
      </w:r>
    </w:p>
    <w:p w:rsid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Grantee Data Collection Form</w:t>
      </w:r>
    </w:p>
    <w:p w:rsidR="003C6D20" w:rsidRPr="00492EA6" w:rsidRDefault="003C6D20" w:rsidP="003C6D20">
      <w:pPr>
        <w:pStyle w:val="BodyTextIndent"/>
        <w:numPr>
          <w:ilvl w:val="0"/>
          <w:numId w:val="19"/>
        </w:numPr>
        <w:spacing w:before="120"/>
        <w:rPr>
          <w:rFonts w:ascii="Times New Roman" w:hAnsi="Times New Roman"/>
        </w:rPr>
      </w:pPr>
      <w:r w:rsidRPr="00492EA6">
        <w:rPr>
          <w:rFonts w:ascii="Times New Roman" w:hAnsi="Times New Roman"/>
        </w:rPr>
        <w:t>Client Satisfaction Survey</w:t>
      </w:r>
    </w:p>
    <w:p w:rsidR="003C6D20" w:rsidRPr="00492EA6" w:rsidRDefault="003C6D20" w:rsidP="003C6D20">
      <w:pPr>
        <w:pStyle w:val="BodyTextIndent"/>
        <w:spacing w:before="120"/>
        <w:ind w:left="1080"/>
        <w:rPr>
          <w:rFonts w:ascii="Times New Roman" w:hAnsi="Times New Roman"/>
        </w:rPr>
      </w:pPr>
    </w:p>
    <w:p w:rsidR="004F3C09" w:rsidRPr="004F3C09" w:rsidRDefault="004F3C09" w:rsidP="00CA3DA6">
      <w:pPr>
        <w:pStyle w:val="BodyTextIndent"/>
        <w:spacing w:before="120"/>
        <w:ind w:left="360"/>
        <w:rPr>
          <w:b/>
        </w:rPr>
      </w:pPr>
    </w:p>
    <w:sectPr w:rsidR="004F3C09" w:rsidRPr="004F3C09"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D7E" w:rsidRDefault="004C2D7E">
      <w:r>
        <w:separator/>
      </w:r>
    </w:p>
  </w:endnote>
  <w:endnote w:type="continuationSeparator" w:id="0">
    <w:p w:rsidR="004C2D7E" w:rsidRDefault="004C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42E" w:rsidRDefault="0085342E">
    <w:pPr>
      <w:spacing w:line="240" w:lineRule="exact"/>
    </w:pPr>
  </w:p>
  <w:p w:rsidR="0085342E" w:rsidRDefault="0085342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46090">
      <w:rPr>
        <w:noProof/>
        <w:sz w:val="24"/>
      </w:rPr>
      <w:t>9</w:t>
    </w:r>
    <w:r>
      <w:rPr>
        <w:sz w:val="24"/>
      </w:rPr>
      <w:fldChar w:fldCharType="end"/>
    </w:r>
  </w:p>
  <w:p w:rsidR="0085342E" w:rsidRDefault="0085342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D7E" w:rsidRDefault="004C2D7E">
      <w:r>
        <w:separator/>
      </w:r>
    </w:p>
  </w:footnote>
  <w:footnote w:type="continuationSeparator" w:id="0">
    <w:p w:rsidR="004C2D7E" w:rsidRDefault="004C2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1D6"/>
    <w:multiLevelType w:val="hybridMultilevel"/>
    <w:tmpl w:val="F964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1885"/>
    <w:multiLevelType w:val="hybridMultilevel"/>
    <w:tmpl w:val="0A9E8DD4"/>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26C46"/>
    <w:multiLevelType w:val="hybridMultilevel"/>
    <w:tmpl w:val="69C2A7B6"/>
    <w:lvl w:ilvl="0" w:tplc="6D7EE2CC">
      <w:start w:val="2"/>
      <w:numFmt w:val="decimal"/>
      <w:lvlText w:val="%1."/>
      <w:lvlJc w:val="left"/>
      <w:pPr>
        <w:tabs>
          <w:tab w:val="num" w:pos="360"/>
        </w:tabs>
        <w:ind w:left="360" w:hanging="360"/>
      </w:pPr>
      <w:rPr>
        <w:rFonts w:ascii="Times New Roman Bold" w:hAnsi="Times New Roman Bold"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79C7469"/>
    <w:multiLevelType w:val="hybridMultilevel"/>
    <w:tmpl w:val="5EF2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0772F3E"/>
    <w:multiLevelType w:val="hybridMultilevel"/>
    <w:tmpl w:val="3B70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46AC0"/>
    <w:multiLevelType w:val="hybridMultilevel"/>
    <w:tmpl w:val="19E0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D7109"/>
    <w:multiLevelType w:val="hybridMultilevel"/>
    <w:tmpl w:val="0A9E8DD4"/>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F5AE7"/>
    <w:multiLevelType w:val="hybridMultilevel"/>
    <w:tmpl w:val="F0CE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F10100"/>
    <w:multiLevelType w:val="hybridMultilevel"/>
    <w:tmpl w:val="F410A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06674E"/>
    <w:multiLevelType w:val="hybridMultilevel"/>
    <w:tmpl w:val="370E7172"/>
    <w:lvl w:ilvl="0" w:tplc="4C48DDCA">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F656FD9"/>
    <w:multiLevelType w:val="hybridMultilevel"/>
    <w:tmpl w:val="6F6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745E7DAC"/>
    <w:multiLevelType w:val="hybridMultilevel"/>
    <w:tmpl w:val="1668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EFE258C"/>
    <w:multiLevelType w:val="hybridMultilevel"/>
    <w:tmpl w:val="D7740C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13"/>
  </w:num>
  <w:num w:numId="4">
    <w:abstractNumId w:val="17"/>
  </w:num>
  <w:num w:numId="5">
    <w:abstractNumId w:val="15"/>
  </w:num>
  <w:num w:numId="6">
    <w:abstractNumId w:val="12"/>
  </w:num>
  <w:num w:numId="7">
    <w:abstractNumId w:val="5"/>
  </w:num>
  <w:num w:numId="8">
    <w:abstractNumId w:val="2"/>
  </w:num>
  <w:num w:numId="9">
    <w:abstractNumId w:val="11"/>
  </w:num>
  <w:num w:numId="10">
    <w:abstractNumId w:val="16"/>
  </w:num>
  <w:num w:numId="11">
    <w:abstractNumId w:val="14"/>
  </w:num>
  <w:num w:numId="12">
    <w:abstractNumId w:val="7"/>
  </w:num>
  <w:num w:numId="13">
    <w:abstractNumId w:val="6"/>
  </w:num>
  <w:num w:numId="14">
    <w:abstractNumId w:val="0"/>
  </w:num>
  <w:num w:numId="15">
    <w:abstractNumId w:val="4"/>
  </w:num>
  <w:num w:numId="16">
    <w:abstractNumId w:val="1"/>
  </w:num>
  <w:num w:numId="17">
    <w:abstractNumId w:val="3"/>
  </w:num>
  <w:num w:numId="18">
    <w:abstractNumId w:val="10"/>
  </w:num>
  <w:num w:numId="19">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t, Harvey">
    <w15:presenceInfo w15:providerId="AD" w15:userId="S-1-5-21-1454471165-117609710-725345543-41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7AD"/>
    <w:rsid w:val="00005ACA"/>
    <w:rsid w:val="00015505"/>
    <w:rsid w:val="000536DB"/>
    <w:rsid w:val="00064DF2"/>
    <w:rsid w:val="000A6158"/>
    <w:rsid w:val="000B0D66"/>
    <w:rsid w:val="000D3AF7"/>
    <w:rsid w:val="000E1A73"/>
    <w:rsid w:val="000F44C9"/>
    <w:rsid w:val="00110C71"/>
    <w:rsid w:val="00125C39"/>
    <w:rsid w:val="001325B2"/>
    <w:rsid w:val="0015741A"/>
    <w:rsid w:val="001626F7"/>
    <w:rsid w:val="00170CF2"/>
    <w:rsid w:val="001B1B80"/>
    <w:rsid w:val="001B7C5E"/>
    <w:rsid w:val="001D4856"/>
    <w:rsid w:val="001E177A"/>
    <w:rsid w:val="00205733"/>
    <w:rsid w:val="002118B4"/>
    <w:rsid w:val="00217BD6"/>
    <w:rsid w:val="00217C39"/>
    <w:rsid w:val="00220EFA"/>
    <w:rsid w:val="00246118"/>
    <w:rsid w:val="00263238"/>
    <w:rsid w:val="002640E7"/>
    <w:rsid w:val="002768BC"/>
    <w:rsid w:val="00281A46"/>
    <w:rsid w:val="002A5D75"/>
    <w:rsid w:val="002A609A"/>
    <w:rsid w:val="002C3F1A"/>
    <w:rsid w:val="002C46A1"/>
    <w:rsid w:val="002C5EA9"/>
    <w:rsid w:val="002F6671"/>
    <w:rsid w:val="00322313"/>
    <w:rsid w:val="0038585E"/>
    <w:rsid w:val="00391E16"/>
    <w:rsid w:val="003A33FE"/>
    <w:rsid w:val="003A6AF8"/>
    <w:rsid w:val="003B4058"/>
    <w:rsid w:val="003B5BB1"/>
    <w:rsid w:val="003C2569"/>
    <w:rsid w:val="003C6D20"/>
    <w:rsid w:val="003D23B1"/>
    <w:rsid w:val="003E0ACE"/>
    <w:rsid w:val="003E3334"/>
    <w:rsid w:val="003E7F97"/>
    <w:rsid w:val="003F10CF"/>
    <w:rsid w:val="004006EE"/>
    <w:rsid w:val="004110F2"/>
    <w:rsid w:val="00451279"/>
    <w:rsid w:val="00465CED"/>
    <w:rsid w:val="00472847"/>
    <w:rsid w:val="004746CA"/>
    <w:rsid w:val="00487C88"/>
    <w:rsid w:val="00490720"/>
    <w:rsid w:val="00492EA6"/>
    <w:rsid w:val="004C2D7E"/>
    <w:rsid w:val="004C3F80"/>
    <w:rsid w:val="004D0127"/>
    <w:rsid w:val="004E687D"/>
    <w:rsid w:val="004F3C09"/>
    <w:rsid w:val="00503BAB"/>
    <w:rsid w:val="0052102D"/>
    <w:rsid w:val="00550433"/>
    <w:rsid w:val="005821A0"/>
    <w:rsid w:val="005930A7"/>
    <w:rsid w:val="005E1765"/>
    <w:rsid w:val="005E1EFD"/>
    <w:rsid w:val="005E26CD"/>
    <w:rsid w:val="005E5400"/>
    <w:rsid w:val="005E5CBB"/>
    <w:rsid w:val="005F6375"/>
    <w:rsid w:val="0061622E"/>
    <w:rsid w:val="00624019"/>
    <w:rsid w:val="006253A8"/>
    <w:rsid w:val="00626761"/>
    <w:rsid w:val="00680D76"/>
    <w:rsid w:val="006828C4"/>
    <w:rsid w:val="00691FB0"/>
    <w:rsid w:val="006A06FA"/>
    <w:rsid w:val="006B6CDC"/>
    <w:rsid w:val="006F3D64"/>
    <w:rsid w:val="00713866"/>
    <w:rsid w:val="0071582C"/>
    <w:rsid w:val="00722865"/>
    <w:rsid w:val="00732E91"/>
    <w:rsid w:val="00740829"/>
    <w:rsid w:val="00754B06"/>
    <w:rsid w:val="007635FE"/>
    <w:rsid w:val="007714C4"/>
    <w:rsid w:val="007B4131"/>
    <w:rsid w:val="007E02F8"/>
    <w:rsid w:val="007E784F"/>
    <w:rsid w:val="007F047A"/>
    <w:rsid w:val="007F17BC"/>
    <w:rsid w:val="007F1D85"/>
    <w:rsid w:val="007F28A6"/>
    <w:rsid w:val="00841AF2"/>
    <w:rsid w:val="0085342E"/>
    <w:rsid w:val="00865478"/>
    <w:rsid w:val="008734E6"/>
    <w:rsid w:val="00893627"/>
    <w:rsid w:val="008B73C2"/>
    <w:rsid w:val="008C7EA6"/>
    <w:rsid w:val="008D0BD8"/>
    <w:rsid w:val="008D2D67"/>
    <w:rsid w:val="008E3D2E"/>
    <w:rsid w:val="008F6E45"/>
    <w:rsid w:val="00901A75"/>
    <w:rsid w:val="00910B1C"/>
    <w:rsid w:val="0095053B"/>
    <w:rsid w:val="00950BD9"/>
    <w:rsid w:val="00985258"/>
    <w:rsid w:val="009B3794"/>
    <w:rsid w:val="009B7E4D"/>
    <w:rsid w:val="009D21E1"/>
    <w:rsid w:val="009E5B3E"/>
    <w:rsid w:val="009F43CC"/>
    <w:rsid w:val="00A105D1"/>
    <w:rsid w:val="00A2019A"/>
    <w:rsid w:val="00A23053"/>
    <w:rsid w:val="00A34F3B"/>
    <w:rsid w:val="00A46090"/>
    <w:rsid w:val="00A5175D"/>
    <w:rsid w:val="00A546BB"/>
    <w:rsid w:val="00A569F5"/>
    <w:rsid w:val="00A92CAB"/>
    <w:rsid w:val="00A94709"/>
    <w:rsid w:val="00AA10AF"/>
    <w:rsid w:val="00AB0257"/>
    <w:rsid w:val="00AD1734"/>
    <w:rsid w:val="00AE7154"/>
    <w:rsid w:val="00AE756E"/>
    <w:rsid w:val="00B135B7"/>
    <w:rsid w:val="00B26EA7"/>
    <w:rsid w:val="00B30D83"/>
    <w:rsid w:val="00B5510B"/>
    <w:rsid w:val="00B608C2"/>
    <w:rsid w:val="00B655C6"/>
    <w:rsid w:val="00BA0FF2"/>
    <w:rsid w:val="00BA1A0C"/>
    <w:rsid w:val="00BA66EF"/>
    <w:rsid w:val="00BF25F1"/>
    <w:rsid w:val="00C073CE"/>
    <w:rsid w:val="00C31E3B"/>
    <w:rsid w:val="00C40E34"/>
    <w:rsid w:val="00C5778E"/>
    <w:rsid w:val="00C613E4"/>
    <w:rsid w:val="00C74B86"/>
    <w:rsid w:val="00C87DB3"/>
    <w:rsid w:val="00C968E3"/>
    <w:rsid w:val="00CA3505"/>
    <w:rsid w:val="00CA3DA6"/>
    <w:rsid w:val="00CB02BC"/>
    <w:rsid w:val="00CB142A"/>
    <w:rsid w:val="00CB3381"/>
    <w:rsid w:val="00CB718C"/>
    <w:rsid w:val="00CC2CFE"/>
    <w:rsid w:val="00CD2C64"/>
    <w:rsid w:val="00CD36E7"/>
    <w:rsid w:val="00CE5AA9"/>
    <w:rsid w:val="00D06825"/>
    <w:rsid w:val="00D1257B"/>
    <w:rsid w:val="00D172BF"/>
    <w:rsid w:val="00D23E7B"/>
    <w:rsid w:val="00D337E3"/>
    <w:rsid w:val="00D35CBC"/>
    <w:rsid w:val="00D46313"/>
    <w:rsid w:val="00D74B86"/>
    <w:rsid w:val="00D77A0E"/>
    <w:rsid w:val="00D8140E"/>
    <w:rsid w:val="00D8443F"/>
    <w:rsid w:val="00D91598"/>
    <w:rsid w:val="00D92E1D"/>
    <w:rsid w:val="00DA67F3"/>
    <w:rsid w:val="00DB0F0D"/>
    <w:rsid w:val="00DE3A45"/>
    <w:rsid w:val="00DF5F93"/>
    <w:rsid w:val="00E16143"/>
    <w:rsid w:val="00E203FA"/>
    <w:rsid w:val="00E34A1F"/>
    <w:rsid w:val="00E74949"/>
    <w:rsid w:val="00E85EE5"/>
    <w:rsid w:val="00E962DB"/>
    <w:rsid w:val="00E97380"/>
    <w:rsid w:val="00ED18EA"/>
    <w:rsid w:val="00EE529C"/>
    <w:rsid w:val="00EF2C77"/>
    <w:rsid w:val="00EF5378"/>
    <w:rsid w:val="00F01EA9"/>
    <w:rsid w:val="00F27885"/>
    <w:rsid w:val="00F33A4A"/>
    <w:rsid w:val="00F40437"/>
    <w:rsid w:val="00F4221E"/>
    <w:rsid w:val="00F427EE"/>
    <w:rsid w:val="00F6238C"/>
    <w:rsid w:val="00F63A19"/>
    <w:rsid w:val="00F77566"/>
    <w:rsid w:val="00FB05FF"/>
    <w:rsid w:val="00FC0117"/>
    <w:rsid w:val="00FF303F"/>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B05FF"/>
    <w:rPr>
      <w:sz w:val="16"/>
      <w:szCs w:val="16"/>
    </w:rPr>
  </w:style>
  <w:style w:type="paragraph" w:styleId="CommentText">
    <w:name w:val="annotation text"/>
    <w:basedOn w:val="Normal"/>
    <w:link w:val="CommentTextChar"/>
    <w:rsid w:val="00FB05FF"/>
    <w:rPr>
      <w:szCs w:val="20"/>
    </w:rPr>
  </w:style>
  <w:style w:type="character" w:customStyle="1" w:styleId="CommentTextChar">
    <w:name w:val="Comment Text Char"/>
    <w:basedOn w:val="DefaultParagraphFont"/>
    <w:link w:val="CommentText"/>
    <w:rsid w:val="00FB05FF"/>
  </w:style>
  <w:style w:type="paragraph" w:styleId="CommentSubject">
    <w:name w:val="annotation subject"/>
    <w:basedOn w:val="CommentText"/>
    <w:next w:val="CommentText"/>
    <w:link w:val="CommentSubjectChar"/>
    <w:rsid w:val="00FB05FF"/>
    <w:rPr>
      <w:b/>
      <w:bCs/>
    </w:rPr>
  </w:style>
  <w:style w:type="character" w:customStyle="1" w:styleId="CommentSubjectChar">
    <w:name w:val="Comment Subject Char"/>
    <w:basedOn w:val="CommentTextChar"/>
    <w:link w:val="CommentSubject"/>
    <w:rsid w:val="00FB05FF"/>
    <w:rPr>
      <w:b/>
      <w:bCs/>
    </w:rPr>
  </w:style>
  <w:style w:type="paragraph" w:styleId="BodyText">
    <w:name w:val="Body Text"/>
    <w:basedOn w:val="Normal"/>
    <w:link w:val="BodyTextChar"/>
    <w:rsid w:val="00865478"/>
    <w:pPr>
      <w:spacing w:after="120"/>
    </w:pPr>
  </w:style>
  <w:style w:type="character" w:customStyle="1" w:styleId="BodyTextChar">
    <w:name w:val="Body Text Char"/>
    <w:basedOn w:val="DefaultParagraphFont"/>
    <w:link w:val="BodyText"/>
    <w:rsid w:val="00865478"/>
    <w:rPr>
      <w:szCs w:val="24"/>
    </w:rPr>
  </w:style>
  <w:style w:type="character" w:styleId="FollowedHyperlink">
    <w:name w:val="FollowedHyperlink"/>
    <w:basedOn w:val="DefaultParagraphFont"/>
    <w:rsid w:val="00CB02BC"/>
    <w:rPr>
      <w:color w:val="800080" w:themeColor="followedHyperlink"/>
      <w:u w:val="single"/>
    </w:rPr>
  </w:style>
  <w:style w:type="character" w:customStyle="1" w:styleId="BodyTextIndentChar">
    <w:name w:val="Body Text Indent Char"/>
    <w:basedOn w:val="DefaultParagraphFont"/>
    <w:link w:val="BodyTextIndent"/>
    <w:rsid w:val="003C6D20"/>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B05FF"/>
    <w:rPr>
      <w:sz w:val="16"/>
      <w:szCs w:val="16"/>
    </w:rPr>
  </w:style>
  <w:style w:type="paragraph" w:styleId="CommentText">
    <w:name w:val="annotation text"/>
    <w:basedOn w:val="Normal"/>
    <w:link w:val="CommentTextChar"/>
    <w:rsid w:val="00FB05FF"/>
    <w:rPr>
      <w:szCs w:val="20"/>
    </w:rPr>
  </w:style>
  <w:style w:type="character" w:customStyle="1" w:styleId="CommentTextChar">
    <w:name w:val="Comment Text Char"/>
    <w:basedOn w:val="DefaultParagraphFont"/>
    <w:link w:val="CommentText"/>
    <w:rsid w:val="00FB05FF"/>
  </w:style>
  <w:style w:type="paragraph" w:styleId="CommentSubject">
    <w:name w:val="annotation subject"/>
    <w:basedOn w:val="CommentText"/>
    <w:next w:val="CommentText"/>
    <w:link w:val="CommentSubjectChar"/>
    <w:rsid w:val="00FB05FF"/>
    <w:rPr>
      <w:b/>
      <w:bCs/>
    </w:rPr>
  </w:style>
  <w:style w:type="character" w:customStyle="1" w:styleId="CommentSubjectChar">
    <w:name w:val="Comment Subject Char"/>
    <w:basedOn w:val="CommentTextChar"/>
    <w:link w:val="CommentSubject"/>
    <w:rsid w:val="00FB05FF"/>
    <w:rPr>
      <w:b/>
      <w:bCs/>
    </w:rPr>
  </w:style>
  <w:style w:type="paragraph" w:styleId="BodyText">
    <w:name w:val="Body Text"/>
    <w:basedOn w:val="Normal"/>
    <w:link w:val="BodyTextChar"/>
    <w:rsid w:val="00865478"/>
    <w:pPr>
      <w:spacing w:after="120"/>
    </w:pPr>
  </w:style>
  <w:style w:type="character" w:customStyle="1" w:styleId="BodyTextChar">
    <w:name w:val="Body Text Char"/>
    <w:basedOn w:val="DefaultParagraphFont"/>
    <w:link w:val="BodyText"/>
    <w:rsid w:val="00865478"/>
    <w:rPr>
      <w:szCs w:val="24"/>
    </w:rPr>
  </w:style>
  <w:style w:type="character" w:styleId="FollowedHyperlink">
    <w:name w:val="FollowedHyperlink"/>
    <w:basedOn w:val="DefaultParagraphFont"/>
    <w:rsid w:val="00CB02BC"/>
    <w:rPr>
      <w:color w:val="800080" w:themeColor="followedHyperlink"/>
      <w:u w:val="single"/>
    </w:rPr>
  </w:style>
  <w:style w:type="character" w:customStyle="1" w:styleId="BodyTextIndentChar">
    <w:name w:val="Body Text Indent Char"/>
    <w:basedOn w:val="DefaultParagraphFont"/>
    <w:link w:val="BodyTextIndent"/>
    <w:rsid w:val="003C6D20"/>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2013/may/oes291141.ht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2013/may/oes_mt.htm#29-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2013/may/oes319099.htm" TargetMode="External"/><Relationship Id="rId4" Type="http://schemas.microsoft.com/office/2007/relationships/stylesWithEffects" Target="stylesWithEffects.xml"/><Relationship Id="rId9" Type="http://schemas.openxmlformats.org/officeDocument/2006/relationships/hyperlink" Target="http://www.bls.gov/oes/2013/may/oes291069.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585C-F8B6-498C-9CFB-B673AAEF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3631</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25291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2010-10-14T13:41:00Z</cp:lastPrinted>
  <dcterms:created xsi:type="dcterms:W3CDTF">2014-05-27T13:38:00Z</dcterms:created>
  <dcterms:modified xsi:type="dcterms:W3CDTF">2014-05-28T13:04:00Z</dcterms:modified>
</cp:coreProperties>
</file>