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148" w:rsidRDefault="00654148">
      <w:pPr>
        <w:jc w:val="center"/>
        <w:rPr>
          <w:b/>
        </w:rPr>
      </w:pPr>
      <w:r>
        <w:rPr>
          <w:b/>
        </w:rPr>
        <w:t xml:space="preserve">SUPPORTING STATEMENT </w:t>
      </w:r>
    </w:p>
    <w:p w:rsidR="00654148" w:rsidRDefault="00654148">
      <w:pPr>
        <w:jc w:val="center"/>
        <w:rPr>
          <w:b/>
        </w:rPr>
      </w:pPr>
      <w:r>
        <w:rPr>
          <w:b/>
        </w:rPr>
        <w:t xml:space="preserve">FOR PAPERWORK REDUCTION ACTION SUBMISSION </w:t>
      </w:r>
    </w:p>
    <w:p w:rsidR="00654148" w:rsidRDefault="00654148">
      <w:pPr>
        <w:jc w:val="center"/>
        <w:rPr>
          <w:b/>
        </w:rPr>
      </w:pPr>
      <w:r>
        <w:rPr>
          <w:b/>
        </w:rPr>
        <w:t>9000-0134, ENVIRONMENTALLY SOUND PRODUCTS</w:t>
      </w:r>
    </w:p>
    <w:p w:rsidR="00654148" w:rsidRDefault="00654148">
      <w:pPr>
        <w:jc w:val="center"/>
        <w:rPr>
          <w:b/>
        </w:rPr>
      </w:pPr>
    </w:p>
    <w:p w:rsidR="00654148" w:rsidRDefault="00654148">
      <w:pPr>
        <w:rPr>
          <w:b/>
        </w:rPr>
      </w:pPr>
      <w:r>
        <w:rPr>
          <w:b/>
        </w:rPr>
        <w:t>A.  Justification.</w:t>
      </w:r>
    </w:p>
    <w:p w:rsidR="00654148" w:rsidRDefault="00654148"/>
    <w:p w:rsidR="00654148" w:rsidRDefault="00654148">
      <w:r>
        <w:t xml:space="preserve">1.  </w:t>
      </w:r>
      <w:r>
        <w:rPr>
          <w:b/>
        </w:rPr>
        <w:t>Administrative requirements</w:t>
      </w:r>
      <w:r>
        <w:t>.  This information collection complies with Section 6002 of the Resource Conservation and Recovery Act (RCRA) (42 U.S.C. 6962).  RCRA requires the Environmental Protection Agency (EPA) to designate items which are or can be produced with recovered materials.  RCRA further requires agencies to develop affirmative procurement programs to ensure that items composed of recovered materials will be purchased to the maximum extent practicable.  Affirmative procurement programs required under RCRA must contain, as a minimum</w:t>
      </w:r>
      <w:r w:rsidR="00CA3A54">
        <w:t>,</w:t>
      </w:r>
      <w:r>
        <w:t xml:space="preserve"> (1) a recovered materials preference program and an agency promotion program for the preference program; (2) a program for requiring estimates of the total percentage of recovered materials used in the performance of a contract, certification of minimum recovered material content actually used, where appropriate, and reasonable verification procedures for estimates and certifications; and (3) annual review and monitoring of the effectiveness of an agency's affirmative procurement program.</w:t>
      </w:r>
    </w:p>
    <w:p w:rsidR="00533CAA" w:rsidRDefault="00533CAA"/>
    <w:p w:rsidR="00533CAA" w:rsidRDefault="00533CAA">
      <w:pPr>
        <w:rPr>
          <w:szCs w:val="24"/>
        </w:rPr>
      </w:pPr>
      <w:r w:rsidRPr="00501E19">
        <w:rPr>
          <w:szCs w:val="24"/>
        </w:rPr>
        <w:t>The items for which EPA has designated minimum recovered material content standards are</w:t>
      </w:r>
      <w:r>
        <w:rPr>
          <w:szCs w:val="24"/>
        </w:rPr>
        <w:t xml:space="preserve"> grouped into eight categories:  </w:t>
      </w:r>
      <w:r w:rsidRPr="00501E19">
        <w:rPr>
          <w:szCs w:val="24"/>
        </w:rPr>
        <w:t xml:space="preserve">(1) </w:t>
      </w:r>
      <w:r>
        <w:rPr>
          <w:szCs w:val="24"/>
        </w:rPr>
        <w:t>construction products</w:t>
      </w:r>
      <w:r w:rsidRPr="00501E19">
        <w:rPr>
          <w:szCs w:val="24"/>
        </w:rPr>
        <w:t xml:space="preserve">, (2) </w:t>
      </w:r>
      <w:r>
        <w:rPr>
          <w:szCs w:val="24"/>
        </w:rPr>
        <w:t>landscaping products</w:t>
      </w:r>
      <w:r w:rsidRPr="00501E19">
        <w:rPr>
          <w:szCs w:val="24"/>
        </w:rPr>
        <w:t xml:space="preserve">, (3) </w:t>
      </w:r>
      <w:r>
        <w:rPr>
          <w:szCs w:val="24"/>
        </w:rPr>
        <w:t>nonpaper office products</w:t>
      </w:r>
      <w:r w:rsidRPr="00501E19">
        <w:rPr>
          <w:szCs w:val="24"/>
        </w:rPr>
        <w:t xml:space="preserve">, (4) </w:t>
      </w:r>
      <w:r>
        <w:rPr>
          <w:szCs w:val="24"/>
        </w:rPr>
        <w:t>paper and paper products,</w:t>
      </w:r>
      <w:r w:rsidRPr="00501E19">
        <w:rPr>
          <w:szCs w:val="24"/>
        </w:rPr>
        <w:t xml:space="preserve"> (5) </w:t>
      </w:r>
      <w:r>
        <w:rPr>
          <w:szCs w:val="24"/>
        </w:rPr>
        <w:t>park and recreation products, (6) transportation products, (7) vehicular products, and (8) miscellaneous products</w:t>
      </w:r>
      <w:r w:rsidRPr="00501E19">
        <w:rPr>
          <w:szCs w:val="24"/>
        </w:rPr>
        <w:t>.  The FAR rule also permits agencies to obtain pre-award information from offerors regarding the content of items which the agency has designated as requiring minimum percentages of recovered materials.</w:t>
      </w:r>
    </w:p>
    <w:p w:rsidR="00533CAA" w:rsidRDefault="00533CAA"/>
    <w:p w:rsidR="00654148" w:rsidRDefault="00654148">
      <w:r>
        <w:t xml:space="preserve">In accordance with RCRA, the information collection applies to acquisitions requiring minimum percentages of recovered materials, when the price of the item exceeds $10,000 or when the aggregate amount paid for the item or functionally equivalent items in the preceding fiscal year was $10,000 or more.  </w:t>
      </w:r>
    </w:p>
    <w:p w:rsidR="00654148" w:rsidRDefault="00654148"/>
    <w:p w:rsidR="00654148" w:rsidRDefault="00654148">
      <w:r>
        <w:t xml:space="preserve">2.  </w:t>
      </w:r>
      <w:r>
        <w:rPr>
          <w:b/>
        </w:rPr>
        <w:t>Uses of information</w:t>
      </w:r>
      <w:r>
        <w:t xml:space="preserve">.  Contracting officers will use the information to verify offeror/contractor compliance with solicitation and contract requirements regarding the use of </w:t>
      </w:r>
      <w:r>
        <w:lastRenderedPageBreak/>
        <w:t>recovered materials.  Additionally, agencies will use the information in the annual review and monitoring of the effectiveness of the affirmative procurement programs required by RCRA.</w:t>
      </w:r>
    </w:p>
    <w:p w:rsidR="00654148" w:rsidRDefault="00654148"/>
    <w:p w:rsidR="00654148" w:rsidRDefault="00654148">
      <w:pPr>
        <w:tabs>
          <w:tab w:val="left" w:pos="90"/>
        </w:tabs>
      </w:pPr>
      <w:r>
        <w:t xml:space="preserve">3.  </w:t>
      </w:r>
      <w:r>
        <w:rPr>
          <w:b/>
        </w:rPr>
        <w:t>Consideration of information technology</w:t>
      </w:r>
      <w:r>
        <w:t>. We use improved information technology to the maximum extent practicable.  Where both the Government agency and contractors are capable of electronic interchange, the contractors may submit this information collection requirement electronically.</w:t>
      </w:r>
    </w:p>
    <w:p w:rsidR="00654148" w:rsidRDefault="00654148"/>
    <w:p w:rsidR="00654148" w:rsidRDefault="00654148"/>
    <w:p w:rsidR="00654148" w:rsidRDefault="00654148">
      <w:r>
        <w:t xml:space="preserve">4.  </w:t>
      </w:r>
      <w:r>
        <w:rPr>
          <w:b/>
        </w:rPr>
        <w:t>Efforts to identify duplication</w:t>
      </w:r>
      <w:r>
        <w:t>.  This requirement is being issued under the Federal Acquisition Regulation (FAR) which has been developed to standardize Federal procurement practices and eliminate unnecessary duplication.</w:t>
      </w:r>
    </w:p>
    <w:p w:rsidR="00654148" w:rsidRDefault="00654148">
      <w:pPr>
        <w:tabs>
          <w:tab w:val="left" w:pos="7920"/>
          <w:tab w:val="right" w:pos="9180"/>
        </w:tabs>
      </w:pPr>
    </w:p>
    <w:p w:rsidR="00654148" w:rsidRDefault="00654148">
      <w:r>
        <w:t xml:space="preserve">5.  </w:t>
      </w:r>
      <w:r>
        <w:rPr>
          <w:b/>
        </w:rPr>
        <w:t xml:space="preserve">If the collection of information impacts small businesses or other entities, describe methods used to minimize burden.  </w:t>
      </w:r>
      <w:r>
        <w:t>Section 6002 of RCRA imposes the same information collection requirements on both small and large businesses.  The information collection is the minimum needed to comply with statutory requirements.</w:t>
      </w:r>
    </w:p>
    <w:p w:rsidR="00654148" w:rsidRDefault="00654148">
      <w:pPr>
        <w:tabs>
          <w:tab w:val="left" w:pos="7920"/>
          <w:tab w:val="right" w:pos="9180"/>
        </w:tabs>
      </w:pPr>
    </w:p>
    <w:p w:rsidR="00654148" w:rsidRDefault="00654148">
      <w:pPr>
        <w:tabs>
          <w:tab w:val="left" w:pos="7920"/>
          <w:tab w:val="right" w:pos="9180"/>
        </w:tabs>
      </w:pPr>
      <w:r>
        <w:t xml:space="preserve">6.  </w:t>
      </w:r>
      <w:r>
        <w:rPr>
          <w:b/>
        </w:rPr>
        <w:t xml:space="preserve">Describe consequence to Federal program or policy activities if the collection is not conducted or is conducted less frequently.  </w:t>
      </w:r>
      <w:r>
        <w:t>Similar information is not already available to the Government.</w:t>
      </w:r>
    </w:p>
    <w:p w:rsidR="00654148" w:rsidRDefault="00654148"/>
    <w:p w:rsidR="00654148" w:rsidRDefault="00654148">
      <w:r>
        <w:t xml:space="preserve">7.  </w:t>
      </w:r>
      <w:r>
        <w:rPr>
          <w:b/>
        </w:rPr>
        <w:t xml:space="preserve">Special circumstances for collection.  </w:t>
      </w:r>
      <w:r>
        <w:t xml:space="preserve">The information collection is required (1) each time an offeror responds to a solicitation containing a requirement for a designated item, and (2) </w:t>
      </w:r>
      <w:r w:rsidR="005A41A2">
        <w:t>at the completion of the</w:t>
      </w:r>
      <w:r>
        <w:t xml:space="preserve"> contract containing a requirement for an EPA designated item.  Section 6002 of RCRA requires the collection of information for each offer and each resulting c</w:t>
      </w:r>
      <w:r w:rsidR="005A41A2">
        <w:t xml:space="preserve">ontract.  The FAR rule requires </w:t>
      </w:r>
      <w:r>
        <w:t xml:space="preserve">reporting </w:t>
      </w:r>
      <w:r w:rsidR="005A41A2">
        <w:t>at the completion of</w:t>
      </w:r>
      <w:r>
        <w:t xml:space="preserve"> each contract so that agencies can use the information in the annual review and monitoring of the effectiveness of the affirmative procurement programs required by RCRA. Collection is consistent with guidelines in 5 CFR 1320.6.</w:t>
      </w:r>
    </w:p>
    <w:p w:rsidR="00654148" w:rsidRDefault="00654148"/>
    <w:p w:rsidR="00931BE5" w:rsidRPr="00931BE5" w:rsidRDefault="00654148" w:rsidP="00931BE5">
      <w:pPr>
        <w:pStyle w:val="OmniPage261"/>
        <w:tabs>
          <w:tab w:val="clear" w:pos="1126"/>
          <w:tab w:val="clear" w:pos="9440"/>
        </w:tabs>
        <w:ind w:left="0" w:right="0"/>
        <w:rPr>
          <w:rFonts w:cs="Courier New"/>
          <w:sz w:val="24"/>
          <w:szCs w:val="24"/>
        </w:rPr>
      </w:pPr>
      <w:r>
        <w:t xml:space="preserve">8.  </w:t>
      </w:r>
      <w:r w:rsidRPr="00D83598">
        <w:rPr>
          <w:b/>
          <w:sz w:val="24"/>
          <w:szCs w:val="24"/>
        </w:rPr>
        <w:t>Efforts to consult with persons outside the agency.</w:t>
      </w:r>
      <w:r>
        <w:t xml:space="preserve">  </w:t>
      </w:r>
      <w:r w:rsidR="00931BE5" w:rsidRPr="00931BE5">
        <w:rPr>
          <w:rFonts w:cs="Courier New"/>
          <w:sz w:val="24"/>
          <w:szCs w:val="24"/>
        </w:rPr>
        <w:t>A</w:t>
      </w:r>
      <w:r w:rsidR="00D83598">
        <w:rPr>
          <w:rFonts w:cs="Courier New"/>
          <w:sz w:val="24"/>
          <w:szCs w:val="24"/>
        </w:rPr>
        <w:t xml:space="preserve"> 60 day</w:t>
      </w:r>
      <w:r w:rsidR="00931BE5" w:rsidRPr="00931BE5">
        <w:rPr>
          <w:rFonts w:cs="Courier New"/>
          <w:sz w:val="24"/>
          <w:szCs w:val="24"/>
        </w:rPr>
        <w:t xml:space="preserve"> notice published in the </w:t>
      </w:r>
      <w:r w:rsidR="00931BE5" w:rsidRPr="00574550">
        <w:rPr>
          <w:rFonts w:cs="Courier New"/>
          <w:sz w:val="24"/>
          <w:szCs w:val="24"/>
          <w:u w:val="single"/>
        </w:rPr>
        <w:t>Federal Register</w:t>
      </w:r>
      <w:r w:rsidR="00931BE5" w:rsidRPr="00931BE5">
        <w:rPr>
          <w:rFonts w:cs="Courier New"/>
          <w:sz w:val="24"/>
          <w:szCs w:val="24"/>
        </w:rPr>
        <w:t xml:space="preserve"> at </w:t>
      </w:r>
      <w:r w:rsidR="00574550">
        <w:rPr>
          <w:rFonts w:cs="Courier New"/>
          <w:sz w:val="24"/>
          <w:szCs w:val="24"/>
        </w:rPr>
        <w:t>79</w:t>
      </w:r>
      <w:r w:rsidR="00931BE5" w:rsidRPr="00931BE5">
        <w:rPr>
          <w:rFonts w:cs="Courier New"/>
          <w:sz w:val="24"/>
          <w:szCs w:val="24"/>
        </w:rPr>
        <w:t xml:space="preserve"> FR </w:t>
      </w:r>
      <w:r w:rsidR="00574550">
        <w:rPr>
          <w:rFonts w:cs="Courier New"/>
          <w:sz w:val="24"/>
          <w:szCs w:val="24"/>
        </w:rPr>
        <w:t>15591</w:t>
      </w:r>
      <w:r w:rsidR="00931BE5" w:rsidRPr="00931BE5">
        <w:rPr>
          <w:rFonts w:cs="Courier New"/>
          <w:sz w:val="24"/>
          <w:szCs w:val="24"/>
        </w:rPr>
        <w:t xml:space="preserve">, on </w:t>
      </w:r>
      <w:r w:rsidR="00574550">
        <w:rPr>
          <w:rFonts w:cs="Courier New"/>
          <w:sz w:val="24"/>
          <w:szCs w:val="24"/>
        </w:rPr>
        <w:t>March 20, 2014</w:t>
      </w:r>
      <w:r w:rsidR="00387CB6">
        <w:rPr>
          <w:rFonts w:cs="Courier New"/>
          <w:sz w:val="24"/>
          <w:szCs w:val="24"/>
        </w:rPr>
        <w:t xml:space="preserve">.  </w:t>
      </w:r>
      <w:r w:rsidR="00D83598" w:rsidRPr="00387CB6">
        <w:rPr>
          <w:rFonts w:cs="Courier New"/>
          <w:sz w:val="24"/>
          <w:szCs w:val="24"/>
        </w:rPr>
        <w:t>A</w:t>
      </w:r>
      <w:r w:rsidR="00D83598">
        <w:rPr>
          <w:rFonts w:cs="Courier New"/>
          <w:sz w:val="24"/>
          <w:szCs w:val="24"/>
        </w:rPr>
        <w:t xml:space="preserve"> 30 day notice was published in </w:t>
      </w:r>
      <w:r w:rsidR="00D83598">
        <w:rPr>
          <w:rFonts w:cs="Courier New"/>
          <w:sz w:val="24"/>
          <w:szCs w:val="24"/>
          <w:u w:val="single"/>
        </w:rPr>
        <w:lastRenderedPageBreak/>
        <w:t>Federal</w:t>
      </w:r>
      <w:r w:rsidR="00D83598">
        <w:rPr>
          <w:rFonts w:cs="Courier New"/>
          <w:sz w:val="24"/>
          <w:szCs w:val="24"/>
        </w:rPr>
        <w:t xml:space="preserve"> </w:t>
      </w:r>
      <w:r w:rsidR="00D83598">
        <w:rPr>
          <w:rFonts w:cs="Courier New"/>
          <w:sz w:val="24"/>
          <w:szCs w:val="24"/>
          <w:u w:val="single"/>
        </w:rPr>
        <w:t>Register</w:t>
      </w:r>
      <w:r w:rsidR="00D83598">
        <w:rPr>
          <w:rFonts w:cs="Courier New"/>
          <w:sz w:val="24"/>
          <w:szCs w:val="24"/>
        </w:rPr>
        <w:t xml:space="preserve"> at 79 FR 38029 on July 3, 2014.</w:t>
      </w:r>
      <w:r w:rsidR="00931BE5" w:rsidRPr="00931BE5">
        <w:rPr>
          <w:rFonts w:cs="Courier New"/>
          <w:sz w:val="24"/>
          <w:szCs w:val="24"/>
        </w:rPr>
        <w:t xml:space="preserve"> </w:t>
      </w:r>
      <w:r w:rsidR="00574550">
        <w:rPr>
          <w:rFonts w:cs="Courier New"/>
          <w:sz w:val="24"/>
          <w:szCs w:val="24"/>
        </w:rPr>
        <w:t>No</w:t>
      </w:r>
      <w:r w:rsidR="00D83598">
        <w:rPr>
          <w:rFonts w:cs="Courier New"/>
          <w:sz w:val="24"/>
          <w:szCs w:val="24"/>
        </w:rPr>
        <w:t xml:space="preserve"> comments were received on either notice.</w:t>
      </w:r>
    </w:p>
    <w:p w:rsidR="005A41A2" w:rsidRDefault="005A41A2"/>
    <w:p w:rsidR="00654148" w:rsidRDefault="00654148">
      <w:r>
        <w:t xml:space="preserve">9.  </w:t>
      </w:r>
      <w:r>
        <w:rPr>
          <w:b/>
        </w:rPr>
        <w:t>Explanation of any decision to provide any payment or gift to respondents, other than re</w:t>
      </w:r>
      <w:r w:rsidR="00082284">
        <w:rPr>
          <w:b/>
        </w:rPr>
        <w:t>muner</w:t>
      </w:r>
      <w:r>
        <w:rPr>
          <w:b/>
        </w:rPr>
        <w:t xml:space="preserve">ation of contractors or guarantees.  </w:t>
      </w:r>
      <w:r>
        <w:t>Not applicable.</w:t>
      </w:r>
    </w:p>
    <w:p w:rsidR="00654148" w:rsidRDefault="00654148"/>
    <w:p w:rsidR="00654148" w:rsidRDefault="00654148">
      <w:r>
        <w:t xml:space="preserve">10.  </w:t>
      </w:r>
      <w:r>
        <w:rPr>
          <w:b/>
        </w:rPr>
        <w:t xml:space="preserve">Describe assurance of confidentiality provided to respondents.  </w:t>
      </w:r>
      <w:r>
        <w:t>This information is disclosed only to the extent consistent with prudent business practices and current regulations.</w:t>
      </w:r>
    </w:p>
    <w:p w:rsidR="00654148" w:rsidRDefault="00654148"/>
    <w:p w:rsidR="00654148" w:rsidRDefault="00654148">
      <w:r>
        <w:t xml:space="preserve">11.  </w:t>
      </w:r>
      <w:r>
        <w:rPr>
          <w:b/>
        </w:rPr>
        <w:t xml:space="preserve">Additional justification for questions of a sensitive nature.  </w:t>
      </w:r>
      <w:r>
        <w:t>No sensitive questions are involved.</w:t>
      </w:r>
    </w:p>
    <w:p w:rsidR="00654148" w:rsidRDefault="00654148"/>
    <w:p w:rsidR="00796154" w:rsidRDefault="00654148">
      <w:r>
        <w:t xml:space="preserve">12 &amp; 13.  </w:t>
      </w:r>
      <w:r>
        <w:rPr>
          <w:b/>
        </w:rPr>
        <w:t>Estimated total annual public hour and cost burden</w:t>
      </w:r>
      <w:r>
        <w:t xml:space="preserve">.  </w:t>
      </w:r>
    </w:p>
    <w:p w:rsidR="00796154" w:rsidRDefault="00796154"/>
    <w:p w:rsidR="00B920AA" w:rsidRDefault="00DD2B46">
      <w:r w:rsidRPr="00DD2B46">
        <w:t>52.223-4 Recovered Material Certification</w:t>
      </w:r>
      <w:r>
        <w:rPr>
          <w:b/>
        </w:rPr>
        <w:t xml:space="preserve"> </w:t>
      </w:r>
      <w:r w:rsidRPr="00DD2B46">
        <w:t>r</w:t>
      </w:r>
      <w:r>
        <w:t xml:space="preserve">equires the contractor to certify, by signing the offer that the percentage of recovered materials content will be the amount required by the contract.  </w:t>
      </w:r>
      <w:r w:rsidR="00431C43">
        <w:t xml:space="preserve">In Fiscal Year (FY) 2013, the Federal Procurement Data System (FPDS) indicated that there were </w:t>
      </w:r>
      <w:r>
        <w:t>28,0</w:t>
      </w:r>
      <w:r w:rsidR="001F5045">
        <w:t>86</w:t>
      </w:r>
      <w:r w:rsidR="00431C43">
        <w:t xml:space="preserve"> prime contract awards</w:t>
      </w:r>
      <w:r>
        <w:t>.  This data is based on input submitted into FPDS for element 8L</w:t>
      </w:r>
      <w:r w:rsidR="00B920AA">
        <w:t xml:space="preserve"> </w:t>
      </w:r>
      <w:r>
        <w:t xml:space="preserve">– Recovered Materials/Sustainability.  </w:t>
      </w:r>
    </w:p>
    <w:p w:rsidR="00DD2B46" w:rsidRDefault="00DD2B46"/>
    <w:p w:rsidR="00B920AA" w:rsidRDefault="00B920AA">
      <w:r>
        <w:t xml:space="preserve">Based on FY 2013 FPDS data, </w:t>
      </w:r>
      <w:r w:rsidR="00630102">
        <w:t>12,484,770</w:t>
      </w:r>
      <w:r w:rsidR="00A07C43">
        <w:t xml:space="preserve"> contract actions were awarded to </w:t>
      </w:r>
      <w:r>
        <w:t>165,366</w:t>
      </w:r>
      <w:r w:rsidR="00431C43">
        <w:t xml:space="preserve"> unique vendors</w:t>
      </w:r>
      <w:r>
        <w:t xml:space="preserve">, or approximately </w:t>
      </w:r>
      <w:r w:rsidR="00630102">
        <w:t>1.3245%</w:t>
      </w:r>
      <w:r w:rsidR="00A07C43">
        <w:t xml:space="preserve"> (165,366/</w:t>
      </w:r>
      <w:r w:rsidR="00630102">
        <w:t>12,484,770</w:t>
      </w:r>
      <w:r w:rsidR="00A07C43">
        <w:t>)</w:t>
      </w:r>
      <w:r>
        <w:t xml:space="preserve"> of contract actions</w:t>
      </w:r>
      <w:r w:rsidR="00431C43">
        <w:t>.</w:t>
      </w:r>
      <w:r w:rsidR="00A07C43">
        <w:t xml:space="preserve">  Applying </w:t>
      </w:r>
      <w:r w:rsidR="00630102">
        <w:t>1.3245</w:t>
      </w:r>
      <w:r w:rsidR="00A07C43">
        <w:t xml:space="preserve">% to the </w:t>
      </w:r>
      <w:r w:rsidR="00630102">
        <w:t>28,08</w:t>
      </w:r>
      <w:r w:rsidR="001F5045">
        <w:t>6</w:t>
      </w:r>
      <w:r w:rsidR="00630102">
        <w:t xml:space="preserve"> contract actions that this </w:t>
      </w:r>
      <w:r w:rsidR="00A07C43">
        <w:t>clause appl</w:t>
      </w:r>
      <w:r w:rsidR="00630102">
        <w:t xml:space="preserve">ies </w:t>
      </w:r>
      <w:r w:rsidR="00A07C43">
        <w:t xml:space="preserve">to, approximately </w:t>
      </w:r>
      <w:r w:rsidR="00630102">
        <w:t>372 unique</w:t>
      </w:r>
      <w:r w:rsidR="00A07C43">
        <w:t xml:space="preserve"> contractors would be awarded a contract action.  </w:t>
      </w:r>
      <w:r w:rsidR="00431C43">
        <w:t xml:space="preserve">  </w:t>
      </w:r>
    </w:p>
    <w:p w:rsidR="00B920AA" w:rsidRDefault="00B920AA"/>
    <w:p w:rsidR="00A07C43" w:rsidRDefault="00A07C43" w:rsidP="00A07C43">
      <w:pPr>
        <w:rPr>
          <w:szCs w:val="24"/>
        </w:rPr>
      </w:pPr>
      <w:r w:rsidRPr="008022FB">
        <w:rPr>
          <w:szCs w:val="24"/>
        </w:rPr>
        <w:t xml:space="preserve">The </w:t>
      </w:r>
      <w:r>
        <w:rPr>
          <w:szCs w:val="24"/>
        </w:rPr>
        <w:t>estimate</w:t>
      </w:r>
      <w:r w:rsidR="00CA3A54">
        <w:rPr>
          <w:szCs w:val="24"/>
        </w:rPr>
        <w:t>d</w:t>
      </w:r>
      <w:r>
        <w:rPr>
          <w:szCs w:val="24"/>
        </w:rPr>
        <w:t xml:space="preserve"> </w:t>
      </w:r>
      <w:r w:rsidRPr="008022FB">
        <w:rPr>
          <w:szCs w:val="24"/>
        </w:rPr>
        <w:t xml:space="preserve">number of </w:t>
      </w:r>
      <w:r w:rsidRPr="00602D7B">
        <w:rPr>
          <w:szCs w:val="24"/>
        </w:rPr>
        <w:t xml:space="preserve">responses per respondent </w:t>
      </w:r>
      <w:r>
        <w:rPr>
          <w:szCs w:val="24"/>
        </w:rPr>
        <w:t>i</w:t>
      </w:r>
      <w:r w:rsidRPr="00602D7B">
        <w:rPr>
          <w:szCs w:val="24"/>
        </w:rPr>
        <w:t>s</w:t>
      </w:r>
      <w:r w:rsidR="00630102">
        <w:rPr>
          <w:szCs w:val="24"/>
        </w:rPr>
        <w:t xml:space="preserve"> based on the number of prime contract awards divided by the number of unique vendors or approximately 75</w:t>
      </w:r>
      <w:r w:rsidR="001F5045">
        <w:rPr>
          <w:szCs w:val="24"/>
        </w:rPr>
        <w:t>.5</w:t>
      </w:r>
      <w:r w:rsidR="00630102">
        <w:rPr>
          <w:szCs w:val="24"/>
        </w:rPr>
        <w:t xml:space="preserve"> (28,0</w:t>
      </w:r>
      <w:r w:rsidR="001F5045">
        <w:rPr>
          <w:szCs w:val="24"/>
        </w:rPr>
        <w:t>86</w:t>
      </w:r>
      <w:r w:rsidR="00630102">
        <w:rPr>
          <w:szCs w:val="24"/>
        </w:rPr>
        <w:t>/372).</w:t>
      </w:r>
    </w:p>
    <w:p w:rsidR="007946B8" w:rsidRDefault="007946B8" w:rsidP="00A07C43">
      <w:pPr>
        <w:rPr>
          <w:szCs w:val="24"/>
        </w:rPr>
      </w:pPr>
    </w:p>
    <w:p w:rsidR="007946B8" w:rsidRDefault="007946B8" w:rsidP="00A07C43">
      <w:pPr>
        <w:rPr>
          <w:szCs w:val="24"/>
        </w:rPr>
      </w:pPr>
      <w:r>
        <w:t xml:space="preserve">It is estimated that an average of </w:t>
      </w:r>
      <w:r w:rsidR="00813C98">
        <w:t>30</w:t>
      </w:r>
      <w:r>
        <w:t xml:space="preserve"> minutes will be required for offerors and contractors to research, prepare, and submit the required information.</w:t>
      </w:r>
    </w:p>
    <w:p w:rsidR="001F5045" w:rsidRDefault="001F5045" w:rsidP="00A07C43">
      <w:pPr>
        <w:rPr>
          <w:szCs w:val="24"/>
        </w:rPr>
      </w:pPr>
    </w:p>
    <w:p w:rsidR="001F5045" w:rsidRDefault="001F5045" w:rsidP="001F5045">
      <w:pPr>
        <w:ind w:right="-990"/>
        <w:jc w:val="center"/>
        <w:rPr>
          <w:u w:val="single"/>
        </w:rPr>
      </w:pPr>
      <w:r>
        <w:rPr>
          <w:u w:val="single"/>
        </w:rPr>
        <w:t>Annual Reporting Burden</w:t>
      </w:r>
    </w:p>
    <w:p w:rsidR="001F5045" w:rsidRDefault="001F5045" w:rsidP="001F5045">
      <w:pPr>
        <w:ind w:right="-990"/>
        <w:jc w:val="center"/>
      </w:pPr>
    </w:p>
    <w:p w:rsidR="001F5045" w:rsidRDefault="001F5045" w:rsidP="001F5045">
      <w:pPr>
        <w:tabs>
          <w:tab w:val="left" w:leader="dot" w:pos="7776"/>
        </w:tabs>
        <w:ind w:right="-990"/>
      </w:pPr>
      <w:r>
        <w:t>Number of respondents</w:t>
      </w:r>
      <w:r>
        <w:tab/>
        <w:t xml:space="preserve">   372</w:t>
      </w:r>
    </w:p>
    <w:p w:rsidR="001F5045" w:rsidRDefault="001F5045" w:rsidP="001F5045">
      <w:pPr>
        <w:tabs>
          <w:tab w:val="right" w:leader="dot" w:pos="7776"/>
        </w:tabs>
        <w:ind w:right="-990"/>
        <w:rPr>
          <w:u w:val="single"/>
        </w:rPr>
      </w:pPr>
      <w:r>
        <w:t>Number of responses per respondent per year</w:t>
      </w:r>
      <w:r>
        <w:tab/>
      </w:r>
      <w:r>
        <w:tab/>
      </w:r>
      <w:r>
        <w:rPr>
          <w:u w:val="single"/>
        </w:rPr>
        <w:t>x75.5</w:t>
      </w:r>
    </w:p>
    <w:p w:rsidR="001F5045" w:rsidRDefault="001F5045" w:rsidP="001F5045">
      <w:pPr>
        <w:tabs>
          <w:tab w:val="left" w:leader="dot" w:pos="7740"/>
          <w:tab w:val="right" w:leader="dot" w:pos="9270"/>
        </w:tabs>
        <w:ind w:right="-990"/>
      </w:pPr>
      <w:r>
        <w:lastRenderedPageBreak/>
        <w:t>Total annual responses</w:t>
      </w:r>
      <w:r>
        <w:tab/>
        <w:t>28,086</w:t>
      </w:r>
    </w:p>
    <w:p w:rsidR="001F5045" w:rsidRDefault="001F5045" w:rsidP="001F5045">
      <w:pPr>
        <w:tabs>
          <w:tab w:val="left" w:leader="dot" w:pos="7740"/>
          <w:tab w:val="left" w:pos="7920"/>
          <w:tab w:val="right" w:pos="9270"/>
        </w:tabs>
        <w:ind w:right="-990"/>
        <w:rPr>
          <w:u w:val="single"/>
        </w:rPr>
      </w:pPr>
      <w:r>
        <w:t>Preparation time per response</w:t>
      </w:r>
      <w:r>
        <w:tab/>
      </w:r>
      <w:r>
        <w:tab/>
      </w:r>
      <w:r w:rsidR="007946B8">
        <w:rPr>
          <w:u w:val="single"/>
        </w:rPr>
        <w:t>x .</w:t>
      </w:r>
      <w:r w:rsidR="00813C98">
        <w:rPr>
          <w:u w:val="single"/>
        </w:rPr>
        <w:t>50</w:t>
      </w:r>
    </w:p>
    <w:p w:rsidR="001F5045" w:rsidRDefault="001F5045" w:rsidP="001F5045">
      <w:pPr>
        <w:tabs>
          <w:tab w:val="left" w:leader="dot" w:pos="7740"/>
          <w:tab w:val="right" w:pos="9270"/>
        </w:tabs>
        <w:ind w:right="-990"/>
      </w:pPr>
      <w:r>
        <w:t xml:space="preserve">Total response burden hours.............. . . . .  </w:t>
      </w:r>
      <w:r w:rsidR="00813C98">
        <w:t xml:space="preserve">   14,043</w:t>
      </w:r>
    </w:p>
    <w:p w:rsidR="001F5045" w:rsidRDefault="001F5045" w:rsidP="001F5045">
      <w:pPr>
        <w:tabs>
          <w:tab w:val="left" w:leader="dot" w:pos="7740"/>
          <w:tab w:val="right" w:pos="9270"/>
        </w:tabs>
        <w:ind w:right="-990"/>
      </w:pPr>
      <w:r>
        <w:t>Cost per hour</w:t>
      </w:r>
      <w:r>
        <w:tab/>
      </w:r>
      <w:r>
        <w:rPr>
          <w:u w:val="single"/>
        </w:rPr>
        <w:t xml:space="preserve"> x $55*</w:t>
      </w:r>
    </w:p>
    <w:p w:rsidR="001F5045" w:rsidRDefault="001F5045" w:rsidP="001F5045">
      <w:pPr>
        <w:tabs>
          <w:tab w:val="left" w:leader="dot" w:pos="7488"/>
        </w:tabs>
        <w:ind w:right="-990"/>
      </w:pPr>
      <w:r>
        <w:t xml:space="preserve">Estimated cost to public.............. . . . .   </w:t>
      </w:r>
      <w:r w:rsidR="00813C98">
        <w:t xml:space="preserve">   </w:t>
      </w:r>
      <w:r>
        <w:t>$</w:t>
      </w:r>
      <w:r w:rsidR="00813C98">
        <w:t>772,365</w:t>
      </w:r>
    </w:p>
    <w:p w:rsidR="001F5045" w:rsidRDefault="001F5045" w:rsidP="001F5045">
      <w:pPr>
        <w:tabs>
          <w:tab w:val="left" w:leader="dot" w:pos="7488"/>
        </w:tabs>
        <w:ind w:right="-990"/>
      </w:pPr>
    </w:p>
    <w:p w:rsidR="001F5045" w:rsidRPr="005F59CE" w:rsidRDefault="001F5045" w:rsidP="001F5045">
      <w:pPr>
        <w:rPr>
          <w:rFonts w:cs="Courier New"/>
          <w:szCs w:val="24"/>
        </w:rPr>
      </w:pPr>
      <w:r w:rsidRPr="005F59CE">
        <w:rPr>
          <w:rFonts w:cs="Courier New"/>
          <w:szCs w:val="24"/>
        </w:rPr>
        <w:t>* Based on the OPM sal</w:t>
      </w:r>
      <w:r w:rsidR="00CA3A54">
        <w:rPr>
          <w:rFonts w:cs="Courier New"/>
          <w:szCs w:val="24"/>
        </w:rPr>
        <w:t>ary table for calendar year 2013</w:t>
      </w:r>
      <w:r w:rsidRPr="005F59CE">
        <w:rPr>
          <w:rFonts w:cs="Courier New"/>
          <w:szCs w:val="24"/>
        </w:rPr>
        <w:t>, we estimated an hour rate equivalent to a GS-1</w:t>
      </w:r>
      <w:r>
        <w:rPr>
          <w:rFonts w:cs="Courier New"/>
          <w:szCs w:val="24"/>
        </w:rPr>
        <w:t>3, Step-7</w:t>
      </w:r>
      <w:r w:rsidRPr="005F59CE">
        <w:rPr>
          <w:rFonts w:cs="Courier New"/>
          <w:szCs w:val="24"/>
        </w:rPr>
        <w:t>, or $</w:t>
      </w:r>
      <w:r>
        <w:rPr>
          <w:rFonts w:cs="Courier New"/>
          <w:szCs w:val="24"/>
        </w:rPr>
        <w:t>40.07</w:t>
      </w:r>
      <w:r w:rsidRPr="005F59CE">
        <w:rPr>
          <w:rFonts w:cs="Courier New"/>
          <w:szCs w:val="24"/>
        </w:rPr>
        <w:t xml:space="preserve"> per hour, plus 36.45 percent overhead burden which is the rate mandated by OMB for A-76 public-private competitions, and rounded to</w:t>
      </w:r>
      <w:r>
        <w:rPr>
          <w:rFonts w:cs="Courier New"/>
          <w:szCs w:val="24"/>
        </w:rPr>
        <w:t xml:space="preserve"> the nearest whole dollar, or $55</w:t>
      </w:r>
      <w:r w:rsidRPr="005F59CE">
        <w:rPr>
          <w:rFonts w:cs="Courier New"/>
          <w:szCs w:val="24"/>
        </w:rPr>
        <w:t>.00.</w:t>
      </w:r>
    </w:p>
    <w:p w:rsidR="00A07C43" w:rsidRDefault="00A07C43" w:rsidP="00A07C43">
      <w:pPr>
        <w:rPr>
          <w:color w:val="000000"/>
          <w:szCs w:val="24"/>
        </w:rPr>
      </w:pPr>
    </w:p>
    <w:p w:rsidR="00630102" w:rsidRDefault="00630102" w:rsidP="00630102">
      <w:pPr>
        <w:rPr>
          <w:b/>
        </w:rPr>
      </w:pPr>
      <w:r w:rsidRPr="00DD2B46">
        <w:t>52.223-9 Estimate of Percentage of Recovered Material C</w:t>
      </w:r>
      <w:r>
        <w:t xml:space="preserve">ontent for EPA-Designated Items requires the contractor, on completion of the report to (a) estimate the percentage of the total recovered material content delivered or used in performance of the contract and (b) to submit an estimate.  Alternatively, the contractor may execute a certification that it met the contract requirements for recovered material content.  </w:t>
      </w:r>
      <w:r>
        <w:rPr>
          <w:b/>
        </w:rPr>
        <w:t xml:space="preserve">  </w:t>
      </w:r>
      <w:r w:rsidRPr="00796154">
        <w:rPr>
          <w:b/>
        </w:rPr>
        <w:t xml:space="preserve">   </w:t>
      </w:r>
    </w:p>
    <w:p w:rsidR="00431C43" w:rsidRDefault="00431C43"/>
    <w:p w:rsidR="001F5045" w:rsidRDefault="001F5045">
      <w:r>
        <w:t>In Fiscal Year (FY) 2013, the Federal Procurement Data System (FPDS) indicated that there were 16,30</w:t>
      </w:r>
      <w:r w:rsidR="002F6E4E">
        <w:t>8</w:t>
      </w:r>
      <w:r>
        <w:t xml:space="preserve"> prime contract awards.  This data is based on input submitted into FPDS for element 8L – Recovered Materials/Sustainability.  </w:t>
      </w:r>
    </w:p>
    <w:p w:rsidR="00796154" w:rsidRDefault="00796154"/>
    <w:p w:rsidR="00123444" w:rsidRDefault="00123444" w:rsidP="00123444">
      <w:r>
        <w:t>Based on FY 2013 FPDS data, 12,484,770 contract actions were awarded to 165,366 unique vendors, or approximately 1.3245% (165,366/12,484,770) of contract actions.  Applying 1.3245% to the 16,30</w:t>
      </w:r>
      <w:r w:rsidR="002F6E4E">
        <w:t>8</w:t>
      </w:r>
      <w:r>
        <w:t xml:space="preserve"> contract actions that this clause applies to, approximately </w:t>
      </w:r>
      <w:r w:rsidR="00BF03E8">
        <w:t>216</w:t>
      </w:r>
      <w:r>
        <w:t xml:space="preserve"> unique contractors would be awarded a contract action.    </w:t>
      </w:r>
    </w:p>
    <w:p w:rsidR="00123444" w:rsidRDefault="00123444" w:rsidP="00123444"/>
    <w:p w:rsidR="00123444" w:rsidRDefault="00123444" w:rsidP="00123444">
      <w:pPr>
        <w:rPr>
          <w:szCs w:val="24"/>
        </w:rPr>
      </w:pPr>
      <w:r w:rsidRPr="008022FB">
        <w:rPr>
          <w:szCs w:val="24"/>
        </w:rPr>
        <w:t xml:space="preserve">The </w:t>
      </w:r>
      <w:r>
        <w:rPr>
          <w:szCs w:val="24"/>
        </w:rPr>
        <w:t>estimate</w:t>
      </w:r>
      <w:r w:rsidR="00CA3A54">
        <w:rPr>
          <w:szCs w:val="24"/>
        </w:rPr>
        <w:t>d</w:t>
      </w:r>
      <w:r>
        <w:rPr>
          <w:szCs w:val="24"/>
        </w:rPr>
        <w:t xml:space="preserve"> </w:t>
      </w:r>
      <w:r w:rsidRPr="008022FB">
        <w:rPr>
          <w:szCs w:val="24"/>
        </w:rPr>
        <w:t xml:space="preserve">number of </w:t>
      </w:r>
      <w:r w:rsidRPr="00602D7B">
        <w:rPr>
          <w:szCs w:val="24"/>
        </w:rPr>
        <w:t xml:space="preserve">responses per respondent </w:t>
      </w:r>
      <w:r>
        <w:rPr>
          <w:szCs w:val="24"/>
        </w:rPr>
        <w:t>i</w:t>
      </w:r>
      <w:r w:rsidRPr="00602D7B">
        <w:rPr>
          <w:szCs w:val="24"/>
        </w:rPr>
        <w:t>s</w:t>
      </w:r>
      <w:r>
        <w:rPr>
          <w:szCs w:val="24"/>
        </w:rPr>
        <w:t xml:space="preserve"> based on the number of prime contract awards divided by the number of unique vendors or approximately 75.5 (16,30</w:t>
      </w:r>
      <w:r w:rsidR="002F6E4E">
        <w:rPr>
          <w:szCs w:val="24"/>
        </w:rPr>
        <w:t>8</w:t>
      </w:r>
      <w:r>
        <w:rPr>
          <w:szCs w:val="24"/>
        </w:rPr>
        <w:t>/</w:t>
      </w:r>
      <w:r w:rsidR="00BF03E8">
        <w:rPr>
          <w:szCs w:val="24"/>
        </w:rPr>
        <w:t>216</w:t>
      </w:r>
      <w:r>
        <w:rPr>
          <w:szCs w:val="24"/>
        </w:rPr>
        <w:t>).</w:t>
      </w:r>
    </w:p>
    <w:p w:rsidR="00123444" w:rsidRDefault="00123444" w:rsidP="00123444">
      <w:pPr>
        <w:rPr>
          <w:szCs w:val="24"/>
        </w:rPr>
      </w:pPr>
    </w:p>
    <w:p w:rsidR="00123444" w:rsidRDefault="00123444" w:rsidP="00123444">
      <w:pPr>
        <w:rPr>
          <w:szCs w:val="24"/>
        </w:rPr>
      </w:pPr>
      <w:r>
        <w:t xml:space="preserve">It is estimated that an average of </w:t>
      </w:r>
      <w:r w:rsidR="00BF03E8">
        <w:t>30</w:t>
      </w:r>
      <w:r>
        <w:t xml:space="preserve"> minutes will be required for offerors and contractors to research, prepare, and submit the required information.</w:t>
      </w:r>
      <w:r w:rsidR="00BF03E8" w:rsidRPr="00BF03E8">
        <w:t xml:space="preserve"> </w:t>
      </w:r>
      <w:r w:rsidR="00BF03E8">
        <w:t xml:space="preserve">It is believed that most offerors and contractors are knowledgeable of the composition of the items that they provide.  Therefore, compliance with this reporting requirement should not require a significant amount of research.  </w:t>
      </w:r>
    </w:p>
    <w:p w:rsidR="001F5045" w:rsidRDefault="001F5045"/>
    <w:p w:rsidR="00654148" w:rsidRDefault="00654148">
      <w:pPr>
        <w:ind w:right="-990"/>
        <w:jc w:val="center"/>
        <w:rPr>
          <w:u w:val="single"/>
        </w:rPr>
      </w:pPr>
      <w:r>
        <w:rPr>
          <w:u w:val="single"/>
        </w:rPr>
        <w:t>Annual Reporting Burden</w:t>
      </w:r>
    </w:p>
    <w:p w:rsidR="00654148" w:rsidRDefault="00654148">
      <w:pPr>
        <w:ind w:right="-990"/>
        <w:jc w:val="center"/>
      </w:pPr>
    </w:p>
    <w:p w:rsidR="00654148" w:rsidRDefault="00654148">
      <w:pPr>
        <w:tabs>
          <w:tab w:val="left" w:leader="dot" w:pos="7776"/>
        </w:tabs>
        <w:ind w:right="-990"/>
      </w:pPr>
      <w:r>
        <w:t>Number of respondents</w:t>
      </w:r>
      <w:r>
        <w:tab/>
      </w:r>
      <w:r w:rsidR="002F6E4E">
        <w:t xml:space="preserve">    216</w:t>
      </w:r>
    </w:p>
    <w:p w:rsidR="00654148" w:rsidRDefault="00654148">
      <w:pPr>
        <w:tabs>
          <w:tab w:val="right" w:leader="dot" w:pos="7776"/>
        </w:tabs>
        <w:ind w:right="-990"/>
        <w:rPr>
          <w:u w:val="single"/>
        </w:rPr>
      </w:pPr>
      <w:r>
        <w:t>Number of responses per respondent per year</w:t>
      </w:r>
      <w:r>
        <w:tab/>
      </w:r>
      <w:r>
        <w:tab/>
      </w:r>
      <w:r w:rsidR="002F6E4E">
        <w:rPr>
          <w:u w:val="single"/>
        </w:rPr>
        <w:t>x 75.5</w:t>
      </w:r>
    </w:p>
    <w:p w:rsidR="00654148" w:rsidRDefault="00654148">
      <w:pPr>
        <w:tabs>
          <w:tab w:val="left" w:leader="dot" w:pos="7740"/>
          <w:tab w:val="right" w:leader="dot" w:pos="9270"/>
        </w:tabs>
        <w:ind w:right="-990"/>
      </w:pPr>
      <w:r>
        <w:t>Total annual responses</w:t>
      </w:r>
      <w:r>
        <w:tab/>
      </w:r>
      <w:r w:rsidR="002F6E4E">
        <w:t xml:space="preserve"> 16,308</w:t>
      </w:r>
    </w:p>
    <w:p w:rsidR="00654148" w:rsidRDefault="00654148">
      <w:pPr>
        <w:tabs>
          <w:tab w:val="left" w:leader="dot" w:pos="7740"/>
          <w:tab w:val="left" w:pos="7920"/>
          <w:tab w:val="right" w:pos="9270"/>
        </w:tabs>
        <w:ind w:right="-990"/>
        <w:rPr>
          <w:u w:val="single"/>
        </w:rPr>
      </w:pPr>
      <w:r>
        <w:t>Preparation time per response</w:t>
      </w:r>
      <w:r>
        <w:tab/>
      </w:r>
      <w:r>
        <w:tab/>
      </w:r>
      <w:r w:rsidR="002F6E4E">
        <w:rPr>
          <w:u w:val="single"/>
        </w:rPr>
        <w:t>x   .5</w:t>
      </w:r>
    </w:p>
    <w:p w:rsidR="00654148" w:rsidRDefault="00654148">
      <w:pPr>
        <w:tabs>
          <w:tab w:val="left" w:leader="dot" w:pos="7740"/>
          <w:tab w:val="right" w:pos="9270"/>
        </w:tabs>
        <w:ind w:right="-990"/>
      </w:pPr>
      <w:r>
        <w:t>Total response burden hours</w:t>
      </w:r>
      <w:r>
        <w:tab/>
      </w:r>
      <w:r w:rsidR="00813C98">
        <w:t xml:space="preserve">  </w:t>
      </w:r>
      <w:r w:rsidR="002F6E4E">
        <w:t>8,</w:t>
      </w:r>
      <w:r w:rsidR="00813C98">
        <w:t>154</w:t>
      </w:r>
    </w:p>
    <w:p w:rsidR="00654148" w:rsidRDefault="00654148">
      <w:pPr>
        <w:tabs>
          <w:tab w:val="left" w:leader="dot" w:pos="7740"/>
          <w:tab w:val="right" w:pos="9270"/>
        </w:tabs>
        <w:ind w:right="-990"/>
      </w:pPr>
      <w:r>
        <w:t>Cost per hour</w:t>
      </w:r>
      <w:r>
        <w:tab/>
      </w:r>
      <w:r w:rsidR="002F6E4E">
        <w:rPr>
          <w:u w:val="single"/>
        </w:rPr>
        <w:t xml:space="preserve"> x $55*</w:t>
      </w:r>
    </w:p>
    <w:p w:rsidR="00654148" w:rsidRDefault="00654148">
      <w:pPr>
        <w:tabs>
          <w:tab w:val="left" w:leader="dot" w:pos="7488"/>
        </w:tabs>
        <w:ind w:right="-990"/>
      </w:pPr>
      <w:r>
        <w:t>Estimated cost to public</w:t>
      </w:r>
      <w:r>
        <w:tab/>
      </w:r>
      <w:r w:rsidR="00813C98">
        <w:t xml:space="preserve"> </w:t>
      </w:r>
      <w:r>
        <w:t>$</w:t>
      </w:r>
      <w:r w:rsidR="002F6E4E">
        <w:t>448,</w:t>
      </w:r>
      <w:r w:rsidR="00813C98">
        <w:t>470</w:t>
      </w:r>
    </w:p>
    <w:p w:rsidR="002F6E4E" w:rsidRDefault="002F6E4E">
      <w:pPr>
        <w:tabs>
          <w:tab w:val="left" w:leader="dot" w:pos="7488"/>
        </w:tabs>
        <w:ind w:right="-990"/>
      </w:pPr>
    </w:p>
    <w:p w:rsidR="002F6E4E" w:rsidRDefault="002F6E4E" w:rsidP="002F6E4E">
      <w:pPr>
        <w:rPr>
          <w:rFonts w:cs="Courier New"/>
          <w:szCs w:val="24"/>
        </w:rPr>
      </w:pPr>
      <w:r w:rsidRPr="005F59CE">
        <w:rPr>
          <w:rFonts w:cs="Courier New"/>
          <w:szCs w:val="24"/>
        </w:rPr>
        <w:t>* Based on the OPM salary table for calendar year 201</w:t>
      </w:r>
      <w:r w:rsidR="00CA3A54">
        <w:rPr>
          <w:rFonts w:cs="Courier New"/>
          <w:szCs w:val="24"/>
        </w:rPr>
        <w:t>3</w:t>
      </w:r>
      <w:r w:rsidRPr="005F59CE">
        <w:rPr>
          <w:rFonts w:cs="Courier New"/>
          <w:szCs w:val="24"/>
        </w:rPr>
        <w:t>, we estimated an hour rate equivalent to a GS-1</w:t>
      </w:r>
      <w:r>
        <w:rPr>
          <w:rFonts w:cs="Courier New"/>
          <w:szCs w:val="24"/>
        </w:rPr>
        <w:t>3, Step-7</w:t>
      </w:r>
      <w:r w:rsidRPr="005F59CE">
        <w:rPr>
          <w:rFonts w:cs="Courier New"/>
          <w:szCs w:val="24"/>
        </w:rPr>
        <w:t>, or $</w:t>
      </w:r>
      <w:r>
        <w:rPr>
          <w:rFonts w:cs="Courier New"/>
          <w:szCs w:val="24"/>
        </w:rPr>
        <w:t>40.07</w:t>
      </w:r>
      <w:r w:rsidRPr="005F59CE">
        <w:rPr>
          <w:rFonts w:cs="Courier New"/>
          <w:szCs w:val="24"/>
        </w:rPr>
        <w:t xml:space="preserve"> per hour, plus 36.45 percent overhead burden which is the rate mandated by OMB for A-76 public-private competitions, and rounded to</w:t>
      </w:r>
      <w:r>
        <w:rPr>
          <w:rFonts w:cs="Courier New"/>
          <w:szCs w:val="24"/>
        </w:rPr>
        <w:t xml:space="preserve"> the nearest whole dollar, or $55</w:t>
      </w:r>
      <w:r w:rsidRPr="005F59CE">
        <w:rPr>
          <w:rFonts w:cs="Courier New"/>
          <w:szCs w:val="24"/>
        </w:rPr>
        <w:t>.00.</w:t>
      </w:r>
    </w:p>
    <w:p w:rsidR="00813C98" w:rsidRDefault="00813C98" w:rsidP="00813C98">
      <w:pPr>
        <w:ind w:right="-990"/>
        <w:jc w:val="center"/>
        <w:rPr>
          <w:u w:val="single"/>
        </w:rPr>
      </w:pPr>
      <w:r>
        <w:rPr>
          <w:u w:val="single"/>
        </w:rPr>
        <w:t>Total Annual Reporting Burden</w:t>
      </w:r>
    </w:p>
    <w:p w:rsidR="00813C98" w:rsidRDefault="00813C98" w:rsidP="002F6E4E">
      <w:pPr>
        <w:rPr>
          <w:rFonts w:cs="Courier New"/>
          <w:szCs w:val="24"/>
        </w:rPr>
      </w:pPr>
    </w:p>
    <w:p w:rsidR="00CA3A54" w:rsidRDefault="00CA3A54" w:rsidP="002F6E4E">
      <w:pPr>
        <w:rPr>
          <w:rFonts w:cs="Courier New"/>
          <w:szCs w:val="24"/>
        </w:rPr>
      </w:pPr>
      <w:r>
        <w:rPr>
          <w:rFonts w:cs="Courier New"/>
          <w:szCs w:val="24"/>
        </w:rPr>
        <w:t xml:space="preserve">The total annual reporting burden is the addition of the annual reporting burden calculated for both 52.223-4 and 52.223-9.  </w:t>
      </w:r>
    </w:p>
    <w:p w:rsidR="00CA3A54" w:rsidRDefault="00CA3A54" w:rsidP="002F6E4E">
      <w:pPr>
        <w:rPr>
          <w:rFonts w:cs="Courier New"/>
          <w:szCs w:val="24"/>
        </w:rPr>
      </w:pPr>
    </w:p>
    <w:p w:rsidR="00813C98" w:rsidRDefault="00813C98" w:rsidP="002F6E4E">
      <w:pPr>
        <w:rPr>
          <w:rFonts w:cs="Courier New"/>
          <w:szCs w:val="24"/>
        </w:rPr>
      </w:pPr>
      <w:r>
        <w:rPr>
          <w:rFonts w:cs="Courier New"/>
          <w:szCs w:val="24"/>
        </w:rPr>
        <w:t>Respondents:  588</w:t>
      </w:r>
    </w:p>
    <w:p w:rsidR="00813C98" w:rsidRDefault="00813C98" w:rsidP="002F6E4E">
      <w:pPr>
        <w:rPr>
          <w:rFonts w:cs="Courier New"/>
          <w:szCs w:val="24"/>
        </w:rPr>
      </w:pPr>
      <w:r>
        <w:rPr>
          <w:rFonts w:cs="Courier New"/>
          <w:szCs w:val="24"/>
        </w:rPr>
        <w:t>Responses per Respondent: 75.5</w:t>
      </w:r>
    </w:p>
    <w:p w:rsidR="00813C98" w:rsidRDefault="00813C98" w:rsidP="002F6E4E">
      <w:pPr>
        <w:rPr>
          <w:rFonts w:cs="Courier New"/>
          <w:szCs w:val="24"/>
        </w:rPr>
      </w:pPr>
      <w:r>
        <w:rPr>
          <w:rFonts w:cs="Courier New"/>
          <w:szCs w:val="24"/>
        </w:rPr>
        <w:t>Annual Responses:  44,394</w:t>
      </w:r>
    </w:p>
    <w:p w:rsidR="00813C98" w:rsidRDefault="00813C98" w:rsidP="002F6E4E">
      <w:pPr>
        <w:rPr>
          <w:rFonts w:cs="Courier New"/>
          <w:szCs w:val="24"/>
        </w:rPr>
      </w:pPr>
      <w:r>
        <w:rPr>
          <w:rFonts w:cs="Courier New"/>
          <w:szCs w:val="24"/>
        </w:rPr>
        <w:t>Hours per Response: .5</w:t>
      </w:r>
    </w:p>
    <w:p w:rsidR="00813C98" w:rsidRPr="005F59CE" w:rsidRDefault="00813C98" w:rsidP="002F6E4E">
      <w:pPr>
        <w:rPr>
          <w:rFonts w:cs="Courier New"/>
          <w:szCs w:val="24"/>
        </w:rPr>
      </w:pPr>
      <w:r>
        <w:rPr>
          <w:rFonts w:cs="Courier New"/>
          <w:szCs w:val="24"/>
        </w:rPr>
        <w:t>Total Burden Hours: 22,197</w:t>
      </w:r>
    </w:p>
    <w:p w:rsidR="00654148" w:rsidRDefault="00654148">
      <w:pPr>
        <w:tabs>
          <w:tab w:val="left" w:leader="dot" w:pos="7740"/>
          <w:tab w:val="right" w:pos="9270"/>
        </w:tabs>
        <w:ind w:right="-990"/>
      </w:pPr>
    </w:p>
    <w:p w:rsidR="00654148" w:rsidRDefault="00654148">
      <w:pPr>
        <w:jc w:val="both"/>
      </w:pPr>
      <w:r>
        <w:t>14.</w:t>
      </w:r>
      <w:r>
        <w:rPr>
          <w:b/>
        </w:rPr>
        <w:t xml:space="preserve">  Estimated cost to the Government.</w:t>
      </w:r>
      <w:r>
        <w:t xml:space="preserve"> It is estimated that the Government will spend an average of 15 minutes reviewing and analyzing each response. </w:t>
      </w:r>
    </w:p>
    <w:p w:rsidR="00654148" w:rsidRDefault="00654148">
      <w:pPr>
        <w:jc w:val="both"/>
      </w:pPr>
    </w:p>
    <w:p w:rsidR="00654148" w:rsidRDefault="00654148">
      <w:pPr>
        <w:jc w:val="center"/>
        <w:rPr>
          <w:u w:val="single"/>
        </w:rPr>
      </w:pPr>
      <w:r>
        <w:rPr>
          <w:u w:val="single"/>
        </w:rPr>
        <w:t>Annual Recordkeeping Burden and Cost</w:t>
      </w:r>
    </w:p>
    <w:p w:rsidR="00654148" w:rsidRDefault="00654148">
      <w:pPr>
        <w:jc w:val="center"/>
      </w:pPr>
    </w:p>
    <w:p w:rsidR="00654148" w:rsidRDefault="00654148">
      <w:pPr>
        <w:tabs>
          <w:tab w:val="left" w:leader="dot" w:pos="7740"/>
          <w:tab w:val="right" w:pos="9270"/>
        </w:tabs>
        <w:ind w:right="-630"/>
      </w:pPr>
      <w:r>
        <w:t>Total annual responses</w:t>
      </w:r>
      <w:r>
        <w:tab/>
      </w:r>
      <w:r w:rsidR="004E62A2">
        <w:t xml:space="preserve">  44,394</w:t>
      </w:r>
    </w:p>
    <w:p w:rsidR="00654148" w:rsidRDefault="00654148">
      <w:pPr>
        <w:tabs>
          <w:tab w:val="left" w:leader="dot" w:pos="7740"/>
          <w:tab w:val="left" w:pos="7920"/>
          <w:tab w:val="right" w:pos="9270"/>
        </w:tabs>
        <w:ind w:right="-630"/>
        <w:rPr>
          <w:u w:val="single"/>
        </w:rPr>
      </w:pPr>
      <w:r>
        <w:t>Review time per response</w:t>
      </w:r>
      <w:r>
        <w:tab/>
      </w:r>
      <w:r w:rsidR="004E62A2">
        <w:t xml:space="preserve">  </w:t>
      </w:r>
      <w:r>
        <w:t xml:space="preserve">x </w:t>
      </w:r>
      <w:r>
        <w:rPr>
          <w:u w:val="single"/>
        </w:rPr>
        <w:t xml:space="preserve"> .25</w:t>
      </w:r>
    </w:p>
    <w:p w:rsidR="00654148" w:rsidRDefault="00654148">
      <w:pPr>
        <w:tabs>
          <w:tab w:val="left" w:leader="dot" w:pos="7488"/>
        </w:tabs>
        <w:ind w:right="-630"/>
      </w:pPr>
      <w:r>
        <w:t>Total burden hours</w:t>
      </w:r>
      <w:r>
        <w:tab/>
      </w:r>
      <w:r w:rsidR="004E62A2">
        <w:t xml:space="preserve"> 11,098.50</w:t>
      </w:r>
    </w:p>
    <w:p w:rsidR="00654148" w:rsidRDefault="00654148">
      <w:pPr>
        <w:tabs>
          <w:tab w:val="left" w:leader="dot" w:pos="7546"/>
        </w:tabs>
        <w:ind w:right="-630"/>
        <w:rPr>
          <w:u w:val="single"/>
        </w:rPr>
      </w:pPr>
      <w:r>
        <w:t xml:space="preserve">Cost per hour </w:t>
      </w:r>
      <w:r>
        <w:tab/>
        <w:t xml:space="preserve">  </w:t>
      </w:r>
      <w:r w:rsidR="004E62A2">
        <w:t xml:space="preserve">  </w:t>
      </w:r>
      <w:r w:rsidR="002F6E4E">
        <w:rPr>
          <w:u w:val="single"/>
        </w:rPr>
        <w:t xml:space="preserve">x </w:t>
      </w:r>
      <w:r>
        <w:rPr>
          <w:u w:val="single"/>
        </w:rPr>
        <w:t>$</w:t>
      </w:r>
      <w:r w:rsidR="002F6E4E">
        <w:rPr>
          <w:u w:val="single"/>
        </w:rPr>
        <w:t>55*</w:t>
      </w:r>
    </w:p>
    <w:p w:rsidR="00654148" w:rsidRDefault="00654148">
      <w:pPr>
        <w:tabs>
          <w:tab w:val="left" w:leader="dot" w:pos="7546"/>
        </w:tabs>
        <w:ind w:right="-630"/>
      </w:pPr>
      <w:r>
        <w:t>Total Government cost</w:t>
      </w:r>
      <w:r>
        <w:tab/>
        <w:t>$</w:t>
      </w:r>
      <w:r w:rsidR="004E62A2">
        <w:t>610,417.50</w:t>
      </w:r>
    </w:p>
    <w:p w:rsidR="002F6E4E" w:rsidRDefault="002F6E4E">
      <w:pPr>
        <w:tabs>
          <w:tab w:val="left" w:leader="dot" w:pos="7546"/>
        </w:tabs>
        <w:ind w:right="-630"/>
      </w:pPr>
    </w:p>
    <w:p w:rsidR="002F6E4E" w:rsidRPr="005F59CE" w:rsidRDefault="002F6E4E" w:rsidP="002F6E4E">
      <w:pPr>
        <w:rPr>
          <w:rFonts w:cs="Courier New"/>
          <w:szCs w:val="24"/>
        </w:rPr>
      </w:pPr>
      <w:r w:rsidRPr="005F59CE">
        <w:rPr>
          <w:rFonts w:cs="Courier New"/>
          <w:szCs w:val="24"/>
        </w:rPr>
        <w:t>* Based on the OPM salary table for calendar year 201</w:t>
      </w:r>
      <w:r w:rsidR="00F1435B">
        <w:rPr>
          <w:rFonts w:cs="Courier New"/>
          <w:szCs w:val="24"/>
        </w:rPr>
        <w:t>3</w:t>
      </w:r>
      <w:r w:rsidRPr="005F59CE">
        <w:rPr>
          <w:rFonts w:cs="Courier New"/>
          <w:szCs w:val="24"/>
        </w:rPr>
        <w:t>, we estimated an hour rate equivalent to a GS-1</w:t>
      </w:r>
      <w:r>
        <w:rPr>
          <w:rFonts w:cs="Courier New"/>
          <w:szCs w:val="24"/>
        </w:rPr>
        <w:t>3, Step-7</w:t>
      </w:r>
      <w:r w:rsidRPr="005F59CE">
        <w:rPr>
          <w:rFonts w:cs="Courier New"/>
          <w:szCs w:val="24"/>
        </w:rPr>
        <w:t>, or $</w:t>
      </w:r>
      <w:r>
        <w:rPr>
          <w:rFonts w:cs="Courier New"/>
          <w:szCs w:val="24"/>
        </w:rPr>
        <w:t>40.07</w:t>
      </w:r>
      <w:r w:rsidRPr="005F59CE">
        <w:rPr>
          <w:rFonts w:cs="Courier New"/>
          <w:szCs w:val="24"/>
        </w:rPr>
        <w:t xml:space="preserve"> per hour, plus 36.45 percent overhead burden which is the rate mandated by OMB for A-76 public-private competitions, and rounded to</w:t>
      </w:r>
      <w:r>
        <w:rPr>
          <w:rFonts w:cs="Courier New"/>
          <w:szCs w:val="24"/>
        </w:rPr>
        <w:t xml:space="preserve"> the nearest whole dollar, or $55</w:t>
      </w:r>
      <w:r w:rsidRPr="005F59CE">
        <w:rPr>
          <w:rFonts w:cs="Courier New"/>
          <w:szCs w:val="24"/>
        </w:rPr>
        <w:t>.00.</w:t>
      </w:r>
    </w:p>
    <w:p w:rsidR="002F6E4E" w:rsidRDefault="002F6E4E">
      <w:pPr>
        <w:tabs>
          <w:tab w:val="left" w:leader="dot" w:pos="7546"/>
        </w:tabs>
        <w:ind w:right="-630"/>
      </w:pPr>
    </w:p>
    <w:p w:rsidR="00D934C3" w:rsidRPr="00AE4737" w:rsidRDefault="00654148" w:rsidP="00D934C3">
      <w:pPr>
        <w:rPr>
          <w:rFonts w:cs="Courier New"/>
          <w:szCs w:val="24"/>
        </w:rPr>
      </w:pPr>
      <w:r>
        <w:t xml:space="preserve">15.  </w:t>
      </w:r>
      <w:r>
        <w:rPr>
          <w:b/>
        </w:rPr>
        <w:t>Explain reasons for program changes or adjustments reported in Item 13 or 14.</w:t>
      </w:r>
      <w:r>
        <w:t xml:space="preserve">  This submission requests an extension of OMB approval of an information collection requirement in the FAR.  </w:t>
      </w:r>
      <w:r w:rsidR="00D934C3" w:rsidRPr="00AE4737">
        <w:rPr>
          <w:rFonts w:cs="Courier New"/>
          <w:szCs w:val="24"/>
        </w:rPr>
        <w:t>A reassessment of th</w:t>
      </w:r>
      <w:r w:rsidR="00D934C3">
        <w:rPr>
          <w:rFonts w:cs="Courier New"/>
          <w:szCs w:val="24"/>
        </w:rPr>
        <w:t xml:space="preserve">e recovered material provision, FAR 52.223-4, and clause, FAR 52.223-9, was preformed.  Based on the comprehensive reassessment performed, this </w:t>
      </w:r>
      <w:r w:rsidR="00D934C3" w:rsidRPr="00AE4737">
        <w:rPr>
          <w:rFonts w:cs="Courier New"/>
          <w:szCs w:val="24"/>
        </w:rPr>
        <w:t>information collection resulted in a small increase in the total burden hours from the previous information collection</w:t>
      </w:r>
      <w:r w:rsidR="00D934C3">
        <w:rPr>
          <w:rFonts w:cs="Courier New"/>
          <w:szCs w:val="24"/>
        </w:rPr>
        <w:t xml:space="preserve"> that was published in the </w:t>
      </w:r>
      <w:r w:rsidR="00D934C3" w:rsidRPr="00AE4737">
        <w:rPr>
          <w:rFonts w:cs="Courier New"/>
          <w:szCs w:val="24"/>
          <w:u w:val="single"/>
        </w:rPr>
        <w:t>Federal</w:t>
      </w:r>
      <w:r w:rsidR="00D934C3">
        <w:rPr>
          <w:rFonts w:cs="Courier New"/>
          <w:szCs w:val="24"/>
        </w:rPr>
        <w:t xml:space="preserve"> </w:t>
      </w:r>
      <w:r w:rsidR="00D934C3" w:rsidRPr="00AE4737">
        <w:rPr>
          <w:rFonts w:cs="Courier New"/>
          <w:szCs w:val="24"/>
          <w:u w:val="single"/>
        </w:rPr>
        <w:t>Register</w:t>
      </w:r>
      <w:r w:rsidR="00D934C3">
        <w:rPr>
          <w:rFonts w:cs="Courier New"/>
          <w:szCs w:val="24"/>
        </w:rPr>
        <w:t xml:space="preserve"> at 76 FR 40368 on July 08, 2011</w:t>
      </w:r>
      <w:r w:rsidR="00D934C3" w:rsidRPr="00AE4737">
        <w:rPr>
          <w:rFonts w:cs="Courier New"/>
          <w:szCs w:val="24"/>
        </w:rPr>
        <w:t>.  The increase is likely a result of increased awareness about green purchasing across the Federal Government. The Federal Procurement Data System (FPDS) was searched to</w:t>
      </w:r>
      <w:r w:rsidR="00D934C3">
        <w:rPr>
          <w:rFonts w:cs="Courier New"/>
          <w:szCs w:val="24"/>
        </w:rPr>
        <w:t xml:space="preserve"> determine the use of the provision and clause </w:t>
      </w:r>
      <w:r w:rsidR="00D934C3" w:rsidRPr="00AE4737">
        <w:rPr>
          <w:rFonts w:cs="Courier New"/>
          <w:szCs w:val="24"/>
        </w:rPr>
        <w:t>using element 8L Recovered Materials/Sustainability</w:t>
      </w:r>
      <w:r w:rsidR="00D934C3">
        <w:rPr>
          <w:rFonts w:cs="Courier New"/>
          <w:szCs w:val="24"/>
        </w:rPr>
        <w:t xml:space="preserve"> for Fiscal Year 2013</w:t>
      </w:r>
      <w:r w:rsidR="00D934C3" w:rsidRPr="00AE4737">
        <w:rPr>
          <w:rFonts w:cs="Courier New"/>
          <w:szCs w:val="24"/>
        </w:rPr>
        <w:t>.  No public comments were received in prior years that have challenged the validity of the Government’s estimate.  Updates were made to the average wages and overhead based on Fiscal Year 2013 Office of Personnel Management and Office of Management and Budget rates.</w:t>
      </w:r>
    </w:p>
    <w:p w:rsidR="00654148" w:rsidRDefault="00654148"/>
    <w:p w:rsidR="00654148" w:rsidRDefault="00654148" w:rsidP="00F2473E">
      <w:pPr>
        <w:numPr>
          <w:ilvl w:val="0"/>
          <w:numId w:val="1"/>
        </w:numPr>
        <w:ind w:left="0" w:firstLine="0"/>
      </w:pPr>
      <w:r>
        <w:rPr>
          <w:b/>
        </w:rPr>
        <w:t>Outline plan for published results of information collections.</w:t>
      </w:r>
      <w:r>
        <w:t xml:space="preserve">  Results will not be tabulated or published.</w:t>
      </w:r>
    </w:p>
    <w:p w:rsidR="00654148" w:rsidRDefault="00654148" w:rsidP="00F2473E">
      <w:pPr>
        <w:numPr>
          <w:ilvl w:val="12"/>
          <w:numId w:val="0"/>
        </w:numPr>
        <w:rPr>
          <w:b/>
        </w:rPr>
      </w:pPr>
    </w:p>
    <w:p w:rsidR="00654148" w:rsidRDefault="00654148" w:rsidP="00F2473E">
      <w:pPr>
        <w:numPr>
          <w:ilvl w:val="0"/>
          <w:numId w:val="1"/>
        </w:numPr>
        <w:ind w:left="0" w:firstLine="0"/>
      </w:pPr>
      <w:r>
        <w:rPr>
          <w:b/>
        </w:rPr>
        <w:t xml:space="preserve">Approval not to display expiration date.  </w:t>
      </w:r>
      <w:r>
        <w:t>Not applicable.</w:t>
      </w:r>
    </w:p>
    <w:p w:rsidR="00654148" w:rsidRDefault="00654148" w:rsidP="00F2473E">
      <w:pPr>
        <w:numPr>
          <w:ilvl w:val="12"/>
          <w:numId w:val="0"/>
        </w:numPr>
        <w:rPr>
          <w:b/>
        </w:rPr>
      </w:pPr>
    </w:p>
    <w:p w:rsidR="00654148" w:rsidRDefault="00654148" w:rsidP="00F2473E">
      <w:pPr>
        <w:numPr>
          <w:ilvl w:val="0"/>
          <w:numId w:val="1"/>
        </w:numPr>
        <w:ind w:left="0" w:firstLine="0"/>
      </w:pPr>
      <w:r>
        <w:rPr>
          <w:b/>
        </w:rPr>
        <w:t xml:space="preserve"> Explanation of exception to certification statement.</w:t>
      </w:r>
      <w:r>
        <w:t xml:space="preserve">  Not applicable.</w:t>
      </w:r>
    </w:p>
    <w:p w:rsidR="00D857F7" w:rsidRDefault="00D857F7" w:rsidP="00D857F7"/>
    <w:p w:rsidR="00D857F7" w:rsidRDefault="00D857F7" w:rsidP="00D857F7"/>
    <w:p w:rsidR="00654148" w:rsidRDefault="00654148">
      <w:pPr>
        <w:rPr>
          <w:b/>
        </w:rPr>
      </w:pPr>
      <w:r>
        <w:rPr>
          <w:b/>
        </w:rPr>
        <w:t>B.  Collections of Information Employing Statistical Methods</w:t>
      </w:r>
    </w:p>
    <w:p w:rsidR="00654148" w:rsidRDefault="00654148"/>
    <w:p w:rsidR="00654148" w:rsidRDefault="00654148">
      <w:r>
        <w:t>Statistical methods are not used in this information collection.</w:t>
      </w:r>
    </w:p>
    <w:p w:rsidR="00654148" w:rsidRDefault="00654148"/>
    <w:sectPr w:rsidR="00654148" w:rsidSect="00D636C8">
      <w:footerReference w:type="default" r:id="rId7"/>
      <w:type w:val="nextColumn"/>
      <w:pgSz w:w="12240" w:h="15840" w:code="1"/>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B29" w:rsidRDefault="00823B29">
      <w:r>
        <w:separator/>
      </w:r>
    </w:p>
  </w:endnote>
  <w:endnote w:type="continuationSeparator" w:id="0">
    <w:p w:rsidR="00823B29" w:rsidRDefault="00823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B22" w:rsidRDefault="00966B0E">
    <w:pPr>
      <w:pStyle w:val="Footer"/>
      <w:framePr w:wrap="auto" w:vAnchor="text" w:hAnchor="margin" w:xAlign="center" w:y="1"/>
      <w:rPr>
        <w:rStyle w:val="PageNumber"/>
      </w:rPr>
    </w:pPr>
    <w:r>
      <w:rPr>
        <w:rStyle w:val="PageNumber"/>
      </w:rPr>
      <w:fldChar w:fldCharType="begin"/>
    </w:r>
    <w:r w:rsidR="00664B22">
      <w:rPr>
        <w:rStyle w:val="PageNumber"/>
      </w:rPr>
      <w:instrText xml:space="preserve">PAGE  </w:instrText>
    </w:r>
    <w:r>
      <w:rPr>
        <w:rStyle w:val="PageNumber"/>
      </w:rPr>
      <w:fldChar w:fldCharType="separate"/>
    </w:r>
    <w:r w:rsidR="0088036C">
      <w:rPr>
        <w:rStyle w:val="PageNumber"/>
        <w:noProof/>
      </w:rPr>
      <w:t>3</w:t>
    </w:r>
    <w:r>
      <w:rPr>
        <w:rStyle w:val="PageNumber"/>
      </w:rPr>
      <w:fldChar w:fldCharType="end"/>
    </w:r>
  </w:p>
  <w:p w:rsidR="00664B22" w:rsidRDefault="00664B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B29" w:rsidRDefault="00823B29">
      <w:r>
        <w:separator/>
      </w:r>
    </w:p>
  </w:footnote>
  <w:footnote w:type="continuationSeparator" w:id="0">
    <w:p w:rsidR="00823B29" w:rsidRDefault="00823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6372"/>
    <w:multiLevelType w:val="singleLevel"/>
    <w:tmpl w:val="B36828D6"/>
    <w:lvl w:ilvl="0">
      <w:start w:val="16"/>
      <w:numFmt w:val="decimal"/>
      <w:lvlText w:val="%1."/>
      <w:legacy w:legacy="1" w:legacySpace="0" w:legacyIndent="735"/>
      <w:lvlJc w:val="left"/>
      <w:pPr>
        <w:ind w:left="735" w:hanging="73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F2473E"/>
    <w:rsid w:val="00082284"/>
    <w:rsid w:val="00123444"/>
    <w:rsid w:val="001F5045"/>
    <w:rsid w:val="002C22BE"/>
    <w:rsid w:val="002F6E4E"/>
    <w:rsid w:val="0030154B"/>
    <w:rsid w:val="00387CB6"/>
    <w:rsid w:val="003C2D52"/>
    <w:rsid w:val="003C68A1"/>
    <w:rsid w:val="00431C43"/>
    <w:rsid w:val="00445C1D"/>
    <w:rsid w:val="004E62A2"/>
    <w:rsid w:val="00513DFB"/>
    <w:rsid w:val="00533CAA"/>
    <w:rsid w:val="00574550"/>
    <w:rsid w:val="005A41A2"/>
    <w:rsid w:val="00630102"/>
    <w:rsid w:val="00654148"/>
    <w:rsid w:val="00664B22"/>
    <w:rsid w:val="006D2794"/>
    <w:rsid w:val="007320FA"/>
    <w:rsid w:val="00753CCC"/>
    <w:rsid w:val="007631B9"/>
    <w:rsid w:val="007946B8"/>
    <w:rsid w:val="00796154"/>
    <w:rsid w:val="00813C98"/>
    <w:rsid w:val="00823B29"/>
    <w:rsid w:val="0088036C"/>
    <w:rsid w:val="0089022F"/>
    <w:rsid w:val="00931BE5"/>
    <w:rsid w:val="0096105E"/>
    <w:rsid w:val="00966B0E"/>
    <w:rsid w:val="009D6DF0"/>
    <w:rsid w:val="00A07C43"/>
    <w:rsid w:val="00AA5B7C"/>
    <w:rsid w:val="00B920AA"/>
    <w:rsid w:val="00BF03E8"/>
    <w:rsid w:val="00CA3A54"/>
    <w:rsid w:val="00D01C81"/>
    <w:rsid w:val="00D636C8"/>
    <w:rsid w:val="00D73CEF"/>
    <w:rsid w:val="00D83598"/>
    <w:rsid w:val="00D857F7"/>
    <w:rsid w:val="00D934C3"/>
    <w:rsid w:val="00DB0C51"/>
    <w:rsid w:val="00DD2B46"/>
    <w:rsid w:val="00E06553"/>
    <w:rsid w:val="00E460E0"/>
    <w:rsid w:val="00E80F20"/>
    <w:rsid w:val="00F1435B"/>
    <w:rsid w:val="00F2473E"/>
    <w:rsid w:val="00FE0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6C8"/>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0">
    <w:name w:val="OmniPage #10"/>
    <w:basedOn w:val="Normal"/>
    <w:rsid w:val="00D636C8"/>
    <w:pPr>
      <w:tabs>
        <w:tab w:val="left" w:pos="1590"/>
        <w:tab w:val="right" w:pos="10034"/>
      </w:tabs>
      <w:ind w:left="2044" w:right="960"/>
    </w:pPr>
    <w:rPr>
      <w:noProof/>
      <w:sz w:val="20"/>
    </w:rPr>
  </w:style>
  <w:style w:type="paragraph" w:styleId="Footer">
    <w:name w:val="footer"/>
    <w:basedOn w:val="Normal"/>
    <w:rsid w:val="00D636C8"/>
    <w:pPr>
      <w:tabs>
        <w:tab w:val="center" w:pos="4320"/>
        <w:tab w:val="right" w:pos="8640"/>
      </w:tabs>
    </w:pPr>
  </w:style>
  <w:style w:type="character" w:styleId="PageNumber">
    <w:name w:val="page number"/>
    <w:basedOn w:val="DefaultParagraphFont"/>
    <w:rsid w:val="00D636C8"/>
  </w:style>
  <w:style w:type="paragraph" w:styleId="ListParagraph">
    <w:name w:val="List Paragraph"/>
    <w:basedOn w:val="Normal"/>
    <w:uiPriority w:val="34"/>
    <w:qFormat/>
    <w:rsid w:val="00D857F7"/>
    <w:pPr>
      <w:ind w:left="720"/>
    </w:pPr>
  </w:style>
  <w:style w:type="paragraph" w:customStyle="1" w:styleId="OmniPage261">
    <w:name w:val="OmniPage #261"/>
    <w:basedOn w:val="Normal"/>
    <w:rsid w:val="00931BE5"/>
    <w:pPr>
      <w:tabs>
        <w:tab w:val="left" w:pos="1126"/>
        <w:tab w:val="right" w:pos="9440"/>
      </w:tabs>
      <w:overflowPunct/>
      <w:autoSpaceDE/>
      <w:autoSpaceDN/>
      <w:adjustRightInd/>
      <w:ind w:left="1063" w:right="1304"/>
      <w:textAlignment w:val="auto"/>
    </w:pPr>
    <w:rPr>
      <w:sz w:val="20"/>
    </w:rPr>
  </w:style>
  <w:style w:type="character" w:styleId="Hyperlink">
    <w:name w:val="Hyperlink"/>
    <w:basedOn w:val="DefaultParagraphFont"/>
    <w:uiPriority w:val="99"/>
    <w:unhideWhenUsed/>
    <w:rsid w:val="00B920AA"/>
    <w:rPr>
      <w:strike w:val="0"/>
      <w:dstrike w:val="0"/>
      <w:color w:val="30569D"/>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JUSTIFICATION FOR ENVIRONMENTALLY SOUND PRODUCTS</vt:lpstr>
    </vt:vector>
  </TitlesOfParts>
  <Company>General Services Administration</Company>
  <LinksUpToDate>false</LinksUpToDate>
  <CharactersWithSpaces>11043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ENVIRONMENTALLY SOUND PRODUCTS</dc:title>
  <dc:creator>janet o'dell</dc:creator>
  <cp:lastModifiedBy>ShaunaMWright</cp:lastModifiedBy>
  <cp:revision>5</cp:revision>
  <cp:lastPrinted>2014-03-14T17:22:00Z</cp:lastPrinted>
  <dcterms:created xsi:type="dcterms:W3CDTF">2014-06-11T12:56:00Z</dcterms:created>
  <dcterms:modified xsi:type="dcterms:W3CDTF">2014-08-04T11:47:00Z</dcterms:modified>
</cp:coreProperties>
</file>