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CC2FCE" w:rsidRPr="00CC2FCE" w:rsidTr="00CC2FCE">
        <w:trPr>
          <w:tblCellSpacing w:w="15" w:type="dxa"/>
          <w:jc w:val="center"/>
        </w:trPr>
        <w:tc>
          <w:tcPr>
            <w:tcW w:w="0" w:type="auto"/>
            <w:hideMark/>
          </w:tcPr>
          <w:p w:rsidR="00CC2FCE" w:rsidRPr="00CC2FCE" w:rsidRDefault="00CC2FCE" w:rsidP="00CC2FCE">
            <w:pPr>
              <w:spacing w:before="100" w:beforeAutospacing="1" w:after="100" w:afterAutospacing="1" w:line="240" w:lineRule="auto"/>
              <w:jc w:val="center"/>
              <w:rPr>
                <w:rFonts w:ascii="Arial" w:eastAsia="Times New Roman" w:hAnsi="Arial" w:cs="Arial"/>
                <w:b/>
                <w:bCs/>
                <w:color w:val="FF0000"/>
                <w:sz w:val="27"/>
                <w:szCs w:val="27"/>
              </w:rPr>
            </w:pPr>
            <w:bookmarkStart w:id="0" w:name="_GoBack"/>
            <w:bookmarkEnd w:id="0"/>
            <w:r w:rsidRPr="00CC2FCE">
              <w:rPr>
                <w:rFonts w:ascii="Arial" w:eastAsia="Times New Roman" w:hAnsi="Arial" w:cs="Arial"/>
                <w:b/>
                <w:bCs/>
                <w:color w:val="FF0000"/>
                <w:sz w:val="27"/>
                <w:szCs w:val="27"/>
              </w:rPr>
              <w:t>e-CFR Data is current as of February 10, 2014</w:t>
            </w:r>
          </w:p>
        </w:tc>
      </w:tr>
    </w:tbl>
    <w:p w:rsidR="00CC2FCE" w:rsidRPr="00CC2FCE" w:rsidRDefault="003D47EB" w:rsidP="00CC2FCE">
      <w:pPr>
        <w:spacing w:before="200" w:after="100" w:afterAutospacing="1" w:line="240" w:lineRule="auto"/>
        <w:rPr>
          <w:rFonts w:ascii="Arial" w:eastAsia="Times New Roman" w:hAnsi="Arial" w:cs="Arial"/>
          <w:sz w:val="20"/>
          <w:szCs w:val="20"/>
        </w:rPr>
      </w:pPr>
      <w:hyperlink r:id="rId5" w:history="1">
        <w:r w:rsidR="00CC2FCE" w:rsidRPr="00CC2FCE">
          <w:rPr>
            <w:rFonts w:ascii="Arial" w:eastAsia="Times New Roman" w:hAnsi="Arial" w:cs="Arial"/>
            <w:color w:val="0000FF"/>
            <w:sz w:val="17"/>
            <w:szCs w:val="17"/>
          </w:rPr>
          <w:t>Browse Previous</w:t>
        </w:r>
      </w:hyperlink>
      <w:r w:rsidR="00CC2FCE" w:rsidRPr="00CC2FCE">
        <w:rPr>
          <w:rFonts w:ascii="Arial" w:eastAsia="Times New Roman" w:hAnsi="Arial" w:cs="Arial"/>
          <w:sz w:val="20"/>
          <w:szCs w:val="20"/>
        </w:rPr>
        <w:t xml:space="preserve"> | </w:t>
      </w:r>
      <w:hyperlink r:id="rId6" w:history="1">
        <w:r w:rsidR="00CC2FCE" w:rsidRPr="00CC2FCE">
          <w:rPr>
            <w:rFonts w:ascii="Arial" w:eastAsia="Times New Roman" w:hAnsi="Arial" w:cs="Arial"/>
            <w:color w:val="0000FF"/>
            <w:sz w:val="17"/>
            <w:szCs w:val="17"/>
          </w:rPr>
          <w:t>Browse Next</w:t>
        </w:r>
      </w:hyperlink>
    </w:p>
    <w:p w:rsidR="00CC2FCE" w:rsidRPr="00CC2FCE" w:rsidRDefault="00CC2FCE" w:rsidP="00CC2FCE">
      <w:pPr>
        <w:spacing w:before="200" w:after="100" w:afterAutospacing="1" w:line="240" w:lineRule="auto"/>
        <w:rPr>
          <w:rFonts w:ascii="Arial" w:eastAsia="Times New Roman" w:hAnsi="Arial" w:cs="Arial"/>
          <w:sz w:val="20"/>
          <w:szCs w:val="20"/>
        </w:rPr>
      </w:pPr>
      <w:r w:rsidRPr="00CC2FCE">
        <w:rPr>
          <w:rFonts w:ascii="Arial" w:eastAsia="Times New Roman" w:hAnsi="Arial" w:cs="Arial"/>
          <w:sz w:val="20"/>
          <w:szCs w:val="20"/>
        </w:rPr>
        <w:t xml:space="preserve">Title 47: Telecommunication </w:t>
      </w:r>
      <w:r w:rsidRPr="00CC2FCE">
        <w:rPr>
          <w:rFonts w:ascii="Arial" w:eastAsia="Times New Roman" w:hAnsi="Arial" w:cs="Arial"/>
          <w:sz w:val="20"/>
          <w:szCs w:val="20"/>
        </w:rPr>
        <w:br/>
      </w:r>
      <w:hyperlink r:id="rId7" w:history="1">
        <w:r w:rsidRPr="00CC2FCE">
          <w:rPr>
            <w:rFonts w:ascii="Arial" w:eastAsia="Times New Roman" w:hAnsi="Arial" w:cs="Arial"/>
            <w:color w:val="0000FF"/>
            <w:sz w:val="17"/>
            <w:szCs w:val="17"/>
          </w:rPr>
          <w:t>PART 5—EXPERIMENTAL RADIO SERVICE</w:t>
        </w:r>
      </w:hyperlink>
      <w:r w:rsidRPr="00CC2FCE">
        <w:rPr>
          <w:rFonts w:ascii="Arial" w:eastAsia="Times New Roman" w:hAnsi="Arial" w:cs="Arial"/>
          <w:sz w:val="20"/>
          <w:szCs w:val="20"/>
        </w:rPr>
        <w:t xml:space="preserve"> </w:t>
      </w:r>
      <w:r w:rsidRPr="00CC2FCE">
        <w:rPr>
          <w:rFonts w:ascii="Arial" w:eastAsia="Times New Roman" w:hAnsi="Arial" w:cs="Arial"/>
          <w:sz w:val="20"/>
          <w:szCs w:val="20"/>
        </w:rPr>
        <w:br/>
      </w:r>
      <w:hyperlink r:id="rId8" w:history="1">
        <w:r w:rsidRPr="00CC2FCE">
          <w:rPr>
            <w:rFonts w:ascii="Arial" w:eastAsia="Times New Roman" w:hAnsi="Arial" w:cs="Arial"/>
            <w:color w:val="0000FF"/>
            <w:sz w:val="17"/>
            <w:szCs w:val="17"/>
          </w:rPr>
          <w:t>Subpart B—Applications and Licenses</w:t>
        </w:r>
      </w:hyperlink>
      <w:r w:rsidRPr="00CC2FCE">
        <w:rPr>
          <w:rFonts w:ascii="Arial" w:eastAsia="Times New Roman" w:hAnsi="Arial" w:cs="Arial"/>
          <w:sz w:val="20"/>
          <w:szCs w:val="20"/>
        </w:rPr>
        <w:t xml:space="preserve"> </w:t>
      </w:r>
    </w:p>
    <w:p w:rsidR="00CC2FCE" w:rsidRPr="00CC2FCE" w:rsidRDefault="003D47EB" w:rsidP="00CC2FCE">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CC2FCE" w:rsidRPr="00CC2FCE" w:rsidRDefault="00CC2FCE" w:rsidP="00CC2FCE">
      <w:pPr>
        <w:spacing w:before="200" w:after="100" w:line="240" w:lineRule="auto"/>
        <w:outlineLvl w:val="1"/>
        <w:rPr>
          <w:rFonts w:ascii="Arial" w:eastAsia="Times New Roman" w:hAnsi="Arial" w:cs="Arial"/>
          <w:b/>
          <w:bCs/>
          <w:sz w:val="20"/>
          <w:szCs w:val="20"/>
        </w:rPr>
      </w:pPr>
      <w:bookmarkStart w:id="1" w:name="_top"/>
      <w:bookmarkEnd w:id="1"/>
      <w:r w:rsidRPr="00CC2FCE">
        <w:rPr>
          <w:rFonts w:ascii="Arial" w:eastAsia="Times New Roman" w:hAnsi="Arial" w:cs="Arial"/>
          <w:b/>
          <w:bCs/>
          <w:sz w:val="20"/>
          <w:szCs w:val="20"/>
        </w:rPr>
        <w:t>§5.55   Filing of applications.</w:t>
      </w:r>
    </w:p>
    <w:p w:rsidR="00CC2FCE" w:rsidRPr="00CC2FCE" w:rsidRDefault="00CC2FCE" w:rsidP="00CC2FCE">
      <w:pPr>
        <w:spacing w:before="100" w:beforeAutospacing="1" w:after="100" w:afterAutospacing="1" w:line="240" w:lineRule="auto"/>
        <w:rPr>
          <w:rFonts w:ascii="Arial" w:eastAsia="Times New Roman" w:hAnsi="Arial" w:cs="Arial"/>
          <w:sz w:val="20"/>
          <w:szCs w:val="20"/>
        </w:rPr>
      </w:pPr>
      <w:r w:rsidRPr="00CC2FCE">
        <w:rPr>
          <w:rFonts w:ascii="Arial" w:eastAsia="Times New Roman" w:hAnsi="Arial" w:cs="Arial"/>
          <w:sz w:val="20"/>
          <w:szCs w:val="20"/>
        </w:rPr>
        <w:t>(a) To assure that necessary information is supplied in a consistent manner by applicants, standard forms must be used, except for applications for special temporary authorization (STA) and reports submitted for Commission consideration. Standard numbered forms for the Experimental Radio Service are described in §5.59.</w:t>
      </w:r>
    </w:p>
    <w:p w:rsidR="00CC2FCE" w:rsidRPr="00CC2FCE" w:rsidRDefault="00CC2FCE" w:rsidP="00CC2FCE">
      <w:pPr>
        <w:spacing w:before="100" w:beforeAutospacing="1" w:after="100" w:afterAutospacing="1" w:line="240" w:lineRule="auto"/>
        <w:rPr>
          <w:rFonts w:ascii="Arial" w:eastAsia="Times New Roman" w:hAnsi="Arial" w:cs="Arial"/>
          <w:sz w:val="20"/>
          <w:szCs w:val="20"/>
        </w:rPr>
      </w:pPr>
      <w:r w:rsidRPr="00CC2FCE">
        <w:rPr>
          <w:rFonts w:ascii="Arial" w:eastAsia="Times New Roman" w:hAnsi="Arial" w:cs="Arial"/>
          <w:sz w:val="20"/>
          <w:szCs w:val="20"/>
        </w:rPr>
        <w:t>(b) Applications requiring fees as set forth in part 1, subpart G of this chapter must be filed in accordance with §0.401(b) of this chapter.</w:t>
      </w:r>
    </w:p>
    <w:p w:rsidR="00CC2FCE" w:rsidRPr="00CC2FCE" w:rsidRDefault="00CC2FCE" w:rsidP="00CC2FCE">
      <w:pPr>
        <w:spacing w:before="100" w:beforeAutospacing="1" w:after="100" w:afterAutospacing="1" w:line="240" w:lineRule="auto"/>
        <w:rPr>
          <w:rFonts w:ascii="Arial" w:eastAsia="Times New Roman" w:hAnsi="Arial" w:cs="Arial"/>
          <w:sz w:val="20"/>
          <w:szCs w:val="20"/>
        </w:rPr>
      </w:pPr>
      <w:r w:rsidRPr="00CC2FCE">
        <w:rPr>
          <w:rFonts w:ascii="Arial" w:eastAsia="Times New Roman" w:hAnsi="Arial" w:cs="Arial"/>
          <w:sz w:val="20"/>
          <w:szCs w:val="20"/>
        </w:rPr>
        <w:t>(c) Each application for station authorization shall be specific and complete with regard to the information required by the application form and this part.</w:t>
      </w:r>
    </w:p>
    <w:p w:rsidR="00CC2FCE" w:rsidRPr="00CC2FCE" w:rsidRDefault="00CC2FCE" w:rsidP="00CC2FCE">
      <w:pPr>
        <w:spacing w:before="100" w:beforeAutospacing="1" w:after="100" w:afterAutospacing="1" w:line="240" w:lineRule="auto"/>
        <w:rPr>
          <w:rFonts w:ascii="Arial" w:eastAsia="Times New Roman" w:hAnsi="Arial" w:cs="Arial"/>
          <w:sz w:val="20"/>
          <w:szCs w:val="20"/>
        </w:rPr>
      </w:pPr>
      <w:r w:rsidRPr="00CC2FCE">
        <w:rPr>
          <w:rFonts w:ascii="Arial" w:eastAsia="Times New Roman" w:hAnsi="Arial" w:cs="Arial"/>
          <w:sz w:val="20"/>
          <w:szCs w:val="20"/>
        </w:rPr>
        <w:t>(1) Conventional license and STA applications shall be specific as to station location, proposed equipment, power, antenna height, and operating frequencies.</w:t>
      </w:r>
    </w:p>
    <w:p w:rsidR="00CC2FCE" w:rsidRPr="00CC2FCE" w:rsidRDefault="00CC2FCE" w:rsidP="00CC2FCE">
      <w:pPr>
        <w:spacing w:before="100" w:beforeAutospacing="1" w:after="100" w:afterAutospacing="1" w:line="240" w:lineRule="auto"/>
        <w:rPr>
          <w:rFonts w:ascii="Arial" w:eastAsia="Times New Roman" w:hAnsi="Arial" w:cs="Arial"/>
          <w:sz w:val="20"/>
          <w:szCs w:val="20"/>
        </w:rPr>
      </w:pPr>
      <w:r w:rsidRPr="00CC2FCE">
        <w:rPr>
          <w:rFonts w:ascii="Arial" w:eastAsia="Times New Roman" w:hAnsi="Arial" w:cs="Arial"/>
          <w:sz w:val="20"/>
          <w:szCs w:val="20"/>
        </w:rPr>
        <w:t>(2) Broadcast license applicants shall comply with the requirements in subpart D of this part; Program license applicants shall comply with the requirements in subpart E of this part; Medical Testing license applicants shall comply with the requirements in subpart F of this part; and Compliance Testing license applicants shall comply with the requirements in subpart G of this part.</w:t>
      </w:r>
    </w:p>
    <w:p w:rsidR="00CC2FCE" w:rsidRPr="00CC2FCE" w:rsidRDefault="00CC2FCE" w:rsidP="00CC2FCE">
      <w:pPr>
        <w:spacing w:before="100" w:beforeAutospacing="1" w:after="100" w:afterAutospacing="1" w:line="240" w:lineRule="auto"/>
        <w:rPr>
          <w:rFonts w:ascii="Arial" w:eastAsia="Times New Roman" w:hAnsi="Arial" w:cs="Arial"/>
          <w:sz w:val="20"/>
          <w:szCs w:val="20"/>
        </w:rPr>
      </w:pPr>
      <w:r w:rsidRPr="00CC2FCE">
        <w:rPr>
          <w:rFonts w:ascii="Arial" w:eastAsia="Times New Roman" w:hAnsi="Arial" w:cs="Arial"/>
          <w:sz w:val="20"/>
          <w:szCs w:val="20"/>
        </w:rPr>
        <w:t>(d) Filing conventional, program, medical, and compliance testing experimental radio license applications:</w:t>
      </w:r>
    </w:p>
    <w:p w:rsidR="00CC2FCE" w:rsidRPr="00CC2FCE" w:rsidRDefault="00CC2FCE" w:rsidP="00CC2FCE">
      <w:pPr>
        <w:spacing w:before="100" w:beforeAutospacing="1" w:after="100" w:afterAutospacing="1" w:line="240" w:lineRule="auto"/>
        <w:rPr>
          <w:rFonts w:ascii="Arial" w:eastAsia="Times New Roman" w:hAnsi="Arial" w:cs="Arial"/>
          <w:sz w:val="20"/>
          <w:szCs w:val="20"/>
        </w:rPr>
      </w:pPr>
      <w:r w:rsidRPr="00CC2FCE">
        <w:rPr>
          <w:rFonts w:ascii="Arial" w:eastAsia="Times New Roman" w:hAnsi="Arial" w:cs="Arial"/>
          <w:sz w:val="20"/>
          <w:szCs w:val="20"/>
        </w:rPr>
        <w:t xml:space="preserve">(1) Applications for radio station authorization shall be submitted electronically through the Office of Engineering and Technology Web site </w:t>
      </w:r>
      <w:r w:rsidRPr="00CC2FCE">
        <w:rPr>
          <w:rFonts w:ascii="Arial" w:eastAsia="Times New Roman" w:hAnsi="Arial" w:cs="Arial"/>
          <w:i/>
          <w:iCs/>
          <w:sz w:val="20"/>
          <w:szCs w:val="20"/>
        </w:rPr>
        <w:t>http://www.fcc.gov/els.</w:t>
      </w:r>
    </w:p>
    <w:p w:rsidR="00CC2FCE" w:rsidRPr="00CC2FCE" w:rsidRDefault="00CC2FCE" w:rsidP="00CC2FCE">
      <w:pPr>
        <w:spacing w:before="100" w:beforeAutospacing="1" w:after="100" w:afterAutospacing="1" w:line="240" w:lineRule="auto"/>
        <w:rPr>
          <w:rFonts w:ascii="Arial" w:eastAsia="Times New Roman" w:hAnsi="Arial" w:cs="Arial"/>
          <w:sz w:val="20"/>
          <w:szCs w:val="20"/>
        </w:rPr>
      </w:pPr>
      <w:r w:rsidRPr="00CC2FCE">
        <w:rPr>
          <w:rFonts w:ascii="Arial" w:eastAsia="Times New Roman" w:hAnsi="Arial" w:cs="Arial"/>
          <w:sz w:val="20"/>
          <w:szCs w:val="20"/>
        </w:rPr>
        <w:t>(2) Applications for special temporary authorization shall be filed in accordance with the procedures of §5.61.</w:t>
      </w:r>
    </w:p>
    <w:p w:rsidR="00CC2FCE" w:rsidRPr="00CC2FCE" w:rsidRDefault="00CC2FCE" w:rsidP="00CC2FCE">
      <w:pPr>
        <w:spacing w:before="100" w:beforeAutospacing="1" w:after="100" w:afterAutospacing="1" w:line="240" w:lineRule="auto"/>
        <w:rPr>
          <w:rFonts w:ascii="Arial" w:eastAsia="Times New Roman" w:hAnsi="Arial" w:cs="Arial"/>
          <w:sz w:val="20"/>
          <w:szCs w:val="20"/>
        </w:rPr>
      </w:pPr>
      <w:r w:rsidRPr="00CC2FCE">
        <w:rPr>
          <w:rFonts w:ascii="Arial" w:eastAsia="Times New Roman" w:hAnsi="Arial" w:cs="Arial"/>
          <w:sz w:val="20"/>
          <w:szCs w:val="20"/>
        </w:rPr>
        <w:t>(3) Any correspondence relating thereto that cannot be submitted electronically shall instead be submitted to the Commission's Office of Engineering and Technology, Washington, DC 20554.</w:t>
      </w:r>
    </w:p>
    <w:p w:rsidR="00CC2FCE" w:rsidRPr="00CC2FCE" w:rsidRDefault="00CC2FCE" w:rsidP="00CC2FCE">
      <w:pPr>
        <w:spacing w:before="100" w:beforeAutospacing="1" w:after="100" w:afterAutospacing="1" w:line="240" w:lineRule="auto"/>
        <w:rPr>
          <w:rFonts w:ascii="Arial" w:eastAsia="Times New Roman" w:hAnsi="Arial" w:cs="Arial"/>
          <w:sz w:val="20"/>
          <w:szCs w:val="20"/>
        </w:rPr>
      </w:pPr>
      <w:r w:rsidRPr="00CC2FCE">
        <w:rPr>
          <w:rFonts w:ascii="Arial" w:eastAsia="Times New Roman" w:hAnsi="Arial" w:cs="Arial"/>
          <w:sz w:val="20"/>
          <w:szCs w:val="20"/>
        </w:rPr>
        <w:t>(e) For broadcast experimental radio licenses, applications for radio station authorization shall be submitted in accordance with the provisions of §5.59.</w:t>
      </w:r>
    </w:p>
    <w:p w:rsidR="00CC2FCE" w:rsidRDefault="00CC2FCE" w:rsidP="00CC2FCE">
      <w:pPr>
        <w:pStyle w:val="Heading2"/>
        <w:jc w:val="left"/>
        <w:rPr>
          <w:rFonts w:ascii="Arial" w:hAnsi="Arial" w:cs="Arial"/>
        </w:rPr>
      </w:pPr>
      <w:r>
        <w:rPr>
          <w:rFonts w:ascii="Arial" w:hAnsi="Arial" w:cs="Arial"/>
        </w:rPr>
        <w:t>§5.59   Forms to be used.</w:t>
      </w:r>
    </w:p>
    <w:p w:rsidR="00CC2FCE" w:rsidRDefault="00CC2FCE" w:rsidP="00CC2FCE">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Application for conventional, program, medical, and compliance testing experimental radio licenses.</w:t>
      </w:r>
    </w:p>
    <w:p w:rsidR="00CC2FCE" w:rsidRDefault="00CC2FCE" w:rsidP="00CC2FCE">
      <w:pPr>
        <w:pStyle w:val="NormalWeb"/>
        <w:rPr>
          <w:rFonts w:ascii="Arial" w:hAnsi="Arial" w:cs="Arial"/>
          <w:sz w:val="20"/>
          <w:szCs w:val="20"/>
        </w:rPr>
      </w:pPr>
      <w:r>
        <w:rPr>
          <w:rFonts w:ascii="Arial" w:hAnsi="Arial" w:cs="Arial"/>
          <w:sz w:val="20"/>
          <w:szCs w:val="20"/>
        </w:rPr>
        <w:t xml:space="preserve">(1) </w:t>
      </w:r>
      <w:r>
        <w:rPr>
          <w:rFonts w:ascii="Arial" w:hAnsi="Arial" w:cs="Arial"/>
          <w:i/>
          <w:iCs/>
          <w:sz w:val="20"/>
          <w:szCs w:val="20"/>
        </w:rPr>
        <w:t>Application for new authorization or modification of existing authorization.</w:t>
      </w:r>
      <w:r>
        <w:rPr>
          <w:rFonts w:ascii="Arial" w:hAnsi="Arial" w:cs="Arial"/>
          <w:sz w:val="20"/>
          <w:szCs w:val="20"/>
        </w:rPr>
        <w:t xml:space="preserve"> Entities must submit FCC Form 442.</w:t>
      </w:r>
    </w:p>
    <w:p w:rsidR="00CC2FCE" w:rsidRDefault="00CC2FCE" w:rsidP="00CC2FCE">
      <w:pPr>
        <w:pStyle w:val="NormalWeb"/>
        <w:rPr>
          <w:rFonts w:ascii="Arial" w:hAnsi="Arial" w:cs="Arial"/>
          <w:sz w:val="20"/>
          <w:szCs w:val="20"/>
        </w:rPr>
      </w:pPr>
      <w:r>
        <w:rPr>
          <w:rFonts w:ascii="Arial" w:hAnsi="Arial" w:cs="Arial"/>
          <w:sz w:val="20"/>
          <w:szCs w:val="20"/>
        </w:rPr>
        <w:lastRenderedPageBreak/>
        <w:t xml:space="preserve">(2) </w:t>
      </w:r>
      <w:r>
        <w:rPr>
          <w:rFonts w:ascii="Arial" w:hAnsi="Arial" w:cs="Arial"/>
          <w:i/>
          <w:iCs/>
          <w:sz w:val="20"/>
          <w:szCs w:val="20"/>
        </w:rPr>
        <w:t>Application for renewal of experimental authorization.</w:t>
      </w:r>
      <w:r>
        <w:rPr>
          <w:rFonts w:ascii="Arial" w:hAnsi="Arial" w:cs="Arial"/>
          <w:sz w:val="20"/>
          <w:szCs w:val="20"/>
        </w:rPr>
        <w:t xml:space="preserve"> Application for renewal of station license shall be submitted on FCC Form 405. Unless otherwise directed by the Commission, each application for renewal of license shall be filed at least 60 days prior to the expiration date of the license to be renewed.</w:t>
      </w:r>
    </w:p>
    <w:p w:rsidR="00CC2FCE" w:rsidRDefault="00CC2FCE" w:rsidP="00CC2FCE">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Application for consent to assign an experimental authorization.</w:t>
      </w:r>
      <w:r>
        <w:rPr>
          <w:rFonts w:ascii="Arial" w:hAnsi="Arial" w:cs="Arial"/>
          <w:sz w:val="20"/>
          <w:szCs w:val="20"/>
        </w:rPr>
        <w:t xml:space="preserve"> Application for consent to assign shall be submitted on FCC Form 702 when the legal right to control the use and operation of a station is to be transferred as a result of a voluntary act (contract or other agreement) or an involuntary act (death or legal disability) of the grantee of a station authorization or by involuntary assignment of the physical property constituting the station under a court decree in bankruptcy proceedings, or other court order, or by operation of law in any other manner.</w:t>
      </w:r>
    </w:p>
    <w:p w:rsidR="00CC2FCE" w:rsidRDefault="00CC2FCE" w:rsidP="00CC2FCE">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Application for consent to transfer control of Corporation holding experimental authorization.</w:t>
      </w:r>
      <w:r>
        <w:rPr>
          <w:rFonts w:ascii="Arial" w:hAnsi="Arial" w:cs="Arial"/>
          <w:sz w:val="20"/>
          <w:szCs w:val="20"/>
        </w:rPr>
        <w:t xml:space="preserve"> Application for consent to transfer control shall be submitted on FCC Form 703 whenever it is proposed to change the control of a corporation holding a station authorization.</w:t>
      </w:r>
    </w:p>
    <w:p w:rsidR="00CC2FCE" w:rsidRDefault="00CC2FCE" w:rsidP="00CC2FCE">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Application for product development and market trials.</w:t>
      </w:r>
      <w:r>
        <w:rPr>
          <w:rFonts w:ascii="Arial" w:hAnsi="Arial" w:cs="Arial"/>
          <w:sz w:val="20"/>
          <w:szCs w:val="20"/>
        </w:rPr>
        <w:t xml:space="preserve"> Application for product development and market trials shall be submitted on FCC Form 442.</w:t>
      </w:r>
    </w:p>
    <w:p w:rsidR="00CC2FCE" w:rsidRDefault="00CC2FCE" w:rsidP="00CC2FCE">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Applications for broadcast experimental radio license</w:t>
      </w:r>
      <w:r>
        <w:rPr>
          <w:rFonts w:ascii="Arial" w:hAnsi="Arial" w:cs="Arial"/>
          <w:sz w:val="20"/>
          <w:szCs w:val="20"/>
        </w:rPr>
        <w:t xml:space="preserve">—(1) </w:t>
      </w:r>
      <w:r>
        <w:rPr>
          <w:rFonts w:ascii="Arial" w:hAnsi="Arial" w:cs="Arial"/>
          <w:i/>
          <w:iCs/>
          <w:sz w:val="20"/>
          <w:szCs w:val="20"/>
        </w:rPr>
        <w:t>Application for new authorization or modification of existing authorization.</w:t>
      </w:r>
      <w:r>
        <w:rPr>
          <w:rFonts w:ascii="Arial" w:hAnsi="Arial" w:cs="Arial"/>
          <w:sz w:val="20"/>
          <w:szCs w:val="20"/>
        </w:rPr>
        <w:t xml:space="preserve"> An application for a construction permit for a new broadcast experimental station or modification of an existing broadcast experimental station must be submitted on FCC Form 309.</w:t>
      </w:r>
    </w:p>
    <w:p w:rsidR="00CC2FCE" w:rsidRDefault="00CC2FCE" w:rsidP="00CC2FCE">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Application for a license.</w:t>
      </w:r>
      <w:r>
        <w:rPr>
          <w:rFonts w:ascii="Arial" w:hAnsi="Arial" w:cs="Arial"/>
          <w:sz w:val="20"/>
          <w:szCs w:val="20"/>
        </w:rPr>
        <w:t xml:space="preserve"> An application for a license to cover a construction permit for a broadcast experimental station must be submitted on FCC Form 310.</w:t>
      </w:r>
    </w:p>
    <w:p w:rsidR="00CC2FCE" w:rsidRDefault="00CC2FCE" w:rsidP="00CC2FCE">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Application for renewal of license.</w:t>
      </w:r>
      <w:r>
        <w:rPr>
          <w:rFonts w:ascii="Arial" w:hAnsi="Arial" w:cs="Arial"/>
          <w:sz w:val="20"/>
          <w:szCs w:val="20"/>
        </w:rPr>
        <w:t xml:space="preserve"> An application for renewal of station license for a broadcast experimental station must be submitted on FCC Form 311. Unless otherwise directed by the Commission, each application for renewal of license shall be filed at least 60 days prior to the expiration date of the license to be renewed.</w:t>
      </w:r>
    </w:p>
    <w:p w:rsidR="00CC2FCE" w:rsidRDefault="00CC2FCE" w:rsidP="00CC2FCE">
      <w:pPr>
        <w:pStyle w:val="effdnot"/>
        <w:rPr>
          <w:rFonts w:ascii="Arial" w:hAnsi="Arial" w:cs="Arial"/>
        </w:rPr>
      </w:pPr>
      <w:r>
        <w:rPr>
          <w:rFonts w:ascii="Arial" w:hAnsi="Arial" w:cs="Arial"/>
          <w:smallCaps/>
        </w:rPr>
        <w:t>Effective Date Note:</w:t>
      </w:r>
      <w:r>
        <w:rPr>
          <w:rFonts w:ascii="Arial" w:hAnsi="Arial" w:cs="Arial"/>
        </w:rPr>
        <w:t xml:space="preserve"> At 78 FR 25162, Apr. 29, 2013, §§5.59 was revised. This section contains information collection and recordkeeping requirements and will not become effective until approval has been given by the Office of Management and Budget. </w:t>
      </w:r>
    </w:p>
    <w:p w:rsidR="00CC2FCE" w:rsidRDefault="00CC2FCE" w:rsidP="00CC2FCE"/>
    <w:sectPr w:rsidR="00CC2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CE"/>
    <w:rsid w:val="003D47EB"/>
    <w:rsid w:val="00CC2FCE"/>
    <w:rsid w:val="00DC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C2FCE"/>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2FC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C2FCE"/>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CC2FC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CC2FCE"/>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CC2FCE"/>
    <w:pPr>
      <w:spacing w:before="200" w:after="100" w:afterAutospacing="1" w:line="240" w:lineRule="auto"/>
    </w:pPr>
    <w:rPr>
      <w:rFonts w:ascii="Times New Roman" w:eastAsia="Times New Roman" w:hAnsi="Times New Roman" w:cs="Times New Roman"/>
      <w:sz w:val="24"/>
      <w:szCs w:val="24"/>
    </w:rPr>
  </w:style>
  <w:style w:type="paragraph" w:customStyle="1" w:styleId="effdnot">
    <w:name w:val="effdnot"/>
    <w:basedOn w:val="Normal"/>
    <w:rsid w:val="00CC2FCE"/>
    <w:pPr>
      <w:spacing w:before="200" w:after="100" w:afterAutospacing="1" w:line="240" w:lineRule="auto"/>
      <w:ind w:firstLine="480"/>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C2FCE"/>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2FC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C2FCE"/>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CC2FC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CC2FCE"/>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CC2FCE"/>
    <w:pPr>
      <w:spacing w:before="200" w:after="100" w:afterAutospacing="1" w:line="240" w:lineRule="auto"/>
    </w:pPr>
    <w:rPr>
      <w:rFonts w:ascii="Times New Roman" w:eastAsia="Times New Roman" w:hAnsi="Times New Roman" w:cs="Times New Roman"/>
      <w:sz w:val="24"/>
      <w:szCs w:val="24"/>
    </w:rPr>
  </w:style>
  <w:style w:type="paragraph" w:customStyle="1" w:styleId="effdnot">
    <w:name w:val="effdnot"/>
    <w:basedOn w:val="Normal"/>
    <w:rsid w:val="00CC2FCE"/>
    <w:pPr>
      <w:spacing w:before="200" w:after="100" w:afterAutospacing="1" w:line="240" w:lineRule="auto"/>
      <w:ind w:firstLine="480"/>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327561">
      <w:bodyDiv w:val="1"/>
      <w:marLeft w:val="0"/>
      <w:marRight w:val="0"/>
      <w:marTop w:val="30"/>
      <w:marBottom w:val="750"/>
      <w:divBdr>
        <w:top w:val="none" w:sz="0" w:space="0" w:color="auto"/>
        <w:left w:val="none" w:sz="0" w:space="0" w:color="auto"/>
        <w:bottom w:val="none" w:sz="0" w:space="0" w:color="auto"/>
        <w:right w:val="none" w:sz="0" w:space="0" w:color="auto"/>
      </w:divBdr>
      <w:divsChild>
        <w:div w:id="1576936831">
          <w:marLeft w:val="0"/>
          <w:marRight w:val="0"/>
          <w:marTop w:val="0"/>
          <w:marBottom w:val="0"/>
          <w:divBdr>
            <w:top w:val="none" w:sz="0" w:space="0" w:color="auto"/>
            <w:left w:val="none" w:sz="0" w:space="0" w:color="auto"/>
            <w:bottom w:val="none" w:sz="0" w:space="0" w:color="auto"/>
            <w:right w:val="none" w:sz="0" w:space="0" w:color="auto"/>
          </w:divBdr>
          <w:divsChild>
            <w:div w:id="17140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45182">
      <w:bodyDiv w:val="1"/>
      <w:marLeft w:val="0"/>
      <w:marRight w:val="0"/>
      <w:marTop w:val="30"/>
      <w:marBottom w:val="750"/>
      <w:divBdr>
        <w:top w:val="none" w:sz="0" w:space="0" w:color="auto"/>
        <w:left w:val="none" w:sz="0" w:space="0" w:color="auto"/>
        <w:bottom w:val="none" w:sz="0" w:space="0" w:color="auto"/>
        <w:right w:val="none" w:sz="0" w:space="0" w:color="auto"/>
      </w:divBdr>
      <w:divsChild>
        <w:div w:id="228856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1a496a87b5356840a5a3b1c72cf3299d&amp;n=47y1.0.1.1.6.2&amp;r=SUBPART&amp;ty=HTML" TargetMode="External"/><Relationship Id="rId3" Type="http://schemas.openxmlformats.org/officeDocument/2006/relationships/settings" Target="settings.xml"/><Relationship Id="rId7" Type="http://schemas.openxmlformats.org/officeDocument/2006/relationships/hyperlink" Target="http://www.ecfr.gov/cgi-bin/retrieveECFR?gp=&amp;SID=1a496a87b5356840a5a3b1c72cf3299d&amp;n=47y1.0.1.1.6&amp;r=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retrieveECFR?gp=&amp;SID=1a496a87b5356840a5a3b1c72cf3299d&amp;r=SECTION&amp;n=47y1.0.1.1.6.2.233.5" TargetMode="External"/><Relationship Id="rId5" Type="http://schemas.openxmlformats.org/officeDocument/2006/relationships/hyperlink" Target="http://www.ecfr.gov/cgi-bin/retrieveECFR?gp=&amp;SID=1a496a87b5356840a5a3b1c72cf3299d&amp;r=SECTION&amp;n=47y1.0.1.1.6.2.23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Brooks</dc:creator>
  <cp:lastModifiedBy>Benish Shah</cp:lastModifiedBy>
  <cp:revision>2</cp:revision>
  <cp:lastPrinted>2014-02-12T17:06:00Z</cp:lastPrinted>
  <dcterms:created xsi:type="dcterms:W3CDTF">2014-02-14T17:43:00Z</dcterms:created>
  <dcterms:modified xsi:type="dcterms:W3CDTF">2014-02-14T17:43:00Z</dcterms:modified>
</cp:coreProperties>
</file>