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Compliance Inspection Report - HUD-92051</w:t>
      </w: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Mortgagee’s Assurance of Completion - HUD-92300</w:t>
      </w: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(2502-0189)</w:t>
      </w: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r>
        <w:rPr>
          <w:rFonts w:ascii="Helvetica" w:hAnsi="Helvetica"/>
          <w:b/>
        </w:rPr>
        <w:t xml:space="preserve">A. </w:t>
      </w:r>
      <w:r>
        <w:rPr>
          <w:rFonts w:ascii="Helvetica" w:hAnsi="Helvetica"/>
          <w:b/>
        </w:rPr>
        <w:tab/>
        <w:t>Justification</w:t>
      </w:r>
    </w:p>
    <w:p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p>
    <w:p w:rsidR="00E87621" w:rsidRDefault="00E87621" w:rsidP="00DB5333">
      <w:pPr>
        <w:numPr>
          <w:ilvl w:val="0"/>
          <w:numId w:val="11"/>
        </w:numPr>
      </w:pPr>
      <w:r>
        <w:t xml:space="preserve">This request for OMB review seeks to </w:t>
      </w:r>
      <w:r w:rsidR="00A83FDF">
        <w:t>revise</w:t>
      </w:r>
      <w:r>
        <w:t xml:space="preserve"> the current approval of information collection 2502-0189.  Section 2(a) of the National Housing Act (P.L. 479, 48 Stat. 1246, 12 U.S.C., 1701 et seq.) authorizes the Secretary of the Department of Housing and Urban Development to insure qualified financial institutions against losses involved in mortgage insurance.   This information collection is needed to ensure newly built homes financed with FHA mortgage insurance are constructed in accordance with acceptable building standards and that deficiencies found in newly constructed and existing dwellings are corrected.   </w:t>
      </w:r>
    </w:p>
    <w:p w:rsidR="00E87621" w:rsidRDefault="00E87621">
      <w:pPr>
        <w:tabs>
          <w:tab w:val="left" w:pos="360"/>
          <w:tab w:val="left" w:pos="720"/>
        </w:tabs>
      </w:pPr>
    </w:p>
    <w:p w:rsidR="00E87621" w:rsidRDefault="00E87621" w:rsidP="00C456FB">
      <w:pPr>
        <w:numPr>
          <w:ilvl w:val="0"/>
          <w:numId w:val="11"/>
        </w:numPr>
        <w:tabs>
          <w:tab w:val="left" w:pos="720"/>
        </w:tabs>
      </w:pPr>
      <w:r>
        <w:t>With regard to existing construction cases, the property appraiser requires the repair of physical defects to assure that the property is livable, durable</w:t>
      </w:r>
      <w:r w:rsidR="00DB5333">
        <w:t>,</w:t>
      </w:r>
      <w:r>
        <w:t xml:space="preserve"> and safe for habitation.  These repair requirements are made conditions of the conditional commitment and must be cleared by a final inspection before mortgage insurance endorsement.  Form HUD-92051 is used in this inspection process.  Section 203(b)</w:t>
      </w:r>
      <w:r w:rsidR="00DE264B">
        <w:t xml:space="preserve"> </w:t>
      </w:r>
      <w:r>
        <w:t xml:space="preserve">(7) of the National Housing Act authorizes the Secretary to use his/her discretion with respect to handling repairs.  Form HUD-92501 is also used for the inspection of proposed construction cases.  HUD requires </w:t>
      </w:r>
      <w:r w:rsidR="00572544" w:rsidRPr="0099128F">
        <w:t xml:space="preserve">three inspections </w:t>
      </w:r>
      <w:r w:rsidRPr="0099128F">
        <w:t>to assure compliance with the conditions of the conditional commitment.</w:t>
      </w:r>
      <w:r>
        <w:t xml:space="preserve">  A clear final inspection must be </w:t>
      </w:r>
      <w:r w:rsidR="00DB5333">
        <w:t>ob</w:t>
      </w:r>
      <w:r>
        <w:t>tained on all proposed construction cases</w:t>
      </w:r>
      <w:r w:rsidR="00572544">
        <w:t xml:space="preserve"> in jurisdictions where the local building authority issues final inspections</w:t>
      </w:r>
      <w:r>
        <w:t xml:space="preserve">.  HUD will accept local government inspections in jurisdictions that issue building permits prior to inspections and Certificates of Occupancy (or equivalents) </w:t>
      </w:r>
      <w:r w:rsidRPr="0099128F">
        <w:t xml:space="preserve">in lieu of the </w:t>
      </w:r>
      <w:r w:rsidR="00572544" w:rsidRPr="0099128F">
        <w:t>three inspections</w:t>
      </w:r>
      <w:r w:rsidRPr="0099128F">
        <w:t xml:space="preserve"> performed by fee inspectors</w:t>
      </w:r>
      <w:r>
        <w:t>.  It is estimated that approximately 80 percent of the proposed cases are now insured under the local government provision.</w:t>
      </w:r>
    </w:p>
    <w:p w:rsidR="00E87621" w:rsidRDefault="00E87621">
      <w:pPr>
        <w:tabs>
          <w:tab w:val="left" w:pos="360"/>
        </w:tabs>
        <w:ind w:left="360" w:hanging="360"/>
      </w:pPr>
    </w:p>
    <w:p w:rsidR="00E87621" w:rsidRDefault="00E87621" w:rsidP="00C456FB">
      <w:pPr>
        <w:ind w:left="360"/>
      </w:pPr>
      <w:r>
        <w:t>Form HUD-92051 (Compliance Inspection Report) is the document on which the property inspector or appraiser prepares his/her findings.  The form provides categories for the inspector or appraiser to report the status of repair requirements on existing or proposed construction cases.  This report becomes a part of the case file and a copy is provided to the lender.  Section IV form HUD-92051 indicates three categories of designations that HUD will assign as a result of the inspection.  Category B, Compliance Incomplete Items, specifies that a “Mortgagee’s Assurance of Completion” may be submitted.  The Form HUD-92300 when completed by the mortgagee assures the Commissioner that the items set forth in the inspection report will be completed by the required date.</w:t>
      </w:r>
      <w:r w:rsidR="00E30093">
        <w:t xml:space="preserve"> </w:t>
      </w:r>
    </w:p>
    <w:p w:rsidR="00E87621" w:rsidRDefault="00E87621">
      <w:pPr>
        <w:tabs>
          <w:tab w:val="left" w:pos="360"/>
          <w:tab w:val="left" w:pos="720"/>
        </w:tabs>
      </w:pPr>
    </w:p>
    <w:p w:rsidR="00E87621" w:rsidRDefault="00E87621">
      <w:pPr>
        <w:numPr>
          <w:ilvl w:val="0"/>
          <w:numId w:val="11"/>
        </w:numPr>
        <w:tabs>
          <w:tab w:val="left" w:pos="720"/>
        </w:tabs>
      </w:pPr>
      <w:r>
        <w:t xml:space="preserve">HUD employs a number of alternative procedures, such as mortgage certifications, to expedite various aspects of the mortgage insurance processing activities.  However, </w:t>
      </w:r>
      <w:r w:rsidR="00EB695B">
        <w:t xml:space="preserve">all </w:t>
      </w:r>
      <w:r>
        <w:t>field inspections must</w:t>
      </w:r>
      <w:r w:rsidR="00EB695B">
        <w:t xml:space="preserve"> </w:t>
      </w:r>
      <w:proofErr w:type="gramStart"/>
      <w:r w:rsidR="00EB695B">
        <w:t>performed</w:t>
      </w:r>
      <w:proofErr w:type="gramEnd"/>
      <w:r w:rsidR="00EB695B">
        <w:t xml:space="preserve"> to ensure that</w:t>
      </w:r>
      <w:r>
        <w:t xml:space="preserve"> all serious defects</w:t>
      </w:r>
      <w:r w:rsidR="00EB695B">
        <w:t xml:space="preserve"> has been corrected</w:t>
      </w:r>
      <w:r>
        <w:t>.  There exists no other feasible method to protect the Department from risk.  The failure to inspect repair work on existing and proposed construction would create considerable problems for the Department (by increasing risk) and for the home buying public (by affecting the quality of housing).</w:t>
      </w:r>
      <w:r w:rsidR="00BB3B59">
        <w:t xml:space="preserve">  To the extent the collection can be automated it has </w:t>
      </w:r>
      <w:r w:rsidR="006F5723">
        <w:t xml:space="preserve">been </w:t>
      </w:r>
      <w:r w:rsidR="00BB3B59">
        <w:t>by providing the form in a fillable pdf format.</w:t>
      </w:r>
      <w:r w:rsidR="00E176BD">
        <w:t xml:space="preserve">  M</w:t>
      </w:r>
      <w:r w:rsidR="00D407B2">
        <w:t>ost</w:t>
      </w:r>
      <w:r w:rsidR="00460B96">
        <w:t xml:space="preserve"> appraisers,</w:t>
      </w:r>
      <w:r w:rsidR="00E176BD">
        <w:t xml:space="preserve"> inspectors</w:t>
      </w:r>
      <w:r w:rsidR="00D407B2">
        <w:t xml:space="preserve"> and lenders</w:t>
      </w:r>
      <w:r w:rsidR="00E176BD">
        <w:t xml:space="preserve"> who complete the form have software provided by private companies that automates the form and transfers it electronically to the lender.</w:t>
      </w:r>
      <w:r w:rsidR="00D407B2">
        <w:t xml:space="preserve">  Automated software accounts for at least 80% of the form submittals are electronic.</w:t>
      </w:r>
    </w:p>
    <w:p w:rsidR="00E87621" w:rsidRDefault="00E87621">
      <w:pPr>
        <w:tabs>
          <w:tab w:val="left" w:pos="360"/>
          <w:tab w:val="left" w:pos="720"/>
        </w:tabs>
        <w:ind w:left="360"/>
      </w:pPr>
    </w:p>
    <w:p w:rsidR="00BB3B59" w:rsidRDefault="00E87621" w:rsidP="00BB3B59">
      <w:pPr>
        <w:tabs>
          <w:tab w:val="left" w:pos="360"/>
          <w:tab w:val="left" w:pos="720"/>
        </w:tabs>
        <w:ind w:left="360"/>
      </w:pPr>
      <w:r>
        <w:t xml:space="preserve">The information requested from the inspector or appraiser is the only means of obtaining a written report that consistently provides the HUD reviewer with the necessary facts and evidence of compliance with HUD requirements. Automation of the collection isn’t feasible because of the actual need to visit the property to determine any deficiencies. </w:t>
      </w:r>
      <w:r w:rsidR="00460B96">
        <w:t xml:space="preserve"> </w:t>
      </w:r>
      <w:r>
        <w:t>Also, multiple copies of the f</w:t>
      </w:r>
      <w:r w:rsidR="00460B96">
        <w:t>orms must be distributed; and an</w:t>
      </w:r>
      <w:r>
        <w:t xml:space="preserve"> original must be maintained for the term of the mortgage. </w:t>
      </w:r>
    </w:p>
    <w:p w:rsidR="00E87621" w:rsidRDefault="00E87621">
      <w:pPr>
        <w:tabs>
          <w:tab w:val="left" w:pos="360"/>
          <w:tab w:val="left" w:pos="720"/>
        </w:tabs>
        <w:ind w:left="360"/>
      </w:pPr>
    </w:p>
    <w:p w:rsidR="00E87621" w:rsidRDefault="00E87621" w:rsidP="005A24F7">
      <w:pPr>
        <w:numPr>
          <w:ilvl w:val="0"/>
          <w:numId w:val="11"/>
        </w:numPr>
      </w:pPr>
      <w:r>
        <w:lastRenderedPageBreak/>
        <w:t>Because of uniqueness of each case, information gathered or applicable to another property or properties cannot be used.  No duplication was found to exist.</w:t>
      </w:r>
    </w:p>
    <w:p w:rsidR="00E87621" w:rsidRDefault="00E87621">
      <w:pPr>
        <w:tabs>
          <w:tab w:val="left" w:pos="360"/>
        </w:tabs>
        <w:ind w:left="360" w:hanging="360"/>
      </w:pPr>
    </w:p>
    <w:p w:rsidR="00E87621" w:rsidRPr="003074C6" w:rsidRDefault="00731E15" w:rsidP="005A24F7">
      <w:pPr>
        <w:numPr>
          <w:ilvl w:val="0"/>
          <w:numId w:val="11"/>
        </w:numPr>
      </w:pPr>
      <w:r w:rsidRPr="00644655">
        <w:rPr>
          <w:shd w:val="clear" w:color="auto" w:fill="FFFFFF" w:themeFill="background1"/>
        </w:rPr>
        <w:fldChar w:fldCharType="begin">
          <w:ffData>
            <w:name w:val=""/>
            <w:enabled/>
            <w:calcOnExit w:val="0"/>
            <w:textInput/>
          </w:ffData>
        </w:fldChar>
      </w:r>
      <w:r w:rsidR="00E87621" w:rsidRPr="00644655">
        <w:rPr>
          <w:shd w:val="clear" w:color="auto" w:fill="FFFFFF" w:themeFill="background1"/>
        </w:rPr>
        <w:instrText xml:space="preserve"> FORMTEXT </w:instrText>
      </w:r>
      <w:r w:rsidRPr="00644655">
        <w:rPr>
          <w:shd w:val="clear" w:color="auto" w:fill="FFFFFF" w:themeFill="background1"/>
        </w:rPr>
      </w:r>
      <w:r w:rsidRPr="00644655">
        <w:rPr>
          <w:shd w:val="clear" w:color="auto" w:fill="FFFFFF" w:themeFill="background1"/>
        </w:rPr>
        <w:fldChar w:fldCharType="separate"/>
      </w:r>
      <w:r w:rsidR="00E87621" w:rsidRPr="00644655">
        <w:rPr>
          <w:noProof/>
          <w:shd w:val="clear" w:color="auto" w:fill="FFFFFF" w:themeFill="background1"/>
        </w:rPr>
        <w:t xml:space="preserve">A number of fee inspectors and appraisers operate as small businesses.  However, due to the very limited amount of time involved in the information collection, the impact on small business is deemed minimal.   </w:t>
      </w:r>
      <w:r w:rsidRPr="00644655">
        <w:rPr>
          <w:shd w:val="clear" w:color="auto" w:fill="FFFFFF" w:themeFill="background1"/>
        </w:rPr>
        <w:fldChar w:fldCharType="end"/>
      </w:r>
    </w:p>
    <w:p w:rsidR="00E87621" w:rsidRDefault="00E87621">
      <w:pPr>
        <w:tabs>
          <w:tab w:val="left" w:pos="360"/>
        </w:tabs>
        <w:ind w:left="360" w:hanging="360"/>
      </w:pPr>
    </w:p>
    <w:p w:rsidR="00E87621" w:rsidRDefault="00E87621" w:rsidP="005A24F7">
      <w:pPr>
        <w:pStyle w:val="BodyTextIndent"/>
        <w:numPr>
          <w:ilvl w:val="0"/>
          <w:numId w:val="11"/>
        </w:numPr>
        <w:tabs>
          <w:tab w:val="clear" w:pos="10458"/>
        </w:tabs>
      </w:pPr>
      <w:r>
        <w:t>In the past, HUD staff performed all inspections and obtained the assurance of completion necessary for insurance endorsement.  More recently, fee inspectors and appraisers selected by lenders perform these services.   There are approximately 1,</w:t>
      </w:r>
      <w:r w:rsidR="002172FD">
        <w:t>2</w:t>
      </w:r>
      <w:r w:rsidR="00687C15">
        <w:t>0</w:t>
      </w:r>
      <w:r w:rsidR="002172FD">
        <w:t>0</w:t>
      </w:r>
      <w:r>
        <w:t xml:space="preserve"> fee inspectors and </w:t>
      </w:r>
      <w:r w:rsidR="00687C15">
        <w:t>5</w:t>
      </w:r>
      <w:r w:rsidR="002172FD">
        <w:t>5,000</w:t>
      </w:r>
      <w:r>
        <w:t xml:space="preserve"> appraisers participating in FHA’s programs.  No financial relationship exists between these individuals and HUD.  The mortgagees make payments for servi</w:t>
      </w:r>
      <w:r w:rsidR="00687C15">
        <w:t>ces rendered. Inspections are p</w:t>
      </w:r>
      <w:r>
        <w:t>e</w:t>
      </w:r>
      <w:r w:rsidR="00687C15">
        <w:t>r</w:t>
      </w:r>
      <w:r>
        <w:t xml:space="preserve">formed only once for each HUD insured mortgage. If this collection was conducted any less frequent than it currently is it would cause a deficiency in the process that HUD utilizes for property inspection and buyer assurance. </w:t>
      </w:r>
    </w:p>
    <w:p w:rsidR="00E87621" w:rsidRDefault="00E87621">
      <w:pPr>
        <w:tabs>
          <w:tab w:val="left" w:pos="360"/>
        </w:tabs>
        <w:ind w:left="360" w:hanging="360"/>
      </w:pPr>
    </w:p>
    <w:p w:rsidR="00E87621" w:rsidRDefault="00E87621" w:rsidP="005A24F7">
      <w:pPr>
        <w:numPr>
          <w:ilvl w:val="0"/>
          <w:numId w:val="11"/>
        </w:numPr>
      </w:pPr>
      <w:r>
        <w:t>No special circumstances are noted that would cause an information collection to be conducted in an unusual manner that would require respondents to prepare and submit a written response in less than 30 days after receipt of the information obtained on the forms.  Both forms are directly related to the processing of mortgages for homes that require FHA mortgage insurance.  Therefore, both fee inspectors and mortgage lenders are very likely to complete the forms within 30 days to minimize any delay in processing.</w:t>
      </w:r>
    </w:p>
    <w:p w:rsidR="00E87621" w:rsidRDefault="00E87621">
      <w:pPr>
        <w:tabs>
          <w:tab w:val="left" w:pos="360"/>
        </w:tabs>
        <w:ind w:left="360" w:hanging="360"/>
      </w:pPr>
    </w:p>
    <w:p w:rsidR="00460B96" w:rsidRDefault="003F127C" w:rsidP="006F11BE">
      <w:pPr>
        <w:numPr>
          <w:ilvl w:val="0"/>
          <w:numId w:val="11"/>
        </w:numPr>
      </w:pPr>
      <w:r w:rsidRPr="003F127C">
        <w:t xml:space="preserve">The agency notice soliciting comments on the information collection was published in the </w:t>
      </w:r>
      <w:r w:rsidRPr="006F11BE">
        <w:rPr>
          <w:u w:val="single"/>
        </w:rPr>
        <w:t>Federal Register</w:t>
      </w:r>
      <w:r w:rsidRPr="003F127C">
        <w:t xml:space="preserve"> on </w:t>
      </w:r>
      <w:r w:rsidR="003074C6">
        <w:t>Thursday, January 9</w:t>
      </w:r>
      <w:r w:rsidRPr="003F127C">
        <w:t>,</w:t>
      </w:r>
      <w:r w:rsidR="003074C6">
        <w:t xml:space="preserve"> 2014</w:t>
      </w:r>
      <w:r w:rsidRPr="003F127C">
        <w:t xml:space="preserve"> (Volume </w:t>
      </w:r>
      <w:r w:rsidR="003074C6">
        <w:t>79</w:t>
      </w:r>
      <w:r w:rsidRPr="003F127C">
        <w:t xml:space="preserve">, Number </w:t>
      </w:r>
      <w:r w:rsidR="003074C6">
        <w:t>6</w:t>
      </w:r>
      <w:r w:rsidRPr="003F127C">
        <w:t xml:space="preserve">, </w:t>
      </w:r>
      <w:proofErr w:type="gramStart"/>
      <w:r w:rsidRPr="003F127C">
        <w:t>Page</w:t>
      </w:r>
      <w:proofErr w:type="gramEnd"/>
      <w:r w:rsidRPr="003F127C">
        <w:t xml:space="preserve"> </w:t>
      </w:r>
      <w:r w:rsidR="003074C6">
        <w:t>1653</w:t>
      </w:r>
      <w:r w:rsidRPr="003F127C">
        <w:t xml:space="preserve">).  </w:t>
      </w:r>
      <w:r w:rsidR="00FA5DA4">
        <w:t xml:space="preserve"> </w:t>
      </w:r>
      <w:r w:rsidR="00644655">
        <w:t xml:space="preserve">No </w:t>
      </w:r>
      <w:r w:rsidR="00FA5DA4">
        <w:t>C</w:t>
      </w:r>
      <w:r w:rsidR="00644655">
        <w:t>omments.</w:t>
      </w:r>
      <w:bookmarkStart w:id="0" w:name="_GoBack"/>
      <w:bookmarkEnd w:id="0"/>
      <w:r w:rsidR="00460B96">
        <w:t xml:space="preserve"> </w:t>
      </w:r>
    </w:p>
    <w:p w:rsidR="006F11BE" w:rsidRDefault="006F11BE" w:rsidP="006F11BE">
      <w:pPr>
        <w:pStyle w:val="ListParagraph"/>
      </w:pPr>
    </w:p>
    <w:p w:rsidR="006F11BE" w:rsidRDefault="006F11BE" w:rsidP="006F11BE">
      <w:pPr>
        <w:tabs>
          <w:tab w:val="left" w:pos="360"/>
        </w:tabs>
        <w:ind w:left="360"/>
      </w:pPr>
      <w:r>
        <w:t>The program office queried the data warehouse to determine the number of loans that would be required to submit this form and counted 13,832 properties with repair escrows in the past 12 months.</w:t>
      </w:r>
      <w:r w:rsidRPr="006F11BE">
        <w:t xml:space="preserve"> </w:t>
      </w:r>
    </w:p>
    <w:p w:rsidR="006F11BE" w:rsidRDefault="006F11BE" w:rsidP="006F11BE">
      <w:pPr>
        <w:tabs>
          <w:tab w:val="left" w:pos="360"/>
        </w:tabs>
        <w:ind w:left="360"/>
      </w:pPr>
    </w:p>
    <w:p w:rsidR="006F11BE" w:rsidRPr="006F11BE" w:rsidRDefault="006F11BE" w:rsidP="006F11BE">
      <w:pPr>
        <w:tabs>
          <w:tab w:val="left" w:pos="360"/>
        </w:tabs>
        <w:ind w:left="360"/>
      </w:pPr>
      <w:r>
        <w:t xml:space="preserve">The agency spoke with three of the four Home Ownership Center to ascertain how often certain sections or selections on the form were used. </w:t>
      </w:r>
      <w:r w:rsidRPr="006F11BE">
        <w:t xml:space="preserve"> In the preparation of this document the following individuals were consulted:</w:t>
      </w:r>
    </w:p>
    <w:p w:rsidR="006F11BE" w:rsidRPr="006F11BE" w:rsidRDefault="006F11BE" w:rsidP="006F11BE">
      <w:pPr>
        <w:tabs>
          <w:tab w:val="left" w:pos="360"/>
        </w:tabs>
        <w:ind w:left="360"/>
      </w:pPr>
      <w:r w:rsidRPr="006F11BE">
        <w:t>Carl Heckman, GA Homeownership Center phone number (678)-732-2846</w:t>
      </w:r>
    </w:p>
    <w:p w:rsidR="006F11BE" w:rsidRPr="006F11BE" w:rsidRDefault="006F11BE" w:rsidP="006F11BE">
      <w:pPr>
        <w:tabs>
          <w:tab w:val="left" w:pos="360"/>
        </w:tabs>
        <w:ind w:left="360"/>
      </w:pPr>
      <w:proofErr w:type="spellStart"/>
      <w:r w:rsidRPr="006F11BE">
        <w:t>Krish</w:t>
      </w:r>
      <w:proofErr w:type="spellEnd"/>
      <w:r w:rsidRPr="006F11BE">
        <w:t xml:space="preserve"> Raja Philadelphia, PA Homeownership Center phone number (215) 861-7539</w:t>
      </w:r>
    </w:p>
    <w:p w:rsidR="006F11BE" w:rsidRPr="006F11BE" w:rsidRDefault="006F11BE" w:rsidP="006F11BE">
      <w:pPr>
        <w:tabs>
          <w:tab w:val="left" w:pos="360"/>
        </w:tabs>
        <w:ind w:left="360"/>
      </w:pPr>
      <w:r w:rsidRPr="006F11BE">
        <w:t>Bill Schuler Santa Ana, CA Homeownership Center Phone number ( 714) 796-1200 Ext 3449</w:t>
      </w:r>
    </w:p>
    <w:p w:rsidR="00E87621" w:rsidRPr="00CD3115" w:rsidRDefault="00E87621" w:rsidP="006F11BE">
      <w:pPr>
        <w:ind w:left="360"/>
      </w:pPr>
    </w:p>
    <w:p w:rsidR="00CD3115" w:rsidRDefault="00CD3115" w:rsidP="00CD3115">
      <w:pPr>
        <w:tabs>
          <w:tab w:val="left" w:pos="360"/>
        </w:tabs>
      </w:pPr>
    </w:p>
    <w:p w:rsidR="00E87621" w:rsidRDefault="00E87621" w:rsidP="005A24F7">
      <w:pPr>
        <w:numPr>
          <w:ilvl w:val="0"/>
          <w:numId w:val="11"/>
        </w:numPr>
      </w:pPr>
      <w:r>
        <w:t xml:space="preserve">No financial relationships exist between the private inspectors serving on fee panels who prepare the HUD-90251s </w:t>
      </w:r>
      <w:r w:rsidR="00643867">
        <w:t xml:space="preserve">or the HUD-92300 </w:t>
      </w:r>
      <w:r>
        <w:t>and HUD.  The mortgagees make payments for services rendered.</w:t>
      </w:r>
    </w:p>
    <w:p w:rsidR="00E87621" w:rsidRDefault="00E87621">
      <w:pPr>
        <w:tabs>
          <w:tab w:val="left" w:pos="360"/>
        </w:tabs>
        <w:ind w:left="360" w:hanging="360"/>
      </w:pPr>
    </w:p>
    <w:p w:rsidR="00E87621" w:rsidRDefault="00E87621" w:rsidP="005A24F7">
      <w:pPr>
        <w:numPr>
          <w:ilvl w:val="0"/>
          <w:numId w:val="11"/>
        </w:numPr>
      </w:pPr>
      <w:r>
        <w:t>No assurance of confidentiality is provided to respondents.</w:t>
      </w:r>
    </w:p>
    <w:p w:rsidR="00E87621" w:rsidRDefault="00E87621">
      <w:pPr>
        <w:tabs>
          <w:tab w:val="left" w:pos="360"/>
        </w:tabs>
        <w:ind w:left="360" w:hanging="360"/>
      </w:pPr>
    </w:p>
    <w:p w:rsidR="00E87621" w:rsidRDefault="00731E15" w:rsidP="005A24F7">
      <w:pPr>
        <w:numPr>
          <w:ilvl w:val="0"/>
          <w:numId w:val="11"/>
        </w:numPr>
      </w:pPr>
      <w:r>
        <w:fldChar w:fldCharType="begin">
          <w:ffData>
            <w:name w:val="Text22"/>
            <w:enabled/>
            <w:calcOnExit w:val="0"/>
            <w:textInput/>
          </w:ffData>
        </w:fldChar>
      </w:r>
      <w:r w:rsidR="00E87621">
        <w:instrText xml:space="preserve"> FORMTEXT </w:instrText>
      </w:r>
      <w:r>
        <w:fldChar w:fldCharType="separate"/>
      </w:r>
      <w:r w:rsidR="00E87621">
        <w:rPr>
          <w:noProof/>
        </w:rPr>
        <w:t>This information collection does not contain any questions of a sensitive nature or other matters that are commonly deemed private.</w:t>
      </w:r>
      <w:r w:rsidR="00E87621">
        <w:rPr>
          <w:noProof/>
        </w:rPr>
        <w:t> </w:t>
      </w:r>
      <w:r w:rsidR="00E87621">
        <w:rPr>
          <w:noProof/>
        </w:rPr>
        <w:t> </w:t>
      </w:r>
      <w:r w:rsidR="00E87621">
        <w:rPr>
          <w:noProof/>
        </w:rPr>
        <w:t> </w:t>
      </w:r>
      <w:r w:rsidR="00E87621">
        <w:rPr>
          <w:noProof/>
        </w:rPr>
        <w:t> </w:t>
      </w:r>
      <w:r>
        <w:fldChar w:fldCharType="end"/>
      </w:r>
    </w:p>
    <w:p w:rsidR="00E87621" w:rsidRDefault="00E87621">
      <w:pPr>
        <w:tabs>
          <w:tab w:val="left" w:pos="360"/>
        </w:tabs>
        <w:ind w:left="360" w:hanging="360"/>
      </w:pPr>
    </w:p>
    <w:p w:rsidR="00E87621" w:rsidRDefault="00E87621" w:rsidP="00C456FB">
      <w:pPr>
        <w:numPr>
          <w:ilvl w:val="0"/>
          <w:numId w:val="11"/>
        </w:numPr>
        <w:rPr>
          <w:b/>
        </w:rPr>
      </w:pPr>
      <w:r>
        <w:rPr>
          <w:b/>
        </w:rPr>
        <w:t>Tabulation of Reporting Burden</w:t>
      </w:r>
    </w:p>
    <w:p w:rsidR="007D70F3" w:rsidRDefault="007D70F3" w:rsidP="007D70F3">
      <w:pPr>
        <w:rPr>
          <w:b/>
        </w:rPr>
      </w:pPr>
    </w:p>
    <w:p w:rsidR="00E87621" w:rsidRDefault="00E87621">
      <w:pPr>
        <w:tabs>
          <w:tab w:val="left" w:pos="36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440"/>
        <w:gridCol w:w="1440"/>
        <w:gridCol w:w="1404"/>
        <w:gridCol w:w="1440"/>
        <w:gridCol w:w="1260"/>
        <w:gridCol w:w="1080"/>
        <w:gridCol w:w="1224"/>
      </w:tblGrid>
      <w:tr w:rsidR="00E87621" w:rsidRPr="005A24F7" w:rsidTr="002750C5">
        <w:trPr>
          <w:trHeight w:val="513"/>
        </w:trPr>
        <w:tc>
          <w:tcPr>
            <w:tcW w:w="1728"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Information Collection</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Number of Respondents</w:t>
            </w:r>
          </w:p>
        </w:tc>
        <w:tc>
          <w:tcPr>
            <w:tcW w:w="1440" w:type="dxa"/>
          </w:tcPr>
          <w:p w:rsidR="00E87621" w:rsidRPr="005A24F7" w:rsidRDefault="005A24F7">
            <w:pPr>
              <w:tabs>
                <w:tab w:val="left" w:pos="360"/>
              </w:tabs>
              <w:jc w:val="center"/>
              <w:rPr>
                <w:rFonts w:ascii="Arial" w:hAnsi="Arial" w:cs="Arial"/>
                <w:sz w:val="18"/>
                <w:szCs w:val="18"/>
              </w:rPr>
            </w:pPr>
            <w:r>
              <w:rPr>
                <w:rFonts w:ascii="Arial" w:hAnsi="Arial" w:cs="Arial"/>
                <w:sz w:val="18"/>
                <w:szCs w:val="18"/>
              </w:rPr>
              <w:t>Frequency of Response</w:t>
            </w:r>
          </w:p>
        </w:tc>
        <w:tc>
          <w:tcPr>
            <w:tcW w:w="1404"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Total Annual Responses</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Hours per Response</w:t>
            </w:r>
          </w:p>
        </w:tc>
        <w:tc>
          <w:tcPr>
            <w:tcW w:w="126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Total Annual Hours</w:t>
            </w:r>
          </w:p>
        </w:tc>
        <w:tc>
          <w:tcPr>
            <w:tcW w:w="108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Cost Per Hour</w:t>
            </w:r>
          </w:p>
        </w:tc>
        <w:tc>
          <w:tcPr>
            <w:tcW w:w="1224"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Total Annual Cost</w:t>
            </w:r>
          </w:p>
        </w:tc>
      </w:tr>
      <w:tr w:rsidR="00E87621" w:rsidRPr="005A24F7" w:rsidTr="002750C5">
        <w:tc>
          <w:tcPr>
            <w:tcW w:w="1728" w:type="dxa"/>
          </w:tcPr>
          <w:p w:rsidR="00E87621" w:rsidRPr="005A24F7" w:rsidRDefault="00E87621">
            <w:pPr>
              <w:tabs>
                <w:tab w:val="left" w:pos="360"/>
              </w:tabs>
              <w:rPr>
                <w:rFonts w:ascii="Arial" w:hAnsi="Arial" w:cs="Arial"/>
                <w:sz w:val="18"/>
                <w:szCs w:val="18"/>
              </w:rPr>
            </w:pPr>
            <w:r w:rsidRPr="005A24F7">
              <w:rPr>
                <w:rFonts w:ascii="Arial" w:hAnsi="Arial" w:cs="Arial"/>
                <w:sz w:val="18"/>
                <w:szCs w:val="18"/>
              </w:rPr>
              <w:t>HUD-92051</w:t>
            </w:r>
          </w:p>
        </w:tc>
        <w:tc>
          <w:tcPr>
            <w:tcW w:w="1440" w:type="dxa"/>
          </w:tcPr>
          <w:p w:rsidR="00E87621" w:rsidRPr="005A24F7" w:rsidRDefault="008C2619">
            <w:pPr>
              <w:tabs>
                <w:tab w:val="left" w:pos="360"/>
              </w:tabs>
              <w:jc w:val="center"/>
              <w:rPr>
                <w:rFonts w:ascii="Arial" w:hAnsi="Arial" w:cs="Arial"/>
                <w:sz w:val="18"/>
                <w:szCs w:val="18"/>
              </w:rPr>
            </w:pPr>
            <w:r>
              <w:rPr>
                <w:rFonts w:ascii="Arial" w:hAnsi="Arial" w:cs="Arial"/>
                <w:sz w:val="18"/>
                <w:szCs w:val="18"/>
              </w:rPr>
              <w:t>5,</w:t>
            </w:r>
            <w:r w:rsidR="002750C5">
              <w:rPr>
                <w:rFonts w:ascii="Arial" w:hAnsi="Arial" w:cs="Arial"/>
                <w:sz w:val="18"/>
                <w:szCs w:val="18"/>
              </w:rPr>
              <w:t>000</w:t>
            </w:r>
          </w:p>
        </w:tc>
        <w:tc>
          <w:tcPr>
            <w:tcW w:w="1440" w:type="dxa"/>
          </w:tcPr>
          <w:p w:rsidR="00E87621" w:rsidRPr="005A24F7" w:rsidRDefault="002750C5">
            <w:pPr>
              <w:tabs>
                <w:tab w:val="left" w:pos="360"/>
              </w:tabs>
              <w:jc w:val="center"/>
              <w:rPr>
                <w:rFonts w:ascii="Arial" w:hAnsi="Arial" w:cs="Arial"/>
                <w:sz w:val="18"/>
                <w:szCs w:val="18"/>
              </w:rPr>
            </w:pPr>
            <w:r>
              <w:rPr>
                <w:rFonts w:ascii="Arial" w:hAnsi="Arial" w:cs="Arial"/>
                <w:sz w:val="18"/>
                <w:szCs w:val="18"/>
              </w:rPr>
              <w:t>1+</w:t>
            </w:r>
          </w:p>
        </w:tc>
        <w:tc>
          <w:tcPr>
            <w:tcW w:w="1404" w:type="dxa"/>
          </w:tcPr>
          <w:p w:rsidR="00E87621" w:rsidRPr="005A24F7" w:rsidRDefault="002750C5" w:rsidP="002750C5">
            <w:pPr>
              <w:tabs>
                <w:tab w:val="left" w:pos="360"/>
              </w:tabs>
              <w:jc w:val="right"/>
              <w:rPr>
                <w:rFonts w:ascii="Arial" w:hAnsi="Arial" w:cs="Arial"/>
                <w:sz w:val="18"/>
                <w:szCs w:val="18"/>
              </w:rPr>
            </w:pPr>
            <w:r>
              <w:rPr>
                <w:rFonts w:ascii="Arial" w:hAnsi="Arial" w:cs="Arial"/>
                <w:sz w:val="18"/>
                <w:szCs w:val="18"/>
              </w:rPr>
              <w:t>15,000</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.25</w:t>
            </w:r>
          </w:p>
        </w:tc>
        <w:tc>
          <w:tcPr>
            <w:tcW w:w="1260" w:type="dxa"/>
          </w:tcPr>
          <w:p w:rsidR="00E87621" w:rsidRPr="005A24F7" w:rsidRDefault="002750C5" w:rsidP="008C2619">
            <w:pPr>
              <w:tabs>
                <w:tab w:val="left" w:pos="360"/>
              </w:tabs>
              <w:jc w:val="right"/>
              <w:rPr>
                <w:rFonts w:ascii="Arial" w:hAnsi="Arial" w:cs="Arial"/>
                <w:sz w:val="18"/>
                <w:szCs w:val="18"/>
              </w:rPr>
            </w:pPr>
            <w:r>
              <w:rPr>
                <w:rFonts w:ascii="Arial" w:hAnsi="Arial" w:cs="Arial"/>
                <w:sz w:val="18"/>
                <w:szCs w:val="18"/>
              </w:rPr>
              <w:t>3,750</w:t>
            </w:r>
          </w:p>
        </w:tc>
        <w:tc>
          <w:tcPr>
            <w:tcW w:w="108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$100.00</w:t>
            </w:r>
          </w:p>
        </w:tc>
        <w:tc>
          <w:tcPr>
            <w:tcW w:w="1224" w:type="dxa"/>
          </w:tcPr>
          <w:p w:rsidR="00E87621" w:rsidRPr="005A24F7" w:rsidRDefault="00E87621">
            <w:pPr>
              <w:tabs>
                <w:tab w:val="left" w:pos="360"/>
              </w:tabs>
              <w:jc w:val="right"/>
              <w:rPr>
                <w:rFonts w:ascii="Arial" w:hAnsi="Arial" w:cs="Arial"/>
                <w:sz w:val="18"/>
                <w:szCs w:val="18"/>
              </w:rPr>
            </w:pPr>
            <w:r w:rsidRPr="005A24F7">
              <w:rPr>
                <w:rFonts w:ascii="Arial" w:hAnsi="Arial" w:cs="Arial"/>
                <w:sz w:val="18"/>
                <w:szCs w:val="18"/>
              </w:rPr>
              <w:t>$</w:t>
            </w:r>
            <w:r w:rsidR="002750C5">
              <w:rPr>
                <w:rFonts w:ascii="Arial" w:hAnsi="Arial" w:cs="Arial"/>
                <w:sz w:val="18"/>
                <w:szCs w:val="18"/>
              </w:rPr>
              <w:t>375,000</w:t>
            </w:r>
          </w:p>
        </w:tc>
      </w:tr>
      <w:tr w:rsidR="00E87621" w:rsidRPr="005A24F7" w:rsidTr="002750C5">
        <w:tc>
          <w:tcPr>
            <w:tcW w:w="1728" w:type="dxa"/>
          </w:tcPr>
          <w:p w:rsidR="00E87621" w:rsidRPr="005A24F7" w:rsidRDefault="00E87621">
            <w:pPr>
              <w:tabs>
                <w:tab w:val="left" w:pos="360"/>
              </w:tabs>
              <w:rPr>
                <w:rFonts w:ascii="Arial" w:hAnsi="Arial" w:cs="Arial"/>
                <w:sz w:val="18"/>
                <w:szCs w:val="18"/>
              </w:rPr>
            </w:pPr>
            <w:r w:rsidRPr="005A24F7">
              <w:rPr>
                <w:rFonts w:ascii="Arial" w:hAnsi="Arial" w:cs="Arial"/>
                <w:sz w:val="18"/>
                <w:szCs w:val="18"/>
              </w:rPr>
              <w:t>HUD-92300</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 xml:space="preserve">  </w:t>
            </w:r>
            <w:r w:rsidR="008C2619">
              <w:rPr>
                <w:rFonts w:ascii="Arial" w:hAnsi="Arial" w:cs="Arial"/>
                <w:sz w:val="18"/>
                <w:szCs w:val="18"/>
              </w:rPr>
              <w:t>5,</w:t>
            </w:r>
            <w:r w:rsidR="002750C5">
              <w:rPr>
                <w:rFonts w:ascii="Arial" w:hAnsi="Arial" w:cs="Arial"/>
                <w:sz w:val="18"/>
                <w:szCs w:val="18"/>
              </w:rPr>
              <w:t>000</w:t>
            </w:r>
          </w:p>
        </w:tc>
        <w:tc>
          <w:tcPr>
            <w:tcW w:w="144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 xml:space="preserve"> </w:t>
            </w:r>
            <w:r w:rsidR="008C2619">
              <w:rPr>
                <w:rFonts w:ascii="Arial" w:hAnsi="Arial" w:cs="Arial"/>
                <w:sz w:val="18"/>
                <w:szCs w:val="18"/>
              </w:rPr>
              <w:t>1</w:t>
            </w:r>
            <w:r w:rsidR="002750C5">
              <w:rPr>
                <w:rFonts w:ascii="Arial" w:hAnsi="Arial" w:cs="Arial"/>
                <w:sz w:val="18"/>
                <w:szCs w:val="18"/>
              </w:rPr>
              <w:t>+</w:t>
            </w:r>
          </w:p>
        </w:tc>
        <w:tc>
          <w:tcPr>
            <w:tcW w:w="1404" w:type="dxa"/>
          </w:tcPr>
          <w:p w:rsidR="00E87621" w:rsidRPr="005A24F7" w:rsidRDefault="002750C5" w:rsidP="002750C5">
            <w:pPr>
              <w:tabs>
                <w:tab w:val="left" w:pos="360"/>
              </w:tabs>
              <w:jc w:val="center"/>
              <w:rPr>
                <w:rFonts w:ascii="Arial" w:hAnsi="Arial" w:cs="Arial"/>
                <w:sz w:val="18"/>
                <w:szCs w:val="18"/>
              </w:rPr>
            </w:pPr>
            <w:r>
              <w:rPr>
                <w:rFonts w:ascii="Arial" w:hAnsi="Arial" w:cs="Arial"/>
                <w:sz w:val="18"/>
                <w:szCs w:val="18"/>
              </w:rPr>
              <w:t xml:space="preserve">            15,000</w:t>
            </w:r>
          </w:p>
        </w:tc>
        <w:tc>
          <w:tcPr>
            <w:tcW w:w="1440" w:type="dxa"/>
          </w:tcPr>
          <w:p w:rsidR="00E87621" w:rsidRPr="005A24F7" w:rsidRDefault="00287EB7">
            <w:pPr>
              <w:tabs>
                <w:tab w:val="left" w:pos="360"/>
              </w:tabs>
              <w:jc w:val="center"/>
              <w:rPr>
                <w:rFonts w:ascii="Arial" w:hAnsi="Arial" w:cs="Arial"/>
                <w:sz w:val="18"/>
                <w:szCs w:val="18"/>
              </w:rPr>
            </w:pPr>
            <w:r>
              <w:rPr>
                <w:rFonts w:ascii="Arial" w:hAnsi="Arial" w:cs="Arial"/>
                <w:sz w:val="18"/>
                <w:szCs w:val="18"/>
              </w:rPr>
              <w:t>.10</w:t>
            </w:r>
          </w:p>
        </w:tc>
        <w:tc>
          <w:tcPr>
            <w:tcW w:w="1260" w:type="dxa"/>
          </w:tcPr>
          <w:p w:rsidR="00E87621" w:rsidRPr="005A24F7" w:rsidRDefault="002750C5" w:rsidP="008C2619">
            <w:pPr>
              <w:tabs>
                <w:tab w:val="left" w:pos="360"/>
              </w:tabs>
              <w:jc w:val="right"/>
              <w:rPr>
                <w:rFonts w:ascii="Arial" w:hAnsi="Arial" w:cs="Arial"/>
                <w:sz w:val="18"/>
                <w:szCs w:val="18"/>
              </w:rPr>
            </w:pPr>
            <w:r>
              <w:rPr>
                <w:rFonts w:ascii="Arial" w:hAnsi="Arial" w:cs="Arial"/>
                <w:sz w:val="18"/>
                <w:szCs w:val="18"/>
              </w:rPr>
              <w:t>1,500</w:t>
            </w:r>
          </w:p>
        </w:tc>
        <w:tc>
          <w:tcPr>
            <w:tcW w:w="1080" w:type="dxa"/>
          </w:tcPr>
          <w:p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$100.00</w:t>
            </w:r>
          </w:p>
        </w:tc>
        <w:tc>
          <w:tcPr>
            <w:tcW w:w="1224" w:type="dxa"/>
          </w:tcPr>
          <w:p w:rsidR="00E87621" w:rsidRPr="005A24F7" w:rsidRDefault="008C2619">
            <w:pPr>
              <w:tabs>
                <w:tab w:val="left" w:pos="360"/>
              </w:tabs>
              <w:jc w:val="right"/>
              <w:rPr>
                <w:rFonts w:ascii="Arial" w:hAnsi="Arial" w:cs="Arial"/>
                <w:sz w:val="18"/>
                <w:szCs w:val="18"/>
              </w:rPr>
            </w:pPr>
            <w:r>
              <w:rPr>
                <w:rFonts w:ascii="Arial" w:hAnsi="Arial" w:cs="Arial"/>
                <w:sz w:val="18"/>
                <w:szCs w:val="18"/>
              </w:rPr>
              <w:t>$</w:t>
            </w:r>
            <w:r w:rsidR="002750C5">
              <w:rPr>
                <w:rFonts w:ascii="Arial" w:hAnsi="Arial" w:cs="Arial"/>
                <w:sz w:val="18"/>
                <w:szCs w:val="18"/>
              </w:rPr>
              <w:t>150,000</w:t>
            </w:r>
          </w:p>
        </w:tc>
      </w:tr>
      <w:tr w:rsidR="00E87621" w:rsidRPr="005A24F7" w:rsidTr="002750C5">
        <w:tc>
          <w:tcPr>
            <w:tcW w:w="1728" w:type="dxa"/>
          </w:tcPr>
          <w:p w:rsidR="00E87621" w:rsidRPr="005A24F7" w:rsidRDefault="00E87621">
            <w:pPr>
              <w:tabs>
                <w:tab w:val="left" w:pos="360"/>
              </w:tabs>
              <w:rPr>
                <w:rFonts w:ascii="Arial" w:hAnsi="Arial" w:cs="Arial"/>
                <w:sz w:val="18"/>
                <w:szCs w:val="18"/>
              </w:rPr>
            </w:pPr>
            <w:r w:rsidRPr="005A24F7">
              <w:rPr>
                <w:rFonts w:ascii="Arial" w:hAnsi="Arial" w:cs="Arial"/>
                <w:b/>
                <w:sz w:val="18"/>
                <w:szCs w:val="18"/>
              </w:rPr>
              <w:t>TOTALS</w:t>
            </w:r>
          </w:p>
        </w:tc>
        <w:tc>
          <w:tcPr>
            <w:tcW w:w="1440" w:type="dxa"/>
          </w:tcPr>
          <w:p w:rsidR="00E87621" w:rsidRPr="005A24F7" w:rsidRDefault="008C2619">
            <w:pPr>
              <w:tabs>
                <w:tab w:val="left" w:pos="360"/>
              </w:tabs>
              <w:jc w:val="center"/>
              <w:rPr>
                <w:rFonts w:ascii="Arial" w:hAnsi="Arial" w:cs="Arial"/>
                <w:sz w:val="18"/>
                <w:szCs w:val="18"/>
              </w:rPr>
            </w:pPr>
            <w:r>
              <w:rPr>
                <w:rFonts w:ascii="Arial" w:hAnsi="Arial" w:cs="Arial"/>
                <w:sz w:val="18"/>
                <w:szCs w:val="18"/>
              </w:rPr>
              <w:t>11,336</w:t>
            </w:r>
          </w:p>
        </w:tc>
        <w:tc>
          <w:tcPr>
            <w:tcW w:w="1440" w:type="dxa"/>
          </w:tcPr>
          <w:p w:rsidR="00E87621" w:rsidRPr="005A24F7" w:rsidRDefault="00E87621">
            <w:pPr>
              <w:tabs>
                <w:tab w:val="left" w:pos="360"/>
              </w:tabs>
              <w:jc w:val="center"/>
              <w:rPr>
                <w:rFonts w:ascii="Arial" w:hAnsi="Arial" w:cs="Arial"/>
                <w:sz w:val="18"/>
                <w:szCs w:val="18"/>
              </w:rPr>
            </w:pPr>
          </w:p>
        </w:tc>
        <w:tc>
          <w:tcPr>
            <w:tcW w:w="1404" w:type="dxa"/>
          </w:tcPr>
          <w:p w:rsidR="00E87621" w:rsidRPr="005A24F7" w:rsidRDefault="00F9672E" w:rsidP="002750C5">
            <w:pPr>
              <w:tabs>
                <w:tab w:val="left" w:pos="360"/>
              </w:tabs>
              <w:jc w:val="center"/>
              <w:rPr>
                <w:rFonts w:ascii="Arial" w:hAnsi="Arial" w:cs="Arial"/>
                <w:sz w:val="18"/>
                <w:szCs w:val="18"/>
              </w:rPr>
            </w:pPr>
            <w:r w:rsidRPr="005A24F7">
              <w:rPr>
                <w:rFonts w:ascii="Arial" w:hAnsi="Arial" w:cs="Arial"/>
                <w:sz w:val="18"/>
                <w:szCs w:val="18"/>
              </w:rPr>
              <w:t xml:space="preserve">     </w:t>
            </w:r>
            <w:r w:rsidR="008C2619">
              <w:rPr>
                <w:rFonts w:ascii="Arial" w:hAnsi="Arial" w:cs="Arial"/>
                <w:sz w:val="18"/>
                <w:szCs w:val="18"/>
              </w:rPr>
              <w:t xml:space="preserve">    </w:t>
            </w:r>
            <w:r w:rsidR="002750C5">
              <w:rPr>
                <w:rFonts w:ascii="Arial" w:hAnsi="Arial" w:cs="Arial"/>
                <w:sz w:val="18"/>
                <w:szCs w:val="18"/>
              </w:rPr>
              <w:t xml:space="preserve">   30</w:t>
            </w:r>
            <w:r w:rsidR="008C2619">
              <w:rPr>
                <w:rFonts w:ascii="Arial" w:hAnsi="Arial" w:cs="Arial"/>
                <w:sz w:val="18"/>
                <w:szCs w:val="18"/>
              </w:rPr>
              <w:t>,</w:t>
            </w:r>
            <w:r w:rsidR="002750C5">
              <w:rPr>
                <w:rFonts w:ascii="Arial" w:hAnsi="Arial" w:cs="Arial"/>
                <w:sz w:val="18"/>
                <w:szCs w:val="18"/>
              </w:rPr>
              <w:t>000</w:t>
            </w:r>
          </w:p>
        </w:tc>
        <w:tc>
          <w:tcPr>
            <w:tcW w:w="1440" w:type="dxa"/>
          </w:tcPr>
          <w:p w:rsidR="00E87621" w:rsidRPr="005A24F7" w:rsidRDefault="00E87621">
            <w:pPr>
              <w:tabs>
                <w:tab w:val="left" w:pos="360"/>
              </w:tabs>
              <w:jc w:val="center"/>
              <w:rPr>
                <w:rFonts w:ascii="Arial" w:hAnsi="Arial" w:cs="Arial"/>
                <w:sz w:val="18"/>
                <w:szCs w:val="18"/>
              </w:rPr>
            </w:pPr>
          </w:p>
        </w:tc>
        <w:tc>
          <w:tcPr>
            <w:tcW w:w="1260" w:type="dxa"/>
          </w:tcPr>
          <w:p w:rsidR="00E87621" w:rsidRPr="005A24F7" w:rsidRDefault="002750C5" w:rsidP="008C2619">
            <w:pPr>
              <w:tabs>
                <w:tab w:val="left" w:pos="360"/>
              </w:tabs>
              <w:jc w:val="right"/>
              <w:rPr>
                <w:rFonts w:ascii="Arial" w:hAnsi="Arial" w:cs="Arial"/>
                <w:sz w:val="18"/>
                <w:szCs w:val="18"/>
              </w:rPr>
            </w:pPr>
            <w:r>
              <w:rPr>
                <w:rFonts w:ascii="Arial" w:hAnsi="Arial" w:cs="Arial"/>
                <w:b/>
                <w:sz w:val="18"/>
                <w:szCs w:val="18"/>
              </w:rPr>
              <w:t>5,250</w:t>
            </w:r>
          </w:p>
        </w:tc>
        <w:tc>
          <w:tcPr>
            <w:tcW w:w="1080" w:type="dxa"/>
          </w:tcPr>
          <w:p w:rsidR="00E87621" w:rsidRPr="005A24F7" w:rsidRDefault="00E87621">
            <w:pPr>
              <w:tabs>
                <w:tab w:val="left" w:pos="360"/>
              </w:tabs>
              <w:jc w:val="right"/>
              <w:rPr>
                <w:rFonts w:ascii="Arial" w:hAnsi="Arial" w:cs="Arial"/>
                <w:b/>
                <w:sz w:val="18"/>
                <w:szCs w:val="18"/>
              </w:rPr>
            </w:pPr>
          </w:p>
        </w:tc>
        <w:tc>
          <w:tcPr>
            <w:tcW w:w="1224" w:type="dxa"/>
          </w:tcPr>
          <w:p w:rsidR="00E87621" w:rsidRPr="005A24F7" w:rsidRDefault="00E87621">
            <w:pPr>
              <w:tabs>
                <w:tab w:val="left" w:pos="360"/>
              </w:tabs>
              <w:jc w:val="right"/>
              <w:rPr>
                <w:rFonts w:ascii="Arial" w:hAnsi="Arial" w:cs="Arial"/>
                <w:b/>
                <w:sz w:val="18"/>
                <w:szCs w:val="18"/>
              </w:rPr>
            </w:pPr>
            <w:r w:rsidRPr="005A24F7">
              <w:rPr>
                <w:rFonts w:ascii="Arial" w:hAnsi="Arial" w:cs="Arial"/>
                <w:b/>
                <w:sz w:val="18"/>
                <w:szCs w:val="18"/>
              </w:rPr>
              <w:t>$</w:t>
            </w:r>
            <w:r w:rsidR="002750C5">
              <w:rPr>
                <w:rFonts w:ascii="Arial" w:hAnsi="Arial" w:cs="Arial"/>
                <w:b/>
                <w:sz w:val="18"/>
                <w:szCs w:val="18"/>
              </w:rPr>
              <w:t>525,000</w:t>
            </w:r>
          </w:p>
        </w:tc>
      </w:tr>
    </w:tbl>
    <w:p w:rsidR="00E87621" w:rsidRPr="005A24F7" w:rsidRDefault="00E87621" w:rsidP="00C456FB">
      <w:pPr>
        <w:tabs>
          <w:tab w:val="left" w:pos="360"/>
        </w:tabs>
        <w:rPr>
          <w:sz w:val="20"/>
          <w:szCs w:val="20"/>
        </w:rPr>
      </w:pPr>
      <w:r w:rsidRPr="005A24F7">
        <w:rPr>
          <w:sz w:val="20"/>
          <w:szCs w:val="20"/>
        </w:rPr>
        <w:t>*    Inspectors charge between $75.00 and $1</w:t>
      </w:r>
      <w:r w:rsidR="00F9672E" w:rsidRPr="005A24F7">
        <w:rPr>
          <w:sz w:val="20"/>
          <w:szCs w:val="20"/>
        </w:rPr>
        <w:t>25</w:t>
      </w:r>
      <w:r w:rsidRPr="005A24F7">
        <w:rPr>
          <w:sz w:val="20"/>
          <w:szCs w:val="20"/>
        </w:rPr>
        <w:t>.00 per inspection.  It is estimated that an inspection takes approximately one hour in most urban areas, including travel time to and from the site.  It takes approximately 15 minutes to complete the HUD 92051.</w:t>
      </w:r>
      <w:r w:rsidR="005A24F7" w:rsidRPr="005A24F7">
        <w:rPr>
          <w:sz w:val="20"/>
          <w:szCs w:val="20"/>
        </w:rPr>
        <w:t xml:space="preserve">  The total annual cost to respondents includes salaries, overhead, staff support, record keeping, etc.</w:t>
      </w:r>
    </w:p>
    <w:p w:rsidR="00E87621" w:rsidRDefault="00E87621">
      <w:pPr>
        <w:tabs>
          <w:tab w:val="left" w:pos="360"/>
        </w:tabs>
        <w:ind w:left="360"/>
      </w:pPr>
    </w:p>
    <w:p w:rsidR="00E87621" w:rsidRDefault="00731E15" w:rsidP="00C456FB">
      <w:pPr>
        <w:numPr>
          <w:ilvl w:val="0"/>
          <w:numId w:val="11"/>
        </w:numPr>
      </w:pPr>
      <w:r>
        <w:fldChar w:fldCharType="begin">
          <w:ffData>
            <w:name w:val="Text22"/>
            <w:enabled/>
            <w:calcOnExit w:val="0"/>
            <w:textInput>
              <w:default w:val="Not applicable, there are no additional costs to respondents.  Total capital and start-up costs are presumed to be zero."/>
            </w:textInput>
          </w:ffData>
        </w:fldChar>
      </w:r>
      <w:bookmarkStart w:id="1" w:name="Text22"/>
      <w:r w:rsidR="00E87621">
        <w:instrText xml:space="preserve"> FORMTEXT </w:instrText>
      </w:r>
      <w:r>
        <w:fldChar w:fldCharType="separate"/>
      </w:r>
      <w:r w:rsidR="00E87621">
        <w:rPr>
          <w:noProof/>
        </w:rPr>
        <w:t>There are no additional costs to respondents.  Total capital and start-up costs are presumed to be zero.</w:t>
      </w:r>
      <w:r>
        <w:fldChar w:fldCharType="end"/>
      </w:r>
      <w:bookmarkEnd w:id="1"/>
    </w:p>
    <w:p w:rsidR="00E87621" w:rsidRDefault="00E87621">
      <w:pPr>
        <w:tabs>
          <w:tab w:val="left" w:pos="360"/>
        </w:tabs>
      </w:pPr>
    </w:p>
    <w:p w:rsidR="00EB5BE3" w:rsidRDefault="00E87621" w:rsidP="00C456FB">
      <w:pPr>
        <w:pStyle w:val="BodyTextIndent"/>
        <w:numPr>
          <w:ilvl w:val="0"/>
          <w:numId w:val="11"/>
        </w:numPr>
      </w:pPr>
      <w:r>
        <w:t>The cost to the Federal Government is based on a $</w:t>
      </w:r>
      <w:r w:rsidR="00B061E1">
        <w:t>4</w:t>
      </w:r>
      <w:r>
        <w:t xml:space="preserve">0 per hour estimate, which includes overhead, staff preparation time, review time, etc.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1450"/>
        <w:gridCol w:w="1451"/>
        <w:gridCol w:w="1451"/>
        <w:gridCol w:w="1451"/>
        <w:gridCol w:w="1451"/>
        <w:gridCol w:w="1451"/>
      </w:tblGrid>
      <w:tr w:rsidR="00EB5BE3" w:rsidTr="00EB5BE3">
        <w:trPr>
          <w:cantSplit/>
        </w:trPr>
        <w:tc>
          <w:tcPr>
            <w:tcW w:w="2366" w:type="dxa"/>
            <w:vAlign w:val="center"/>
          </w:tcPr>
          <w:p w:rsidR="00EB5BE3" w:rsidRDefault="00EB5BE3" w:rsidP="00276E73">
            <w:pPr>
              <w:keepNext/>
              <w:tabs>
                <w:tab w:val="left" w:pos="360"/>
              </w:tabs>
              <w:jc w:val="center"/>
              <w:rPr>
                <w:rFonts w:ascii="Arial" w:hAnsi="Arial" w:cs="Arial"/>
                <w:b/>
                <w:bCs/>
                <w:sz w:val="18"/>
              </w:rPr>
            </w:pPr>
          </w:p>
        </w:tc>
        <w:tc>
          <w:tcPr>
            <w:tcW w:w="1450" w:type="dxa"/>
            <w:vAlign w:val="center"/>
          </w:tcPr>
          <w:p w:rsidR="00EB5BE3" w:rsidRDefault="00EB5BE3" w:rsidP="00276E73">
            <w:pPr>
              <w:keepNext/>
              <w:tabs>
                <w:tab w:val="left" w:pos="360"/>
              </w:tabs>
              <w:jc w:val="center"/>
              <w:rPr>
                <w:rFonts w:ascii="Arial" w:hAnsi="Arial" w:cs="Arial"/>
                <w:b/>
                <w:bCs/>
                <w:sz w:val="18"/>
              </w:rPr>
            </w:pPr>
            <w:r>
              <w:rPr>
                <w:rFonts w:ascii="Arial" w:hAnsi="Arial" w:cs="Arial"/>
                <w:b/>
                <w:bCs/>
                <w:sz w:val="18"/>
              </w:rPr>
              <w:t>Number of Responses</w:t>
            </w:r>
          </w:p>
        </w:tc>
        <w:tc>
          <w:tcPr>
            <w:tcW w:w="1451" w:type="dxa"/>
          </w:tcPr>
          <w:p w:rsidR="00EB5BE3" w:rsidRDefault="00EB5BE3" w:rsidP="00276E73">
            <w:pPr>
              <w:keepNext/>
              <w:tabs>
                <w:tab w:val="left" w:pos="360"/>
              </w:tabs>
              <w:jc w:val="center"/>
              <w:rPr>
                <w:rFonts w:ascii="Arial" w:hAnsi="Arial" w:cs="Arial"/>
                <w:b/>
                <w:bCs/>
                <w:sz w:val="18"/>
              </w:rPr>
            </w:pPr>
            <w:r>
              <w:rPr>
                <w:rFonts w:ascii="Arial" w:hAnsi="Arial" w:cs="Arial"/>
                <w:b/>
                <w:bCs/>
                <w:sz w:val="18"/>
              </w:rPr>
              <w:t>Number of Responses Reviewed</w:t>
            </w:r>
          </w:p>
        </w:tc>
        <w:tc>
          <w:tcPr>
            <w:tcW w:w="1451" w:type="dxa"/>
            <w:vAlign w:val="center"/>
          </w:tcPr>
          <w:p w:rsidR="00EB5BE3" w:rsidRDefault="00EB5BE3" w:rsidP="00276E73">
            <w:pPr>
              <w:keepNext/>
              <w:tabs>
                <w:tab w:val="left" w:pos="360"/>
              </w:tabs>
              <w:jc w:val="center"/>
              <w:rPr>
                <w:rFonts w:ascii="Arial" w:hAnsi="Arial" w:cs="Arial"/>
                <w:b/>
                <w:bCs/>
                <w:sz w:val="18"/>
              </w:rPr>
            </w:pPr>
            <w:r>
              <w:rPr>
                <w:rFonts w:ascii="Arial" w:hAnsi="Arial" w:cs="Arial"/>
                <w:b/>
                <w:bCs/>
                <w:sz w:val="18"/>
              </w:rPr>
              <w:t>Hours Per Response</w:t>
            </w:r>
          </w:p>
        </w:tc>
        <w:tc>
          <w:tcPr>
            <w:tcW w:w="1451" w:type="dxa"/>
            <w:vAlign w:val="center"/>
          </w:tcPr>
          <w:p w:rsidR="00EB5BE3" w:rsidRDefault="00EB5BE3" w:rsidP="00276E73">
            <w:pPr>
              <w:keepNext/>
              <w:tabs>
                <w:tab w:val="left" w:pos="360"/>
              </w:tabs>
              <w:jc w:val="center"/>
              <w:rPr>
                <w:rFonts w:ascii="Arial" w:hAnsi="Arial" w:cs="Arial"/>
                <w:b/>
                <w:bCs/>
                <w:sz w:val="18"/>
              </w:rPr>
            </w:pPr>
            <w:r>
              <w:rPr>
                <w:rFonts w:ascii="Arial" w:hAnsi="Arial" w:cs="Arial"/>
                <w:b/>
                <w:bCs/>
                <w:sz w:val="18"/>
              </w:rPr>
              <w:t>Annual Burden Hours</w:t>
            </w:r>
          </w:p>
        </w:tc>
        <w:tc>
          <w:tcPr>
            <w:tcW w:w="1451" w:type="dxa"/>
            <w:vAlign w:val="center"/>
          </w:tcPr>
          <w:p w:rsidR="00EB5BE3" w:rsidRDefault="00EB5BE3" w:rsidP="00276E73">
            <w:pPr>
              <w:keepNext/>
              <w:tabs>
                <w:tab w:val="left" w:pos="360"/>
              </w:tabs>
              <w:jc w:val="center"/>
              <w:rPr>
                <w:rFonts w:ascii="Arial" w:hAnsi="Arial" w:cs="Arial"/>
                <w:b/>
                <w:bCs/>
                <w:sz w:val="18"/>
              </w:rPr>
            </w:pPr>
            <w:r>
              <w:rPr>
                <w:rFonts w:ascii="Arial" w:hAnsi="Arial" w:cs="Arial"/>
                <w:b/>
                <w:bCs/>
                <w:sz w:val="18"/>
              </w:rPr>
              <w:t>Hourly Cost Per</w:t>
            </w:r>
          </w:p>
          <w:p w:rsidR="00EB5BE3" w:rsidRDefault="00EB5BE3" w:rsidP="00276E73">
            <w:pPr>
              <w:keepNext/>
              <w:tabs>
                <w:tab w:val="left" w:pos="360"/>
              </w:tabs>
              <w:jc w:val="center"/>
              <w:rPr>
                <w:rFonts w:ascii="Arial" w:hAnsi="Arial" w:cs="Arial"/>
                <w:b/>
                <w:bCs/>
                <w:sz w:val="18"/>
              </w:rPr>
            </w:pPr>
            <w:r>
              <w:rPr>
                <w:rFonts w:ascii="Arial" w:hAnsi="Arial" w:cs="Arial"/>
                <w:b/>
                <w:bCs/>
                <w:sz w:val="18"/>
              </w:rPr>
              <w:t>Response</w:t>
            </w:r>
          </w:p>
        </w:tc>
        <w:tc>
          <w:tcPr>
            <w:tcW w:w="1451" w:type="dxa"/>
            <w:vAlign w:val="center"/>
          </w:tcPr>
          <w:p w:rsidR="00EB5BE3" w:rsidRDefault="00EB5BE3" w:rsidP="00276E73">
            <w:pPr>
              <w:keepNext/>
              <w:tabs>
                <w:tab w:val="left" w:pos="360"/>
              </w:tabs>
              <w:jc w:val="center"/>
              <w:rPr>
                <w:rFonts w:ascii="Arial" w:hAnsi="Arial" w:cs="Arial"/>
                <w:b/>
                <w:bCs/>
                <w:sz w:val="18"/>
              </w:rPr>
            </w:pPr>
            <w:r>
              <w:rPr>
                <w:rFonts w:ascii="Arial" w:hAnsi="Arial" w:cs="Arial"/>
                <w:b/>
                <w:bCs/>
                <w:sz w:val="18"/>
              </w:rPr>
              <w:t>Total</w:t>
            </w:r>
          </w:p>
          <w:p w:rsidR="00EB5BE3" w:rsidRDefault="00EB5BE3" w:rsidP="00276E73">
            <w:pPr>
              <w:keepNext/>
              <w:tabs>
                <w:tab w:val="left" w:pos="360"/>
              </w:tabs>
              <w:jc w:val="center"/>
              <w:rPr>
                <w:rFonts w:ascii="Arial" w:hAnsi="Arial" w:cs="Arial"/>
                <w:b/>
                <w:bCs/>
                <w:sz w:val="18"/>
              </w:rPr>
            </w:pPr>
            <w:r>
              <w:rPr>
                <w:rFonts w:ascii="Arial" w:hAnsi="Arial" w:cs="Arial"/>
                <w:b/>
                <w:bCs/>
                <w:sz w:val="18"/>
              </w:rPr>
              <w:t>Cost</w:t>
            </w:r>
          </w:p>
        </w:tc>
      </w:tr>
      <w:tr w:rsidR="00EB5BE3" w:rsidTr="00EB5BE3">
        <w:trPr>
          <w:cantSplit/>
        </w:trPr>
        <w:tc>
          <w:tcPr>
            <w:tcW w:w="2366" w:type="dxa"/>
            <w:tcBorders>
              <w:bottom w:val="single" w:sz="4" w:space="0" w:color="auto"/>
            </w:tcBorders>
          </w:tcPr>
          <w:p w:rsidR="00EB5BE3" w:rsidRDefault="00EB5BE3" w:rsidP="00276E73">
            <w:pPr>
              <w:keepNext/>
              <w:tabs>
                <w:tab w:val="left" w:pos="360"/>
              </w:tabs>
              <w:jc w:val="center"/>
              <w:rPr>
                <w:rFonts w:ascii="Arial" w:hAnsi="Arial" w:cs="Arial"/>
                <w:sz w:val="18"/>
              </w:rPr>
            </w:pPr>
          </w:p>
        </w:tc>
        <w:tc>
          <w:tcPr>
            <w:tcW w:w="1450" w:type="dxa"/>
            <w:tcBorders>
              <w:bottom w:val="single" w:sz="4" w:space="0" w:color="auto"/>
            </w:tcBorders>
          </w:tcPr>
          <w:p w:rsidR="00EB5BE3" w:rsidRDefault="00EB5BE3" w:rsidP="00276E73">
            <w:pPr>
              <w:keepNext/>
              <w:tabs>
                <w:tab w:val="left" w:pos="360"/>
              </w:tabs>
              <w:jc w:val="center"/>
              <w:rPr>
                <w:rFonts w:ascii="Arial" w:hAnsi="Arial" w:cs="Arial"/>
                <w:sz w:val="18"/>
              </w:rPr>
            </w:pPr>
          </w:p>
        </w:tc>
        <w:tc>
          <w:tcPr>
            <w:tcW w:w="1451" w:type="dxa"/>
            <w:tcBorders>
              <w:bottom w:val="single" w:sz="4" w:space="0" w:color="auto"/>
            </w:tcBorders>
          </w:tcPr>
          <w:p w:rsidR="00EB5BE3" w:rsidRDefault="00EB5BE3" w:rsidP="00276E73">
            <w:pPr>
              <w:keepNext/>
              <w:tabs>
                <w:tab w:val="left" w:pos="360"/>
              </w:tabs>
              <w:jc w:val="center"/>
              <w:rPr>
                <w:rFonts w:ascii="Arial" w:hAnsi="Arial" w:cs="Arial"/>
                <w:sz w:val="18"/>
              </w:rPr>
            </w:pPr>
          </w:p>
        </w:tc>
        <w:tc>
          <w:tcPr>
            <w:tcW w:w="1451" w:type="dxa"/>
            <w:tcBorders>
              <w:bottom w:val="single" w:sz="4" w:space="0" w:color="auto"/>
            </w:tcBorders>
          </w:tcPr>
          <w:p w:rsidR="00EB5BE3" w:rsidRDefault="00EB5BE3" w:rsidP="00276E73">
            <w:pPr>
              <w:keepNext/>
              <w:tabs>
                <w:tab w:val="left" w:pos="360"/>
              </w:tabs>
              <w:jc w:val="center"/>
              <w:rPr>
                <w:rFonts w:ascii="Arial" w:hAnsi="Arial" w:cs="Arial"/>
                <w:sz w:val="18"/>
              </w:rPr>
            </w:pPr>
          </w:p>
        </w:tc>
        <w:tc>
          <w:tcPr>
            <w:tcW w:w="1451" w:type="dxa"/>
            <w:tcBorders>
              <w:bottom w:val="single" w:sz="4" w:space="0" w:color="auto"/>
            </w:tcBorders>
          </w:tcPr>
          <w:p w:rsidR="00EB5BE3" w:rsidRDefault="00EB5BE3" w:rsidP="00276E73">
            <w:pPr>
              <w:keepNext/>
              <w:tabs>
                <w:tab w:val="left" w:pos="360"/>
              </w:tabs>
              <w:ind w:right="130"/>
              <w:jc w:val="center"/>
              <w:rPr>
                <w:rFonts w:ascii="Arial" w:hAnsi="Arial" w:cs="Arial"/>
                <w:sz w:val="18"/>
              </w:rPr>
            </w:pPr>
          </w:p>
        </w:tc>
        <w:tc>
          <w:tcPr>
            <w:tcW w:w="1451" w:type="dxa"/>
            <w:tcBorders>
              <w:bottom w:val="single" w:sz="4" w:space="0" w:color="auto"/>
            </w:tcBorders>
          </w:tcPr>
          <w:p w:rsidR="00EB5BE3" w:rsidRDefault="00EB5BE3" w:rsidP="00276E73">
            <w:pPr>
              <w:keepNext/>
              <w:tabs>
                <w:tab w:val="left" w:pos="360"/>
              </w:tabs>
              <w:jc w:val="center"/>
              <w:rPr>
                <w:rFonts w:ascii="Arial" w:hAnsi="Arial" w:cs="Arial"/>
                <w:sz w:val="18"/>
              </w:rPr>
            </w:pPr>
          </w:p>
        </w:tc>
        <w:tc>
          <w:tcPr>
            <w:tcW w:w="1451" w:type="dxa"/>
            <w:tcBorders>
              <w:bottom w:val="single" w:sz="4" w:space="0" w:color="auto"/>
            </w:tcBorders>
          </w:tcPr>
          <w:p w:rsidR="00EB5BE3" w:rsidRDefault="00EB5BE3" w:rsidP="00276E73">
            <w:pPr>
              <w:keepNext/>
              <w:tabs>
                <w:tab w:val="left" w:pos="360"/>
              </w:tabs>
              <w:jc w:val="center"/>
              <w:rPr>
                <w:rFonts w:ascii="Arial" w:hAnsi="Arial" w:cs="Arial"/>
                <w:sz w:val="18"/>
              </w:rPr>
            </w:pPr>
          </w:p>
        </w:tc>
      </w:tr>
      <w:tr w:rsidR="00EB5BE3" w:rsidTr="00EB5BE3">
        <w:tc>
          <w:tcPr>
            <w:tcW w:w="2366" w:type="dxa"/>
            <w:tcBorders>
              <w:bottom w:val="single" w:sz="4" w:space="0" w:color="auto"/>
            </w:tcBorders>
          </w:tcPr>
          <w:p w:rsidR="00EB5BE3" w:rsidRDefault="00EB5BE3" w:rsidP="00276E73">
            <w:pPr>
              <w:keepNext/>
              <w:tabs>
                <w:tab w:val="left" w:pos="360"/>
              </w:tabs>
              <w:jc w:val="center"/>
              <w:rPr>
                <w:rFonts w:ascii="Arial" w:hAnsi="Arial" w:cs="Arial"/>
                <w:sz w:val="18"/>
              </w:rPr>
            </w:pPr>
            <w:r>
              <w:rPr>
                <w:rFonts w:ascii="Arial" w:hAnsi="Arial" w:cs="Arial"/>
                <w:sz w:val="18"/>
              </w:rPr>
              <w:t>All forms and responses submitted to HUD</w:t>
            </w:r>
          </w:p>
        </w:tc>
        <w:tc>
          <w:tcPr>
            <w:tcW w:w="1450" w:type="dxa"/>
            <w:tcBorders>
              <w:bottom w:val="single" w:sz="4" w:space="0" w:color="auto"/>
            </w:tcBorders>
            <w:vAlign w:val="center"/>
          </w:tcPr>
          <w:p w:rsidR="00EB5BE3" w:rsidRDefault="00EB5BE3" w:rsidP="00276E73">
            <w:pPr>
              <w:keepNext/>
              <w:tabs>
                <w:tab w:val="left" w:pos="360"/>
              </w:tabs>
              <w:ind w:right="220"/>
              <w:jc w:val="center"/>
              <w:rPr>
                <w:rFonts w:ascii="Arial" w:hAnsi="Arial" w:cs="Arial"/>
                <w:sz w:val="18"/>
              </w:rPr>
            </w:pPr>
            <w:r>
              <w:rPr>
                <w:rFonts w:ascii="Arial" w:hAnsi="Arial" w:cs="Arial"/>
                <w:sz w:val="18"/>
              </w:rPr>
              <w:t>30,000</w:t>
            </w:r>
          </w:p>
        </w:tc>
        <w:tc>
          <w:tcPr>
            <w:tcW w:w="1451" w:type="dxa"/>
            <w:tcBorders>
              <w:bottom w:val="single" w:sz="4" w:space="0" w:color="auto"/>
            </w:tcBorders>
          </w:tcPr>
          <w:p w:rsidR="00EB5BE3" w:rsidRDefault="00EB5BE3" w:rsidP="00276E73">
            <w:pPr>
              <w:keepNext/>
              <w:tabs>
                <w:tab w:val="left" w:pos="360"/>
              </w:tabs>
              <w:jc w:val="center"/>
              <w:rPr>
                <w:rFonts w:ascii="Arial" w:hAnsi="Arial" w:cs="Arial"/>
                <w:sz w:val="18"/>
              </w:rPr>
            </w:pPr>
            <w:r>
              <w:rPr>
                <w:rFonts w:ascii="Arial" w:hAnsi="Arial" w:cs="Arial"/>
                <w:sz w:val="18"/>
              </w:rPr>
              <w:t>3,000</w:t>
            </w:r>
          </w:p>
          <w:p w:rsidR="00EB5BE3" w:rsidRDefault="00EB5BE3" w:rsidP="00276E73">
            <w:pPr>
              <w:keepNext/>
              <w:tabs>
                <w:tab w:val="left" w:pos="360"/>
              </w:tabs>
              <w:jc w:val="center"/>
              <w:rPr>
                <w:rFonts w:ascii="Arial" w:hAnsi="Arial" w:cs="Arial"/>
                <w:sz w:val="18"/>
              </w:rPr>
            </w:pPr>
          </w:p>
        </w:tc>
        <w:tc>
          <w:tcPr>
            <w:tcW w:w="1451" w:type="dxa"/>
            <w:tcBorders>
              <w:bottom w:val="single" w:sz="4" w:space="0" w:color="auto"/>
            </w:tcBorders>
            <w:vAlign w:val="center"/>
          </w:tcPr>
          <w:p w:rsidR="00EB5BE3" w:rsidRDefault="00EB5BE3" w:rsidP="00276E73">
            <w:pPr>
              <w:keepNext/>
              <w:tabs>
                <w:tab w:val="left" w:pos="360"/>
              </w:tabs>
              <w:jc w:val="center"/>
              <w:rPr>
                <w:rFonts w:ascii="Arial" w:hAnsi="Arial" w:cs="Arial"/>
                <w:sz w:val="18"/>
              </w:rPr>
            </w:pPr>
            <w:r>
              <w:rPr>
                <w:rFonts w:ascii="Arial" w:hAnsi="Arial" w:cs="Arial"/>
                <w:sz w:val="18"/>
              </w:rPr>
              <w:t>.20</w:t>
            </w:r>
          </w:p>
        </w:tc>
        <w:tc>
          <w:tcPr>
            <w:tcW w:w="1451" w:type="dxa"/>
            <w:tcBorders>
              <w:bottom w:val="single" w:sz="4" w:space="0" w:color="auto"/>
            </w:tcBorders>
            <w:vAlign w:val="center"/>
          </w:tcPr>
          <w:p w:rsidR="00EB5BE3" w:rsidRDefault="00EB5BE3" w:rsidP="00276E73">
            <w:pPr>
              <w:keepNext/>
              <w:tabs>
                <w:tab w:val="left" w:pos="360"/>
              </w:tabs>
              <w:ind w:right="130"/>
              <w:jc w:val="center"/>
              <w:rPr>
                <w:rFonts w:ascii="Arial" w:hAnsi="Arial" w:cs="Arial"/>
                <w:sz w:val="18"/>
              </w:rPr>
            </w:pPr>
            <w:r>
              <w:rPr>
                <w:rFonts w:ascii="Arial" w:hAnsi="Arial" w:cs="Arial"/>
                <w:sz w:val="18"/>
              </w:rPr>
              <w:t>600</w:t>
            </w:r>
          </w:p>
        </w:tc>
        <w:tc>
          <w:tcPr>
            <w:tcW w:w="1451" w:type="dxa"/>
            <w:tcBorders>
              <w:bottom w:val="single" w:sz="4" w:space="0" w:color="auto"/>
            </w:tcBorders>
            <w:vAlign w:val="center"/>
          </w:tcPr>
          <w:p w:rsidR="00EB5BE3" w:rsidRDefault="00EB5BE3" w:rsidP="00276E73">
            <w:pPr>
              <w:keepNext/>
              <w:tabs>
                <w:tab w:val="left" w:pos="360"/>
              </w:tabs>
              <w:jc w:val="center"/>
              <w:rPr>
                <w:rFonts w:ascii="Arial" w:hAnsi="Arial" w:cs="Arial"/>
                <w:sz w:val="18"/>
              </w:rPr>
            </w:pPr>
            <w:r>
              <w:rPr>
                <w:rFonts w:ascii="Arial" w:hAnsi="Arial" w:cs="Arial"/>
                <w:sz w:val="18"/>
              </w:rPr>
              <w:t>$63.07</w:t>
            </w:r>
          </w:p>
        </w:tc>
        <w:tc>
          <w:tcPr>
            <w:tcW w:w="1451" w:type="dxa"/>
            <w:tcBorders>
              <w:bottom w:val="single" w:sz="4" w:space="0" w:color="auto"/>
            </w:tcBorders>
            <w:vAlign w:val="center"/>
          </w:tcPr>
          <w:p w:rsidR="00EB5BE3" w:rsidRDefault="00EB5BE3" w:rsidP="00276E73">
            <w:pPr>
              <w:keepNext/>
              <w:tabs>
                <w:tab w:val="left" w:pos="360"/>
              </w:tabs>
              <w:jc w:val="center"/>
              <w:rPr>
                <w:rFonts w:ascii="Arial" w:hAnsi="Arial" w:cs="Arial"/>
                <w:sz w:val="18"/>
              </w:rPr>
            </w:pPr>
            <w:r>
              <w:rPr>
                <w:rFonts w:ascii="Arial" w:hAnsi="Arial" w:cs="Arial"/>
                <w:sz w:val="18"/>
              </w:rPr>
              <w:t>$37,842</w:t>
            </w:r>
          </w:p>
        </w:tc>
      </w:tr>
    </w:tbl>
    <w:p w:rsidR="00E87621" w:rsidRDefault="00E87621" w:rsidP="00EB5BE3">
      <w:pPr>
        <w:pStyle w:val="BodyTextIndent"/>
        <w:tabs>
          <w:tab w:val="clear" w:pos="360"/>
        </w:tabs>
        <w:ind w:firstLine="0"/>
      </w:pPr>
      <w:r>
        <w:t xml:space="preserve">The estimate is based on the work being performed by a GS-12 valuation staff person.  This cost involves the time it takes to review the submitted forms HUD-92051 and HUD-92300, and complete the approvals.  </w:t>
      </w:r>
      <w:r w:rsidR="00EB5BE3">
        <w:t>HUD reviews approximately 10% of the submitted forms for quality control purposes.</w:t>
      </w:r>
    </w:p>
    <w:p w:rsidR="00E87621" w:rsidRDefault="00E87621">
      <w:pPr>
        <w:tabs>
          <w:tab w:val="left" w:pos="360"/>
        </w:tabs>
        <w:ind w:left="360" w:hanging="360"/>
      </w:pPr>
    </w:p>
    <w:p w:rsidR="00E87621" w:rsidRDefault="00E87621" w:rsidP="00C456FB">
      <w:pPr>
        <w:numPr>
          <w:ilvl w:val="0"/>
          <w:numId w:val="11"/>
        </w:numPr>
        <w:tabs>
          <w:tab w:val="left" w:pos="720"/>
        </w:tabs>
      </w:pPr>
      <w:r>
        <w:t xml:space="preserve">This is </w:t>
      </w:r>
      <w:r w:rsidR="00C456FB">
        <w:t xml:space="preserve">a request for </w:t>
      </w:r>
      <w:r w:rsidR="001A3CF2">
        <w:t>an</w:t>
      </w:r>
      <w:r>
        <w:t xml:space="preserve"> </w:t>
      </w:r>
      <w:r w:rsidR="001A3CF2">
        <w:t>Extension</w:t>
      </w:r>
      <w:r>
        <w:t xml:space="preserve"> of a currently approved information collection. </w:t>
      </w:r>
      <w:r w:rsidR="00C456FB">
        <w:t xml:space="preserve"> </w:t>
      </w:r>
      <w:r>
        <w:t xml:space="preserve">The adjustment is because of a correction in the number of the respondents.  </w:t>
      </w:r>
      <w:r w:rsidR="00D407B2">
        <w:t xml:space="preserve">HUD now accepts local government inspections in jurisdictions that issue building permits prior to inspections and Certificates of Occupancy (or equivalents) </w:t>
      </w:r>
      <w:r w:rsidR="00D407B2" w:rsidRPr="0099128F">
        <w:t>in lieu of the three inspections performed by fee inspectors</w:t>
      </w:r>
      <w:r w:rsidR="00D407B2">
        <w:t>.  A clear final inspection must be obtained on all proposed construction cases in jurisdictions where the local building authority issues final inspections.  It is estimated that approximately 80 percent of the proposed cases are now insured under the local government provision.</w:t>
      </w:r>
    </w:p>
    <w:p w:rsidR="00E87621" w:rsidRDefault="00E87621">
      <w:pPr>
        <w:tabs>
          <w:tab w:val="left" w:pos="360"/>
        </w:tabs>
        <w:ind w:left="360" w:hanging="360"/>
      </w:pPr>
    </w:p>
    <w:p w:rsidR="00E87621" w:rsidRDefault="00731E15" w:rsidP="00C456FB">
      <w:pPr>
        <w:numPr>
          <w:ilvl w:val="0"/>
          <w:numId w:val="11"/>
        </w:numPr>
      </w:pPr>
      <w:r>
        <w:fldChar w:fldCharType="begin">
          <w:ffData>
            <w:name w:val=""/>
            <w:enabled/>
            <w:calcOnExit w:val="0"/>
            <w:textInput>
              <w:default w:val="There are no plans to publish the results of the information collected."/>
            </w:textInput>
          </w:ffData>
        </w:fldChar>
      </w:r>
      <w:r w:rsidR="00E87621">
        <w:instrText xml:space="preserve"> FORMTEXT </w:instrText>
      </w:r>
      <w:r>
        <w:fldChar w:fldCharType="separate"/>
      </w:r>
      <w:r w:rsidR="00E87621">
        <w:rPr>
          <w:noProof/>
        </w:rPr>
        <w:t>There are no plans to publish the results of the information collected.</w:t>
      </w:r>
      <w:r>
        <w:fldChar w:fldCharType="end"/>
      </w:r>
    </w:p>
    <w:p w:rsidR="00E87621" w:rsidRDefault="00E87621">
      <w:pPr>
        <w:tabs>
          <w:tab w:val="left" w:pos="360"/>
        </w:tabs>
        <w:ind w:left="360" w:hanging="360"/>
      </w:pPr>
    </w:p>
    <w:p w:rsidR="00E87621" w:rsidRDefault="00E87621" w:rsidP="00C456FB">
      <w:pPr>
        <w:numPr>
          <w:ilvl w:val="0"/>
          <w:numId w:val="11"/>
        </w:numPr>
      </w:pPr>
      <w:r>
        <w:t>HUD is not seeking approval to avoid displaying the expiration date of the OMB approval.</w:t>
      </w:r>
    </w:p>
    <w:p w:rsidR="00E87621" w:rsidRDefault="00E87621">
      <w:pPr>
        <w:tabs>
          <w:tab w:val="left" w:pos="360"/>
        </w:tabs>
        <w:ind w:left="360" w:hanging="360"/>
      </w:pPr>
    </w:p>
    <w:p w:rsidR="00E87621" w:rsidRDefault="00E87621" w:rsidP="00C456FB">
      <w:pPr>
        <w:numPr>
          <w:ilvl w:val="0"/>
          <w:numId w:val="11"/>
        </w:numPr>
      </w:pPr>
      <w:r>
        <w:t>There are no exceptions of the certification statement identified in item 19 of the OMB 83-I.</w:t>
      </w:r>
    </w:p>
    <w:p w:rsidR="00E87621" w:rsidRDefault="00E87621">
      <w:pPr>
        <w:tabs>
          <w:tab w:val="left" w:pos="360"/>
          <w:tab w:val="left" w:pos="720"/>
        </w:tabs>
      </w:pPr>
    </w:p>
    <w:p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r>
        <w:rPr>
          <w:rFonts w:ascii="Helvetica" w:hAnsi="Helvetica"/>
          <w:b/>
        </w:rPr>
        <w:t xml:space="preserve">B. </w:t>
      </w:r>
      <w:r>
        <w:rPr>
          <w:rFonts w:ascii="Helvetica" w:hAnsi="Helvetica"/>
          <w:b/>
        </w:rPr>
        <w:tab/>
        <w:t>Collections of Information Employing Statistical Methods</w:t>
      </w:r>
    </w:p>
    <w:p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rPr>
      </w:pPr>
    </w:p>
    <w:p w:rsidR="00E87621" w:rsidRDefault="00731E15">
      <w:pPr>
        <w:tabs>
          <w:tab w:val="left" w:pos="360"/>
          <w:tab w:val="left" w:pos="720"/>
        </w:tabs>
        <w:ind w:left="360"/>
      </w:pPr>
      <w:r>
        <w:fldChar w:fldCharType="begin">
          <w:ffData>
            <w:name w:val="Text22"/>
            <w:enabled/>
            <w:calcOnExit w:val="0"/>
            <w:textInput/>
          </w:ffData>
        </w:fldChar>
      </w:r>
      <w:r w:rsidR="00E87621">
        <w:instrText xml:space="preserve"> FORMTEXT </w:instrText>
      </w:r>
      <w:r>
        <w:fldChar w:fldCharType="separate"/>
      </w:r>
      <w:r w:rsidR="00E87621">
        <w:rPr>
          <w:noProof/>
        </w:rPr>
        <w:t> </w:t>
      </w:r>
      <w:r w:rsidR="00E87621">
        <w:rPr>
          <w:noProof/>
        </w:rPr>
        <w:t>Not applicable.  The collection of information does not employ statistical methods.</w:t>
      </w:r>
      <w:r w:rsidR="00E87621">
        <w:rPr>
          <w:noProof/>
        </w:rPr>
        <w:t> </w:t>
      </w:r>
      <w:r w:rsidR="00E87621">
        <w:rPr>
          <w:noProof/>
        </w:rPr>
        <w:t> </w:t>
      </w:r>
      <w:r w:rsidR="00E87621">
        <w:rPr>
          <w:noProof/>
        </w:rPr>
        <w:t> </w:t>
      </w:r>
      <w:r w:rsidR="00E87621">
        <w:rPr>
          <w:noProof/>
        </w:rPr>
        <w:t> </w:t>
      </w:r>
      <w:r>
        <w:fldChar w:fldCharType="end"/>
      </w:r>
    </w:p>
    <w:p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p>
    <w:p w:rsidR="00E87621" w:rsidRDefault="00E87621">
      <w:pPr>
        <w:tabs>
          <w:tab w:val="left" w:pos="240"/>
        </w:tabs>
        <w:rPr>
          <w:rFonts w:ascii="Helvetica" w:hAnsi="Helvetica"/>
          <w:sz w:val="16"/>
        </w:rPr>
      </w:pPr>
    </w:p>
    <w:p w:rsidR="00E87621" w:rsidRDefault="00E87621"/>
    <w:p w:rsidR="00E87621" w:rsidRDefault="00E87621"/>
    <w:sectPr w:rsidR="00E87621" w:rsidSect="002F0C74">
      <w:footerReference w:type="even" r:id="rId8"/>
      <w:footerReference w:type="defaul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999" w:rsidRDefault="00D03999">
      <w:r>
        <w:separator/>
      </w:r>
    </w:p>
  </w:endnote>
  <w:endnote w:type="continuationSeparator" w:id="0">
    <w:p w:rsidR="00D03999" w:rsidRDefault="00D0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657" w:rsidRDefault="00731E15">
    <w:pPr>
      <w:pStyle w:val="Footer"/>
      <w:framePr w:wrap="around" w:vAnchor="text" w:hAnchor="margin" w:xAlign="center" w:y="1"/>
      <w:rPr>
        <w:rStyle w:val="PageNumber"/>
      </w:rPr>
    </w:pPr>
    <w:r>
      <w:rPr>
        <w:rStyle w:val="PageNumber"/>
      </w:rPr>
      <w:fldChar w:fldCharType="begin"/>
    </w:r>
    <w:r w:rsidR="00821657">
      <w:rPr>
        <w:rStyle w:val="PageNumber"/>
      </w:rPr>
      <w:instrText xml:space="preserve">PAGE  </w:instrText>
    </w:r>
    <w:r>
      <w:rPr>
        <w:rStyle w:val="PageNumber"/>
      </w:rPr>
      <w:fldChar w:fldCharType="end"/>
    </w:r>
  </w:p>
  <w:p w:rsidR="00821657" w:rsidRDefault="00821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657" w:rsidRDefault="00731E15">
    <w:pPr>
      <w:pStyle w:val="Footer"/>
      <w:framePr w:wrap="around" w:vAnchor="text" w:hAnchor="margin" w:xAlign="center" w:y="1"/>
      <w:rPr>
        <w:rStyle w:val="PageNumber"/>
      </w:rPr>
    </w:pPr>
    <w:r>
      <w:rPr>
        <w:rStyle w:val="PageNumber"/>
      </w:rPr>
      <w:fldChar w:fldCharType="begin"/>
    </w:r>
    <w:r w:rsidR="00821657">
      <w:rPr>
        <w:rStyle w:val="PageNumber"/>
      </w:rPr>
      <w:instrText xml:space="preserve">PAGE  </w:instrText>
    </w:r>
    <w:r>
      <w:rPr>
        <w:rStyle w:val="PageNumber"/>
      </w:rPr>
      <w:fldChar w:fldCharType="separate"/>
    </w:r>
    <w:r w:rsidR="00644655">
      <w:rPr>
        <w:rStyle w:val="PageNumber"/>
        <w:noProof/>
      </w:rPr>
      <w:t>2</w:t>
    </w:r>
    <w:r>
      <w:rPr>
        <w:rStyle w:val="PageNumber"/>
      </w:rPr>
      <w:fldChar w:fldCharType="end"/>
    </w:r>
  </w:p>
  <w:p w:rsidR="00821657" w:rsidRDefault="00821657">
    <w:pPr>
      <w:pStyle w:val="Footer"/>
      <w:tabs>
        <w:tab w:val="clear" w:pos="4320"/>
        <w:tab w:val="clear" w:pos="8640"/>
        <w:tab w:val="right" w:pos="10920"/>
      </w:tabs>
      <w:spacing w:line="120" w:lineRule="exact"/>
      <w:ind w:left="-120" w:right="-120"/>
      <w:rPr>
        <w:rFonts w:ascii="Helvetica" w:hAnsi="Helvetica"/>
        <w:b/>
        <w:sz w:val="18"/>
      </w:rPr>
    </w:pPr>
  </w:p>
  <w:p w:rsidR="00821657" w:rsidRDefault="0082165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999" w:rsidRDefault="00D03999">
      <w:r>
        <w:separator/>
      </w:r>
    </w:p>
  </w:footnote>
  <w:footnote w:type="continuationSeparator" w:id="0">
    <w:p w:rsidR="00D03999" w:rsidRDefault="00D03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ACE"/>
    <w:multiLevelType w:val="singleLevel"/>
    <w:tmpl w:val="93B88F0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
    <w:nsid w:val="1DCF4C09"/>
    <w:multiLevelType w:val="multilevel"/>
    <w:tmpl w:val="72B27B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7C1E8D"/>
    <w:multiLevelType w:val="singleLevel"/>
    <w:tmpl w:val="93B88F0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25D108A1"/>
    <w:multiLevelType w:val="hybridMultilevel"/>
    <w:tmpl w:val="5394D660"/>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816DA"/>
    <w:multiLevelType w:val="multilevel"/>
    <w:tmpl w:val="3DDA3608"/>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CE33A7"/>
    <w:multiLevelType w:val="singleLevel"/>
    <w:tmpl w:val="915885B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2AF81B92"/>
    <w:multiLevelType w:val="hybridMultilevel"/>
    <w:tmpl w:val="F1946046"/>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3B2E29"/>
    <w:multiLevelType w:val="singleLevel"/>
    <w:tmpl w:val="2A88047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93A7FF1"/>
    <w:multiLevelType w:val="singleLevel"/>
    <w:tmpl w:val="1E90FDB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A6A7C02"/>
    <w:multiLevelType w:val="hybridMultilevel"/>
    <w:tmpl w:val="23802CE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7214A0"/>
    <w:multiLevelType w:val="hybridMultilevel"/>
    <w:tmpl w:val="98AC7ECC"/>
    <w:lvl w:ilvl="0" w:tplc="D94013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0E2095"/>
    <w:multiLevelType w:val="hybridMultilevel"/>
    <w:tmpl w:val="3DDA3608"/>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73684D"/>
    <w:multiLevelType w:val="hybridMultilevel"/>
    <w:tmpl w:val="0CDC96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CE6102"/>
    <w:multiLevelType w:val="hybridMultilevel"/>
    <w:tmpl w:val="B194F72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963C90"/>
    <w:multiLevelType w:val="hybridMultilevel"/>
    <w:tmpl w:val="61429D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4995D24"/>
    <w:multiLevelType w:val="multilevel"/>
    <w:tmpl w:val="F1946046"/>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8"/>
  </w:num>
  <w:num w:numId="4">
    <w:abstractNumId w:val="5"/>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14"/>
  </w:num>
  <w:num w:numId="9">
    <w:abstractNumId w:val="13"/>
  </w:num>
  <w:num w:numId="10">
    <w:abstractNumId w:val="9"/>
  </w:num>
  <w:num w:numId="11">
    <w:abstractNumId w:val="3"/>
  </w:num>
  <w:num w:numId="12">
    <w:abstractNumId w:val="1"/>
  </w:num>
  <w:num w:numId="13">
    <w:abstractNumId w:val="11"/>
  </w:num>
  <w:num w:numId="14">
    <w:abstractNumId w:val="4"/>
  </w:num>
  <w:num w:numId="15">
    <w:abstractNumId w:val="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4A"/>
    <w:rsid w:val="00096023"/>
    <w:rsid w:val="000D3BEA"/>
    <w:rsid w:val="000F2A65"/>
    <w:rsid w:val="0017736A"/>
    <w:rsid w:val="001A3CF2"/>
    <w:rsid w:val="002172FD"/>
    <w:rsid w:val="00222F6B"/>
    <w:rsid w:val="00237E82"/>
    <w:rsid w:val="0026538C"/>
    <w:rsid w:val="002750C5"/>
    <w:rsid w:val="002755E7"/>
    <w:rsid w:val="00287EB7"/>
    <w:rsid w:val="00295BFC"/>
    <w:rsid w:val="002F0C74"/>
    <w:rsid w:val="003074C6"/>
    <w:rsid w:val="003106D5"/>
    <w:rsid w:val="00375B19"/>
    <w:rsid w:val="003F127C"/>
    <w:rsid w:val="003F18D9"/>
    <w:rsid w:val="00460B96"/>
    <w:rsid w:val="00475D4A"/>
    <w:rsid w:val="00572544"/>
    <w:rsid w:val="005A24F7"/>
    <w:rsid w:val="005F34D3"/>
    <w:rsid w:val="006328A0"/>
    <w:rsid w:val="00643867"/>
    <w:rsid w:val="00644655"/>
    <w:rsid w:val="00670826"/>
    <w:rsid w:val="00687C15"/>
    <w:rsid w:val="006F11BE"/>
    <w:rsid w:val="006F5723"/>
    <w:rsid w:val="00731E15"/>
    <w:rsid w:val="007365AD"/>
    <w:rsid w:val="0076005B"/>
    <w:rsid w:val="007D70F3"/>
    <w:rsid w:val="00821657"/>
    <w:rsid w:val="00851E82"/>
    <w:rsid w:val="008C2619"/>
    <w:rsid w:val="008F2D1D"/>
    <w:rsid w:val="0095379C"/>
    <w:rsid w:val="0099128F"/>
    <w:rsid w:val="00A31335"/>
    <w:rsid w:val="00A83FDF"/>
    <w:rsid w:val="00AB0074"/>
    <w:rsid w:val="00AC1D09"/>
    <w:rsid w:val="00B061E1"/>
    <w:rsid w:val="00BB3B59"/>
    <w:rsid w:val="00BD6979"/>
    <w:rsid w:val="00C25075"/>
    <w:rsid w:val="00C456FB"/>
    <w:rsid w:val="00CD3115"/>
    <w:rsid w:val="00CF2C2C"/>
    <w:rsid w:val="00D03999"/>
    <w:rsid w:val="00D15970"/>
    <w:rsid w:val="00D407B2"/>
    <w:rsid w:val="00D90EF3"/>
    <w:rsid w:val="00DB5333"/>
    <w:rsid w:val="00DE264B"/>
    <w:rsid w:val="00DF22F4"/>
    <w:rsid w:val="00E12B7C"/>
    <w:rsid w:val="00E176BD"/>
    <w:rsid w:val="00E243CD"/>
    <w:rsid w:val="00E260A3"/>
    <w:rsid w:val="00E30093"/>
    <w:rsid w:val="00E87621"/>
    <w:rsid w:val="00EA160E"/>
    <w:rsid w:val="00EB5BE3"/>
    <w:rsid w:val="00EB695B"/>
    <w:rsid w:val="00EF1BBF"/>
    <w:rsid w:val="00F12E0A"/>
    <w:rsid w:val="00F36A0C"/>
    <w:rsid w:val="00F9672E"/>
    <w:rsid w:val="00FA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F0C74"/>
    <w:pPr>
      <w:tabs>
        <w:tab w:val="left" w:pos="360"/>
        <w:tab w:val="left" w:pos="10458"/>
      </w:tabs>
      <w:ind w:left="360" w:hanging="360"/>
    </w:pPr>
  </w:style>
  <w:style w:type="character" w:styleId="PageNumber">
    <w:name w:val="page number"/>
    <w:basedOn w:val="DefaultParagraphFont"/>
    <w:rsid w:val="002F0C74"/>
  </w:style>
  <w:style w:type="paragraph" w:styleId="Footer">
    <w:name w:val="footer"/>
    <w:basedOn w:val="Normal"/>
    <w:rsid w:val="002F0C74"/>
    <w:pPr>
      <w:tabs>
        <w:tab w:val="center" w:pos="4320"/>
        <w:tab w:val="right" w:pos="8640"/>
      </w:tabs>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95379C"/>
    <w:pPr>
      <w:ind w:left="720"/>
      <w:contextualSpacing/>
    </w:pPr>
  </w:style>
  <w:style w:type="paragraph" w:styleId="BalloonText">
    <w:name w:val="Balloon Text"/>
    <w:basedOn w:val="Normal"/>
    <w:link w:val="BalloonTextChar"/>
    <w:semiHidden/>
    <w:unhideWhenUsed/>
    <w:rsid w:val="0026538C"/>
    <w:rPr>
      <w:rFonts w:ascii="Tahoma" w:hAnsi="Tahoma" w:cs="Tahoma"/>
      <w:sz w:val="16"/>
      <w:szCs w:val="16"/>
    </w:rPr>
  </w:style>
  <w:style w:type="character" w:customStyle="1" w:styleId="BalloonTextChar">
    <w:name w:val="Balloon Text Char"/>
    <w:basedOn w:val="DefaultParagraphFont"/>
    <w:link w:val="BalloonText"/>
    <w:semiHidden/>
    <w:rsid w:val="00265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F0C74"/>
    <w:pPr>
      <w:tabs>
        <w:tab w:val="left" w:pos="360"/>
        <w:tab w:val="left" w:pos="10458"/>
      </w:tabs>
      <w:ind w:left="360" w:hanging="360"/>
    </w:pPr>
  </w:style>
  <w:style w:type="character" w:styleId="PageNumber">
    <w:name w:val="page number"/>
    <w:basedOn w:val="DefaultParagraphFont"/>
    <w:rsid w:val="002F0C74"/>
  </w:style>
  <w:style w:type="paragraph" w:styleId="Footer">
    <w:name w:val="footer"/>
    <w:basedOn w:val="Normal"/>
    <w:rsid w:val="002F0C74"/>
    <w:pPr>
      <w:tabs>
        <w:tab w:val="center" w:pos="4320"/>
        <w:tab w:val="right" w:pos="8640"/>
      </w:tabs>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95379C"/>
    <w:pPr>
      <w:ind w:left="720"/>
      <w:contextualSpacing/>
    </w:pPr>
  </w:style>
  <w:style w:type="paragraph" w:styleId="BalloonText">
    <w:name w:val="Balloon Text"/>
    <w:basedOn w:val="Normal"/>
    <w:link w:val="BalloonTextChar"/>
    <w:semiHidden/>
    <w:unhideWhenUsed/>
    <w:rsid w:val="0026538C"/>
    <w:rPr>
      <w:rFonts w:ascii="Tahoma" w:hAnsi="Tahoma" w:cs="Tahoma"/>
      <w:sz w:val="16"/>
      <w:szCs w:val="16"/>
    </w:rPr>
  </w:style>
  <w:style w:type="character" w:customStyle="1" w:styleId="BalloonTextChar">
    <w:name w:val="Balloon Text Char"/>
    <w:basedOn w:val="DefaultParagraphFont"/>
    <w:link w:val="BalloonText"/>
    <w:semiHidden/>
    <w:rsid w:val="00265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1437</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HUD User</cp:lastModifiedBy>
  <cp:revision>3</cp:revision>
  <cp:lastPrinted>2014-03-25T19:56:00Z</cp:lastPrinted>
  <dcterms:created xsi:type="dcterms:W3CDTF">2014-03-25T20:04:00Z</dcterms:created>
  <dcterms:modified xsi:type="dcterms:W3CDTF">2014-03-25T20:06:00Z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-1370162841</vt:i4>
  </property>
  <property fmtid="{D5CDD505-2E9C-101B-9397-08002B2CF9AE}" pid="3" name="_NewReviewCycle">
    <vt:lpwstr/>
  </property>
  <property fmtid="{D5CDD505-2E9C-101B-9397-08002B2CF9AE}" pid="4" name="_EmailSubject">
    <vt:lpwstr>2502-0189</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152525425</vt:i4>
  </property>
</Properties>
</file>