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16" w:rsidRPr="00761D16" w:rsidRDefault="00761D16" w:rsidP="00761D16">
      <w:pPr>
        <w:jc w:val="center"/>
        <w:rPr>
          <w:rFonts w:ascii="Times New Roman" w:hAnsi="Times New Roman"/>
          <w:sz w:val="24"/>
        </w:rPr>
      </w:pPr>
      <w:r w:rsidRPr="00761D16">
        <w:rPr>
          <w:rFonts w:ascii="Times New Roman" w:hAnsi="Times New Roman"/>
          <w:sz w:val="24"/>
        </w:rPr>
        <w:t>DEPARTMENT OF TRANSPORTATION</w:t>
      </w:r>
    </w:p>
    <w:p w:rsidR="00761D16" w:rsidRPr="00761D16" w:rsidRDefault="00761D16" w:rsidP="00761D16">
      <w:pPr>
        <w:jc w:val="center"/>
        <w:rPr>
          <w:rFonts w:ascii="Times New Roman" w:hAnsi="Times New Roman"/>
          <w:sz w:val="24"/>
        </w:rPr>
      </w:pPr>
    </w:p>
    <w:p w:rsidR="00761D16" w:rsidRPr="00761D16" w:rsidRDefault="00761D16" w:rsidP="00761D16">
      <w:pPr>
        <w:jc w:val="center"/>
        <w:rPr>
          <w:rFonts w:ascii="Times New Roman" w:hAnsi="Times New Roman"/>
          <w:sz w:val="24"/>
          <w:u w:val="single"/>
        </w:rPr>
      </w:pPr>
      <w:r w:rsidRPr="00761D16">
        <w:rPr>
          <w:rFonts w:ascii="Times New Roman" w:hAnsi="Times New Roman"/>
          <w:sz w:val="24"/>
          <w:u w:val="single"/>
        </w:rPr>
        <w:t>FEDERAL TRANSIT ADMINISTRATION</w:t>
      </w:r>
    </w:p>
    <w:p w:rsidR="00761D16" w:rsidRPr="00761D16" w:rsidRDefault="00761D16" w:rsidP="00761D16">
      <w:pPr>
        <w:jc w:val="center"/>
        <w:rPr>
          <w:rFonts w:ascii="Times New Roman" w:hAnsi="Times New Roman"/>
          <w:b/>
          <w:sz w:val="24"/>
        </w:rPr>
      </w:pPr>
    </w:p>
    <w:p w:rsidR="00761D16" w:rsidRPr="00761D16" w:rsidRDefault="00761D16" w:rsidP="00761D16">
      <w:pPr>
        <w:jc w:val="center"/>
        <w:rPr>
          <w:rFonts w:ascii="Times New Roman" w:hAnsi="Times New Roman"/>
          <w:sz w:val="24"/>
        </w:rPr>
      </w:pPr>
      <w:r w:rsidRPr="00761D16">
        <w:rPr>
          <w:rFonts w:ascii="Times New Roman" w:hAnsi="Times New Roman"/>
          <w:sz w:val="24"/>
        </w:rPr>
        <w:t>SUPPORTING STATEMENT</w:t>
      </w:r>
    </w:p>
    <w:p w:rsidR="00761D16" w:rsidRPr="00761D16" w:rsidRDefault="00761D16" w:rsidP="00761D16">
      <w:pPr>
        <w:jc w:val="center"/>
        <w:rPr>
          <w:rFonts w:ascii="Times New Roman" w:hAnsi="Times New Roman"/>
          <w:sz w:val="24"/>
        </w:rPr>
      </w:pPr>
    </w:p>
    <w:p w:rsidR="00761D16" w:rsidRPr="00761D16" w:rsidRDefault="00761D16" w:rsidP="00761D16">
      <w:pPr>
        <w:jc w:val="center"/>
        <w:rPr>
          <w:rFonts w:ascii="Times New Roman" w:hAnsi="Times New Roman"/>
          <w:sz w:val="24"/>
          <w:u w:val="single"/>
        </w:rPr>
      </w:pPr>
      <w:r w:rsidRPr="00761D16">
        <w:rPr>
          <w:rFonts w:ascii="Times New Roman" w:hAnsi="Times New Roman"/>
          <w:sz w:val="24"/>
        </w:rPr>
        <w:t xml:space="preserve"> </w:t>
      </w:r>
      <w:r>
        <w:rPr>
          <w:rFonts w:ascii="Times New Roman" w:hAnsi="Times New Roman"/>
          <w:sz w:val="24"/>
          <w:u w:val="single"/>
        </w:rPr>
        <w:t xml:space="preserve">Metropolitan and Statewide and Nonmetropolitan </w:t>
      </w:r>
      <w:r w:rsidR="005D4F3F">
        <w:rPr>
          <w:rFonts w:ascii="Times New Roman" w:hAnsi="Times New Roman"/>
          <w:sz w:val="24"/>
          <w:u w:val="single"/>
        </w:rPr>
        <w:t xml:space="preserve">Transportation </w:t>
      </w:r>
      <w:r>
        <w:rPr>
          <w:rFonts w:ascii="Times New Roman" w:hAnsi="Times New Roman"/>
          <w:sz w:val="24"/>
          <w:u w:val="single"/>
        </w:rPr>
        <w:t>Planning</w:t>
      </w:r>
      <w:r w:rsidRPr="00761D16">
        <w:rPr>
          <w:rFonts w:ascii="Times New Roman" w:hAnsi="Times New Roman"/>
          <w:sz w:val="24"/>
          <w:u w:val="single"/>
        </w:rPr>
        <w:t xml:space="preserve"> </w:t>
      </w:r>
    </w:p>
    <w:p w:rsidR="00761D16" w:rsidRPr="00761D16" w:rsidRDefault="00761D16" w:rsidP="00761D16">
      <w:pPr>
        <w:jc w:val="center"/>
        <w:rPr>
          <w:rFonts w:ascii="Times New Roman" w:hAnsi="Times New Roman"/>
          <w:sz w:val="24"/>
          <w:u w:val="single"/>
        </w:rPr>
      </w:pPr>
    </w:p>
    <w:p w:rsidR="00761D16" w:rsidRPr="00761D16" w:rsidRDefault="00761D16" w:rsidP="00761D16">
      <w:pPr>
        <w:jc w:val="center"/>
        <w:rPr>
          <w:rFonts w:ascii="Times New Roman" w:hAnsi="Times New Roman"/>
          <w:sz w:val="24"/>
          <w:u w:val="single"/>
        </w:rPr>
      </w:pPr>
      <w:r w:rsidRPr="00761D16">
        <w:rPr>
          <w:rFonts w:ascii="Times New Roman" w:hAnsi="Times New Roman"/>
          <w:sz w:val="24"/>
          <w:u w:val="single"/>
        </w:rPr>
        <w:t>OMB Control No. 2132-05</w:t>
      </w:r>
      <w:r w:rsidR="009F372E">
        <w:rPr>
          <w:rFonts w:ascii="Times New Roman" w:hAnsi="Times New Roman"/>
          <w:sz w:val="24"/>
          <w:u w:val="single"/>
        </w:rPr>
        <w:t>29</w:t>
      </w:r>
    </w:p>
    <w:p w:rsidR="00873D4A" w:rsidRDefault="00873D4A">
      <w:pPr>
        <w:pStyle w:val="Heading1"/>
        <w:rPr>
          <w:rFonts w:ascii="Times New Roman" w:hAnsi="Times New Roman"/>
          <w:sz w:val="16"/>
        </w:rPr>
      </w:pPr>
    </w:p>
    <w:p w:rsidR="00873D4A" w:rsidRDefault="00873D4A">
      <w:pPr>
        <w:spacing w:line="480" w:lineRule="atLeast"/>
        <w:rPr>
          <w:rFonts w:ascii="Times New Roman" w:hAnsi="Times New Roman"/>
          <w:b/>
          <w:sz w:val="24"/>
        </w:rPr>
      </w:pPr>
      <w:r>
        <w:rPr>
          <w:rFonts w:ascii="Times New Roman" w:hAnsi="Times New Roman"/>
          <w:b/>
          <w:sz w:val="24"/>
        </w:rPr>
        <w:t>Background/Definitions:</w:t>
      </w:r>
    </w:p>
    <w:p w:rsidR="00873D4A" w:rsidRDefault="00873D4A">
      <w:pPr>
        <w:rPr>
          <w:rFonts w:ascii="Times New Roman" w:hAnsi="Times New Roman"/>
          <w:b/>
          <w:sz w:val="24"/>
          <w:u w:val="single"/>
        </w:rPr>
      </w:pPr>
    </w:p>
    <w:p w:rsidR="00873D4A" w:rsidRDefault="004019B2">
      <w:pPr>
        <w:rPr>
          <w:rFonts w:ascii="Times New Roman" w:hAnsi="Times New Roman"/>
          <w:sz w:val="24"/>
        </w:rPr>
      </w:pPr>
      <w:r>
        <w:rPr>
          <w:rFonts w:ascii="Times New Roman" w:hAnsi="Times New Roman"/>
          <w:b/>
          <w:sz w:val="24"/>
          <w:u w:val="single"/>
        </w:rPr>
        <w:t xml:space="preserve">The </w:t>
      </w:r>
      <w:r w:rsidR="00873D4A">
        <w:rPr>
          <w:rFonts w:ascii="Times New Roman" w:hAnsi="Times New Roman"/>
          <w:b/>
          <w:sz w:val="24"/>
          <w:u w:val="single"/>
        </w:rPr>
        <w:t xml:space="preserve">Unified Planning Work </w:t>
      </w:r>
      <w:r w:rsidR="00873D4A" w:rsidRPr="00097EDD">
        <w:rPr>
          <w:rFonts w:ascii="Times New Roman" w:hAnsi="Times New Roman"/>
          <w:b/>
          <w:sz w:val="24"/>
          <w:u w:val="single"/>
        </w:rPr>
        <w:t>Program (UPWP</w:t>
      </w:r>
      <w:r w:rsidR="00873D4A" w:rsidRPr="00097EDD">
        <w:rPr>
          <w:rFonts w:ascii="Times New Roman" w:hAnsi="Times New Roman"/>
          <w:sz w:val="24"/>
          <w:u w:val="single"/>
        </w:rPr>
        <w:t>)</w:t>
      </w:r>
      <w:r w:rsidR="00873D4A">
        <w:rPr>
          <w:rFonts w:ascii="Times New Roman" w:hAnsi="Times New Roman"/>
          <w:sz w:val="24"/>
        </w:rPr>
        <w:t xml:space="preserve"> and </w:t>
      </w:r>
      <w:r w:rsidR="00873D4A">
        <w:rPr>
          <w:rFonts w:ascii="Times New Roman" w:hAnsi="Times New Roman"/>
          <w:b/>
          <w:bCs/>
          <w:sz w:val="24"/>
          <w:u w:val="single"/>
        </w:rPr>
        <w:t xml:space="preserve">State Planning and Research (SP&amp;R) </w:t>
      </w:r>
      <w:r w:rsidR="00835E2A">
        <w:rPr>
          <w:rFonts w:ascii="Times New Roman" w:hAnsi="Times New Roman"/>
          <w:b/>
          <w:bCs/>
          <w:sz w:val="24"/>
          <w:u w:val="single"/>
        </w:rPr>
        <w:t>P</w:t>
      </w:r>
      <w:r w:rsidR="00873D4A">
        <w:rPr>
          <w:rFonts w:ascii="Times New Roman" w:hAnsi="Times New Roman"/>
          <w:b/>
          <w:bCs/>
          <w:sz w:val="24"/>
          <w:u w:val="single"/>
        </w:rPr>
        <w:t xml:space="preserve">rogram </w:t>
      </w:r>
      <w:r w:rsidR="00873D4A">
        <w:rPr>
          <w:rFonts w:ascii="Times New Roman" w:hAnsi="Times New Roman"/>
          <w:sz w:val="24"/>
        </w:rPr>
        <w:t>contain information describing transportation and transportation related planning activities anticipated to be undertaken in metropolitan and non-metropolitan areas. The UPWP details the planning work to be performed in metropolitan areas with Federal planning assistance and serves as the Metropolitan Planning Organization (MPO)</w:t>
      </w:r>
      <w:r>
        <w:rPr>
          <w:rFonts w:ascii="Times New Roman" w:hAnsi="Times New Roman"/>
          <w:sz w:val="24"/>
        </w:rPr>
        <w:t>’s</w:t>
      </w:r>
      <w:r w:rsidR="00873D4A">
        <w:rPr>
          <w:rFonts w:ascii="Times New Roman" w:hAnsi="Times New Roman"/>
          <w:sz w:val="24"/>
        </w:rPr>
        <w:t xml:space="preserve"> planning grant application for Federal Highway Administration (FHWA) metropolitan planning funds and as the basis of the Federal Transit Administration (FTA) grant application for funding to support metropolitan planning.  The UPWP describes:</w:t>
      </w:r>
    </w:p>
    <w:p w:rsidR="00873D4A" w:rsidRDefault="00873D4A">
      <w:pPr>
        <w:rPr>
          <w:rFonts w:ascii="Times New Roman" w:hAnsi="Times New Roman"/>
          <w:sz w:val="24"/>
        </w:rPr>
      </w:pP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a.</w:t>
      </w:r>
      <w:r>
        <w:rPr>
          <w:rFonts w:ascii="Times New Roman" w:hAnsi="Times New Roman"/>
          <w:sz w:val="24"/>
        </w:rPr>
        <w:tab/>
        <w:t>Task objectives.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b.</w:t>
      </w:r>
      <w:r>
        <w:rPr>
          <w:rFonts w:ascii="Times New Roman" w:hAnsi="Times New Roman"/>
          <w:sz w:val="24"/>
        </w:rPr>
        <w:tab/>
        <w:t>Tangible products expected.</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c.</w:t>
      </w:r>
      <w:r>
        <w:rPr>
          <w:rFonts w:ascii="Times New Roman" w:hAnsi="Times New Roman"/>
          <w:sz w:val="24"/>
        </w:rPr>
        <w:tab/>
        <w:t>Previous work towards these objectives.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d.</w:t>
      </w:r>
      <w:r>
        <w:rPr>
          <w:rFonts w:ascii="Times New Roman" w:hAnsi="Times New Roman"/>
          <w:sz w:val="24"/>
        </w:rPr>
        <w:tab/>
        <w:t>Relationship to other activities.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e.</w:t>
      </w:r>
      <w:r>
        <w:rPr>
          <w:rFonts w:ascii="Times New Roman" w:hAnsi="Times New Roman"/>
          <w:sz w:val="24"/>
        </w:rPr>
        <w:tab/>
        <w:t>Agency responsible for work.</w:t>
      </w:r>
    </w:p>
    <w:p w:rsidR="00873D4A" w:rsidRDefault="00873D4A">
      <w:pPr>
        <w:tabs>
          <w:tab w:val="left" w:pos="720"/>
        </w:tabs>
        <w:ind w:left="720"/>
        <w:rPr>
          <w:rFonts w:ascii="Times New Roman" w:hAnsi="Times New Roman"/>
          <w:sz w:val="24"/>
        </w:rPr>
      </w:pPr>
      <w:r>
        <w:rPr>
          <w:rFonts w:ascii="Times New Roman" w:hAnsi="Times New Roman"/>
          <w:sz w:val="24"/>
        </w:rPr>
        <w:t>f.       Cost and funding source.</w:t>
      </w:r>
    </w:p>
    <w:p w:rsidR="00873D4A" w:rsidRDefault="00873D4A">
      <w:pPr>
        <w:tabs>
          <w:tab w:val="left" w:pos="720"/>
        </w:tabs>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The UPWP is required of all MPOs in Transportation Management Areas (TMA</w:t>
      </w:r>
      <w:r w:rsidR="004019B2">
        <w:rPr>
          <w:rFonts w:ascii="Times New Roman" w:hAnsi="Times New Roman"/>
          <w:sz w:val="24"/>
        </w:rPr>
        <w:t>s</w:t>
      </w:r>
      <w:r>
        <w:rPr>
          <w:rFonts w:ascii="Times New Roman" w:hAnsi="Times New Roman"/>
          <w:sz w:val="24"/>
        </w:rPr>
        <w:t>), i.e., all urbanized areas of over 200,000 population and other areas designated by the FHWA and FTA at the request of the MPO and State Governor.  MPOs in non-TMAs may also develop UPWPs, although FTA and FHWA may accept more simplified statements of work for these urbanized areas.</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Similarly, the State submits planning activities for funding under the FHWA and FTA SP&amp;R program, describing the proposed planning work to be carried out throughout the State. UPWPs and applications for funding under the SP&amp;R program are reviewed and approved by FHWA and FTA for their separate funding programs.</w:t>
      </w:r>
    </w:p>
    <w:p w:rsidR="00873D4A" w:rsidRDefault="00873D4A">
      <w:pPr>
        <w:tabs>
          <w:tab w:val="left" w:pos="432"/>
        </w:tabs>
        <w:rPr>
          <w:rFonts w:ascii="Times New Roman" w:hAnsi="Times New Roman"/>
          <w:sz w:val="24"/>
        </w:rPr>
      </w:pPr>
      <w:r>
        <w:rPr>
          <w:rFonts w:ascii="Times New Roman" w:hAnsi="Times New Roman"/>
          <w:sz w:val="24"/>
        </w:rPr>
        <w:t xml:space="preserve"> </w:t>
      </w:r>
    </w:p>
    <w:p w:rsidR="00873D4A" w:rsidRDefault="00873D4A">
      <w:pPr>
        <w:rPr>
          <w:rFonts w:ascii="Times New Roman" w:hAnsi="Times New Roman"/>
          <w:sz w:val="24"/>
        </w:rPr>
      </w:pPr>
      <w:r>
        <w:rPr>
          <w:rFonts w:ascii="Times New Roman" w:hAnsi="Times New Roman"/>
          <w:b/>
          <w:sz w:val="24"/>
          <w:u w:val="single"/>
        </w:rPr>
        <w:t>The Metropolitan Transportation Plan (Metropolitan Plan</w:t>
      </w:r>
      <w:r>
        <w:rPr>
          <w:rFonts w:ascii="Times New Roman" w:hAnsi="Times New Roman"/>
          <w:b/>
          <w:bCs/>
          <w:sz w:val="24"/>
          <w:u w:val="single"/>
        </w:rPr>
        <w:t>)</w:t>
      </w:r>
      <w:r>
        <w:rPr>
          <w:rFonts w:ascii="Times New Roman" w:hAnsi="Times New Roman"/>
          <w:sz w:val="24"/>
        </w:rPr>
        <w:t xml:space="preserve"> describes the policies, strategies, and facilities, or changes in facilities, comprised of both capital investment and operational/management strategies, as proposed by State and local officials for future implementation.  It is a dynamic document which addresses at least a twenty-year planning horizon, but is reviewed and updated every five years in areas that are in attainment of national ambient air quality standards, and every four years in areas designated as non attainment or maintenance of those standards. The joint FTA/FHWA planning regulations require that the metropolitan plan be multimodal in nature.  It must include a discussion of types of environmental mitigation activities </w:t>
      </w:r>
      <w:r>
        <w:rPr>
          <w:rFonts w:ascii="Times New Roman" w:hAnsi="Times New Roman"/>
          <w:sz w:val="24"/>
        </w:rPr>
        <w:lastRenderedPageBreak/>
        <w:t xml:space="preserve">and potential areas for applying them, in consultation with </w:t>
      </w:r>
      <w:r w:rsidR="00C06993">
        <w:rPr>
          <w:rFonts w:ascii="Times New Roman" w:hAnsi="Times New Roman"/>
          <w:sz w:val="24"/>
        </w:rPr>
        <w:t>f</w:t>
      </w:r>
      <w:r>
        <w:rPr>
          <w:rFonts w:ascii="Times New Roman" w:hAnsi="Times New Roman"/>
          <w:sz w:val="24"/>
        </w:rPr>
        <w:t xml:space="preserve">ederal, State, and tribal wildlife, land management, and regulatory agencies. The </w:t>
      </w:r>
      <w:r w:rsidR="00EE710B">
        <w:rPr>
          <w:rFonts w:ascii="Times New Roman" w:hAnsi="Times New Roman"/>
          <w:sz w:val="24"/>
        </w:rPr>
        <w:t xml:space="preserve">metropolitan </w:t>
      </w:r>
      <w:r>
        <w:rPr>
          <w:rFonts w:ascii="Times New Roman" w:hAnsi="Times New Roman"/>
          <w:sz w:val="24"/>
        </w:rPr>
        <w:t xml:space="preserve">plan also must include a financial plan identifying known and reasonable projected revenues to support implementation of projects and strategies included in the plan. In TMAs, the </w:t>
      </w:r>
      <w:r w:rsidR="00EE710B">
        <w:rPr>
          <w:rFonts w:ascii="Times New Roman" w:hAnsi="Times New Roman"/>
          <w:sz w:val="24"/>
        </w:rPr>
        <w:t xml:space="preserve">metropolitan </w:t>
      </w:r>
      <w:r>
        <w:rPr>
          <w:rFonts w:ascii="Times New Roman" w:hAnsi="Times New Roman"/>
          <w:sz w:val="24"/>
        </w:rPr>
        <w:t xml:space="preserve">plan must reflect consideration of congestion management </w:t>
      </w:r>
      <w:r w:rsidR="009873DB">
        <w:rPr>
          <w:rFonts w:ascii="Times New Roman" w:hAnsi="Times New Roman"/>
          <w:sz w:val="24"/>
        </w:rPr>
        <w:t>strategies</w:t>
      </w:r>
      <w:r w:rsidR="00365E19">
        <w:rPr>
          <w:rFonts w:ascii="Times New Roman" w:hAnsi="Times New Roman"/>
          <w:sz w:val="24"/>
        </w:rPr>
        <w:t xml:space="preserve"> and performance measures as defined through the</w:t>
      </w:r>
      <w:r w:rsidR="00080440">
        <w:rPr>
          <w:rFonts w:ascii="Times New Roman" w:hAnsi="Times New Roman"/>
          <w:sz w:val="24"/>
        </w:rPr>
        <w:t xml:space="preserve">ir </w:t>
      </w:r>
      <w:r w:rsidR="00365E19">
        <w:rPr>
          <w:rFonts w:ascii="Times New Roman" w:hAnsi="Times New Roman"/>
          <w:sz w:val="24"/>
        </w:rPr>
        <w:t>Congestion Management Process</w:t>
      </w:r>
      <w:r>
        <w:rPr>
          <w:rFonts w:ascii="Times New Roman" w:hAnsi="Times New Roman"/>
          <w:sz w:val="24"/>
        </w:rPr>
        <w:t xml:space="preserve">.  Development of the </w:t>
      </w:r>
      <w:r w:rsidR="00EE710B">
        <w:rPr>
          <w:rFonts w:ascii="Times New Roman" w:hAnsi="Times New Roman"/>
          <w:sz w:val="24"/>
        </w:rPr>
        <w:t xml:space="preserve">metropolitan </w:t>
      </w:r>
      <w:r>
        <w:rPr>
          <w:rFonts w:ascii="Times New Roman" w:hAnsi="Times New Roman"/>
          <w:sz w:val="24"/>
        </w:rPr>
        <w:t>plan must also allow for an adequate opportunity for public participation.  The metropolitan plan ensures that projects proposed for implementation are based on a continuing, comprehensive, and coo</w:t>
      </w:r>
      <w:r w:rsidR="006C3361">
        <w:rPr>
          <w:rFonts w:ascii="Times New Roman" w:hAnsi="Times New Roman"/>
          <w:sz w:val="24"/>
        </w:rPr>
        <w:t xml:space="preserve">perative </w:t>
      </w:r>
      <w:r>
        <w:rPr>
          <w:rFonts w:ascii="Times New Roman" w:hAnsi="Times New Roman"/>
          <w:sz w:val="24"/>
        </w:rPr>
        <w:t>planning</w:t>
      </w:r>
      <w:r w:rsidR="009873DB">
        <w:rPr>
          <w:rFonts w:ascii="Times New Roman" w:hAnsi="Times New Roman"/>
          <w:sz w:val="24"/>
        </w:rPr>
        <w:t xml:space="preserve"> process.</w:t>
      </w:r>
    </w:p>
    <w:p w:rsidR="009873DB" w:rsidRDefault="009873DB">
      <w:pPr>
        <w:rPr>
          <w:rFonts w:ascii="Times New Roman" w:hAnsi="Times New Roman"/>
          <w:sz w:val="24"/>
        </w:rPr>
      </w:pPr>
    </w:p>
    <w:p w:rsidR="00873D4A" w:rsidRDefault="00873D4A">
      <w:pPr>
        <w:rPr>
          <w:rFonts w:ascii="Times New Roman" w:hAnsi="Times New Roman"/>
          <w:sz w:val="24"/>
        </w:rPr>
      </w:pPr>
      <w:r>
        <w:rPr>
          <w:rFonts w:ascii="Times New Roman" w:hAnsi="Times New Roman"/>
          <w:b/>
          <w:sz w:val="24"/>
          <w:u w:val="single"/>
        </w:rPr>
        <w:t xml:space="preserve">The </w:t>
      </w:r>
      <w:r w:rsidR="00786EAC">
        <w:rPr>
          <w:rFonts w:ascii="Times New Roman" w:hAnsi="Times New Roman"/>
          <w:b/>
          <w:sz w:val="24"/>
          <w:u w:val="single"/>
        </w:rPr>
        <w:t xml:space="preserve">Long-Range </w:t>
      </w:r>
      <w:r>
        <w:rPr>
          <w:rFonts w:ascii="Times New Roman" w:hAnsi="Times New Roman"/>
          <w:b/>
          <w:sz w:val="24"/>
          <w:u w:val="single"/>
        </w:rPr>
        <w:t>Statewide Transportation Plan (Statewide Plan)</w:t>
      </w:r>
      <w:r>
        <w:rPr>
          <w:rFonts w:ascii="Times New Roman" w:hAnsi="Times New Roman"/>
          <w:sz w:val="24"/>
        </w:rPr>
        <w:t xml:space="preserve">.  The requirements of the statewide plan are similar to those of the metropolitan plan, with the exception that project-level detail in </w:t>
      </w:r>
      <w:r w:rsidR="00B16681">
        <w:rPr>
          <w:rFonts w:ascii="Times New Roman" w:hAnsi="Times New Roman"/>
          <w:sz w:val="24"/>
        </w:rPr>
        <w:t xml:space="preserve">the statewide </w:t>
      </w:r>
      <w:r>
        <w:rPr>
          <w:rFonts w:ascii="Times New Roman" w:hAnsi="Times New Roman"/>
          <w:sz w:val="24"/>
        </w:rPr>
        <w:t>plan recommendations, and a supporting financial plan, are optional. Also, the Statewide Plan has no legislatively required update cycles.</w:t>
      </w:r>
    </w:p>
    <w:p w:rsidR="00873D4A" w:rsidRDefault="00873D4A">
      <w:pPr>
        <w:rPr>
          <w:rFonts w:ascii="Times New Roman" w:hAnsi="Times New Roman"/>
          <w:b/>
          <w:sz w:val="24"/>
          <w:u w:val="single"/>
        </w:rPr>
      </w:pPr>
    </w:p>
    <w:p w:rsidR="00873D4A" w:rsidRDefault="00873D4A">
      <w:pPr>
        <w:rPr>
          <w:rFonts w:ascii="Times New Roman" w:hAnsi="Times New Roman"/>
          <w:sz w:val="24"/>
        </w:rPr>
      </w:pPr>
      <w:r>
        <w:rPr>
          <w:rFonts w:ascii="Times New Roman" w:hAnsi="Times New Roman"/>
          <w:b/>
          <w:sz w:val="24"/>
          <w:u w:val="single"/>
        </w:rPr>
        <w:t>The Metropolitan Transportation Improvement Program (TIP)</w:t>
      </w:r>
      <w:r>
        <w:rPr>
          <w:rFonts w:ascii="Times New Roman" w:hAnsi="Times New Roman"/>
          <w:sz w:val="24"/>
        </w:rPr>
        <w:t xml:space="preserve"> is a management tool for prioritizing and programming projects and strategies for funding by FTA and FHWA for near-term implementation in metropolitan planning areas, covering a minimum four-year period. Updated at least every four years, the TIP must be consistent with the metropolitan plan and reflect the overall transportation goals while identifying the realistic local and federal financial resources that are used to fund infrastructure improvements. Associated with the TIP, a list must be prepared annually of projects from the TIP for which funding was obligated in the previous year, including investments in pedestrian walkways and bicycle transportation facilities.</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b/>
          <w:sz w:val="24"/>
          <w:u w:val="single"/>
        </w:rPr>
        <w:t>The Statewide Transportation Improvement Program (STIP)</w:t>
      </w:r>
      <w:r>
        <w:rPr>
          <w:rFonts w:ascii="Times New Roman" w:hAnsi="Times New Roman"/>
          <w:sz w:val="24"/>
        </w:rPr>
        <w:t xml:space="preserve"> is the management tool for prioritizing and programming projects and strategies for funding by FTA and FHWA for near-term implementation throughout the State. As with the TIP, the STIP must cover a minimum four-year</w:t>
      </w:r>
      <w:r w:rsidR="00542568">
        <w:rPr>
          <w:rFonts w:ascii="Times New Roman" w:hAnsi="Times New Roman"/>
          <w:sz w:val="24"/>
        </w:rPr>
        <w:t xml:space="preserve"> </w:t>
      </w:r>
      <w:r>
        <w:rPr>
          <w:rFonts w:ascii="Times New Roman" w:hAnsi="Times New Roman"/>
          <w:sz w:val="24"/>
        </w:rPr>
        <w:t>period and be updated at least every four years. The portion of the STIP in a metropolitan planning area is developed in cooperation with the MPO, with metropolitan TIPs included without change, directly or by reference, in the STIP after their approval by the MPO and the State’s Governor. The STIP is jointly approved by FTA and FHWA and serves as the basis for funding awards under Title 23 and Title 49, Chapter 53, for the individual projects and strategies</w:t>
      </w:r>
      <w:r w:rsidR="009873DB">
        <w:rPr>
          <w:rFonts w:ascii="Times New Roman" w:hAnsi="Times New Roman"/>
          <w:sz w:val="24"/>
        </w:rPr>
        <w:t xml:space="preserve"> included.</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 xml:space="preserve">In summary, the </w:t>
      </w:r>
      <w:r>
        <w:rPr>
          <w:rFonts w:ascii="Times New Roman" w:hAnsi="Times New Roman"/>
          <w:sz w:val="24"/>
          <w:u w:val="single"/>
        </w:rPr>
        <w:t>UPWP</w:t>
      </w:r>
      <w:r>
        <w:rPr>
          <w:rFonts w:ascii="Times New Roman" w:hAnsi="Times New Roman"/>
          <w:sz w:val="24"/>
        </w:rPr>
        <w:t xml:space="preserve"> identifies transportation planning activities in metropolitan areas and supports the request for funding to support th</w:t>
      </w:r>
      <w:r w:rsidR="00FE2C3F">
        <w:rPr>
          <w:rFonts w:ascii="Times New Roman" w:hAnsi="Times New Roman"/>
          <w:sz w:val="24"/>
        </w:rPr>
        <w:t xml:space="preserve">e </w:t>
      </w:r>
      <w:r>
        <w:rPr>
          <w:rFonts w:ascii="Times New Roman" w:hAnsi="Times New Roman"/>
          <w:sz w:val="24"/>
        </w:rPr>
        <w:t xml:space="preserve">work under both FTA and FHWA planning programs in metropolitan areas. A similar listing of planning activities is prepared on a statewide level as the basis for FTA and FHWA </w:t>
      </w:r>
      <w:r>
        <w:rPr>
          <w:rFonts w:ascii="Times New Roman" w:hAnsi="Times New Roman"/>
          <w:sz w:val="24"/>
          <w:u w:val="single"/>
        </w:rPr>
        <w:t>SP&amp;R funding</w:t>
      </w:r>
      <w:r>
        <w:rPr>
          <w:rFonts w:ascii="Times New Roman" w:hAnsi="Times New Roman"/>
          <w:sz w:val="24"/>
        </w:rPr>
        <w:t xml:space="preserve">. </w:t>
      </w:r>
      <w:r w:rsidRPr="00E05012">
        <w:rPr>
          <w:rFonts w:ascii="Times New Roman" w:hAnsi="Times New Roman"/>
          <w:sz w:val="24"/>
        </w:rPr>
        <w:t xml:space="preserve">The </w:t>
      </w:r>
      <w:r>
        <w:rPr>
          <w:rFonts w:ascii="Times New Roman" w:hAnsi="Times New Roman"/>
          <w:sz w:val="24"/>
          <w:u w:val="single"/>
        </w:rPr>
        <w:t>metropolitan plan</w:t>
      </w:r>
      <w:r>
        <w:rPr>
          <w:rFonts w:ascii="Times New Roman" w:hAnsi="Times New Roman"/>
          <w:sz w:val="24"/>
        </w:rPr>
        <w:t xml:space="preserve"> and </w:t>
      </w:r>
      <w:r>
        <w:rPr>
          <w:rFonts w:ascii="Times New Roman" w:hAnsi="Times New Roman"/>
          <w:sz w:val="24"/>
          <w:u w:val="single"/>
        </w:rPr>
        <w:t>statewide plan</w:t>
      </w:r>
      <w:r>
        <w:rPr>
          <w:rFonts w:ascii="Times New Roman" w:hAnsi="Times New Roman"/>
          <w:sz w:val="24"/>
        </w:rPr>
        <w:t xml:space="preserve"> reflect the long range goals and objectives determined through the metropolitan and statewide transportation planning processes respectively. The</w:t>
      </w:r>
      <w:r w:rsidRPr="00FE2C3F">
        <w:rPr>
          <w:rFonts w:ascii="Times New Roman" w:hAnsi="Times New Roman"/>
          <w:sz w:val="24"/>
          <w:u w:val="single"/>
        </w:rPr>
        <w:t xml:space="preserve"> TIP</w:t>
      </w:r>
      <w:r>
        <w:rPr>
          <w:rFonts w:ascii="Times New Roman" w:hAnsi="Times New Roman"/>
          <w:sz w:val="24"/>
        </w:rPr>
        <w:t xml:space="preserve"> and </w:t>
      </w:r>
      <w:r w:rsidRPr="00FE2C3F">
        <w:rPr>
          <w:rFonts w:ascii="Times New Roman" w:hAnsi="Times New Roman"/>
          <w:sz w:val="24"/>
          <w:u w:val="single"/>
        </w:rPr>
        <w:t>STIP</w:t>
      </w:r>
      <w:r>
        <w:rPr>
          <w:rFonts w:ascii="Times New Roman" w:hAnsi="Times New Roman"/>
          <w:sz w:val="24"/>
        </w:rPr>
        <w:t xml:space="preserve"> are short-range multi-year listings of highway and transit improvement projects which are consistent with th</w:t>
      </w:r>
      <w:r w:rsidR="00E05012">
        <w:rPr>
          <w:rFonts w:ascii="Times New Roman" w:hAnsi="Times New Roman"/>
          <w:sz w:val="24"/>
        </w:rPr>
        <w:t>e metropolitan and statewide</w:t>
      </w:r>
      <w:r>
        <w:rPr>
          <w:rFonts w:ascii="Times New Roman" w:hAnsi="Times New Roman"/>
          <w:sz w:val="24"/>
        </w:rPr>
        <w:t xml:space="preserve"> plans and which support the request for, and receipt of, federal transportation funding under Title 23 U.S.C. and Chapter 53 of Title 49 U.S.C.</w:t>
      </w:r>
    </w:p>
    <w:p w:rsidR="00873D4A" w:rsidRDefault="00873D4A">
      <w:pPr>
        <w:rPr>
          <w:rFonts w:ascii="Times New Roman" w:hAnsi="Times New Roman"/>
          <w:sz w:val="24"/>
        </w:rPr>
      </w:pPr>
    </w:p>
    <w:p w:rsidR="00873D4A" w:rsidRDefault="00873D4A">
      <w:pPr>
        <w:tabs>
          <w:tab w:val="left" w:pos="540"/>
        </w:tabs>
        <w:rPr>
          <w:rFonts w:ascii="Times New Roman" w:hAnsi="Times New Roman"/>
          <w:sz w:val="24"/>
        </w:rPr>
      </w:pPr>
      <w:r>
        <w:rPr>
          <w:rFonts w:ascii="Times New Roman" w:hAnsi="Times New Roman"/>
          <w:b/>
          <w:bCs/>
          <w:sz w:val="24"/>
        </w:rPr>
        <w:t>1.</w:t>
      </w:r>
      <w:r>
        <w:rPr>
          <w:rFonts w:ascii="Times New Roman" w:hAnsi="Times New Roman"/>
          <w:b/>
          <w:bCs/>
          <w:sz w:val="24"/>
        </w:rPr>
        <w:tab/>
      </w:r>
      <w:r>
        <w:rPr>
          <w:rFonts w:ascii="Times New Roman" w:hAnsi="Times New Roman"/>
          <w:b/>
          <w:sz w:val="24"/>
          <w:u w:val="single"/>
        </w:rPr>
        <w:t>Explain the circumstances that make information collection necessary.</w:t>
      </w:r>
    </w:p>
    <w:p w:rsidR="00873D4A" w:rsidRDefault="00873D4A">
      <w:pPr>
        <w:tabs>
          <w:tab w:val="left" w:pos="432"/>
        </w:tabs>
        <w:rPr>
          <w:rFonts w:ascii="Times New Roman" w:hAnsi="Times New Roman"/>
          <w:sz w:val="24"/>
        </w:rPr>
      </w:pPr>
    </w:p>
    <w:p w:rsidR="00873D4A" w:rsidRDefault="00873D4A">
      <w:pPr>
        <w:pStyle w:val="BodyText"/>
      </w:pPr>
      <w:r>
        <w:t xml:space="preserve">FTA and FHWA jointly carry out the federal mandate to improve metropolitan and statewide transportation under authority of Title 49, Chapter 53, and Title 23 of the United States Code.  Sections 5305(g) of Title 49 and 104(f) of Title 23 authorize funds to support transportation planning at metropolitan and statewide levels. As a condition to receive Title 49, Chapter 53, and </w:t>
      </w:r>
      <w:r>
        <w:lastRenderedPageBreak/>
        <w:t xml:space="preserve">Title 23 funding, requirements are established for metropolitan and statewide transportation planning under Sections 5303 and 5304 of Title 49 and Sections 134 and 135 of Title 23 that call for development of transportation plans and transportation improvement programs in all States and metropolitan areas. The information collection activities necessary to prepare federally required plans and programs, and the supporting planning studies proposed for funding in UPWPs and under the SP&amp;R </w:t>
      </w:r>
      <w:r w:rsidR="00E4091B">
        <w:t xml:space="preserve">work </w:t>
      </w:r>
      <w:r>
        <w:t>programs are necessary to monitor and evaluate current and projected usage and performance of transportation systems nationwide - in each urbanized area and throughout every State.</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 xml:space="preserve">The metropolitan </w:t>
      </w:r>
      <w:r w:rsidR="00BF7F1A">
        <w:rPr>
          <w:rFonts w:ascii="Times New Roman" w:hAnsi="Times New Roman"/>
          <w:sz w:val="24"/>
        </w:rPr>
        <w:t xml:space="preserve">transportation </w:t>
      </w:r>
      <w:r>
        <w:rPr>
          <w:rFonts w:ascii="Times New Roman" w:hAnsi="Times New Roman"/>
          <w:sz w:val="24"/>
        </w:rPr>
        <w:t xml:space="preserve">plan and TIP are required by Sections 49 U.S.C. 5303 and 23 U.S.C. 134, which state that "metropolitan planning organizations, in cooperation with the State, shall develop transportation plans and programs for urbanized areas of the State." </w:t>
      </w:r>
      <w:r w:rsidR="00EF0FA0">
        <w:rPr>
          <w:rFonts w:ascii="Times New Roman" w:hAnsi="Times New Roman"/>
          <w:sz w:val="24"/>
        </w:rPr>
        <w:t>49 U.S.C</w:t>
      </w:r>
      <w:r>
        <w:rPr>
          <w:rFonts w:ascii="Times New Roman" w:hAnsi="Times New Roman"/>
          <w:sz w:val="24"/>
        </w:rPr>
        <w:t xml:space="preserve">. 5304 and 23 U.S.C 135 require that each "State shall develop </w:t>
      </w:r>
      <w:r w:rsidR="00EC5B5D">
        <w:rPr>
          <w:rFonts w:ascii="Times New Roman" w:hAnsi="Times New Roman"/>
          <w:sz w:val="24"/>
        </w:rPr>
        <w:t xml:space="preserve">a long-range </w:t>
      </w:r>
      <w:r>
        <w:rPr>
          <w:rFonts w:ascii="Times New Roman" w:hAnsi="Times New Roman"/>
          <w:sz w:val="24"/>
        </w:rPr>
        <w:t xml:space="preserve">transportation plan and </w:t>
      </w:r>
      <w:r w:rsidR="00EC5B5D">
        <w:rPr>
          <w:rFonts w:ascii="Times New Roman" w:hAnsi="Times New Roman"/>
          <w:sz w:val="24"/>
        </w:rPr>
        <w:t>STIP</w:t>
      </w:r>
      <w:r>
        <w:rPr>
          <w:rFonts w:ascii="Times New Roman" w:hAnsi="Times New Roman"/>
          <w:sz w:val="24"/>
        </w:rPr>
        <w:t xml:space="preserve"> for all areas of the State."  Both statutory sections require that "the process for developing such plans and programs shall provide for consideration of all modes of transportation and shall be continuing, cooperative, and comprehensive.”  MPOs and States use metropolitan and statewide plans, TIPs, and STIPs as the basis for investing federal and non-federal capital fu</w:t>
      </w:r>
      <w:r>
        <w:rPr>
          <w:rFonts w:ascii="Times New Roman" w:hAnsi="Times New Roman"/>
          <w:sz w:val="24"/>
          <w:szCs w:val="24"/>
        </w:rPr>
        <w:t>nds for transportation infrastructure investments. (Note: Paperwork Reduction Act requirements for preparation of the STIP are covered by OMB control number 2125-0039.)</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 xml:space="preserve">23 CFR Part 450 implements these statutory requirements. (Note: </w:t>
      </w:r>
      <w:r>
        <w:rPr>
          <w:rFonts w:ascii="Times New Roman" w:hAnsi="Times New Roman"/>
          <w:sz w:val="24"/>
          <w:szCs w:val="24"/>
        </w:rPr>
        <w:t>23 CFR Part 450 is identical to, and cross-referenced by, the equivalent regulation in Title 49, 49 CFR Part 613.)</w:t>
      </w:r>
      <w:r>
        <w:rPr>
          <w:rFonts w:ascii="Times New Roman" w:hAnsi="Times New Roman"/>
          <w:sz w:val="24"/>
        </w:rPr>
        <w:t xml:space="preserve"> The MPO, together with the State and public transportation operators, prepares plans for each urbanized area, while the State develops a statewide plan, which, in metropolitan areas, is developed in cooperation with affected MPOs.  Additionally, metropolitan plans developed under the statutory and regulatory requirements cited above in nonattainment and maintenance areas must be found by FTA/FHWA to be in conformity with State </w:t>
      </w:r>
      <w:r w:rsidR="00E4091B">
        <w:rPr>
          <w:rFonts w:ascii="Times New Roman" w:hAnsi="Times New Roman"/>
          <w:sz w:val="24"/>
        </w:rPr>
        <w:t>Implementation Plan</w:t>
      </w:r>
      <w:r w:rsidR="000F1A68">
        <w:rPr>
          <w:rFonts w:ascii="Times New Roman" w:hAnsi="Times New Roman"/>
          <w:sz w:val="24"/>
        </w:rPr>
        <w:t>s</w:t>
      </w:r>
      <w:r w:rsidR="00E4091B">
        <w:rPr>
          <w:rFonts w:ascii="Times New Roman" w:hAnsi="Times New Roman"/>
          <w:sz w:val="24"/>
        </w:rPr>
        <w:t xml:space="preserve"> (SIP))</w:t>
      </w:r>
      <w:r>
        <w:rPr>
          <w:rFonts w:ascii="Times New Roman" w:hAnsi="Times New Roman"/>
          <w:sz w:val="24"/>
        </w:rPr>
        <w:t xml:space="preserve"> for attaining Environmental Protection Agency ambient air quality standards. These plans form the basis for development of TIPs and STIPs, the short-range programming documents for federally-funded transportation capital investments.</w:t>
      </w:r>
    </w:p>
    <w:p w:rsidR="00873D4A" w:rsidRDefault="00873D4A">
      <w:pPr>
        <w:rPr>
          <w:rFonts w:ascii="Times New Roman" w:hAnsi="Times New Roman"/>
          <w:sz w:val="24"/>
        </w:rPr>
      </w:pPr>
    </w:p>
    <w:p w:rsidR="00873D4A" w:rsidRDefault="00873D4A">
      <w:pPr>
        <w:rPr>
          <w:rFonts w:ascii="Times New Roman" w:hAnsi="Times New Roman"/>
          <w:sz w:val="24"/>
        </w:rPr>
      </w:pPr>
      <w:r>
        <w:rPr>
          <w:rFonts w:ascii="Times New Roman" w:hAnsi="Times New Roman"/>
          <w:sz w:val="24"/>
        </w:rPr>
        <w:t xml:space="preserve">A UPWP is required by 23 CFR 450.308 for all MPOs in TMAs.  MPOs in urbanized areas of less than 200,000 population, with prior approval by the State, FTA, and FHWA, may use a simplified statement of work as their planning grant application instead of developing a full UPWP.  Details of the required planning processes supported by FTA and FHWA metropolitan planning funds, as required by Section 5303 of Title 49 U.S.C. and 23 U.S.C. 134, are set out in 23 CFR 450.  The planning grant application is based upon a cooperative State and locally developed and endorsed UPWP and is the mechanism by which grantees request federal funding.  The information contained in the UPWP is necessary to establish the eligibility of the activities for which funding is being requested.  </w:t>
      </w:r>
    </w:p>
    <w:p w:rsidR="00873D4A" w:rsidRDefault="00873D4A">
      <w:pPr>
        <w:rPr>
          <w:rFonts w:ascii="Times New Roman" w:hAnsi="Times New Roman"/>
          <w:sz w:val="24"/>
        </w:rPr>
      </w:pPr>
    </w:p>
    <w:p w:rsidR="007B2746" w:rsidRDefault="00873D4A">
      <w:pPr>
        <w:rPr>
          <w:rFonts w:ascii="Times New Roman" w:hAnsi="Times New Roman"/>
          <w:sz w:val="24"/>
        </w:rPr>
      </w:pPr>
      <w:r w:rsidRPr="007B2746">
        <w:rPr>
          <w:rFonts w:ascii="Times New Roman" w:hAnsi="Times New Roman"/>
          <w:sz w:val="24"/>
        </w:rPr>
        <w:t xml:space="preserve">On </w:t>
      </w:r>
      <w:r w:rsidR="007B2746">
        <w:rPr>
          <w:rFonts w:ascii="Times New Roman" w:hAnsi="Times New Roman"/>
          <w:sz w:val="24"/>
        </w:rPr>
        <w:t>July 6, 2012,</w:t>
      </w:r>
      <w:r w:rsidRPr="007B2746">
        <w:rPr>
          <w:rFonts w:ascii="Times New Roman" w:hAnsi="Times New Roman"/>
          <w:sz w:val="24"/>
        </w:rPr>
        <w:t xml:space="preserve"> </w:t>
      </w:r>
      <w:r w:rsidR="00542568" w:rsidRPr="007B2746">
        <w:rPr>
          <w:rFonts w:ascii="Times New Roman" w:hAnsi="Times New Roman"/>
          <w:sz w:val="24"/>
        </w:rPr>
        <w:t xml:space="preserve">the </w:t>
      </w:r>
      <w:r w:rsidR="007B2746">
        <w:rPr>
          <w:rFonts w:ascii="Times New Roman" w:hAnsi="Times New Roman"/>
          <w:sz w:val="24"/>
        </w:rPr>
        <w:t>Moving Ahead for Progress in the 21</w:t>
      </w:r>
      <w:r w:rsidR="007B2746" w:rsidRPr="007B2746">
        <w:rPr>
          <w:rFonts w:ascii="Times New Roman" w:hAnsi="Times New Roman"/>
          <w:sz w:val="24"/>
          <w:vertAlign w:val="superscript"/>
        </w:rPr>
        <w:t>st</w:t>
      </w:r>
      <w:r w:rsidR="007B2746">
        <w:rPr>
          <w:rFonts w:ascii="Times New Roman" w:hAnsi="Times New Roman"/>
          <w:sz w:val="24"/>
        </w:rPr>
        <w:t xml:space="preserve"> Century (MAP-21) </w:t>
      </w:r>
      <w:r w:rsidR="00542568" w:rsidRPr="007B2746">
        <w:rPr>
          <w:rFonts w:ascii="Times New Roman" w:hAnsi="Times New Roman"/>
          <w:sz w:val="24"/>
        </w:rPr>
        <w:t>was signed by the President</w:t>
      </w:r>
      <w:r w:rsidR="007B2746">
        <w:rPr>
          <w:rFonts w:ascii="Times New Roman" w:hAnsi="Times New Roman"/>
          <w:sz w:val="24"/>
        </w:rPr>
        <w:t>.  No final rule has been published yet to implement MAP-21.</w:t>
      </w:r>
    </w:p>
    <w:p w:rsidR="00873D4A" w:rsidRDefault="00873D4A">
      <w:pPr>
        <w:tabs>
          <w:tab w:val="left" w:pos="576"/>
        </w:tabs>
        <w:rPr>
          <w:rFonts w:ascii="Times New Roman" w:hAnsi="Times New Roman"/>
          <w:sz w:val="24"/>
        </w:rPr>
      </w:pPr>
    </w:p>
    <w:p w:rsidR="00873D4A" w:rsidRDefault="00873D4A">
      <w:pPr>
        <w:tabs>
          <w:tab w:val="left" w:pos="360"/>
        </w:tabs>
        <w:rPr>
          <w:rFonts w:ascii="Times New Roman" w:hAnsi="Times New Roman"/>
          <w:sz w:val="24"/>
        </w:rPr>
      </w:pPr>
      <w:r>
        <w:rPr>
          <w:rFonts w:ascii="Times New Roman" w:hAnsi="Times New Roman"/>
          <w:b/>
          <w:sz w:val="24"/>
        </w:rPr>
        <w:t>2.</w:t>
      </w:r>
      <w:r>
        <w:rPr>
          <w:rFonts w:ascii="Times New Roman" w:hAnsi="Times New Roman"/>
          <w:b/>
          <w:sz w:val="24"/>
        </w:rPr>
        <w:tab/>
        <w:t xml:space="preserve">  </w:t>
      </w:r>
      <w:r>
        <w:rPr>
          <w:rFonts w:ascii="Times New Roman" w:hAnsi="Times New Roman"/>
          <w:b/>
          <w:sz w:val="24"/>
          <w:u w:val="single"/>
        </w:rPr>
        <w:t>Indicate how, by whom, and for what purpose the information is</w:t>
      </w:r>
      <w:r>
        <w:rPr>
          <w:rFonts w:ascii="Times New Roman" w:hAnsi="Times New Roman"/>
          <w:sz w:val="24"/>
          <w:u w:val="single"/>
        </w:rPr>
        <w:t xml:space="preserve"> </w:t>
      </w:r>
      <w:r>
        <w:rPr>
          <w:rFonts w:ascii="Times New Roman" w:hAnsi="Times New Roman"/>
          <w:b/>
          <w:sz w:val="24"/>
          <w:u w:val="single"/>
        </w:rPr>
        <w:t>to be used.</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 xml:space="preserve">Preparation of UPWPs, project listing for SP&amp;R funding, metropolitan and statewide plans, TIPs, and STIPs are essential components of decision-making by State and local officials for planning and </w:t>
      </w:r>
      <w:r>
        <w:rPr>
          <w:rFonts w:ascii="Times New Roman" w:hAnsi="Times New Roman"/>
          <w:sz w:val="24"/>
        </w:rPr>
        <w:lastRenderedPageBreak/>
        <w:t xml:space="preserve">programming federal transportation dollars to support the priority transportation investment needs of their areas.  In addition to serving as the grant application by States for FHWA and FTA planning funds in metropolitan areas, UPWPs are used by FTA and FHWA on a national scale to establish national </w:t>
      </w:r>
      <w:r w:rsidR="00EF0FA0">
        <w:rPr>
          <w:rFonts w:ascii="Times New Roman" w:hAnsi="Times New Roman"/>
          <w:sz w:val="24"/>
        </w:rPr>
        <w:t>out year</w:t>
      </w:r>
      <w:r>
        <w:rPr>
          <w:rFonts w:ascii="Times New Roman" w:hAnsi="Times New Roman"/>
          <w:sz w:val="24"/>
        </w:rPr>
        <w:t xml:space="preserve"> budgets and regional program plans, develop policy on using funds, monitor State and local consistency with national</w:t>
      </w:r>
      <w:r w:rsidR="00D9291F">
        <w:rPr>
          <w:rFonts w:ascii="Times New Roman" w:hAnsi="Times New Roman"/>
          <w:sz w:val="24"/>
        </w:rPr>
        <w:t xml:space="preserve"> planning</w:t>
      </w:r>
      <w:r w:rsidR="0085230F">
        <w:rPr>
          <w:rFonts w:ascii="Times New Roman" w:hAnsi="Times New Roman"/>
          <w:sz w:val="24"/>
        </w:rPr>
        <w:t xml:space="preserve"> and</w:t>
      </w:r>
      <w:r w:rsidR="00BF7F1A">
        <w:rPr>
          <w:rFonts w:ascii="Times New Roman" w:hAnsi="Times New Roman"/>
          <w:sz w:val="24"/>
        </w:rPr>
        <w:t xml:space="preserve"> </w:t>
      </w:r>
      <w:r>
        <w:rPr>
          <w:rFonts w:ascii="Times New Roman" w:hAnsi="Times New Roman"/>
          <w:sz w:val="24"/>
        </w:rPr>
        <w:t>technical emphasis areas, respond to Congressional inquiries, prepare congressional testimony, and ensure efficiency in the use and expenditure of federal funds by determining that planning proposals are reasonable, cost-effective, and supportive of full compliance with all applicable federal law and regulations.</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When reviewing UPWPs, FTA and FHWA evaluate:</w:t>
      </w:r>
    </w:p>
    <w:p w:rsidR="00873D4A" w:rsidRDefault="00873D4A">
      <w:pPr>
        <w:tabs>
          <w:tab w:val="left" w:pos="576"/>
        </w:tabs>
        <w:rPr>
          <w:rFonts w:ascii="Times New Roman" w:hAnsi="Times New Roman"/>
          <w:sz w:val="24"/>
        </w:rPr>
      </w:pPr>
    </w:p>
    <w:p w:rsidR="00873D4A" w:rsidRDefault="00873D4A" w:rsidP="00354751">
      <w:pPr>
        <w:numPr>
          <w:ilvl w:val="0"/>
          <w:numId w:val="35"/>
        </w:numPr>
        <w:tabs>
          <w:tab w:val="left" w:pos="864"/>
        </w:tabs>
        <w:rPr>
          <w:rFonts w:ascii="Times New Roman" w:hAnsi="Times New Roman"/>
          <w:sz w:val="24"/>
        </w:rPr>
      </w:pPr>
      <w:r>
        <w:rPr>
          <w:rFonts w:ascii="Times New Roman" w:hAnsi="Times New Roman"/>
          <w:sz w:val="24"/>
        </w:rPr>
        <w:t>the grantee's ability to carry out the work program;</w:t>
      </w:r>
    </w:p>
    <w:p w:rsidR="00873D4A" w:rsidRDefault="00873D4A" w:rsidP="00354751">
      <w:pPr>
        <w:numPr>
          <w:ilvl w:val="0"/>
          <w:numId w:val="35"/>
        </w:numPr>
        <w:tabs>
          <w:tab w:val="left" w:pos="864"/>
        </w:tabs>
        <w:rPr>
          <w:rFonts w:ascii="Times New Roman" w:hAnsi="Times New Roman"/>
          <w:sz w:val="24"/>
        </w:rPr>
      </w:pPr>
      <w:r>
        <w:rPr>
          <w:rFonts w:ascii="Times New Roman" w:hAnsi="Times New Roman"/>
          <w:sz w:val="24"/>
        </w:rPr>
        <w:t>the eligibility of each work task for funding;</w:t>
      </w:r>
    </w:p>
    <w:p w:rsidR="00873D4A" w:rsidRDefault="00873D4A" w:rsidP="00354751">
      <w:pPr>
        <w:tabs>
          <w:tab w:val="num" w:pos="1434"/>
        </w:tabs>
        <w:ind w:left="1440" w:hanging="570"/>
        <w:rPr>
          <w:rFonts w:ascii="Times New Roman" w:hAnsi="Times New Roman"/>
          <w:sz w:val="24"/>
        </w:rPr>
      </w:pPr>
      <w:r>
        <w:rPr>
          <w:rFonts w:ascii="Times New Roman" w:hAnsi="Times New Roman"/>
          <w:sz w:val="24"/>
        </w:rPr>
        <w:t>c.</w:t>
      </w:r>
      <w:r>
        <w:rPr>
          <w:rFonts w:ascii="Times New Roman" w:hAnsi="Times New Roman"/>
          <w:sz w:val="24"/>
        </w:rPr>
        <w:tab/>
        <w:t>the ability of the collective work tasks to ensure full compliance with all applicable federal laws and regulations; and</w:t>
      </w:r>
    </w:p>
    <w:p w:rsidR="00873D4A" w:rsidRDefault="00354751" w:rsidP="00354751">
      <w:pPr>
        <w:tabs>
          <w:tab w:val="left" w:pos="864"/>
          <w:tab w:val="num" w:pos="1434"/>
        </w:tabs>
        <w:ind w:left="864" w:hanging="570"/>
        <w:rPr>
          <w:rFonts w:ascii="Times New Roman" w:hAnsi="Times New Roman"/>
          <w:sz w:val="24"/>
        </w:rPr>
      </w:pPr>
      <w:r>
        <w:rPr>
          <w:rFonts w:ascii="Times New Roman" w:hAnsi="Times New Roman"/>
          <w:sz w:val="24"/>
        </w:rPr>
        <w:tab/>
      </w:r>
      <w:r w:rsidR="00873D4A">
        <w:rPr>
          <w:rFonts w:ascii="Times New Roman" w:hAnsi="Times New Roman"/>
          <w:sz w:val="24"/>
        </w:rPr>
        <w:t>d.</w:t>
      </w:r>
      <w:r w:rsidR="00873D4A">
        <w:rPr>
          <w:rFonts w:ascii="Times New Roman" w:hAnsi="Times New Roman"/>
          <w:sz w:val="24"/>
        </w:rPr>
        <w:tab/>
        <w:t xml:space="preserve">the inclusion of tasks reflecting areas </w:t>
      </w:r>
      <w:r w:rsidR="00E76AC3">
        <w:rPr>
          <w:rFonts w:ascii="Times New Roman" w:hAnsi="Times New Roman"/>
          <w:sz w:val="24"/>
        </w:rPr>
        <w:t xml:space="preserve">of </w:t>
      </w:r>
      <w:r w:rsidR="00873D4A">
        <w:rPr>
          <w:rFonts w:ascii="Times New Roman" w:hAnsi="Times New Roman"/>
          <w:sz w:val="24"/>
        </w:rPr>
        <w:t xml:space="preserve">national </w:t>
      </w:r>
      <w:r w:rsidR="00E03401">
        <w:rPr>
          <w:rFonts w:ascii="Times New Roman" w:hAnsi="Times New Roman"/>
          <w:sz w:val="24"/>
        </w:rPr>
        <w:t xml:space="preserve">planning </w:t>
      </w:r>
      <w:r w:rsidR="00873D4A">
        <w:rPr>
          <w:rFonts w:ascii="Times New Roman" w:hAnsi="Times New Roman"/>
          <w:sz w:val="24"/>
        </w:rPr>
        <w:t>emphasis.</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Sections 5303 and 5304 of 49 U.S.C. and Sections 134 and 135 of 23 U.S.C. require the development of plans and programs in all urbanized areas and entire Sta</w:t>
      </w:r>
      <w:r w:rsidR="003647B7">
        <w:rPr>
          <w:rFonts w:ascii="Times New Roman" w:hAnsi="Times New Roman"/>
          <w:sz w:val="24"/>
        </w:rPr>
        <w:t>t</w:t>
      </w:r>
      <w:r>
        <w:rPr>
          <w:rFonts w:ascii="Times New Roman" w:hAnsi="Times New Roman"/>
          <w:sz w:val="24"/>
        </w:rPr>
        <w:t xml:space="preserve">es respectively.  After approval by the Governor and MPO, metropolitan TIPs in attainment areas are to be incorporated directly into the STIP.  For nonattainment areas, as required by the Clean Air Act Amendments of 1990 (CAAA), FTA/FHWA must make a conformity finding on these areas' plans and TIPs before TIPs are incorporated </w:t>
      </w:r>
      <w:r w:rsidR="008010C6">
        <w:rPr>
          <w:rFonts w:ascii="Times New Roman" w:hAnsi="Times New Roman"/>
          <w:sz w:val="24"/>
        </w:rPr>
        <w:t>into</w:t>
      </w:r>
      <w:r>
        <w:rPr>
          <w:rFonts w:ascii="Times New Roman" w:hAnsi="Times New Roman"/>
          <w:sz w:val="24"/>
        </w:rPr>
        <w:t xml:space="preserve"> STIPs.</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The complete STIP is then jointly reviewed and approved (or disapproved) by FTA and FHWA. With that action comes a joint determination, or finding, by FTA and FHWA that metropolitan and statewide planning processes are in compliance with all applicable federal laws and regulations. These planning “findings,” conformity determinations, and approval actions constitute the determination that State and metropolitan area transportation planning processes are complying with federal law and regulatory requirements - as a condition of eligibility for receiving federal-aid.  Without the supporting documents, these “findings” and planning approvals cannot be made as the basis for making project-level grant awards.</w:t>
      </w:r>
    </w:p>
    <w:p w:rsidR="00873D4A" w:rsidRDefault="00873D4A">
      <w:pPr>
        <w:tabs>
          <w:tab w:val="left" w:pos="576"/>
        </w:tabs>
        <w:ind w:left="576"/>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Requirements of the TIP and STIP as described by 23 CFR Part 450 are:</w:t>
      </w:r>
    </w:p>
    <w:p w:rsidR="00873D4A" w:rsidRDefault="00873D4A">
      <w:pPr>
        <w:tabs>
          <w:tab w:val="left" w:pos="720"/>
        </w:tabs>
        <w:rPr>
          <w:rFonts w:ascii="Times New Roman" w:hAnsi="Times New Roman"/>
          <w:sz w:val="24"/>
          <w:u w:val="single"/>
        </w:rPr>
      </w:pPr>
    </w:p>
    <w:p w:rsidR="00873D4A" w:rsidRDefault="00873D4A">
      <w:pPr>
        <w:tabs>
          <w:tab w:val="left" w:pos="720"/>
        </w:tabs>
        <w:rPr>
          <w:rFonts w:ascii="Times New Roman" w:hAnsi="Times New Roman"/>
          <w:sz w:val="24"/>
        </w:rPr>
      </w:pPr>
      <w:r>
        <w:rPr>
          <w:rFonts w:ascii="Times New Roman" w:hAnsi="Times New Roman"/>
          <w:sz w:val="24"/>
          <w:u w:val="single"/>
        </w:rPr>
        <w:t>Identification of projects</w:t>
      </w:r>
      <w:r>
        <w:rPr>
          <w:rFonts w:ascii="Times New Roman" w:hAnsi="Times New Roman"/>
          <w:sz w:val="24"/>
        </w:rPr>
        <w:t xml:space="preserve"> - since a STIP/TIP is made up of various types of capital </w:t>
      </w:r>
      <w:r w:rsidR="003A3E76">
        <w:rPr>
          <w:rFonts w:ascii="Times New Roman" w:hAnsi="Times New Roman"/>
          <w:sz w:val="24"/>
        </w:rPr>
        <w:t xml:space="preserve">and non-capital surface transportation </w:t>
      </w:r>
      <w:r>
        <w:rPr>
          <w:rFonts w:ascii="Times New Roman" w:hAnsi="Times New Roman"/>
          <w:sz w:val="24"/>
        </w:rPr>
        <w:t>projects, from equipment acquisition to major highway and transitway construction, it is essential that these projects be identified and described.</w:t>
      </w:r>
    </w:p>
    <w:p w:rsidR="00873D4A" w:rsidRDefault="00873D4A">
      <w:pPr>
        <w:tabs>
          <w:tab w:val="left" w:pos="720"/>
        </w:tabs>
        <w:rPr>
          <w:rFonts w:ascii="Times New Roman" w:hAnsi="Times New Roman"/>
          <w:sz w:val="24"/>
          <w:u w:val="single"/>
        </w:rPr>
      </w:pPr>
    </w:p>
    <w:p w:rsidR="00873D4A" w:rsidRDefault="00873D4A">
      <w:pPr>
        <w:tabs>
          <w:tab w:val="left" w:pos="720"/>
        </w:tabs>
        <w:rPr>
          <w:rFonts w:ascii="Times New Roman" w:hAnsi="Times New Roman"/>
          <w:sz w:val="24"/>
        </w:rPr>
      </w:pPr>
      <w:r>
        <w:rPr>
          <w:rFonts w:ascii="Times New Roman" w:hAnsi="Times New Roman"/>
          <w:sz w:val="24"/>
          <w:u w:val="single"/>
        </w:rPr>
        <w:t>Estimated cost</w:t>
      </w:r>
      <w:r>
        <w:rPr>
          <w:rFonts w:ascii="Times New Roman" w:hAnsi="Times New Roman"/>
          <w:sz w:val="24"/>
        </w:rPr>
        <w:t xml:space="preserve"> - since the STIP/TIP is the basis for subsequent programming and obligation of both Federal Aid Highway and FTA capital funds, there must be an indication of project cost and federal funds required.</w:t>
      </w:r>
    </w:p>
    <w:p w:rsidR="00873D4A" w:rsidRDefault="00873D4A">
      <w:pPr>
        <w:tabs>
          <w:tab w:val="left" w:pos="720"/>
        </w:tabs>
        <w:rPr>
          <w:rFonts w:ascii="Times New Roman" w:hAnsi="Times New Roman"/>
          <w:sz w:val="24"/>
        </w:rPr>
      </w:pPr>
    </w:p>
    <w:p w:rsidR="00873D4A" w:rsidRDefault="00873D4A">
      <w:pPr>
        <w:tabs>
          <w:tab w:val="left" w:pos="720"/>
        </w:tabs>
        <w:rPr>
          <w:rFonts w:ascii="Times New Roman" w:hAnsi="Times New Roman"/>
          <w:sz w:val="24"/>
        </w:rPr>
      </w:pPr>
      <w:r>
        <w:rPr>
          <w:rFonts w:ascii="Times New Roman" w:hAnsi="Times New Roman"/>
          <w:sz w:val="24"/>
          <w:u w:val="single"/>
        </w:rPr>
        <w:t>Source of Federal funds</w:t>
      </w:r>
      <w:r>
        <w:rPr>
          <w:rFonts w:ascii="Times New Roman" w:hAnsi="Times New Roman"/>
          <w:sz w:val="24"/>
        </w:rPr>
        <w:t xml:space="preserve"> - The STIP/TIP is an integrated FTA/FHWA program.  Because both agencies have several statutory sources of funds, each with different eligibility requirements, it is necessary to know what projects are proposed to be funded from which fund.</w:t>
      </w:r>
    </w:p>
    <w:p w:rsidR="00873D4A" w:rsidRDefault="00873D4A">
      <w:pPr>
        <w:tabs>
          <w:tab w:val="left" w:pos="720"/>
        </w:tabs>
        <w:rPr>
          <w:rFonts w:ascii="Times New Roman" w:hAnsi="Times New Roman"/>
          <w:sz w:val="24"/>
        </w:rPr>
      </w:pPr>
    </w:p>
    <w:p w:rsidR="00873D4A" w:rsidRDefault="00873D4A">
      <w:pPr>
        <w:tabs>
          <w:tab w:val="left" w:pos="720"/>
        </w:tabs>
        <w:rPr>
          <w:rFonts w:ascii="Times New Roman" w:hAnsi="Times New Roman"/>
          <w:sz w:val="24"/>
        </w:rPr>
      </w:pPr>
      <w:r>
        <w:rPr>
          <w:rFonts w:ascii="Times New Roman" w:hAnsi="Times New Roman"/>
          <w:sz w:val="24"/>
          <w:u w:val="single"/>
        </w:rPr>
        <w:lastRenderedPageBreak/>
        <w:t>Identification of the recipient</w:t>
      </w:r>
      <w:r>
        <w:rPr>
          <w:rFonts w:ascii="Times New Roman" w:hAnsi="Times New Roman"/>
          <w:sz w:val="24"/>
        </w:rPr>
        <w:t xml:space="preserve"> - Because the STIP/TIP is an integrated program of highway and transit improvements, many potential capital grant recipients have projects included in the document.  For FTA funding, it is necessary that each individual project be identified as to the likely capital grant applicant.</w:t>
      </w:r>
    </w:p>
    <w:p w:rsidR="00873D4A" w:rsidRDefault="00873D4A">
      <w:pPr>
        <w:tabs>
          <w:tab w:val="left" w:pos="288"/>
        </w:tabs>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In nonattainment areas, the TIP must also identify and give priority to Transportation Control Measures (TCM) included in an approved State Implementation Plan (as required by the Clean Air Act) for air quality attainment and must describe how these TCMs are to be implemented.  Projects included in nonattainment area TIPs must be described in sufficient detail to permit air quality analysis for the purpose of making a conformity determination.</w:t>
      </w:r>
    </w:p>
    <w:p w:rsidR="00873D4A" w:rsidRDefault="00873D4A">
      <w:pPr>
        <w:tabs>
          <w:tab w:val="left" w:pos="288"/>
        </w:tabs>
        <w:ind w:left="5040"/>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In addition to the air quality analysis for nonattainment areas, FTA and FHWA's review of all areas must ensure that:</w:t>
      </w:r>
    </w:p>
    <w:p w:rsidR="00873D4A" w:rsidRDefault="00873D4A">
      <w:pPr>
        <w:tabs>
          <w:tab w:val="left" w:pos="288"/>
        </w:tabs>
        <w:rPr>
          <w:rFonts w:ascii="Times New Roman" w:hAnsi="Times New Roman"/>
          <w:sz w:val="24"/>
        </w:rPr>
      </w:pP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a.</w:t>
      </w:r>
      <w:r>
        <w:rPr>
          <w:rFonts w:ascii="Times New Roman" w:hAnsi="Times New Roman"/>
          <w:sz w:val="24"/>
        </w:rPr>
        <w:tab/>
        <w:t>Programmed projects are consistent with long range plans.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b.</w:t>
      </w:r>
      <w:r>
        <w:rPr>
          <w:rFonts w:ascii="Times New Roman" w:hAnsi="Times New Roman"/>
          <w:sz w:val="24"/>
        </w:rPr>
        <w:tab/>
        <w:t>Projects reflect the areas’ priorities and are consistent with the anticipated availability of funds.</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c.</w:t>
      </w:r>
      <w:r>
        <w:rPr>
          <w:rFonts w:ascii="Times New Roman" w:hAnsi="Times New Roman"/>
          <w:sz w:val="24"/>
        </w:rPr>
        <w:tab/>
        <w:t>The MPO and State Governor approve the metropolitan TIP and it is incorporated, without change, into the STIP.</w:t>
      </w:r>
    </w:p>
    <w:p w:rsidR="00873D4A" w:rsidRDefault="00873D4A">
      <w:pPr>
        <w:tabs>
          <w:tab w:val="left" w:pos="720"/>
          <w:tab w:val="left" w:pos="1296"/>
        </w:tabs>
        <w:ind w:left="1296" w:hanging="576"/>
        <w:rPr>
          <w:rFonts w:ascii="Times New Roman" w:hAnsi="Times New Roman"/>
          <w:sz w:val="24"/>
        </w:rPr>
      </w:pPr>
      <w:r>
        <w:rPr>
          <w:rFonts w:ascii="Times New Roman" w:hAnsi="Times New Roman"/>
          <w:sz w:val="24"/>
        </w:rPr>
        <w:t>d.</w:t>
      </w:r>
      <w:r>
        <w:rPr>
          <w:rFonts w:ascii="Times New Roman" w:hAnsi="Times New Roman"/>
          <w:sz w:val="24"/>
        </w:rPr>
        <w:tab/>
        <w:t>An opportunity for public comment was provided during the development of the STIP/TIP.</w:t>
      </w:r>
    </w:p>
    <w:p w:rsidR="00873D4A" w:rsidRDefault="00873D4A">
      <w:pPr>
        <w:tabs>
          <w:tab w:val="left" w:pos="288"/>
        </w:tabs>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The STIP/TIP requirement reduces the burden to potential capital grant applicants by imposing the programming requirements at one point and setting one response to these requirements.</w:t>
      </w:r>
    </w:p>
    <w:p w:rsidR="00873D4A" w:rsidRDefault="00873D4A">
      <w:pPr>
        <w:tabs>
          <w:tab w:val="left" w:pos="288"/>
        </w:tabs>
        <w:rPr>
          <w:rFonts w:ascii="Times New Roman" w:hAnsi="Times New Roman"/>
          <w:sz w:val="24"/>
        </w:rPr>
      </w:pPr>
    </w:p>
    <w:p w:rsidR="00873D4A" w:rsidRDefault="00873D4A">
      <w:pPr>
        <w:numPr>
          <w:ilvl w:val="0"/>
          <w:numId w:val="44"/>
        </w:numPr>
        <w:tabs>
          <w:tab w:val="clear" w:pos="720"/>
          <w:tab w:val="left" w:pos="540"/>
        </w:tabs>
        <w:ind w:left="0" w:firstLine="0"/>
        <w:rPr>
          <w:rFonts w:ascii="Times New Roman" w:hAnsi="Times New Roman"/>
          <w:b/>
          <w:sz w:val="24"/>
          <w:u w:val="single"/>
        </w:rPr>
      </w:pPr>
      <w:r>
        <w:rPr>
          <w:rFonts w:ascii="Times New Roman" w:hAnsi="Times New Roman"/>
          <w:b/>
          <w:sz w:val="24"/>
          <w:u w:val="single"/>
        </w:rPr>
        <w:t>Describe to what extent the collection of information involves</w:t>
      </w:r>
      <w:r>
        <w:rPr>
          <w:rFonts w:ascii="Times New Roman" w:hAnsi="Times New Roman"/>
          <w:sz w:val="24"/>
          <w:u w:val="single"/>
        </w:rPr>
        <w:t xml:space="preserve"> </w:t>
      </w:r>
      <w:r>
        <w:rPr>
          <w:rFonts w:ascii="Times New Roman" w:hAnsi="Times New Roman"/>
          <w:b/>
          <w:sz w:val="24"/>
          <w:u w:val="single"/>
        </w:rPr>
        <w:t xml:space="preserve">the use of automated </w:t>
      </w:r>
    </w:p>
    <w:p w:rsidR="00873D4A" w:rsidRDefault="00873D4A">
      <w:pPr>
        <w:tabs>
          <w:tab w:val="left" w:pos="540"/>
        </w:tabs>
        <w:ind w:left="-90"/>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 xml:space="preserve">or other technological collection techniques and any consideration of using information   </w:t>
      </w:r>
    </w:p>
    <w:p w:rsidR="00873D4A" w:rsidRDefault="00873D4A">
      <w:pPr>
        <w:tabs>
          <w:tab w:val="left" w:pos="540"/>
        </w:tabs>
        <w:ind w:left="-90"/>
        <w:rPr>
          <w:rFonts w:ascii="Times New Roman" w:hAnsi="Times New Roman"/>
          <w:sz w:val="24"/>
        </w:rPr>
      </w:pPr>
      <w:r>
        <w:rPr>
          <w:rFonts w:ascii="Times New Roman" w:hAnsi="Times New Roman"/>
          <w:b/>
          <w:sz w:val="24"/>
        </w:rPr>
        <w:t xml:space="preserve">          </w:t>
      </w:r>
      <w:r>
        <w:rPr>
          <w:rFonts w:ascii="Times New Roman" w:hAnsi="Times New Roman"/>
          <w:b/>
          <w:sz w:val="24"/>
          <w:u w:val="single"/>
        </w:rPr>
        <w:t>technology to reduce burden.</w:t>
      </w:r>
    </w:p>
    <w:p w:rsidR="00873D4A" w:rsidRDefault="00873D4A">
      <w:pPr>
        <w:tabs>
          <w:tab w:val="left" w:pos="288"/>
        </w:tabs>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The SP&amp;R program, UPWP, metropolitan and statewide plan, TIP, and STIP are adaptable to computer generation and revision.  Both FTA and FHWA have extensive technical assistance programs encouraging application of computer techniques.  These programs reduce burden by achieving time-savings in technical analysis, report revisions, and clerical activities through automation.</w:t>
      </w:r>
    </w:p>
    <w:p w:rsidR="00873D4A" w:rsidRDefault="00873D4A">
      <w:pPr>
        <w:tabs>
          <w:tab w:val="left" w:pos="288"/>
        </w:tabs>
        <w:rPr>
          <w:rFonts w:ascii="Times New Roman" w:hAnsi="Times New Roman"/>
          <w:sz w:val="24"/>
        </w:rPr>
      </w:pPr>
    </w:p>
    <w:p w:rsidR="00873D4A" w:rsidRDefault="00873D4A">
      <w:pPr>
        <w:tabs>
          <w:tab w:val="left" w:pos="540"/>
        </w:tabs>
        <w:ind w:left="-90"/>
        <w:rPr>
          <w:rFonts w:ascii="Times New Roman" w:hAnsi="Times New Roman"/>
          <w:b/>
          <w:sz w:val="24"/>
          <w:u w:val="single"/>
        </w:rPr>
      </w:pPr>
      <w:r>
        <w:rPr>
          <w:rFonts w:ascii="Times New Roman" w:hAnsi="Times New Roman"/>
          <w:b/>
          <w:sz w:val="24"/>
        </w:rPr>
        <w:t xml:space="preserve">  4.      </w:t>
      </w:r>
      <w:r>
        <w:rPr>
          <w:rFonts w:ascii="Times New Roman" w:hAnsi="Times New Roman"/>
          <w:b/>
          <w:sz w:val="24"/>
          <w:u w:val="single"/>
        </w:rPr>
        <w:t>Describe efforts to identify duplication.  Show specifically</w:t>
      </w:r>
      <w:r>
        <w:rPr>
          <w:rFonts w:ascii="Times New Roman" w:hAnsi="Times New Roman"/>
          <w:sz w:val="24"/>
          <w:u w:val="single"/>
        </w:rPr>
        <w:t xml:space="preserve"> </w:t>
      </w:r>
      <w:r>
        <w:rPr>
          <w:rFonts w:ascii="Times New Roman" w:hAnsi="Times New Roman"/>
          <w:b/>
          <w:sz w:val="24"/>
          <w:u w:val="single"/>
        </w:rPr>
        <w:t xml:space="preserve">why similar information   </w:t>
      </w:r>
    </w:p>
    <w:p w:rsidR="00873D4A" w:rsidRDefault="00873D4A">
      <w:pPr>
        <w:tabs>
          <w:tab w:val="left" w:pos="540"/>
        </w:tabs>
        <w:ind w:left="-90"/>
        <w:rPr>
          <w:rFonts w:ascii="Times New Roman" w:hAnsi="Times New Roman"/>
          <w:sz w:val="24"/>
        </w:rPr>
      </w:pPr>
      <w:r>
        <w:rPr>
          <w:rFonts w:ascii="Times New Roman" w:hAnsi="Times New Roman"/>
          <w:bCs/>
          <w:sz w:val="24"/>
        </w:rPr>
        <w:t xml:space="preserve">       </w:t>
      </w:r>
      <w:r>
        <w:rPr>
          <w:rFonts w:ascii="Times New Roman" w:hAnsi="Times New Roman"/>
          <w:b/>
          <w:sz w:val="24"/>
        </w:rPr>
        <w:t xml:space="preserve">    </w:t>
      </w:r>
      <w:r>
        <w:rPr>
          <w:rFonts w:ascii="Times New Roman" w:hAnsi="Times New Roman"/>
          <w:b/>
          <w:sz w:val="24"/>
          <w:u w:val="single"/>
        </w:rPr>
        <w:t>already available cannot be used or modified for use for the purposes described.</w:t>
      </w:r>
    </w:p>
    <w:p w:rsidR="00873D4A" w:rsidRDefault="00873D4A">
      <w:pPr>
        <w:tabs>
          <w:tab w:val="left" w:pos="288"/>
        </w:tabs>
        <w:rPr>
          <w:rFonts w:ascii="Times New Roman" w:hAnsi="Times New Roman"/>
          <w:sz w:val="24"/>
        </w:rPr>
      </w:pPr>
    </w:p>
    <w:p w:rsidR="00873D4A" w:rsidRDefault="00873D4A">
      <w:pPr>
        <w:tabs>
          <w:tab w:val="left" w:pos="288"/>
        </w:tabs>
        <w:rPr>
          <w:rFonts w:ascii="Times New Roman" w:hAnsi="Times New Roman"/>
          <w:sz w:val="24"/>
        </w:rPr>
      </w:pPr>
      <w:r>
        <w:rPr>
          <w:rFonts w:ascii="Times New Roman" w:hAnsi="Times New Roman"/>
          <w:sz w:val="24"/>
        </w:rPr>
        <w:t>While the transit and highway funding programs for planning and project implementation are unique to FTA and FHWA, FTA and FHWA cooperate to avoid duplication of effort. Most visible is consolidating FTA and FHWA statutory requirements for planning through the issuance of joint planning regulations. MPOs and States prepare a single set of UPWPs, plans, TIPs, and STIPs to satisfy both FTA and FHWA requirements.</w:t>
      </w:r>
    </w:p>
    <w:p w:rsidR="00873D4A" w:rsidRDefault="00873D4A">
      <w:pPr>
        <w:tabs>
          <w:tab w:val="left" w:pos="270"/>
        </w:tabs>
        <w:rPr>
          <w:rFonts w:ascii="Times New Roman" w:hAnsi="Times New Roman"/>
          <w:sz w:val="24"/>
        </w:rPr>
      </w:pPr>
    </w:p>
    <w:p w:rsidR="00873D4A" w:rsidRDefault="00873D4A">
      <w:pPr>
        <w:tabs>
          <w:tab w:val="left" w:pos="270"/>
        </w:tabs>
        <w:rPr>
          <w:rFonts w:ascii="Times New Roman" w:hAnsi="Times New Roman"/>
          <w:sz w:val="24"/>
        </w:rPr>
      </w:pPr>
      <w:r>
        <w:rPr>
          <w:rFonts w:ascii="Times New Roman" w:hAnsi="Times New Roman"/>
          <w:sz w:val="24"/>
        </w:rPr>
        <w:t>The information contained in projects proposed for funding under the SP&amp;R programs, UPWP</w:t>
      </w:r>
      <w:r w:rsidR="00E76AC3">
        <w:rPr>
          <w:rFonts w:ascii="Times New Roman" w:hAnsi="Times New Roman"/>
          <w:sz w:val="24"/>
        </w:rPr>
        <w:t>s</w:t>
      </w:r>
      <w:r>
        <w:rPr>
          <w:rFonts w:ascii="Times New Roman" w:hAnsi="Times New Roman"/>
          <w:sz w:val="24"/>
        </w:rPr>
        <w:t xml:space="preserve">, metropolitan and state plans, TIPs, and STIPs are not contained in any other federally required document. However, where this information is already contained in State and local planning </w:t>
      </w:r>
      <w:r>
        <w:rPr>
          <w:rFonts w:ascii="Times New Roman" w:hAnsi="Times New Roman"/>
          <w:sz w:val="24"/>
        </w:rPr>
        <w:lastRenderedPageBreak/>
        <w:t xml:space="preserve">documents, that can be accepted, provided all FTA and FHWA requirements are met, thus further reducing any duplication and unnecessary burden. </w:t>
      </w:r>
    </w:p>
    <w:p w:rsidR="00873D4A" w:rsidRDefault="00873D4A">
      <w:pPr>
        <w:tabs>
          <w:tab w:val="left" w:pos="360"/>
        </w:tabs>
        <w:rPr>
          <w:rFonts w:ascii="Times New Roman" w:hAnsi="Times New Roman"/>
          <w:sz w:val="24"/>
        </w:rPr>
      </w:pPr>
    </w:p>
    <w:p w:rsidR="00873D4A" w:rsidRDefault="00873D4A">
      <w:pPr>
        <w:tabs>
          <w:tab w:val="left" w:pos="360"/>
        </w:tabs>
        <w:rPr>
          <w:rFonts w:ascii="Times New Roman" w:hAnsi="Times New Roman"/>
          <w:b/>
          <w:sz w:val="24"/>
        </w:rPr>
      </w:pPr>
      <w:r>
        <w:rPr>
          <w:rFonts w:ascii="Times New Roman" w:hAnsi="Times New Roman"/>
          <w:b/>
          <w:sz w:val="24"/>
        </w:rPr>
        <w:t>5.</w:t>
      </w:r>
      <w:r>
        <w:rPr>
          <w:rFonts w:ascii="Times New Roman" w:hAnsi="Times New Roman"/>
          <w:b/>
          <w:sz w:val="24"/>
        </w:rPr>
        <w:tab/>
        <w:t xml:space="preserve">  </w:t>
      </w:r>
      <w:r>
        <w:rPr>
          <w:rFonts w:ascii="Times New Roman" w:hAnsi="Times New Roman"/>
          <w:b/>
          <w:sz w:val="24"/>
          <w:u w:val="single"/>
        </w:rPr>
        <w:t>Describe methods used to minimize burden on small businesses or other small entities.</w:t>
      </w:r>
      <w:r>
        <w:rPr>
          <w:rFonts w:ascii="Times New Roman" w:hAnsi="Times New Roman"/>
          <w:b/>
          <w:sz w:val="24"/>
        </w:rPr>
        <w:t xml:space="preserve">           </w:t>
      </w:r>
    </w:p>
    <w:p w:rsidR="00873D4A" w:rsidRDefault="00873D4A">
      <w:pPr>
        <w:tabs>
          <w:tab w:val="left" w:pos="360"/>
        </w:tabs>
        <w:ind w:left="360" w:hanging="360"/>
        <w:rPr>
          <w:rFonts w:ascii="Times New Roman" w:hAnsi="Times New Roman"/>
          <w:sz w:val="24"/>
        </w:rPr>
      </w:pPr>
      <w:r>
        <w:rPr>
          <w:rFonts w:ascii="Times New Roman" w:hAnsi="Times New Roman"/>
          <w:b/>
          <w:sz w:val="24"/>
        </w:rPr>
        <w:tab/>
      </w:r>
    </w:p>
    <w:p w:rsidR="00873D4A" w:rsidRDefault="00873D4A">
      <w:pPr>
        <w:pStyle w:val="BodyText"/>
        <w:tabs>
          <w:tab w:val="clear" w:pos="1008"/>
          <w:tab w:val="left" w:pos="360"/>
        </w:tabs>
      </w:pPr>
      <w:r>
        <w:t xml:space="preserve">The SP&amp;R programs, UPWPs, </w:t>
      </w:r>
      <w:r w:rsidR="00354751">
        <w:t xml:space="preserve">transportation </w:t>
      </w:r>
      <w:r>
        <w:t>plans, STIP/TIPs, and associated data collection does not involve small businesses. However, FTA and FHWA have eliminated several significant technical and administrative requirements which permit small urbanized areas to develop work activities which meet their own needs. 23 CFR 450.308 also provides for simplified procedures and a five year update cycle for the development of</w:t>
      </w:r>
      <w:r w:rsidR="007875F3">
        <w:t xml:space="preserve"> plans in metropolitan areas </w:t>
      </w:r>
      <w:r>
        <w:t>which are in attainment of transportation air quality standards.</w:t>
      </w:r>
    </w:p>
    <w:p w:rsidR="00873D4A" w:rsidRDefault="00873D4A">
      <w:pPr>
        <w:tabs>
          <w:tab w:val="left" w:pos="432"/>
        </w:tabs>
        <w:rPr>
          <w:rFonts w:ascii="Times New Roman" w:hAnsi="Times New Roman"/>
          <w:sz w:val="24"/>
        </w:rPr>
      </w:pPr>
    </w:p>
    <w:p w:rsidR="00873D4A" w:rsidRDefault="00873D4A">
      <w:pPr>
        <w:rPr>
          <w:rFonts w:ascii="Times New Roman" w:hAnsi="Times New Roman"/>
          <w:b/>
          <w:sz w:val="24"/>
          <w:u w:val="single"/>
        </w:rPr>
      </w:pPr>
      <w:r>
        <w:rPr>
          <w:rFonts w:ascii="Times New Roman" w:hAnsi="Times New Roman"/>
          <w:b/>
          <w:sz w:val="24"/>
        </w:rPr>
        <w:t xml:space="preserve">6.     </w:t>
      </w:r>
      <w:r>
        <w:rPr>
          <w:rFonts w:ascii="Times New Roman" w:hAnsi="Times New Roman"/>
          <w:b/>
          <w:sz w:val="24"/>
          <w:u w:val="single"/>
        </w:rPr>
        <w:t xml:space="preserve">Describe the consequences to federal program or policy activities if collection were  </w:t>
      </w:r>
    </w:p>
    <w:p w:rsidR="00873D4A" w:rsidRDefault="00873D4A">
      <w:pPr>
        <w:ind w:left="90" w:firstLine="342"/>
        <w:rPr>
          <w:rFonts w:ascii="Times New Roman" w:hAnsi="Times New Roman"/>
          <w:sz w:val="24"/>
        </w:rPr>
      </w:pPr>
      <w:r>
        <w:rPr>
          <w:rFonts w:ascii="Times New Roman" w:hAnsi="Times New Roman"/>
          <w:b/>
          <w:sz w:val="24"/>
        </w:rPr>
        <w:t xml:space="preserve"> </w:t>
      </w:r>
      <w:r>
        <w:rPr>
          <w:rFonts w:ascii="Times New Roman" w:hAnsi="Times New Roman"/>
          <w:b/>
          <w:sz w:val="24"/>
          <w:u w:val="single"/>
        </w:rPr>
        <w:t>conducted less frequently.</w:t>
      </w:r>
    </w:p>
    <w:p w:rsidR="00873D4A" w:rsidRDefault="00873D4A">
      <w:pPr>
        <w:tabs>
          <w:tab w:val="left" w:pos="432"/>
        </w:tabs>
        <w:rPr>
          <w:rFonts w:ascii="Times New Roman" w:hAnsi="Times New Roman"/>
          <w:sz w:val="24"/>
        </w:rPr>
      </w:pPr>
    </w:p>
    <w:p w:rsidR="00873D4A" w:rsidRDefault="00873D4A">
      <w:pPr>
        <w:tabs>
          <w:tab w:val="left" w:pos="432"/>
        </w:tabs>
        <w:rPr>
          <w:rFonts w:ascii="Times New Roman" w:hAnsi="Times New Roman"/>
          <w:sz w:val="24"/>
        </w:rPr>
      </w:pPr>
      <w:r>
        <w:rPr>
          <w:rFonts w:ascii="Times New Roman" w:hAnsi="Times New Roman"/>
          <w:sz w:val="24"/>
        </w:rPr>
        <w:t>Less frequent data collection is not possible since it would not allow sufficiently current and accurate work descriptions and budget estimates. Furthermore, the schedules for planning documents set forth in the proposed regulations are identical to provisions set forth in</w:t>
      </w:r>
      <w:r w:rsidR="00F47D91">
        <w:rPr>
          <w:rFonts w:ascii="Times New Roman" w:hAnsi="Times New Roman"/>
          <w:sz w:val="24"/>
        </w:rPr>
        <w:t xml:space="preserve"> </w:t>
      </w:r>
      <w:r w:rsidR="008010C6">
        <w:rPr>
          <w:rFonts w:ascii="Times New Roman" w:hAnsi="Times New Roman"/>
          <w:sz w:val="24"/>
        </w:rPr>
        <w:t>MAP-21</w:t>
      </w:r>
      <w:r>
        <w:rPr>
          <w:rFonts w:ascii="Times New Roman" w:hAnsi="Times New Roman"/>
          <w:sz w:val="24"/>
        </w:rPr>
        <w:t>.</w:t>
      </w:r>
    </w:p>
    <w:p w:rsidR="00873D4A" w:rsidRDefault="00873D4A">
      <w:pPr>
        <w:tabs>
          <w:tab w:val="left" w:pos="576"/>
        </w:tabs>
        <w:ind w:left="90"/>
        <w:rPr>
          <w:rFonts w:ascii="Times New Roman" w:hAnsi="Times New Roman"/>
          <w:sz w:val="24"/>
        </w:rPr>
      </w:pPr>
    </w:p>
    <w:p w:rsidR="00873D4A" w:rsidRDefault="00873D4A">
      <w:pPr>
        <w:tabs>
          <w:tab w:val="left" w:pos="576"/>
        </w:tabs>
        <w:rPr>
          <w:rFonts w:ascii="Times New Roman" w:hAnsi="Times New Roman"/>
          <w:b/>
          <w:sz w:val="24"/>
          <w:u w:val="single"/>
        </w:rPr>
      </w:pPr>
      <w:r>
        <w:rPr>
          <w:rFonts w:ascii="Times New Roman" w:hAnsi="Times New Roman"/>
          <w:b/>
          <w:bCs/>
          <w:sz w:val="24"/>
        </w:rPr>
        <w:t xml:space="preserve">7.     </w:t>
      </w:r>
      <w:r>
        <w:rPr>
          <w:rFonts w:ascii="Times New Roman" w:hAnsi="Times New Roman"/>
          <w:b/>
          <w:sz w:val="24"/>
          <w:u w:val="single"/>
        </w:rPr>
        <w:t>Explain any special circumstances that require the collection to be conducted in a</w:t>
      </w:r>
    </w:p>
    <w:p w:rsidR="00873D4A" w:rsidRDefault="00873D4A">
      <w:pPr>
        <w:tabs>
          <w:tab w:val="left" w:pos="576"/>
        </w:tabs>
        <w:ind w:left="450"/>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manner inconsistent with 5 CFR 1320.6.</w:t>
      </w:r>
    </w:p>
    <w:p w:rsidR="00873D4A" w:rsidRDefault="00873D4A">
      <w:pPr>
        <w:tabs>
          <w:tab w:val="left" w:pos="576"/>
        </w:tabs>
        <w:rPr>
          <w:rFonts w:ascii="Times New Roman" w:hAnsi="Times New Roman"/>
          <w:b/>
          <w:sz w:val="24"/>
          <w:u w:val="single"/>
        </w:rPr>
      </w:pPr>
    </w:p>
    <w:p w:rsidR="00873D4A" w:rsidRDefault="00873D4A">
      <w:pPr>
        <w:tabs>
          <w:tab w:val="left" w:pos="576"/>
        </w:tabs>
        <w:rPr>
          <w:rFonts w:ascii="Times New Roman" w:hAnsi="Times New Roman"/>
          <w:sz w:val="24"/>
        </w:rPr>
      </w:pPr>
      <w:r>
        <w:rPr>
          <w:rFonts w:ascii="Times New Roman" w:hAnsi="Times New Roman"/>
          <w:sz w:val="24"/>
        </w:rPr>
        <w:t>The information collected is consistent with the guidelines in 5 CFR 1320.6.  Previous SP&amp;R programs, UPWPs, plans, and STIP/TIPs need not be retained after revisions are made.  Consequently, retention falls within the four-year requirement.  The 20-year plan horizon cited in the joint planning regulations refers to an analysis period and not a record retention period.</w:t>
      </w:r>
    </w:p>
    <w:p w:rsidR="00873D4A" w:rsidRDefault="00873D4A">
      <w:pPr>
        <w:tabs>
          <w:tab w:val="left" w:pos="576"/>
        </w:tabs>
        <w:rPr>
          <w:rFonts w:ascii="Times New Roman" w:hAnsi="Times New Roman"/>
          <w:sz w:val="24"/>
        </w:rPr>
      </w:pPr>
    </w:p>
    <w:p w:rsidR="00873D4A" w:rsidRDefault="00873D4A">
      <w:pPr>
        <w:tabs>
          <w:tab w:val="left" w:pos="576"/>
        </w:tabs>
        <w:ind w:left="576" w:hanging="576"/>
        <w:rPr>
          <w:rFonts w:ascii="Times New Roman" w:hAnsi="Times New Roman"/>
          <w:sz w:val="24"/>
        </w:rPr>
      </w:pPr>
      <w:r>
        <w:rPr>
          <w:rFonts w:ascii="Times New Roman" w:hAnsi="Times New Roman"/>
          <w:b/>
          <w:sz w:val="24"/>
        </w:rPr>
        <w:t xml:space="preserve">8.     </w:t>
      </w:r>
      <w:r>
        <w:rPr>
          <w:rFonts w:ascii="Times New Roman" w:hAnsi="Times New Roman"/>
          <w:b/>
          <w:sz w:val="24"/>
          <w:u w:val="single"/>
        </w:rPr>
        <w:t>Describe efforts to consult with persons outside the agency to</w:t>
      </w:r>
      <w:r>
        <w:rPr>
          <w:rFonts w:ascii="Times New Roman" w:hAnsi="Times New Roman"/>
          <w:sz w:val="24"/>
          <w:u w:val="single"/>
        </w:rPr>
        <w:t xml:space="preserve"> </w:t>
      </w:r>
      <w:r>
        <w:rPr>
          <w:rFonts w:ascii="Times New Roman" w:hAnsi="Times New Roman"/>
          <w:b/>
          <w:sz w:val="24"/>
          <w:u w:val="single"/>
        </w:rPr>
        <w:t>obtain their views.</w:t>
      </w:r>
    </w:p>
    <w:p w:rsidR="00873D4A" w:rsidRDefault="00873D4A">
      <w:pPr>
        <w:tabs>
          <w:tab w:val="left" w:pos="576"/>
        </w:tabs>
        <w:rPr>
          <w:rFonts w:ascii="Times New Roman" w:hAnsi="Times New Roman"/>
          <w:sz w:val="24"/>
        </w:rPr>
      </w:pPr>
    </w:p>
    <w:p w:rsidR="00873D4A" w:rsidRDefault="00873D4A">
      <w:pPr>
        <w:tabs>
          <w:tab w:val="left" w:pos="576"/>
        </w:tabs>
        <w:rPr>
          <w:rFonts w:ascii="Times New Roman" w:hAnsi="Times New Roman"/>
          <w:sz w:val="24"/>
        </w:rPr>
      </w:pPr>
      <w:r>
        <w:rPr>
          <w:rFonts w:ascii="Times New Roman" w:hAnsi="Times New Roman"/>
          <w:sz w:val="24"/>
        </w:rPr>
        <w:t xml:space="preserve">SP&amp;R programs, </w:t>
      </w:r>
      <w:r w:rsidR="0071572D">
        <w:rPr>
          <w:rFonts w:ascii="Times New Roman" w:hAnsi="Times New Roman"/>
          <w:sz w:val="24"/>
        </w:rPr>
        <w:t xml:space="preserve">statewide plans, STIPs, </w:t>
      </w:r>
      <w:r>
        <w:rPr>
          <w:rFonts w:ascii="Times New Roman" w:hAnsi="Times New Roman"/>
          <w:sz w:val="24"/>
        </w:rPr>
        <w:t>UPWPs, metropolitan plans and TIPs have been submitted to FTA and FHWA for many years to support funding of the transportation planning and capital improvement programs for urbanized and non-urbanized areas.  Continuing contact between each of FTA's grantees and FTA regional staff as well as FHWA's division office staff and State DOTs and MPOs provide</w:t>
      </w:r>
      <w:r w:rsidR="008010C6">
        <w:rPr>
          <w:rFonts w:ascii="Times New Roman" w:hAnsi="Times New Roman"/>
          <w:sz w:val="24"/>
        </w:rPr>
        <w:t>s</w:t>
      </w:r>
      <w:r>
        <w:rPr>
          <w:rFonts w:ascii="Times New Roman" w:hAnsi="Times New Roman"/>
          <w:sz w:val="24"/>
        </w:rPr>
        <w:t xml:space="preserve"> opportunity for grantees to seek changes.  No major problems have developed regarding this requirement.  49 CFR 106.31 provides that anyone may petition to establish, amend, or repeal a regulation.  No petition has been received relative to this requirement.</w:t>
      </w:r>
    </w:p>
    <w:p w:rsidR="00873D4A" w:rsidRDefault="00873D4A">
      <w:pPr>
        <w:tabs>
          <w:tab w:val="left" w:pos="288"/>
          <w:tab w:val="left" w:pos="540"/>
        </w:tabs>
        <w:rPr>
          <w:rFonts w:ascii="Times New Roman" w:hAnsi="Times New Roman"/>
          <w:sz w:val="24"/>
        </w:rPr>
      </w:pPr>
    </w:p>
    <w:p w:rsidR="00873D4A" w:rsidRDefault="00873D4A">
      <w:pPr>
        <w:tabs>
          <w:tab w:val="left" w:pos="288"/>
          <w:tab w:val="left" w:pos="540"/>
        </w:tabs>
        <w:rPr>
          <w:rFonts w:ascii="Times New Roman" w:hAnsi="Times New Roman"/>
          <w:sz w:val="24"/>
        </w:rPr>
      </w:pPr>
      <w:r>
        <w:rPr>
          <w:rFonts w:ascii="Times New Roman" w:hAnsi="Times New Roman"/>
          <w:sz w:val="24"/>
        </w:rPr>
        <w:t xml:space="preserve">While FTA and FHWA have taken every measure to lessen the burden of the statutory transportation planning requirements on MPOs and State DOTs without compromising the intent of a continuing, comprehensive, and coordinated planning process, it is clear that the development of statewide plans and STIPs and the added requirements to metropolitan plans and TIPs has resulted in some additional work for State DOTs and MPOs.  FTA and FHWA have consulted (and will continue to do so) with these agencies in the development of supplemental guidance to the joint planning regulations to further lessen the burden of the statutory requirements. </w:t>
      </w:r>
    </w:p>
    <w:p w:rsidR="00873D4A" w:rsidRDefault="00873D4A">
      <w:pPr>
        <w:tabs>
          <w:tab w:val="left" w:pos="288"/>
          <w:tab w:val="left" w:pos="540"/>
        </w:tabs>
        <w:rPr>
          <w:rFonts w:ascii="Times New Roman" w:hAnsi="Times New Roman"/>
          <w:sz w:val="24"/>
        </w:rPr>
      </w:pPr>
    </w:p>
    <w:p w:rsidR="002E1C95" w:rsidRDefault="00873D4A" w:rsidP="002E1C95">
      <w:pPr>
        <w:tabs>
          <w:tab w:val="left" w:pos="288"/>
          <w:tab w:val="left" w:pos="540"/>
        </w:tabs>
        <w:rPr>
          <w:rFonts w:ascii="Times New Roman" w:hAnsi="Times New Roman"/>
          <w:sz w:val="24"/>
        </w:rPr>
      </w:pPr>
      <w:r>
        <w:rPr>
          <w:rFonts w:ascii="Times New Roman" w:hAnsi="Times New Roman"/>
          <w:sz w:val="24"/>
        </w:rPr>
        <w:t>A Final Rule focused on the requirement for consultation with non-metropolitan local officials in the development of statewide plans and programs was published on January 23, 2003</w:t>
      </w:r>
      <w:r w:rsidR="00C06993">
        <w:rPr>
          <w:rFonts w:ascii="Times New Roman" w:hAnsi="Times New Roman"/>
          <w:sz w:val="24"/>
        </w:rPr>
        <w:t xml:space="preserve">.  </w:t>
      </w:r>
      <w:r w:rsidR="002E1C95">
        <w:rPr>
          <w:rFonts w:ascii="Times New Roman" w:hAnsi="Times New Roman"/>
          <w:sz w:val="24"/>
        </w:rPr>
        <w:t>A</w:t>
      </w:r>
      <w:r w:rsidR="00E54569">
        <w:rPr>
          <w:rFonts w:ascii="Times New Roman" w:hAnsi="Times New Roman"/>
          <w:sz w:val="24"/>
        </w:rPr>
        <w:t xml:space="preserve">s indicated previously, a </w:t>
      </w:r>
      <w:r w:rsidR="002E1C95">
        <w:rPr>
          <w:rFonts w:ascii="Times New Roman" w:hAnsi="Times New Roman"/>
          <w:sz w:val="24"/>
        </w:rPr>
        <w:t xml:space="preserve">Final Rule outlining the planning requirements set forth in SAFETEA-LU was </w:t>
      </w:r>
      <w:r w:rsidR="002E1C95">
        <w:rPr>
          <w:rFonts w:ascii="Times New Roman" w:hAnsi="Times New Roman"/>
          <w:sz w:val="24"/>
        </w:rPr>
        <w:lastRenderedPageBreak/>
        <w:t xml:space="preserve">published </w:t>
      </w:r>
      <w:r w:rsidR="00D77759">
        <w:rPr>
          <w:rFonts w:ascii="Times New Roman" w:hAnsi="Times New Roman"/>
          <w:sz w:val="24"/>
        </w:rPr>
        <w:t xml:space="preserve">in the </w:t>
      </w:r>
      <w:r w:rsidR="00D77759" w:rsidRPr="00D77759">
        <w:rPr>
          <w:rFonts w:ascii="Times New Roman" w:hAnsi="Times New Roman"/>
          <w:i/>
          <w:sz w:val="24"/>
          <w:u w:val="single"/>
        </w:rPr>
        <w:t>Federal Register</w:t>
      </w:r>
      <w:r w:rsidR="00D77759">
        <w:rPr>
          <w:rFonts w:ascii="Times New Roman" w:hAnsi="Times New Roman"/>
          <w:sz w:val="24"/>
        </w:rPr>
        <w:t xml:space="preserve"> </w:t>
      </w:r>
      <w:r w:rsidR="002E1C95">
        <w:rPr>
          <w:rFonts w:ascii="Times New Roman" w:hAnsi="Times New Roman"/>
          <w:sz w:val="24"/>
        </w:rPr>
        <w:t xml:space="preserve">on February 14, 2007. This regulation was prepared following an extensive process of stakeholder engagement which included listening sessions with effected stakeholders and publication of a Notice of Proposed Rulemaking that solicited comment from State DOTs, MPOs, and the general public on the proposed approaches for implementing the changes in SAFETEA-LU. </w:t>
      </w:r>
      <w:r w:rsidR="00C06993">
        <w:rPr>
          <w:rFonts w:ascii="Times New Roman" w:hAnsi="Times New Roman"/>
          <w:sz w:val="24"/>
        </w:rPr>
        <w:t xml:space="preserve"> </w:t>
      </w:r>
      <w:r w:rsidR="002E1C95">
        <w:rPr>
          <w:rFonts w:ascii="Times New Roman" w:hAnsi="Times New Roman"/>
          <w:sz w:val="24"/>
        </w:rPr>
        <w:t>The Final Rule documented and incorporated all comments received.</w:t>
      </w:r>
    </w:p>
    <w:p w:rsidR="00C06993" w:rsidRDefault="00C06993" w:rsidP="002E1C95">
      <w:pPr>
        <w:tabs>
          <w:tab w:val="left" w:pos="288"/>
          <w:tab w:val="left" w:pos="540"/>
        </w:tabs>
        <w:rPr>
          <w:rFonts w:ascii="Times New Roman" w:hAnsi="Times New Roman"/>
          <w:sz w:val="24"/>
        </w:rPr>
      </w:pPr>
    </w:p>
    <w:p w:rsidR="00A21E3C" w:rsidRDefault="00C06993" w:rsidP="00C06993">
      <w:pPr>
        <w:tabs>
          <w:tab w:val="left" w:pos="288"/>
          <w:tab w:val="left" w:pos="540"/>
        </w:tabs>
        <w:rPr>
          <w:rFonts w:ascii="Times New Roman" w:hAnsi="Times New Roman"/>
          <w:sz w:val="24"/>
        </w:rPr>
      </w:pPr>
      <w:r>
        <w:rPr>
          <w:rFonts w:ascii="Times New Roman" w:hAnsi="Times New Roman"/>
          <w:sz w:val="24"/>
        </w:rPr>
        <w:t xml:space="preserve">A 60-day Federal Register Notice </w:t>
      </w:r>
      <w:r w:rsidR="00D724BC">
        <w:rPr>
          <w:rFonts w:ascii="Times New Roman" w:hAnsi="Times New Roman"/>
          <w:sz w:val="24"/>
        </w:rPr>
        <w:t xml:space="preserve">on information collection </w:t>
      </w:r>
      <w:r>
        <w:rPr>
          <w:rFonts w:ascii="Times New Roman" w:hAnsi="Times New Roman"/>
          <w:sz w:val="24"/>
        </w:rPr>
        <w:t xml:space="preserve">was published on </w:t>
      </w:r>
      <w:r w:rsidR="002C14C8">
        <w:rPr>
          <w:rFonts w:ascii="Times New Roman" w:hAnsi="Times New Roman"/>
          <w:sz w:val="24"/>
        </w:rPr>
        <w:t xml:space="preserve">November 22, </w:t>
      </w:r>
      <w:r>
        <w:rPr>
          <w:rFonts w:ascii="Times New Roman" w:hAnsi="Times New Roman"/>
          <w:sz w:val="24"/>
        </w:rPr>
        <w:t>201</w:t>
      </w:r>
      <w:r w:rsidR="002C14C8">
        <w:rPr>
          <w:rFonts w:ascii="Times New Roman" w:hAnsi="Times New Roman"/>
          <w:sz w:val="24"/>
        </w:rPr>
        <w:t>3</w:t>
      </w:r>
      <w:r>
        <w:rPr>
          <w:rFonts w:ascii="Times New Roman" w:hAnsi="Times New Roman"/>
          <w:sz w:val="24"/>
        </w:rPr>
        <w:t xml:space="preserve"> (pages </w:t>
      </w:r>
      <w:r w:rsidR="00C4052A">
        <w:rPr>
          <w:rFonts w:ascii="Times New Roman" w:hAnsi="Times New Roman"/>
          <w:sz w:val="24"/>
        </w:rPr>
        <w:t>70094</w:t>
      </w:r>
      <w:r>
        <w:rPr>
          <w:rFonts w:ascii="Times New Roman" w:hAnsi="Times New Roman"/>
          <w:sz w:val="24"/>
        </w:rPr>
        <w:t xml:space="preserve"> and </w:t>
      </w:r>
      <w:r w:rsidR="00C4052A">
        <w:rPr>
          <w:rFonts w:ascii="Times New Roman" w:hAnsi="Times New Roman"/>
          <w:sz w:val="24"/>
        </w:rPr>
        <w:t>70095</w:t>
      </w:r>
      <w:r>
        <w:rPr>
          <w:rFonts w:ascii="Times New Roman" w:hAnsi="Times New Roman"/>
          <w:sz w:val="24"/>
        </w:rPr>
        <w:t>)</w:t>
      </w:r>
      <w:r w:rsidR="001B6A4D">
        <w:rPr>
          <w:rFonts w:ascii="Times New Roman" w:hAnsi="Times New Roman"/>
          <w:sz w:val="24"/>
        </w:rPr>
        <w:t>,</w:t>
      </w:r>
      <w:r>
        <w:rPr>
          <w:rFonts w:ascii="Times New Roman" w:hAnsi="Times New Roman"/>
          <w:sz w:val="24"/>
        </w:rPr>
        <w:t xml:space="preserve"> soliciting comments prior to submission to the Office of Management and Budget.  </w:t>
      </w:r>
      <w:r w:rsidR="00C4052A">
        <w:rPr>
          <w:rFonts w:ascii="Times New Roman" w:hAnsi="Times New Roman"/>
          <w:sz w:val="24"/>
        </w:rPr>
        <w:t>FTA received</w:t>
      </w:r>
      <w:r w:rsidR="00DD68B9">
        <w:rPr>
          <w:rFonts w:ascii="Times New Roman" w:hAnsi="Times New Roman"/>
          <w:sz w:val="24"/>
        </w:rPr>
        <w:t xml:space="preserve"> one</w:t>
      </w:r>
      <w:r w:rsidR="00C4052A">
        <w:rPr>
          <w:rFonts w:ascii="Times New Roman" w:hAnsi="Times New Roman"/>
          <w:sz w:val="24"/>
        </w:rPr>
        <w:t xml:space="preserve"> comment from the Florida Department of Transportation</w:t>
      </w:r>
      <w:r w:rsidR="00A21E3C">
        <w:rPr>
          <w:rFonts w:ascii="Times New Roman" w:hAnsi="Times New Roman"/>
          <w:sz w:val="24"/>
        </w:rPr>
        <w:t xml:space="preserve"> and the American Association of State Highway and Transportation Officials (AASHTO). Both expressed concern that many respondents</w:t>
      </w:r>
      <w:r w:rsidR="007C5530">
        <w:rPr>
          <w:rFonts w:ascii="Times New Roman" w:hAnsi="Times New Roman"/>
          <w:sz w:val="24"/>
        </w:rPr>
        <w:t xml:space="preserve"> </w:t>
      </w:r>
      <w:r w:rsidR="00C4052A">
        <w:rPr>
          <w:rFonts w:ascii="Times New Roman" w:hAnsi="Times New Roman"/>
          <w:sz w:val="24"/>
        </w:rPr>
        <w:t xml:space="preserve">will </w:t>
      </w:r>
      <w:r w:rsidR="007C5530">
        <w:rPr>
          <w:rFonts w:ascii="Times New Roman" w:hAnsi="Times New Roman"/>
          <w:sz w:val="24"/>
        </w:rPr>
        <w:t xml:space="preserve">exceed </w:t>
      </w:r>
      <w:r w:rsidR="00C4052A">
        <w:rPr>
          <w:rFonts w:ascii="Times New Roman" w:hAnsi="Times New Roman"/>
          <w:sz w:val="24"/>
        </w:rPr>
        <w:t xml:space="preserve">the 8,017 </w:t>
      </w:r>
      <w:r w:rsidR="00397399">
        <w:rPr>
          <w:rFonts w:ascii="Times New Roman" w:hAnsi="Times New Roman"/>
          <w:sz w:val="24"/>
        </w:rPr>
        <w:t xml:space="preserve">burden </w:t>
      </w:r>
      <w:r w:rsidR="00C4052A">
        <w:rPr>
          <w:rFonts w:ascii="Times New Roman" w:hAnsi="Times New Roman"/>
          <w:sz w:val="24"/>
        </w:rPr>
        <w:t xml:space="preserve">hours per respondent estimated in the Notice of Request for Revision </w:t>
      </w:r>
      <w:r w:rsidR="00397399">
        <w:rPr>
          <w:rFonts w:ascii="Times New Roman" w:hAnsi="Times New Roman"/>
          <w:sz w:val="24"/>
        </w:rPr>
        <w:t xml:space="preserve">of an </w:t>
      </w:r>
      <w:r w:rsidR="00C4052A">
        <w:rPr>
          <w:rFonts w:ascii="Times New Roman" w:hAnsi="Times New Roman"/>
          <w:sz w:val="24"/>
        </w:rPr>
        <w:t xml:space="preserve">Approved </w:t>
      </w:r>
      <w:r w:rsidR="00397399">
        <w:rPr>
          <w:rFonts w:ascii="Times New Roman" w:hAnsi="Times New Roman"/>
          <w:sz w:val="24"/>
        </w:rPr>
        <w:t xml:space="preserve">Information Collection.  FTA concurs that </w:t>
      </w:r>
      <w:r w:rsidR="00390E16">
        <w:rPr>
          <w:rFonts w:ascii="Times New Roman" w:hAnsi="Times New Roman"/>
          <w:sz w:val="24"/>
        </w:rPr>
        <w:t>some</w:t>
      </w:r>
      <w:r w:rsidR="00397399">
        <w:rPr>
          <w:rFonts w:ascii="Times New Roman" w:hAnsi="Times New Roman"/>
          <w:sz w:val="24"/>
        </w:rPr>
        <w:t xml:space="preserve"> States and MPOs may exceed the estimated 8,017 </w:t>
      </w:r>
      <w:r w:rsidR="00390E16">
        <w:rPr>
          <w:rFonts w:ascii="Times New Roman" w:hAnsi="Times New Roman"/>
          <w:sz w:val="24"/>
        </w:rPr>
        <w:t xml:space="preserve">average </w:t>
      </w:r>
      <w:r w:rsidR="00397399">
        <w:rPr>
          <w:rFonts w:ascii="Times New Roman" w:hAnsi="Times New Roman"/>
          <w:sz w:val="24"/>
        </w:rPr>
        <w:t>burden hours to meet the metropolitan and statewide transportation planning requirements.  This is because the burden hour estimate based upon the average for all MPOs and States</w:t>
      </w:r>
      <w:r w:rsidR="00A21E3C">
        <w:rPr>
          <w:rFonts w:ascii="Times New Roman" w:hAnsi="Times New Roman"/>
          <w:sz w:val="24"/>
        </w:rPr>
        <w:t>.</w:t>
      </w:r>
    </w:p>
    <w:p w:rsidR="006D1DFD" w:rsidRDefault="006D1DFD" w:rsidP="00C06993">
      <w:pPr>
        <w:tabs>
          <w:tab w:val="left" w:pos="288"/>
          <w:tab w:val="left" w:pos="540"/>
        </w:tabs>
        <w:rPr>
          <w:rFonts w:ascii="Times New Roman" w:hAnsi="Times New Roman"/>
          <w:sz w:val="24"/>
        </w:rPr>
      </w:pPr>
    </w:p>
    <w:p w:rsidR="006D1DFD" w:rsidRPr="006D1DFD" w:rsidRDefault="006D1DFD" w:rsidP="006D1DFD">
      <w:pPr>
        <w:rPr>
          <w:rFonts w:ascii="Cambria" w:hAnsi="Cambria"/>
          <w:sz w:val="24"/>
          <w:szCs w:val="24"/>
        </w:rPr>
      </w:pPr>
      <w:r w:rsidRPr="006D1DFD">
        <w:rPr>
          <w:rFonts w:ascii="Cambria" w:hAnsi="Cambria"/>
          <w:sz w:val="24"/>
          <w:szCs w:val="24"/>
        </w:rPr>
        <w:t xml:space="preserve">The FHWA and FTA obtained current average costs for specific MPO planning functions from recent Unified Planning Work Program (UPWP) documents for a sample of MPOs posted on the respective agencies' web sites.  The FHWA and FTA sampled a total of 17 TMAs and 12 non-TMA MPOs.  The FHWA and FTA believe this sample is adequate because it is weighted toward the MPOs that program the largest amount of funds.  See Table 1.  For each agency, annual costs for plan development, TIP preparation, public outreach, and data collection and analysis were recorded.  These costs are shown in Table 2. </w:t>
      </w:r>
    </w:p>
    <w:p w:rsidR="006D1DFD" w:rsidRPr="006D1DFD" w:rsidRDefault="006D1DFD" w:rsidP="006D1DFD">
      <w:pPr>
        <w:rPr>
          <w:rFonts w:ascii="Cambria" w:hAnsi="Cambria"/>
          <w:sz w:val="23"/>
          <w:szCs w:val="23"/>
        </w:rPr>
      </w:pPr>
    </w:p>
    <w:p w:rsidR="006D1DFD" w:rsidRPr="006D1DFD" w:rsidRDefault="006D1DFD" w:rsidP="006D1DFD">
      <w:pPr>
        <w:rPr>
          <w:rFonts w:ascii="Cambria" w:hAnsi="Cambria"/>
          <w:sz w:val="23"/>
          <w:szCs w:val="23"/>
        </w:rPr>
      </w:pPr>
      <w:r w:rsidRPr="006D1DFD">
        <w:rPr>
          <w:rFonts w:ascii="Cambria" w:hAnsi="Cambria"/>
          <w:sz w:val="23"/>
          <w:szCs w:val="23"/>
        </w:rPr>
        <w:tab/>
      </w:r>
      <w:r w:rsidRPr="006D1DFD">
        <w:rPr>
          <w:rFonts w:ascii="Cambria" w:hAnsi="Cambria"/>
          <w:sz w:val="23"/>
          <w:szCs w:val="23"/>
        </w:rPr>
        <w:tab/>
      </w:r>
      <w:r w:rsidRPr="006D1DFD">
        <w:rPr>
          <w:rFonts w:ascii="Cambria" w:hAnsi="Cambria"/>
          <w:sz w:val="23"/>
          <w:szCs w:val="23"/>
        </w:rPr>
        <w:tab/>
      </w:r>
      <w:r w:rsidRPr="006D1DFD">
        <w:rPr>
          <w:rFonts w:ascii="Cambria" w:hAnsi="Cambria"/>
          <w:sz w:val="23"/>
          <w:szCs w:val="23"/>
        </w:rPr>
        <w:tab/>
      </w:r>
      <w:r w:rsidRPr="006D1DFD">
        <w:rPr>
          <w:rFonts w:ascii="Cambria" w:hAnsi="Cambria"/>
          <w:sz w:val="23"/>
          <w:szCs w:val="23"/>
        </w:rPr>
        <w:tab/>
      </w:r>
      <w:r w:rsidRPr="006D1DFD">
        <w:rPr>
          <w:rFonts w:ascii="Cambria" w:hAnsi="Cambria"/>
          <w:sz w:val="23"/>
          <w:szCs w:val="23"/>
        </w:rPr>
        <w:tab/>
        <w:t>Table 1</w:t>
      </w:r>
    </w:p>
    <w:p w:rsidR="006D1DFD" w:rsidRPr="006D1DFD" w:rsidRDefault="006D1DFD" w:rsidP="006D1DFD">
      <w:pPr>
        <w:rPr>
          <w:rFonts w:ascii="Cambria" w:hAnsi="Cambria"/>
          <w:sz w:val="23"/>
          <w:szCs w:val="23"/>
        </w:rPr>
      </w:pPr>
    </w:p>
    <w:p w:rsidR="006D1DFD" w:rsidRPr="006D1DFD" w:rsidRDefault="006D1DFD" w:rsidP="006D1DFD">
      <w:pPr>
        <w:rPr>
          <w:rFonts w:ascii="Cambria" w:hAnsi="Cambria"/>
          <w:sz w:val="23"/>
          <w:szCs w:val="23"/>
        </w:rPr>
      </w:pPr>
      <w:r w:rsidRPr="006D1DFD">
        <w:rPr>
          <w:rFonts w:ascii="Calibri" w:hAnsi="Calibri"/>
          <w:noProof/>
          <w:sz w:val="22"/>
          <w:szCs w:val="22"/>
        </w:rPr>
        <w:drawing>
          <wp:inline distT="0" distB="0" distL="0" distR="0" wp14:anchorId="23CCF3DD" wp14:editId="08B42C8C">
            <wp:extent cx="5700974"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4260" cy="1362860"/>
                    </a:xfrm>
                    <a:prstGeom prst="rect">
                      <a:avLst/>
                    </a:prstGeom>
                    <a:noFill/>
                    <a:ln>
                      <a:noFill/>
                    </a:ln>
                  </pic:spPr>
                </pic:pic>
              </a:graphicData>
            </a:graphic>
          </wp:inline>
        </w:drawing>
      </w:r>
    </w:p>
    <w:p w:rsidR="006D1DFD" w:rsidRPr="006D1DFD" w:rsidRDefault="006D1DFD" w:rsidP="006D1DFD">
      <w:pPr>
        <w:rPr>
          <w:rFonts w:ascii="Cambria" w:hAnsi="Cambria"/>
          <w:sz w:val="24"/>
          <w:szCs w:val="24"/>
        </w:rPr>
      </w:pPr>
      <w:r w:rsidRPr="006D1DFD">
        <w:rPr>
          <w:rFonts w:ascii="Cambria" w:hAnsi="Cambria"/>
          <w:sz w:val="24"/>
          <w:szCs w:val="24"/>
        </w:rPr>
        <w:t xml:space="preserve">As shown in Table 2, annual costs for specific activities varied considerably across MPOs, even when they were stratified by TMA versus non-TMA.  In some cases, the costs likely included supporting analyses, while in others they only included actual preparation of the final planning document (e.g., long-range plan or TIP).  Since it was impossible to separate the various component costs from the information provided in the UPWP, FHWA and FTA used the total costs by function and calculated an average cost for two groups of MPOs:  non-TMAs and those serving TMAs.  </w:t>
      </w:r>
    </w:p>
    <w:p w:rsidR="00EA1551" w:rsidRDefault="006D1DFD" w:rsidP="006D1DFD">
      <w:pPr>
        <w:rPr>
          <w:rFonts w:ascii="Cambria" w:hAnsi="Cambria"/>
          <w:sz w:val="23"/>
          <w:szCs w:val="23"/>
        </w:rPr>
      </w:pPr>
      <w:r w:rsidRPr="006D1DFD">
        <w:rPr>
          <w:rFonts w:ascii="Cambria" w:hAnsi="Cambria"/>
          <w:sz w:val="23"/>
          <w:szCs w:val="23"/>
        </w:rPr>
        <w:tab/>
      </w:r>
      <w:r w:rsidRPr="006D1DFD">
        <w:rPr>
          <w:rFonts w:ascii="Cambria" w:hAnsi="Cambria"/>
          <w:sz w:val="23"/>
          <w:szCs w:val="23"/>
        </w:rPr>
        <w:tab/>
      </w:r>
      <w:r w:rsidRPr="006D1DFD">
        <w:rPr>
          <w:rFonts w:ascii="Cambria" w:hAnsi="Cambria"/>
          <w:sz w:val="23"/>
          <w:szCs w:val="23"/>
        </w:rPr>
        <w:tab/>
      </w:r>
      <w:r w:rsidRPr="006D1DFD">
        <w:rPr>
          <w:rFonts w:ascii="Cambria" w:hAnsi="Cambria"/>
          <w:sz w:val="23"/>
          <w:szCs w:val="23"/>
        </w:rPr>
        <w:tab/>
      </w:r>
      <w:r w:rsidRPr="006D1DFD">
        <w:rPr>
          <w:rFonts w:ascii="Cambria" w:hAnsi="Cambria"/>
          <w:sz w:val="23"/>
          <w:szCs w:val="23"/>
        </w:rPr>
        <w:tab/>
      </w:r>
      <w:r w:rsidRPr="006D1DFD">
        <w:rPr>
          <w:rFonts w:ascii="Cambria" w:hAnsi="Cambria"/>
          <w:sz w:val="23"/>
          <w:szCs w:val="23"/>
        </w:rPr>
        <w:tab/>
      </w:r>
    </w:p>
    <w:p w:rsidR="00EA1551" w:rsidRDefault="00EA1551" w:rsidP="006D1DFD">
      <w:pPr>
        <w:rPr>
          <w:rFonts w:ascii="Cambria" w:hAnsi="Cambria"/>
          <w:sz w:val="23"/>
          <w:szCs w:val="23"/>
        </w:rPr>
      </w:pPr>
    </w:p>
    <w:p w:rsidR="00EA1551" w:rsidRDefault="00EA1551" w:rsidP="006D1DFD">
      <w:pPr>
        <w:rPr>
          <w:rFonts w:ascii="Cambria" w:hAnsi="Cambria"/>
          <w:sz w:val="23"/>
          <w:szCs w:val="23"/>
        </w:rPr>
      </w:pPr>
    </w:p>
    <w:p w:rsidR="00EA1551" w:rsidRDefault="00EA1551" w:rsidP="006D1DFD">
      <w:pPr>
        <w:rPr>
          <w:rFonts w:ascii="Cambria" w:hAnsi="Cambria"/>
          <w:sz w:val="23"/>
          <w:szCs w:val="23"/>
        </w:rPr>
      </w:pPr>
    </w:p>
    <w:p w:rsidR="00EA1551" w:rsidRDefault="00EA1551" w:rsidP="006D1DFD">
      <w:pPr>
        <w:rPr>
          <w:rFonts w:ascii="Cambria" w:hAnsi="Cambria"/>
          <w:sz w:val="23"/>
          <w:szCs w:val="23"/>
        </w:rPr>
      </w:pPr>
    </w:p>
    <w:p w:rsidR="00EA1551" w:rsidRDefault="00EA1551" w:rsidP="006D1DFD">
      <w:pPr>
        <w:rPr>
          <w:rFonts w:ascii="Cambria" w:hAnsi="Cambria"/>
          <w:sz w:val="23"/>
          <w:szCs w:val="23"/>
        </w:rPr>
      </w:pPr>
    </w:p>
    <w:p w:rsidR="00EA1551" w:rsidRDefault="00EA1551" w:rsidP="006D1DFD">
      <w:pPr>
        <w:rPr>
          <w:rFonts w:ascii="Cambria" w:hAnsi="Cambria"/>
          <w:sz w:val="23"/>
          <w:szCs w:val="23"/>
        </w:rPr>
      </w:pPr>
    </w:p>
    <w:p w:rsidR="00EA1551" w:rsidRPr="00EA1551" w:rsidRDefault="00EA1551" w:rsidP="00EA1551">
      <w:pPr>
        <w:jc w:val="center"/>
        <w:rPr>
          <w:rFonts w:ascii="Cambria" w:hAnsi="Cambria"/>
          <w:b/>
          <w:sz w:val="23"/>
          <w:szCs w:val="23"/>
        </w:rPr>
      </w:pPr>
      <w:r w:rsidRPr="00EA1551">
        <w:rPr>
          <w:rFonts w:ascii="Cambria" w:hAnsi="Cambria"/>
          <w:b/>
          <w:sz w:val="23"/>
          <w:szCs w:val="23"/>
        </w:rPr>
        <w:lastRenderedPageBreak/>
        <w:t>Table 2</w:t>
      </w:r>
    </w:p>
    <w:p w:rsidR="00EA1551" w:rsidRPr="006D1DFD" w:rsidRDefault="00EA1551" w:rsidP="00EA1551">
      <w:pPr>
        <w:rPr>
          <w:rFonts w:ascii="Cambria" w:hAnsi="Cambria"/>
          <w:sz w:val="23"/>
          <w:szCs w:val="23"/>
        </w:rPr>
      </w:pPr>
    </w:p>
    <w:tbl>
      <w:tblPr>
        <w:tblW w:w="7140" w:type="dxa"/>
        <w:jc w:val="center"/>
        <w:tblLook w:val="04A0" w:firstRow="1" w:lastRow="0" w:firstColumn="1" w:lastColumn="0" w:noHBand="0" w:noVBand="1"/>
      </w:tblPr>
      <w:tblGrid>
        <w:gridCol w:w="2380"/>
        <w:gridCol w:w="2380"/>
        <w:gridCol w:w="2380"/>
      </w:tblGrid>
      <w:tr w:rsidR="00EA1551" w:rsidRPr="006D1DFD" w:rsidTr="00EA1551">
        <w:trPr>
          <w:trHeight w:val="300"/>
          <w:jc w:val="center"/>
        </w:trPr>
        <w:tc>
          <w:tcPr>
            <w:tcW w:w="2380" w:type="dxa"/>
            <w:tcBorders>
              <w:top w:val="nil"/>
              <w:left w:val="nil"/>
              <w:bottom w:val="nil"/>
              <w:right w:val="nil"/>
            </w:tcBorders>
            <w:shd w:val="clear" w:color="auto" w:fill="auto"/>
            <w:noWrap/>
            <w:vAlign w:val="bottom"/>
            <w:hideMark/>
          </w:tcPr>
          <w:p w:rsidR="00EA1551" w:rsidRPr="006D1DFD" w:rsidRDefault="00EA1551" w:rsidP="00EA1551">
            <w:pPr>
              <w:rPr>
                <w:rFonts w:ascii="Calibri" w:hAnsi="Calibri"/>
                <w:b/>
                <w:color w:val="000000"/>
              </w:rPr>
            </w:pPr>
            <w:r w:rsidRPr="006D1DFD">
              <w:rPr>
                <w:rFonts w:ascii="Calibri" w:hAnsi="Calibri"/>
                <w:b/>
                <w:color w:val="000000"/>
              </w:rPr>
              <w:t>TMA MPO</w:t>
            </w:r>
          </w:p>
        </w:tc>
        <w:tc>
          <w:tcPr>
            <w:tcW w:w="2380" w:type="dxa"/>
            <w:tcBorders>
              <w:top w:val="nil"/>
              <w:left w:val="nil"/>
              <w:bottom w:val="nil"/>
              <w:right w:val="nil"/>
            </w:tcBorders>
            <w:shd w:val="clear" w:color="auto" w:fill="auto"/>
            <w:noWrap/>
            <w:vAlign w:val="bottom"/>
            <w:hideMark/>
          </w:tcPr>
          <w:p w:rsidR="00EA1551" w:rsidRPr="006D1DFD" w:rsidRDefault="00EA1551" w:rsidP="00EA1551">
            <w:pPr>
              <w:jc w:val="right"/>
              <w:rPr>
                <w:rFonts w:ascii="Calibri" w:hAnsi="Calibri"/>
                <w:b/>
                <w:color w:val="000000"/>
              </w:rPr>
            </w:pPr>
            <w:r w:rsidRPr="006D1DFD">
              <w:rPr>
                <w:rFonts w:ascii="Calibri" w:hAnsi="Calibri"/>
                <w:b/>
                <w:color w:val="000000"/>
              </w:rPr>
              <w:t>Metropolitan Transportation Plan</w:t>
            </w:r>
          </w:p>
        </w:tc>
        <w:tc>
          <w:tcPr>
            <w:tcW w:w="2380" w:type="dxa"/>
            <w:tcBorders>
              <w:top w:val="nil"/>
              <w:left w:val="nil"/>
              <w:bottom w:val="nil"/>
              <w:right w:val="nil"/>
            </w:tcBorders>
            <w:shd w:val="clear" w:color="auto" w:fill="auto"/>
            <w:noWrap/>
            <w:vAlign w:val="bottom"/>
            <w:hideMark/>
          </w:tcPr>
          <w:p w:rsidR="00EA1551" w:rsidRDefault="00EA1551" w:rsidP="00EA1551">
            <w:pPr>
              <w:jc w:val="right"/>
              <w:rPr>
                <w:rFonts w:ascii="Calibri" w:hAnsi="Calibri"/>
                <w:b/>
                <w:color w:val="000000"/>
              </w:rPr>
            </w:pPr>
            <w:r w:rsidRPr="006D1DFD">
              <w:rPr>
                <w:rFonts w:ascii="Calibri" w:hAnsi="Calibri"/>
                <w:b/>
                <w:color w:val="000000"/>
              </w:rPr>
              <w:t>TIP</w:t>
            </w:r>
          </w:p>
          <w:p w:rsidR="00EA1551" w:rsidRPr="006D1DFD" w:rsidRDefault="00EA1551" w:rsidP="00EA1551">
            <w:pPr>
              <w:rPr>
                <w:rFonts w:ascii="Calibri" w:hAnsi="Calibri"/>
                <w:b/>
                <w:color w:val="000000"/>
              </w:rPr>
            </w:pPr>
          </w:p>
        </w:tc>
      </w:tr>
    </w:tbl>
    <w:tbl>
      <w:tblPr>
        <w:tblStyle w:val="TableGrid"/>
        <w:tblW w:w="0" w:type="auto"/>
        <w:tblLook w:val="04A0" w:firstRow="1" w:lastRow="0" w:firstColumn="1" w:lastColumn="0" w:noHBand="0" w:noVBand="1"/>
      </w:tblPr>
      <w:tblGrid>
        <w:gridCol w:w="2988"/>
        <w:gridCol w:w="3588"/>
        <w:gridCol w:w="3288"/>
      </w:tblGrid>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Anchorage, AK</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$93.0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$50.0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Atlanta, GA</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$1,094.3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$647.4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Baltimore, MD</w:t>
            </w:r>
          </w:p>
        </w:tc>
        <w:tc>
          <w:tcPr>
            <w:tcW w:w="3588" w:type="dxa"/>
            <w:vAlign w:val="bottom"/>
          </w:tcPr>
          <w:p w:rsidR="00EA1551" w:rsidRPr="006D1DFD" w:rsidRDefault="00EA1551" w:rsidP="00EA1551">
            <w:pPr>
              <w:jc w:val="right"/>
              <w:rPr>
                <w:rFonts w:ascii="Calibri" w:hAnsi="Calibri"/>
                <w:color w:val="000000"/>
              </w:rPr>
            </w:pPr>
            <w:r w:rsidRPr="006D1DFD">
              <w:rPr>
                <w:rFonts w:ascii="Calibri" w:hAnsi="Calibri"/>
                <w:color w:val="000000"/>
              </w:rPr>
              <w:t xml:space="preserve">$175.0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$66.9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Charlotte, NC</w:t>
            </w:r>
          </w:p>
        </w:tc>
        <w:tc>
          <w:tcPr>
            <w:tcW w:w="3588" w:type="dxa"/>
            <w:vAlign w:val="bottom"/>
          </w:tcPr>
          <w:p w:rsidR="00EA1551" w:rsidRPr="006D1DFD" w:rsidRDefault="00EA1551" w:rsidP="00EA1551">
            <w:pPr>
              <w:jc w:val="right"/>
              <w:rPr>
                <w:rFonts w:ascii="Calibri" w:hAnsi="Calibri"/>
                <w:color w:val="000000"/>
              </w:rPr>
            </w:pPr>
            <w:r w:rsidRPr="006D1DFD">
              <w:rPr>
                <w:rFonts w:ascii="Calibri" w:hAnsi="Calibri"/>
                <w:color w:val="000000"/>
              </w:rPr>
              <w:t xml:space="preserve">$128.5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$42.2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Cleveland, OH</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$282.8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$525.3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Dallas, TX</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$910.6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$548.6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Des Moines, IA</w:t>
            </w:r>
          </w:p>
        </w:tc>
        <w:tc>
          <w:tcPr>
            <w:tcW w:w="3588" w:type="dxa"/>
            <w:vAlign w:val="bottom"/>
          </w:tcPr>
          <w:p w:rsidR="00EA1551" w:rsidRPr="006D1DFD" w:rsidRDefault="00EA1551" w:rsidP="00EA1551">
            <w:pPr>
              <w:jc w:val="right"/>
              <w:rPr>
                <w:rFonts w:ascii="Calibri" w:hAnsi="Calibri"/>
                <w:color w:val="000000"/>
              </w:rPr>
            </w:pPr>
            <w:r w:rsidRPr="006D1DFD">
              <w:rPr>
                <w:rFonts w:ascii="Calibri" w:hAnsi="Calibri"/>
                <w:color w:val="000000"/>
              </w:rPr>
              <w:t xml:space="preserve">$215.0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$46.6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Detroit, MI</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$493.9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$238.3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Kansas City</w:t>
            </w:r>
          </w:p>
        </w:tc>
        <w:tc>
          <w:tcPr>
            <w:tcW w:w="3588" w:type="dxa"/>
            <w:vAlign w:val="bottom"/>
          </w:tcPr>
          <w:p w:rsidR="00EA1551" w:rsidRPr="006D1DFD" w:rsidRDefault="00EA1551" w:rsidP="00EA1551">
            <w:pPr>
              <w:jc w:val="right"/>
              <w:rPr>
                <w:rFonts w:ascii="Calibri" w:hAnsi="Calibri"/>
                <w:color w:val="000000"/>
              </w:rPr>
            </w:pPr>
            <w:r w:rsidRPr="006D1DFD">
              <w:rPr>
                <w:rFonts w:ascii="Calibri" w:hAnsi="Calibri"/>
                <w:color w:val="000000"/>
              </w:rPr>
              <w:t xml:space="preserve">$194.9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$146.5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Little Rock, AR</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$50.0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$7.5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Nashville, TN</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$577.6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$131.6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Oahu, HI</w:t>
            </w:r>
          </w:p>
        </w:tc>
        <w:tc>
          <w:tcPr>
            <w:tcW w:w="3588" w:type="dxa"/>
            <w:vAlign w:val="bottom"/>
          </w:tcPr>
          <w:p w:rsidR="00EA1551" w:rsidRPr="006D1DFD" w:rsidRDefault="00EA1551" w:rsidP="00EA1551">
            <w:pPr>
              <w:jc w:val="right"/>
              <w:rPr>
                <w:rFonts w:ascii="Calibri" w:hAnsi="Calibri"/>
                <w:color w:val="000000"/>
              </w:rPr>
            </w:pPr>
            <w:r w:rsidRPr="006D1DFD">
              <w:rPr>
                <w:rFonts w:ascii="Calibri" w:hAnsi="Calibri"/>
                <w:color w:val="000000"/>
              </w:rPr>
              <w:t xml:space="preserve">$220.8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$67.9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Philadelphia, PA</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$550.0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$540.0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Port St. Lucie, FL</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$15.0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$10.0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Richmond, VA</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$160.0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$210.0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Salt Lake City</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$482.6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$180.0 </w:t>
            </w:r>
          </w:p>
        </w:tc>
      </w:tr>
      <w:tr w:rsidR="00EA1551" w:rsidTr="008704E1">
        <w:tc>
          <w:tcPr>
            <w:tcW w:w="2988" w:type="dxa"/>
            <w:vAlign w:val="center"/>
          </w:tcPr>
          <w:p w:rsidR="00EA1551" w:rsidRPr="006D1DFD" w:rsidRDefault="00EA1551" w:rsidP="00EA1551">
            <w:pPr>
              <w:rPr>
                <w:rFonts w:ascii="Calibri" w:hAnsi="Calibri"/>
                <w:color w:val="000000"/>
              </w:rPr>
            </w:pPr>
            <w:r w:rsidRPr="006D1DFD">
              <w:rPr>
                <w:rFonts w:ascii="Calibri" w:hAnsi="Calibri"/>
                <w:color w:val="000000"/>
              </w:rPr>
              <w:t>Washington, DC</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$588.4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$240.6</w:t>
            </w:r>
          </w:p>
        </w:tc>
      </w:tr>
      <w:tr w:rsidR="00EA1551" w:rsidTr="008704E1">
        <w:tc>
          <w:tcPr>
            <w:tcW w:w="2988" w:type="dxa"/>
            <w:vAlign w:val="center"/>
          </w:tcPr>
          <w:p w:rsidR="00EA1551" w:rsidRPr="006D1DFD" w:rsidRDefault="00EA1551" w:rsidP="00EA1551">
            <w:pPr>
              <w:rPr>
                <w:rFonts w:ascii="Calibri" w:hAnsi="Calibri"/>
                <w:color w:val="000000"/>
              </w:rPr>
            </w:pPr>
          </w:p>
        </w:tc>
        <w:tc>
          <w:tcPr>
            <w:tcW w:w="3588" w:type="dxa"/>
            <w:vAlign w:val="center"/>
          </w:tcPr>
          <w:p w:rsidR="00EA1551" w:rsidRPr="006D1DFD" w:rsidRDefault="00EA1551" w:rsidP="00EA1551">
            <w:pPr>
              <w:jc w:val="right"/>
              <w:rPr>
                <w:rFonts w:ascii="Calibri" w:hAnsi="Calibri"/>
                <w:color w:val="000000"/>
              </w:rPr>
            </w:pPr>
          </w:p>
        </w:tc>
        <w:tc>
          <w:tcPr>
            <w:tcW w:w="3288" w:type="dxa"/>
            <w:vAlign w:val="center"/>
          </w:tcPr>
          <w:p w:rsidR="00EA1551" w:rsidRPr="006D1DFD" w:rsidRDefault="00EA1551" w:rsidP="00EA1551">
            <w:pPr>
              <w:jc w:val="right"/>
              <w:rPr>
                <w:rFonts w:ascii="Calibri" w:hAnsi="Calibri"/>
                <w:color w:val="000000"/>
              </w:rPr>
            </w:pPr>
          </w:p>
        </w:tc>
      </w:tr>
      <w:tr w:rsidR="00EA1551" w:rsidTr="008704E1">
        <w:tc>
          <w:tcPr>
            <w:tcW w:w="2988" w:type="dxa"/>
            <w:vAlign w:val="center"/>
          </w:tcPr>
          <w:p w:rsidR="00EA1551" w:rsidRPr="00EA1551" w:rsidRDefault="00EA1551" w:rsidP="00EA1551">
            <w:pPr>
              <w:rPr>
                <w:rFonts w:ascii="Calibri" w:hAnsi="Calibri"/>
                <w:b/>
                <w:color w:val="000000"/>
              </w:rPr>
            </w:pPr>
            <w:r w:rsidRPr="00EA1551">
              <w:rPr>
                <w:rFonts w:ascii="Calibri" w:hAnsi="Calibri"/>
                <w:b/>
                <w:color w:val="000000"/>
              </w:rPr>
              <w:t xml:space="preserve">Total (17 TMA MPOs) </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$6,232.4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$3,699.40 </w:t>
            </w:r>
          </w:p>
        </w:tc>
      </w:tr>
      <w:tr w:rsidR="00EA1551" w:rsidTr="008704E1">
        <w:tc>
          <w:tcPr>
            <w:tcW w:w="2988" w:type="dxa"/>
            <w:vAlign w:val="center"/>
          </w:tcPr>
          <w:p w:rsidR="00EA1551" w:rsidRPr="00EA1551" w:rsidRDefault="00EA1551" w:rsidP="00EA1551">
            <w:pPr>
              <w:rPr>
                <w:rFonts w:ascii="Calibri" w:hAnsi="Calibri"/>
                <w:b/>
                <w:color w:val="000000"/>
              </w:rPr>
            </w:pPr>
            <w:r w:rsidRPr="00EA1551">
              <w:rPr>
                <w:rFonts w:ascii="Calibri" w:hAnsi="Calibri"/>
                <w:b/>
                <w:color w:val="000000"/>
              </w:rPr>
              <w:t>Ave. (17 TMA MPOs)</w:t>
            </w:r>
          </w:p>
        </w:tc>
        <w:tc>
          <w:tcPr>
            <w:tcW w:w="35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 xml:space="preserve">$366.6 </w:t>
            </w:r>
          </w:p>
        </w:tc>
        <w:tc>
          <w:tcPr>
            <w:tcW w:w="3288" w:type="dxa"/>
            <w:vAlign w:val="center"/>
          </w:tcPr>
          <w:p w:rsidR="00EA1551" w:rsidRPr="006D1DFD" w:rsidRDefault="00EA1551" w:rsidP="00EA1551">
            <w:pPr>
              <w:jc w:val="right"/>
              <w:rPr>
                <w:rFonts w:ascii="Calibri" w:hAnsi="Calibri"/>
                <w:color w:val="000000"/>
              </w:rPr>
            </w:pPr>
            <w:r w:rsidRPr="006D1DFD">
              <w:rPr>
                <w:rFonts w:ascii="Calibri" w:hAnsi="Calibri"/>
                <w:color w:val="000000"/>
              </w:rPr>
              <w:t>$217.6</w:t>
            </w:r>
          </w:p>
        </w:tc>
      </w:tr>
    </w:tbl>
    <w:tbl>
      <w:tblPr>
        <w:tblW w:w="7140" w:type="dxa"/>
        <w:jc w:val="center"/>
        <w:tblLook w:val="04A0" w:firstRow="1" w:lastRow="0" w:firstColumn="1" w:lastColumn="0" w:noHBand="0" w:noVBand="1"/>
      </w:tblPr>
      <w:tblGrid>
        <w:gridCol w:w="2380"/>
        <w:gridCol w:w="2380"/>
        <w:gridCol w:w="2380"/>
      </w:tblGrid>
      <w:tr w:rsidR="00C51206" w:rsidRPr="006D1DFD" w:rsidTr="006D1DFD">
        <w:trPr>
          <w:trHeight w:val="300"/>
          <w:jc w:val="center"/>
        </w:trPr>
        <w:tc>
          <w:tcPr>
            <w:tcW w:w="2380" w:type="dxa"/>
            <w:tcBorders>
              <w:top w:val="nil"/>
              <w:left w:val="nil"/>
              <w:bottom w:val="nil"/>
              <w:right w:val="nil"/>
            </w:tcBorders>
            <w:shd w:val="clear" w:color="auto" w:fill="auto"/>
            <w:noWrap/>
            <w:vAlign w:val="bottom"/>
            <w:hideMark/>
          </w:tcPr>
          <w:p w:rsidR="00C51206" w:rsidRDefault="00C51206" w:rsidP="006D1DFD">
            <w:pPr>
              <w:rPr>
                <w:rFonts w:ascii="Calibri" w:hAnsi="Calibri"/>
                <w:color w:val="000000"/>
              </w:rPr>
            </w:pPr>
          </w:p>
          <w:p w:rsidR="00C51206" w:rsidRDefault="00C51206" w:rsidP="006D1DFD">
            <w:pPr>
              <w:rPr>
                <w:rFonts w:ascii="Calibri" w:hAnsi="Calibri"/>
                <w:color w:val="000000"/>
              </w:rPr>
            </w:pPr>
          </w:p>
          <w:p w:rsidR="00C51206" w:rsidRPr="006D1DFD" w:rsidRDefault="00C51206" w:rsidP="006D1DFD">
            <w:pPr>
              <w:rPr>
                <w:rFonts w:ascii="Calibri" w:hAnsi="Calibri"/>
                <w:color w:val="000000"/>
              </w:rPr>
            </w:pPr>
            <w:r w:rsidRPr="006D1DFD">
              <w:rPr>
                <w:rFonts w:ascii="Calibri" w:hAnsi="Calibri"/>
                <w:b/>
                <w:color w:val="000000"/>
              </w:rPr>
              <w:t>Non-TMA MPO</w:t>
            </w:r>
          </w:p>
        </w:tc>
        <w:tc>
          <w:tcPr>
            <w:tcW w:w="2380" w:type="dxa"/>
            <w:tcBorders>
              <w:top w:val="nil"/>
              <w:left w:val="nil"/>
              <w:bottom w:val="nil"/>
              <w:right w:val="nil"/>
            </w:tcBorders>
            <w:shd w:val="clear" w:color="auto" w:fill="auto"/>
            <w:noWrap/>
            <w:vAlign w:val="bottom"/>
            <w:hideMark/>
          </w:tcPr>
          <w:p w:rsidR="00C51206" w:rsidRPr="006D1DFD" w:rsidRDefault="00C51206" w:rsidP="002A4C1D">
            <w:pPr>
              <w:jc w:val="right"/>
              <w:rPr>
                <w:rFonts w:ascii="Calibri" w:hAnsi="Calibri"/>
                <w:b/>
                <w:color w:val="000000"/>
              </w:rPr>
            </w:pPr>
            <w:r w:rsidRPr="006D1DFD">
              <w:rPr>
                <w:rFonts w:ascii="Calibri" w:hAnsi="Calibri"/>
                <w:b/>
                <w:color w:val="000000"/>
              </w:rPr>
              <w:t>Metropolitan Transportation Plan</w:t>
            </w:r>
          </w:p>
        </w:tc>
        <w:tc>
          <w:tcPr>
            <w:tcW w:w="2380" w:type="dxa"/>
            <w:tcBorders>
              <w:top w:val="nil"/>
              <w:left w:val="nil"/>
              <w:bottom w:val="nil"/>
              <w:right w:val="nil"/>
            </w:tcBorders>
            <w:shd w:val="clear" w:color="auto" w:fill="auto"/>
            <w:noWrap/>
            <w:vAlign w:val="bottom"/>
            <w:hideMark/>
          </w:tcPr>
          <w:p w:rsidR="00C51206" w:rsidRDefault="00C51206" w:rsidP="002A4C1D">
            <w:pPr>
              <w:jc w:val="right"/>
              <w:rPr>
                <w:rFonts w:ascii="Calibri" w:hAnsi="Calibri"/>
                <w:b/>
                <w:color w:val="000000"/>
              </w:rPr>
            </w:pPr>
            <w:r w:rsidRPr="006D1DFD">
              <w:rPr>
                <w:rFonts w:ascii="Calibri" w:hAnsi="Calibri"/>
                <w:b/>
                <w:color w:val="000000"/>
              </w:rPr>
              <w:t>TIP</w:t>
            </w:r>
          </w:p>
          <w:p w:rsidR="00C51206" w:rsidRPr="006D1DFD" w:rsidRDefault="00C51206" w:rsidP="002A4C1D">
            <w:pPr>
              <w:rPr>
                <w:rFonts w:ascii="Calibri" w:hAnsi="Calibri"/>
                <w:b/>
                <w:color w:val="000000"/>
              </w:rPr>
            </w:pPr>
          </w:p>
        </w:tc>
      </w:tr>
    </w:tbl>
    <w:tbl>
      <w:tblPr>
        <w:tblStyle w:val="TableGrid"/>
        <w:tblW w:w="0" w:type="auto"/>
        <w:tblLook w:val="04A0" w:firstRow="1" w:lastRow="0" w:firstColumn="1" w:lastColumn="0" w:noHBand="0" w:noVBand="1"/>
      </w:tblPr>
      <w:tblGrid>
        <w:gridCol w:w="2988"/>
        <w:gridCol w:w="3588"/>
        <w:gridCol w:w="3288"/>
      </w:tblGrid>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Anchorage, AK</w:t>
            </w:r>
          </w:p>
        </w:tc>
        <w:tc>
          <w:tcPr>
            <w:tcW w:w="3588" w:type="dxa"/>
            <w:vAlign w:val="center"/>
          </w:tcPr>
          <w:p w:rsidR="00C51206" w:rsidRPr="006D1DFD" w:rsidRDefault="00C51206" w:rsidP="002A4C1D">
            <w:pPr>
              <w:jc w:val="right"/>
              <w:rPr>
                <w:rFonts w:ascii="Calibri" w:hAnsi="Calibri"/>
                <w:color w:val="000000"/>
              </w:rPr>
            </w:pPr>
            <w:r w:rsidRPr="006D1DFD">
              <w:rPr>
                <w:rFonts w:ascii="Calibri" w:hAnsi="Calibri"/>
                <w:color w:val="000000"/>
              </w:rPr>
              <w:t xml:space="preserve">$93.0 </w:t>
            </w:r>
          </w:p>
        </w:tc>
        <w:tc>
          <w:tcPr>
            <w:tcW w:w="3288" w:type="dxa"/>
            <w:vAlign w:val="center"/>
          </w:tcPr>
          <w:p w:rsidR="00C51206" w:rsidRPr="006D1DFD" w:rsidRDefault="00C51206" w:rsidP="002A4C1D">
            <w:pPr>
              <w:jc w:val="right"/>
              <w:rPr>
                <w:rFonts w:ascii="Calibri" w:hAnsi="Calibri"/>
                <w:color w:val="000000"/>
              </w:rPr>
            </w:pPr>
            <w:r w:rsidRPr="006D1DFD">
              <w:rPr>
                <w:rFonts w:ascii="Calibri" w:hAnsi="Calibri"/>
                <w:color w:val="000000"/>
              </w:rPr>
              <w:t xml:space="preserve">$50.0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Bismarck, ND</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$300.0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$10.0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Champaign, IL</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$77.4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$58.4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Dalton, GA</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$22.9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$22.9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Dubuque, IA</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$49.5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$40.2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Farmington, NM</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$17.5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$6.0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Lawrence, KS</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$73.2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$64.5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Pittsfield, MA</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0</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$34.0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Pocatello, ID</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$344.1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$9.0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San Angelo, TX</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$28.4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$8.4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St. George, UT</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$197.3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$40.0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Wilmington, NC</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$28.5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$1.0 </w:t>
            </w:r>
          </w:p>
        </w:tc>
      </w:tr>
      <w:tr w:rsidR="00C51206" w:rsidTr="008704E1">
        <w:tc>
          <w:tcPr>
            <w:tcW w:w="2988" w:type="dxa"/>
            <w:vAlign w:val="center"/>
          </w:tcPr>
          <w:p w:rsidR="00C51206" w:rsidRPr="006D1DFD" w:rsidRDefault="00C51206" w:rsidP="002A4C1D">
            <w:pPr>
              <w:rPr>
                <w:rFonts w:ascii="Calibri" w:hAnsi="Calibri"/>
                <w:color w:val="000000"/>
              </w:rPr>
            </w:pPr>
            <w:r w:rsidRPr="006D1DFD">
              <w:rPr>
                <w:rFonts w:ascii="Calibri" w:hAnsi="Calibri"/>
                <w:color w:val="000000"/>
              </w:rPr>
              <w:t>Winchester, VA</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$50.0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$5.0 </w:t>
            </w:r>
          </w:p>
        </w:tc>
      </w:tr>
      <w:tr w:rsidR="00C51206" w:rsidTr="008704E1">
        <w:tc>
          <w:tcPr>
            <w:tcW w:w="2988" w:type="dxa"/>
            <w:vAlign w:val="center"/>
          </w:tcPr>
          <w:p w:rsidR="00C51206" w:rsidRPr="006D1DFD" w:rsidRDefault="00C51206" w:rsidP="002A4C1D">
            <w:pPr>
              <w:rPr>
                <w:rFonts w:ascii="Calibri" w:hAnsi="Calibri"/>
                <w:color w:val="000000"/>
              </w:rPr>
            </w:pPr>
          </w:p>
        </w:tc>
        <w:tc>
          <w:tcPr>
            <w:tcW w:w="3588" w:type="dxa"/>
            <w:vAlign w:val="center"/>
          </w:tcPr>
          <w:p w:rsidR="00C51206" w:rsidRPr="006D1DFD" w:rsidRDefault="00C51206" w:rsidP="002A4C1D">
            <w:pPr>
              <w:jc w:val="right"/>
              <w:rPr>
                <w:rFonts w:ascii="Calibri" w:hAnsi="Calibri"/>
                <w:color w:val="000000"/>
              </w:rPr>
            </w:pPr>
          </w:p>
        </w:tc>
        <w:tc>
          <w:tcPr>
            <w:tcW w:w="3288" w:type="dxa"/>
            <w:vAlign w:val="center"/>
          </w:tcPr>
          <w:p w:rsidR="00C51206" w:rsidRPr="006D1DFD" w:rsidRDefault="00C51206" w:rsidP="002A4C1D">
            <w:pPr>
              <w:jc w:val="right"/>
              <w:rPr>
                <w:rFonts w:ascii="Calibri" w:hAnsi="Calibri"/>
                <w:color w:val="000000"/>
              </w:rPr>
            </w:pPr>
          </w:p>
        </w:tc>
      </w:tr>
      <w:tr w:rsidR="00C51206" w:rsidTr="008704E1">
        <w:tc>
          <w:tcPr>
            <w:tcW w:w="2988" w:type="dxa"/>
            <w:vAlign w:val="center"/>
          </w:tcPr>
          <w:p w:rsidR="00C51206" w:rsidRPr="00C51206" w:rsidRDefault="00C51206" w:rsidP="002A4C1D">
            <w:pPr>
              <w:rPr>
                <w:rFonts w:ascii="Calibri" w:hAnsi="Calibri"/>
                <w:b/>
                <w:color w:val="000000"/>
              </w:rPr>
            </w:pPr>
            <w:r w:rsidRPr="00C51206">
              <w:rPr>
                <w:rFonts w:ascii="Calibri" w:hAnsi="Calibri"/>
                <w:b/>
                <w:color w:val="000000"/>
              </w:rPr>
              <w:t>Total (12 Non-TMA MPOs)</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$1,188.8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$299.4 </w:t>
            </w:r>
          </w:p>
        </w:tc>
      </w:tr>
      <w:tr w:rsidR="00C51206" w:rsidTr="008704E1">
        <w:tc>
          <w:tcPr>
            <w:tcW w:w="2988" w:type="dxa"/>
            <w:vAlign w:val="center"/>
          </w:tcPr>
          <w:p w:rsidR="00C51206" w:rsidRPr="00C51206" w:rsidRDefault="00C51206" w:rsidP="002A4C1D">
            <w:pPr>
              <w:rPr>
                <w:rFonts w:ascii="Calibri" w:hAnsi="Calibri"/>
                <w:b/>
                <w:color w:val="000000"/>
              </w:rPr>
            </w:pPr>
            <w:r w:rsidRPr="00C51206">
              <w:rPr>
                <w:rFonts w:ascii="Calibri" w:hAnsi="Calibri"/>
                <w:b/>
                <w:color w:val="000000"/>
              </w:rPr>
              <w:t>Ave. (12 Non-TMA MPOs)</w:t>
            </w:r>
          </w:p>
        </w:tc>
        <w:tc>
          <w:tcPr>
            <w:tcW w:w="35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 xml:space="preserve">$99.1 </w:t>
            </w:r>
          </w:p>
        </w:tc>
        <w:tc>
          <w:tcPr>
            <w:tcW w:w="3288" w:type="dxa"/>
            <w:vAlign w:val="bottom"/>
          </w:tcPr>
          <w:p w:rsidR="00C51206" w:rsidRPr="006D1DFD" w:rsidRDefault="00C51206" w:rsidP="002A4C1D">
            <w:pPr>
              <w:jc w:val="right"/>
              <w:rPr>
                <w:rFonts w:ascii="Calibri" w:hAnsi="Calibri"/>
                <w:color w:val="000000"/>
              </w:rPr>
            </w:pPr>
            <w:r w:rsidRPr="006D1DFD">
              <w:rPr>
                <w:rFonts w:ascii="Calibri" w:hAnsi="Calibri"/>
                <w:color w:val="000000"/>
              </w:rPr>
              <w:t>$25.0</w:t>
            </w:r>
          </w:p>
        </w:tc>
      </w:tr>
    </w:tbl>
    <w:tbl>
      <w:tblPr>
        <w:tblW w:w="4760" w:type="dxa"/>
        <w:jc w:val="center"/>
        <w:tblLook w:val="04A0" w:firstRow="1" w:lastRow="0" w:firstColumn="1" w:lastColumn="0" w:noHBand="0" w:noVBand="1"/>
      </w:tblPr>
      <w:tblGrid>
        <w:gridCol w:w="2380"/>
        <w:gridCol w:w="2380"/>
      </w:tblGrid>
      <w:tr w:rsidR="00C51206" w:rsidRPr="006D1DFD" w:rsidTr="00C51206">
        <w:trPr>
          <w:trHeight w:val="300"/>
          <w:jc w:val="center"/>
        </w:trPr>
        <w:tc>
          <w:tcPr>
            <w:tcW w:w="2380" w:type="dxa"/>
            <w:tcBorders>
              <w:top w:val="nil"/>
              <w:left w:val="nil"/>
              <w:bottom w:val="nil"/>
              <w:right w:val="nil"/>
            </w:tcBorders>
            <w:shd w:val="clear" w:color="auto" w:fill="auto"/>
            <w:noWrap/>
            <w:vAlign w:val="bottom"/>
          </w:tcPr>
          <w:p w:rsidR="00C51206" w:rsidRPr="006D1DFD" w:rsidRDefault="00C51206" w:rsidP="006D1DFD">
            <w:pPr>
              <w:jc w:val="right"/>
              <w:rPr>
                <w:rFonts w:ascii="Calibri" w:hAnsi="Calibri"/>
                <w:color w:val="000000"/>
              </w:rPr>
            </w:pPr>
          </w:p>
        </w:tc>
        <w:tc>
          <w:tcPr>
            <w:tcW w:w="2380" w:type="dxa"/>
            <w:tcBorders>
              <w:top w:val="nil"/>
              <w:left w:val="nil"/>
              <w:bottom w:val="nil"/>
              <w:right w:val="nil"/>
            </w:tcBorders>
            <w:shd w:val="clear" w:color="auto" w:fill="auto"/>
            <w:noWrap/>
            <w:vAlign w:val="bottom"/>
          </w:tcPr>
          <w:p w:rsidR="00C51206" w:rsidRPr="006D1DFD" w:rsidRDefault="00C51206" w:rsidP="006D1DFD">
            <w:pPr>
              <w:jc w:val="right"/>
              <w:rPr>
                <w:rFonts w:ascii="Calibri" w:hAnsi="Calibri"/>
                <w:color w:val="000000"/>
              </w:rPr>
            </w:pPr>
          </w:p>
        </w:tc>
      </w:tr>
    </w:tbl>
    <w:p w:rsidR="006D1DFD" w:rsidRPr="006D1DFD" w:rsidRDefault="006D1DFD" w:rsidP="006D1DFD">
      <w:pPr>
        <w:rPr>
          <w:rFonts w:ascii="Times New Roman" w:hAnsi="Times New Roman"/>
          <w:sz w:val="24"/>
          <w:szCs w:val="24"/>
        </w:rPr>
      </w:pPr>
      <w:r w:rsidRPr="006D1DFD">
        <w:rPr>
          <w:rFonts w:ascii="Times New Roman" w:hAnsi="Times New Roman"/>
          <w:sz w:val="24"/>
          <w:szCs w:val="24"/>
        </w:rPr>
        <w:t xml:space="preserve">Per Table 2, the actual level of effort differs significantly among a broad range of the sampled MPO’s.  Thus, FTA/FHWA feel that the estimation methodology based on a broad range of MPO’s results in a more accurate estimation of level of effort compared a smaller sample size disaggregated by MPO size or population. </w:t>
      </w:r>
    </w:p>
    <w:p w:rsidR="00390E16" w:rsidRPr="006D1DFD" w:rsidRDefault="00390E16" w:rsidP="006D1DFD">
      <w:pPr>
        <w:rPr>
          <w:rFonts w:ascii="Cambria" w:hAnsi="Cambria"/>
          <w:sz w:val="23"/>
          <w:szCs w:val="23"/>
        </w:rPr>
      </w:pPr>
    </w:p>
    <w:p w:rsidR="00C06993" w:rsidRDefault="006D1DFD" w:rsidP="00C06993">
      <w:pPr>
        <w:tabs>
          <w:tab w:val="left" w:pos="288"/>
          <w:tab w:val="left" w:pos="540"/>
        </w:tabs>
        <w:rPr>
          <w:rFonts w:ascii="Times New Roman" w:hAnsi="Times New Roman"/>
          <w:sz w:val="24"/>
        </w:rPr>
      </w:pPr>
      <w:r w:rsidRPr="006D1DFD">
        <w:rPr>
          <w:rFonts w:ascii="Times New Roman" w:hAnsi="Times New Roman"/>
          <w:b/>
          <w:sz w:val="24"/>
        </w:rPr>
        <w:t>Note:</w:t>
      </w:r>
      <w:r>
        <w:rPr>
          <w:rFonts w:ascii="Times New Roman" w:hAnsi="Times New Roman"/>
          <w:sz w:val="24"/>
        </w:rPr>
        <w:t xml:space="preserve">  </w:t>
      </w:r>
      <w:r w:rsidR="00C06993">
        <w:rPr>
          <w:rFonts w:ascii="Times New Roman" w:hAnsi="Times New Roman"/>
          <w:sz w:val="24"/>
        </w:rPr>
        <w:t>A 30-day Federal Register notice was publis</w:t>
      </w:r>
      <w:r w:rsidR="001B6A4D">
        <w:rPr>
          <w:rFonts w:ascii="Times New Roman" w:hAnsi="Times New Roman"/>
          <w:sz w:val="24"/>
        </w:rPr>
        <w:t xml:space="preserve">hed on </w:t>
      </w:r>
      <w:r w:rsidR="00397399">
        <w:rPr>
          <w:rFonts w:ascii="Times New Roman" w:hAnsi="Times New Roman"/>
          <w:sz w:val="24"/>
        </w:rPr>
        <w:t>January 29</w:t>
      </w:r>
      <w:r w:rsidR="001B6A4D">
        <w:rPr>
          <w:rFonts w:ascii="Times New Roman" w:hAnsi="Times New Roman"/>
          <w:sz w:val="24"/>
        </w:rPr>
        <w:t>, 201</w:t>
      </w:r>
      <w:r w:rsidR="00397399">
        <w:rPr>
          <w:rFonts w:ascii="Times New Roman" w:hAnsi="Times New Roman"/>
          <w:sz w:val="24"/>
        </w:rPr>
        <w:t>4</w:t>
      </w:r>
      <w:r w:rsidR="00390E16">
        <w:rPr>
          <w:rFonts w:ascii="Times New Roman" w:hAnsi="Times New Roman"/>
          <w:sz w:val="24"/>
        </w:rPr>
        <w:t xml:space="preserve"> (pages 4808 and 4809)</w:t>
      </w:r>
      <w:r w:rsidR="00397399">
        <w:rPr>
          <w:rFonts w:ascii="Times New Roman" w:hAnsi="Times New Roman"/>
          <w:sz w:val="24"/>
        </w:rPr>
        <w:t>.</w:t>
      </w:r>
      <w:r>
        <w:rPr>
          <w:rFonts w:ascii="Times New Roman" w:hAnsi="Times New Roman"/>
          <w:sz w:val="24"/>
        </w:rPr>
        <w:t xml:space="preserve">  There were no comments received from this notice.</w:t>
      </w:r>
    </w:p>
    <w:p w:rsidR="00873D4A" w:rsidRDefault="00873D4A">
      <w:pPr>
        <w:tabs>
          <w:tab w:val="left" w:pos="540"/>
        </w:tabs>
        <w:ind w:right="-1440"/>
        <w:rPr>
          <w:rFonts w:ascii="Times New Roman" w:hAnsi="Times New Roman"/>
          <w:sz w:val="24"/>
        </w:rPr>
      </w:pPr>
      <w:r>
        <w:rPr>
          <w:rFonts w:ascii="Times New Roman" w:hAnsi="Times New Roman"/>
          <w:b/>
          <w:sz w:val="24"/>
        </w:rPr>
        <w:lastRenderedPageBreak/>
        <w:t xml:space="preserve">9.     </w:t>
      </w:r>
      <w:r>
        <w:rPr>
          <w:rFonts w:ascii="Times New Roman" w:hAnsi="Times New Roman"/>
          <w:b/>
          <w:sz w:val="24"/>
          <w:u w:val="single"/>
        </w:rPr>
        <w:t>Explain any decision to provide any payment or gift to respondents.</w:t>
      </w:r>
    </w:p>
    <w:p w:rsidR="00873D4A" w:rsidRDefault="00873D4A">
      <w:pPr>
        <w:ind w:right="-1440"/>
        <w:rPr>
          <w:rFonts w:ascii="Times New Roman" w:hAnsi="Times New Roman"/>
          <w:sz w:val="24"/>
        </w:rPr>
      </w:pPr>
    </w:p>
    <w:p w:rsidR="00873D4A" w:rsidRDefault="00873D4A">
      <w:pPr>
        <w:ind w:right="-1440"/>
        <w:rPr>
          <w:rFonts w:ascii="Times New Roman" w:hAnsi="Times New Roman"/>
          <w:sz w:val="24"/>
        </w:rPr>
      </w:pPr>
      <w:r>
        <w:rPr>
          <w:rFonts w:ascii="Times New Roman" w:hAnsi="Times New Roman"/>
          <w:sz w:val="24"/>
        </w:rPr>
        <w:t>No payment or gift is made to respondents.</w:t>
      </w:r>
    </w:p>
    <w:p w:rsidR="00873D4A" w:rsidRDefault="00873D4A">
      <w:pPr>
        <w:ind w:right="-1440"/>
        <w:rPr>
          <w:rFonts w:ascii="Times New Roman" w:hAnsi="Times New Roman"/>
          <w:sz w:val="24"/>
        </w:rPr>
      </w:pPr>
    </w:p>
    <w:p w:rsidR="00873D4A" w:rsidRDefault="00873D4A">
      <w:pPr>
        <w:ind w:right="-1440"/>
        <w:rPr>
          <w:rFonts w:ascii="Times New Roman" w:hAnsi="Times New Roman"/>
          <w:b/>
          <w:sz w:val="24"/>
          <w:u w:val="single"/>
        </w:rPr>
      </w:pPr>
      <w:r>
        <w:rPr>
          <w:rFonts w:ascii="Times New Roman" w:hAnsi="Times New Roman"/>
          <w:b/>
          <w:sz w:val="24"/>
        </w:rPr>
        <w:t xml:space="preserve">10.   </w:t>
      </w:r>
      <w:r>
        <w:rPr>
          <w:rFonts w:ascii="Times New Roman" w:hAnsi="Times New Roman"/>
          <w:b/>
          <w:sz w:val="24"/>
          <w:u w:val="single"/>
        </w:rPr>
        <w:t xml:space="preserve">Describe any assurance of confidentiality provided to respondents and the basis for </w:t>
      </w:r>
    </w:p>
    <w:p w:rsidR="00873D4A" w:rsidRDefault="00873D4A">
      <w:pPr>
        <w:ind w:right="-1440"/>
        <w:rPr>
          <w:rFonts w:ascii="Times New Roman" w:hAnsi="Times New Roman"/>
          <w:b/>
          <w:sz w:val="24"/>
          <w:u w:val="single"/>
        </w:rPr>
      </w:pPr>
      <w:r>
        <w:rPr>
          <w:rFonts w:ascii="Times New Roman" w:hAnsi="Times New Roman"/>
          <w:b/>
          <w:sz w:val="24"/>
        </w:rPr>
        <w:t xml:space="preserve">     </w:t>
      </w:r>
      <w:r>
        <w:rPr>
          <w:rFonts w:ascii="Times New Roman" w:hAnsi="Times New Roman"/>
          <w:sz w:val="24"/>
        </w:rPr>
        <w:t xml:space="preserve">   </w:t>
      </w:r>
      <w:r>
        <w:rPr>
          <w:rFonts w:ascii="Times New Roman" w:hAnsi="Times New Roman"/>
          <w:b/>
          <w:sz w:val="24"/>
          <w:u w:val="single"/>
        </w:rPr>
        <w:t>the assurance in the statute, regulation or agency policy.</w:t>
      </w:r>
    </w:p>
    <w:p w:rsidR="00873D4A" w:rsidRDefault="00873D4A">
      <w:pPr>
        <w:tabs>
          <w:tab w:val="left" w:pos="720"/>
        </w:tabs>
        <w:ind w:right="576"/>
        <w:rPr>
          <w:rFonts w:ascii="Times New Roman" w:hAnsi="Times New Roman"/>
          <w:b/>
          <w:sz w:val="24"/>
          <w:u w:val="single"/>
        </w:rPr>
      </w:pPr>
    </w:p>
    <w:p w:rsidR="00873D4A" w:rsidRDefault="00873D4A">
      <w:pPr>
        <w:tabs>
          <w:tab w:val="left" w:pos="720"/>
        </w:tabs>
        <w:ind w:right="576"/>
        <w:rPr>
          <w:rFonts w:ascii="Times New Roman" w:hAnsi="Times New Roman"/>
          <w:sz w:val="24"/>
        </w:rPr>
      </w:pPr>
      <w:r>
        <w:rPr>
          <w:rFonts w:ascii="Times New Roman" w:hAnsi="Times New Roman"/>
          <w:sz w:val="24"/>
        </w:rPr>
        <w:t>There is no assurance of confidentiality given regarding submission of the information collected.  The data is used for determining eligibility for receipt of grant funds and compliance with statutory requirements.  All information collected is certified to comply with the Freedom of Information Act, the Privacy Act of 1974, and OMB Circular A-108.</w:t>
      </w:r>
    </w:p>
    <w:p w:rsidR="00873D4A" w:rsidRDefault="00873D4A">
      <w:pPr>
        <w:tabs>
          <w:tab w:val="left" w:pos="720"/>
        </w:tabs>
        <w:ind w:right="576"/>
        <w:rPr>
          <w:rFonts w:ascii="Times New Roman" w:hAnsi="Times New Roman"/>
          <w:sz w:val="24"/>
        </w:rPr>
      </w:pPr>
    </w:p>
    <w:p w:rsidR="00873D4A" w:rsidRDefault="00873D4A">
      <w:pPr>
        <w:numPr>
          <w:ilvl w:val="0"/>
          <w:numId w:val="38"/>
        </w:numPr>
        <w:ind w:right="576"/>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Provide any additional information for questions of a sensitive nature.</w:t>
      </w:r>
    </w:p>
    <w:p w:rsidR="00873D4A" w:rsidRDefault="00873D4A">
      <w:pPr>
        <w:tabs>
          <w:tab w:val="left" w:pos="720"/>
        </w:tabs>
        <w:ind w:right="576"/>
        <w:rPr>
          <w:rFonts w:ascii="Times New Roman" w:hAnsi="Times New Roman"/>
          <w:b/>
          <w:sz w:val="24"/>
          <w:u w:val="single"/>
        </w:rPr>
      </w:pPr>
    </w:p>
    <w:p w:rsidR="00873D4A" w:rsidRDefault="00873D4A">
      <w:pPr>
        <w:tabs>
          <w:tab w:val="left" w:pos="720"/>
        </w:tabs>
        <w:ind w:right="576"/>
        <w:rPr>
          <w:rFonts w:ascii="Times New Roman" w:hAnsi="Times New Roman"/>
          <w:sz w:val="24"/>
        </w:rPr>
      </w:pPr>
      <w:r>
        <w:rPr>
          <w:rFonts w:ascii="Times New Roman" w:hAnsi="Times New Roman"/>
          <w:sz w:val="24"/>
        </w:rPr>
        <w:t>The documents do not require any information of a sensitive nature such as sexual behavior or attitudes, religious beliefs, or other matters that are commonly considered private.  None of the information required is of a personal nature.</w:t>
      </w:r>
    </w:p>
    <w:p w:rsidR="00873D4A" w:rsidRDefault="00873D4A">
      <w:pPr>
        <w:tabs>
          <w:tab w:val="left" w:pos="720"/>
        </w:tabs>
        <w:ind w:right="576"/>
        <w:rPr>
          <w:rFonts w:ascii="Times New Roman" w:hAnsi="Times New Roman"/>
          <w:sz w:val="24"/>
        </w:rPr>
      </w:pPr>
    </w:p>
    <w:p w:rsidR="00873D4A" w:rsidRDefault="00873D4A">
      <w:pPr>
        <w:numPr>
          <w:ilvl w:val="0"/>
          <w:numId w:val="38"/>
        </w:numPr>
        <w:ind w:right="576"/>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Provide an estimate of the hour burden of the collection of</w:t>
      </w:r>
      <w:r>
        <w:rPr>
          <w:rFonts w:ascii="Times New Roman" w:hAnsi="Times New Roman"/>
          <w:sz w:val="24"/>
          <w:u w:val="single"/>
        </w:rPr>
        <w:t xml:space="preserve"> </w:t>
      </w:r>
      <w:r>
        <w:rPr>
          <w:rFonts w:ascii="Times New Roman" w:hAnsi="Times New Roman"/>
          <w:b/>
          <w:sz w:val="24"/>
          <w:u w:val="single"/>
        </w:rPr>
        <w:t xml:space="preserve">information and </w:t>
      </w:r>
    </w:p>
    <w:p w:rsidR="00873D4A" w:rsidRDefault="00873D4A">
      <w:pPr>
        <w:ind w:right="576"/>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annualized cost to respondents.</w:t>
      </w:r>
    </w:p>
    <w:p w:rsidR="00873D4A" w:rsidRDefault="00873D4A">
      <w:pPr>
        <w:tabs>
          <w:tab w:val="left" w:pos="720"/>
        </w:tabs>
        <w:ind w:right="576"/>
        <w:rPr>
          <w:rFonts w:ascii="Times New Roman" w:hAnsi="Times New Roman"/>
          <w:sz w:val="24"/>
        </w:rPr>
      </w:pPr>
    </w:p>
    <w:p w:rsidR="00873D4A" w:rsidRDefault="00873D4A">
      <w:pPr>
        <w:tabs>
          <w:tab w:val="left" w:pos="720"/>
        </w:tabs>
        <w:ind w:right="576"/>
        <w:rPr>
          <w:rFonts w:ascii="Times New Roman" w:hAnsi="Times New Roman"/>
          <w:sz w:val="24"/>
        </w:rPr>
      </w:pPr>
      <w:r>
        <w:rPr>
          <w:rFonts w:ascii="Times New Roman" w:hAnsi="Times New Roman"/>
          <w:sz w:val="24"/>
        </w:rPr>
        <w:t>The following summarizes in tabular form the estimated burden hours for the collection of information for the purposes of developing and completing UPWPs</w:t>
      </w:r>
      <w:r w:rsidR="00E76AC3">
        <w:rPr>
          <w:rFonts w:ascii="Times New Roman" w:hAnsi="Times New Roman"/>
          <w:sz w:val="24"/>
        </w:rPr>
        <w:t>, metropolitan</w:t>
      </w:r>
      <w:r w:rsidR="00086D53">
        <w:rPr>
          <w:rFonts w:ascii="Times New Roman" w:hAnsi="Times New Roman"/>
          <w:sz w:val="24"/>
        </w:rPr>
        <w:t xml:space="preserve"> </w:t>
      </w:r>
      <w:r w:rsidR="00F5523A">
        <w:rPr>
          <w:rFonts w:ascii="Times New Roman" w:hAnsi="Times New Roman"/>
          <w:sz w:val="24"/>
        </w:rPr>
        <w:t>and statewide</w:t>
      </w:r>
      <w:r w:rsidR="00E76AC3">
        <w:rPr>
          <w:rFonts w:ascii="Times New Roman" w:hAnsi="Times New Roman"/>
          <w:sz w:val="24"/>
        </w:rPr>
        <w:t xml:space="preserve"> transportation plans, and</w:t>
      </w:r>
      <w:r>
        <w:rPr>
          <w:rFonts w:ascii="Times New Roman" w:hAnsi="Times New Roman"/>
          <w:sz w:val="24"/>
        </w:rPr>
        <w:t xml:space="preserve"> TIPs</w:t>
      </w:r>
      <w:r w:rsidR="00086D53">
        <w:rPr>
          <w:rFonts w:ascii="Times New Roman" w:hAnsi="Times New Roman"/>
          <w:sz w:val="24"/>
        </w:rPr>
        <w:t>/STIPs</w:t>
      </w:r>
      <w:r>
        <w:rPr>
          <w:rFonts w:ascii="Times New Roman" w:hAnsi="Times New Roman"/>
          <w:sz w:val="24"/>
        </w:rPr>
        <w:t xml:space="preserve"> and an explanation of the methodology used to calculate the number of hours required per submission. </w:t>
      </w:r>
    </w:p>
    <w:p w:rsidR="008704E1" w:rsidRDefault="008704E1">
      <w:pPr>
        <w:tabs>
          <w:tab w:val="left" w:pos="720"/>
        </w:tabs>
        <w:ind w:right="576"/>
        <w:rPr>
          <w:rFonts w:ascii="Times New Roman" w:hAnsi="Times New Roman"/>
          <w:sz w:val="24"/>
        </w:rPr>
      </w:pPr>
    </w:p>
    <w:p w:rsidR="008704E1" w:rsidRDefault="008704E1" w:rsidP="008704E1">
      <w:pPr>
        <w:tabs>
          <w:tab w:val="left" w:pos="720"/>
        </w:tabs>
        <w:ind w:right="576"/>
        <w:jc w:val="center"/>
        <w:rPr>
          <w:rFonts w:ascii="Times New Roman" w:hAnsi="Times New Roman"/>
          <w:b/>
          <w:sz w:val="24"/>
          <w:u w:val="single"/>
        </w:rPr>
      </w:pPr>
      <w:r>
        <w:rPr>
          <w:rFonts w:ascii="Times New Roman" w:hAnsi="Times New Roman"/>
          <w:b/>
          <w:sz w:val="24"/>
          <w:u w:val="single"/>
        </w:rPr>
        <w:t>Unified Planning Work Programs (UPWPs) – current Regulation</w:t>
      </w:r>
    </w:p>
    <w:p w:rsidR="008704E1" w:rsidRDefault="008704E1" w:rsidP="008704E1">
      <w:pPr>
        <w:tabs>
          <w:tab w:val="left" w:pos="720"/>
        </w:tabs>
        <w:ind w:left="720" w:right="576"/>
        <w:jc w:val="center"/>
        <w:rPr>
          <w:rFonts w:ascii="Times New Roman" w:hAnsi="Times New Roman"/>
          <w:sz w:val="24"/>
        </w:rPr>
      </w:pPr>
    </w:p>
    <w:p w:rsidR="008704E1" w:rsidRDefault="008704E1" w:rsidP="008704E1">
      <w:pPr>
        <w:tabs>
          <w:tab w:val="left" w:pos="720"/>
        </w:tabs>
        <w:ind w:left="720" w:right="576"/>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Total                Burden    Total Annual    </w:t>
      </w:r>
    </w:p>
    <w:p w:rsidR="008704E1" w:rsidRDefault="008704E1" w:rsidP="008704E1">
      <w:pPr>
        <w:tabs>
          <w:tab w:val="left" w:pos="720"/>
        </w:tabs>
        <w:ind w:right="576"/>
        <w:rPr>
          <w:rFonts w:ascii="Times New Roman" w:hAnsi="Times New Roman"/>
          <w:sz w:val="24"/>
        </w:rPr>
      </w:pPr>
      <w:r>
        <w:rPr>
          <w:rFonts w:ascii="Times New Roman" w:hAnsi="Times New Roman"/>
          <w:sz w:val="24"/>
        </w:rPr>
        <w:t xml:space="preserve">                                                  Number of      Annual             Hours per      Burden </w:t>
      </w:r>
    </w:p>
    <w:p w:rsidR="008704E1" w:rsidRDefault="008704E1" w:rsidP="008704E1">
      <w:pPr>
        <w:ind w:right="576"/>
        <w:rPr>
          <w:rFonts w:ascii="Times New Roman" w:hAnsi="Times New Roman"/>
          <w:sz w:val="24"/>
        </w:rPr>
      </w:pPr>
      <w:r>
        <w:rPr>
          <w:rFonts w:ascii="Times New Roman" w:hAnsi="Times New Roman"/>
          <w:sz w:val="24"/>
          <w:u w:val="single"/>
        </w:rPr>
        <w:t>Urbanized Area (UZA) Pop.       Entities      Submissions      Submission</w:t>
      </w:r>
      <w:r>
        <w:rPr>
          <w:rFonts w:ascii="Times New Roman" w:hAnsi="Times New Roman"/>
          <w:sz w:val="24"/>
        </w:rPr>
        <w:t xml:space="preserve">      </w:t>
      </w:r>
      <w:r>
        <w:rPr>
          <w:rFonts w:ascii="Times New Roman" w:hAnsi="Times New Roman"/>
          <w:sz w:val="24"/>
          <w:u w:val="single"/>
        </w:rPr>
        <w:t>Hours</w:t>
      </w:r>
    </w:p>
    <w:p w:rsidR="008704E1" w:rsidRDefault="008704E1" w:rsidP="008704E1">
      <w:pPr>
        <w:ind w:right="576"/>
        <w:rPr>
          <w:rFonts w:ascii="Times New Roman" w:hAnsi="Times New Roman"/>
          <w:sz w:val="24"/>
        </w:rPr>
      </w:pPr>
    </w:p>
    <w:p w:rsidR="008704E1" w:rsidRDefault="008704E1" w:rsidP="008704E1">
      <w:pPr>
        <w:pStyle w:val="Heading2"/>
        <w:ind w:right="576"/>
        <w:jc w:val="both"/>
        <w:rPr>
          <w:rFonts w:ascii="Times New Roman" w:hAnsi="Times New Roman"/>
        </w:rPr>
      </w:pPr>
      <w:r>
        <w:rPr>
          <w:rFonts w:ascii="Times New Roman" w:hAnsi="Times New Roman"/>
        </w:rPr>
        <w:t>Under 200,000                                  210                210             200             63,000</w:t>
      </w:r>
    </w:p>
    <w:p w:rsidR="008704E1" w:rsidRDefault="008704E1" w:rsidP="008704E1">
      <w:pPr>
        <w:tabs>
          <w:tab w:val="left" w:pos="1296"/>
          <w:tab w:val="right" w:pos="5040"/>
          <w:tab w:val="right" w:pos="6120"/>
        </w:tabs>
        <w:spacing w:line="480" w:lineRule="atLeast"/>
        <w:ind w:right="576"/>
        <w:rPr>
          <w:rFonts w:ascii="Times New Roman" w:hAnsi="Times New Roman"/>
          <w:sz w:val="24"/>
        </w:rPr>
      </w:pPr>
      <w:r>
        <w:rPr>
          <w:rFonts w:ascii="Times New Roman" w:hAnsi="Times New Roman"/>
          <w:sz w:val="24"/>
        </w:rPr>
        <w:t xml:space="preserve">Over 200,000                                    </w:t>
      </w:r>
      <w:r>
        <w:rPr>
          <w:rFonts w:ascii="Times New Roman" w:hAnsi="Times New Roman"/>
          <w:sz w:val="24"/>
          <w:u w:val="single"/>
        </w:rPr>
        <w:t>210</w:t>
      </w:r>
      <w:r>
        <w:rPr>
          <w:rFonts w:ascii="Times New Roman" w:hAnsi="Times New Roman"/>
          <w:sz w:val="24"/>
        </w:rPr>
        <w:t xml:space="preserve">                </w:t>
      </w:r>
      <w:r>
        <w:rPr>
          <w:rFonts w:ascii="Times New Roman" w:hAnsi="Times New Roman"/>
          <w:sz w:val="24"/>
          <w:u w:val="single"/>
        </w:rPr>
        <w:t>210</w:t>
      </w:r>
      <w:r>
        <w:rPr>
          <w:rFonts w:ascii="Times New Roman" w:hAnsi="Times New Roman"/>
          <w:sz w:val="24"/>
        </w:rPr>
        <w:t xml:space="preserve">             300             </w:t>
      </w:r>
      <w:r>
        <w:rPr>
          <w:rFonts w:ascii="Times New Roman" w:hAnsi="Times New Roman"/>
          <w:sz w:val="24"/>
          <w:u w:val="single"/>
        </w:rPr>
        <w:t>42,000</w:t>
      </w:r>
      <w:r>
        <w:rPr>
          <w:rFonts w:ascii="Times New Roman" w:hAnsi="Times New Roman"/>
          <w:sz w:val="24"/>
        </w:rPr>
        <w:t xml:space="preserve"> </w:t>
      </w:r>
    </w:p>
    <w:p w:rsidR="008704E1" w:rsidRDefault="008704E1" w:rsidP="008704E1">
      <w:pPr>
        <w:tabs>
          <w:tab w:val="left" w:pos="2016"/>
          <w:tab w:val="right" w:pos="8280"/>
          <w:tab w:val="right" w:pos="8910"/>
          <w:tab w:val="right" w:pos="9090"/>
        </w:tabs>
        <w:spacing w:line="480" w:lineRule="atLeast"/>
        <w:ind w:right="576"/>
        <w:rPr>
          <w:rFonts w:ascii="Times New Roman" w:hAnsi="Times New Roman"/>
          <w:sz w:val="24"/>
        </w:rPr>
      </w:pPr>
      <w:r>
        <w:rPr>
          <w:rFonts w:ascii="Times New Roman" w:hAnsi="Times New Roman"/>
          <w:sz w:val="24"/>
        </w:rPr>
        <w:t xml:space="preserve">   TOTAL                                          420                420                   --         105,000</w:t>
      </w:r>
    </w:p>
    <w:p w:rsidR="00873D4A" w:rsidRDefault="00873D4A" w:rsidP="008704E1">
      <w:pPr>
        <w:tabs>
          <w:tab w:val="left" w:pos="720"/>
        </w:tabs>
        <w:ind w:right="576"/>
        <w:jc w:val="center"/>
        <w:rPr>
          <w:rFonts w:ascii="Times New Roman" w:hAnsi="Times New Roman"/>
          <w:sz w:val="24"/>
        </w:rPr>
      </w:pPr>
      <w:r>
        <w:rPr>
          <w:rFonts w:ascii="Times New Roman" w:hAnsi="Times New Roman"/>
          <w:sz w:val="24"/>
        </w:rPr>
        <w:br w:type="page"/>
      </w:r>
    </w:p>
    <w:p w:rsidR="00873D4A" w:rsidRDefault="00873D4A">
      <w:pPr>
        <w:pStyle w:val="Heading4"/>
        <w:rPr>
          <w:rFonts w:ascii="Times New Roman" w:hAnsi="Times New Roman"/>
        </w:rPr>
      </w:pPr>
      <w:r>
        <w:rPr>
          <w:rFonts w:ascii="Times New Roman" w:hAnsi="Times New Roman"/>
        </w:rPr>
        <w:lastRenderedPageBreak/>
        <w:t xml:space="preserve">Transportation Improvement Programs (TIPs and STIPs) – </w:t>
      </w:r>
      <w:r w:rsidR="000C31DF">
        <w:rPr>
          <w:rFonts w:ascii="Times New Roman" w:hAnsi="Times New Roman"/>
        </w:rPr>
        <w:t>C</w:t>
      </w:r>
      <w:r w:rsidR="00296CED">
        <w:rPr>
          <w:rFonts w:ascii="Times New Roman" w:hAnsi="Times New Roman"/>
        </w:rPr>
        <w:t>urrent</w:t>
      </w:r>
      <w:r>
        <w:rPr>
          <w:rFonts w:ascii="Times New Roman" w:hAnsi="Times New Roman"/>
        </w:rPr>
        <w:t xml:space="preserve"> Regulation</w:t>
      </w:r>
    </w:p>
    <w:p w:rsidR="00873D4A" w:rsidRDefault="00873D4A">
      <w:pPr>
        <w:ind w:right="-1440"/>
        <w:jc w:val="center"/>
        <w:rPr>
          <w:rFonts w:ascii="Times New Roman" w:hAnsi="Times New Roman"/>
          <w:sz w:val="24"/>
        </w:rPr>
      </w:pPr>
    </w:p>
    <w:p w:rsidR="00873D4A" w:rsidRDefault="00873D4A">
      <w:pPr>
        <w:ind w:left="2160" w:right="-1440"/>
        <w:rPr>
          <w:rFonts w:ascii="Times New Roman" w:hAnsi="Times New Roman"/>
          <w:sz w:val="24"/>
        </w:rPr>
      </w:pPr>
      <w:r>
        <w:rPr>
          <w:rFonts w:ascii="Times New Roman" w:hAnsi="Times New Roman"/>
          <w:sz w:val="24"/>
        </w:rPr>
        <w:t xml:space="preserve">          Total</w:t>
      </w:r>
      <w:r>
        <w:rPr>
          <w:rFonts w:ascii="Times New Roman" w:hAnsi="Times New Roman"/>
          <w:sz w:val="24"/>
        </w:rPr>
        <w:tab/>
        <w:t xml:space="preserve">                Avg.</w:t>
      </w:r>
      <w:r>
        <w:rPr>
          <w:rFonts w:ascii="Times New Roman" w:hAnsi="Times New Roman"/>
          <w:sz w:val="24"/>
        </w:rPr>
        <w:tab/>
        <w:t xml:space="preserve">               Total</w:t>
      </w:r>
    </w:p>
    <w:p w:rsidR="00873D4A" w:rsidRDefault="00873D4A">
      <w:pPr>
        <w:ind w:right="-144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of States               Annual</w:t>
      </w:r>
      <w:r>
        <w:rPr>
          <w:rFonts w:ascii="Times New Roman" w:hAnsi="Times New Roman"/>
          <w:sz w:val="24"/>
        </w:rPr>
        <w:tab/>
        <w:t xml:space="preserve"> Hours per           Annual</w:t>
      </w:r>
    </w:p>
    <w:p w:rsidR="00873D4A" w:rsidRDefault="00873D4A">
      <w:pPr>
        <w:ind w:right="-1440"/>
        <w:jc w:val="both"/>
        <w:rPr>
          <w:rFonts w:ascii="Times New Roman" w:hAnsi="Times New Roman"/>
          <w:sz w:val="24"/>
          <w:u w:val="single"/>
        </w:rPr>
      </w:pPr>
      <w:r>
        <w:rPr>
          <w:rFonts w:ascii="Times New Roman" w:hAnsi="Times New Roman"/>
          <w:sz w:val="24"/>
          <w:u w:val="single"/>
        </w:rPr>
        <w:t xml:space="preserve">                                             &amp; MPOs           Submissions      Submission          Hours</w:t>
      </w:r>
    </w:p>
    <w:p w:rsidR="00873D4A" w:rsidRDefault="00873D4A">
      <w:pPr>
        <w:tabs>
          <w:tab w:val="left" w:pos="1440"/>
          <w:tab w:val="left" w:pos="4176"/>
          <w:tab w:val="right" w:pos="7056"/>
          <w:tab w:val="left" w:pos="7488"/>
        </w:tabs>
        <w:ind w:right="-1440"/>
        <w:rPr>
          <w:rFonts w:ascii="Times New Roman" w:hAnsi="Times New Roman"/>
          <w:sz w:val="24"/>
        </w:rPr>
      </w:pPr>
    </w:p>
    <w:p w:rsidR="00873D4A" w:rsidRDefault="00873D4A">
      <w:pPr>
        <w:pStyle w:val="Heading2"/>
        <w:tabs>
          <w:tab w:val="clear" w:pos="1296"/>
          <w:tab w:val="clear" w:pos="5040"/>
          <w:tab w:val="clear" w:pos="6120"/>
          <w:tab w:val="clear" w:pos="6210"/>
          <w:tab w:val="left" w:pos="1440"/>
          <w:tab w:val="left" w:pos="4176"/>
          <w:tab w:val="right" w:pos="7056"/>
          <w:tab w:val="left" w:pos="8064"/>
        </w:tabs>
        <w:spacing w:line="240" w:lineRule="auto"/>
        <w:rPr>
          <w:rFonts w:ascii="Times New Roman" w:hAnsi="Times New Roman"/>
        </w:rPr>
      </w:pPr>
      <w:r>
        <w:rPr>
          <w:rFonts w:ascii="Times New Roman" w:hAnsi="Times New Roman"/>
        </w:rPr>
        <w:t xml:space="preserve">MPOs in Attainment                     </w:t>
      </w:r>
      <w:r w:rsidR="000C31DF">
        <w:rPr>
          <w:rFonts w:ascii="Times New Roman" w:hAnsi="Times New Roman"/>
        </w:rPr>
        <w:t>181                45</w:t>
      </w:r>
      <w:r>
        <w:rPr>
          <w:rFonts w:ascii="Times New Roman" w:hAnsi="Times New Roman"/>
        </w:rPr>
        <w:t xml:space="preserve">                 </w:t>
      </w:r>
      <w:r w:rsidR="000C31DF">
        <w:rPr>
          <w:rFonts w:ascii="Times New Roman" w:hAnsi="Times New Roman"/>
        </w:rPr>
        <w:t xml:space="preserve">   </w:t>
      </w:r>
      <w:r w:rsidR="00B073A7">
        <w:rPr>
          <w:rFonts w:ascii="Times New Roman" w:hAnsi="Times New Roman"/>
        </w:rPr>
        <w:t>8,</w:t>
      </w:r>
      <w:r w:rsidR="000C31DF">
        <w:rPr>
          <w:rFonts w:ascii="Times New Roman" w:hAnsi="Times New Roman"/>
        </w:rPr>
        <w:t>135             366,066</w:t>
      </w:r>
    </w:p>
    <w:p w:rsidR="00873D4A" w:rsidRDefault="00873D4A">
      <w:pPr>
        <w:tabs>
          <w:tab w:val="left" w:pos="1440"/>
          <w:tab w:val="left" w:pos="4176"/>
          <w:tab w:val="right" w:pos="7056"/>
          <w:tab w:val="left" w:pos="8064"/>
        </w:tabs>
        <w:ind w:right="-1440"/>
        <w:rPr>
          <w:rFonts w:ascii="Times New Roman" w:hAnsi="Times New Roman"/>
          <w:sz w:val="24"/>
        </w:rPr>
      </w:pPr>
      <w:r>
        <w:rPr>
          <w:rFonts w:ascii="Times New Roman" w:hAnsi="Times New Roman"/>
          <w:sz w:val="24"/>
        </w:rPr>
        <w:t>Areas</w:t>
      </w:r>
    </w:p>
    <w:p w:rsidR="00873D4A" w:rsidRDefault="00873D4A">
      <w:pPr>
        <w:tabs>
          <w:tab w:val="left" w:pos="1440"/>
          <w:tab w:val="left" w:pos="4176"/>
          <w:tab w:val="right" w:pos="7056"/>
          <w:tab w:val="left" w:pos="8064"/>
        </w:tabs>
        <w:ind w:right="-1440"/>
        <w:rPr>
          <w:rFonts w:ascii="Times New Roman" w:hAnsi="Times New Roman"/>
          <w:sz w:val="24"/>
        </w:rPr>
      </w:pPr>
      <w:r>
        <w:rPr>
          <w:rFonts w:ascii="Times New Roman" w:hAnsi="Times New Roman"/>
          <w:sz w:val="24"/>
        </w:rPr>
        <w:t xml:space="preserve">MPOs in Nonattainment and   </w:t>
      </w:r>
    </w:p>
    <w:p w:rsidR="00873D4A" w:rsidRDefault="00873D4A">
      <w:pPr>
        <w:tabs>
          <w:tab w:val="left" w:pos="1440"/>
          <w:tab w:val="left" w:pos="4176"/>
          <w:tab w:val="right" w:pos="7056"/>
          <w:tab w:val="left" w:pos="8064"/>
        </w:tabs>
        <w:ind w:right="-1440"/>
        <w:rPr>
          <w:rFonts w:ascii="Times New Roman" w:hAnsi="Times New Roman"/>
          <w:sz w:val="24"/>
        </w:rPr>
      </w:pPr>
      <w:r>
        <w:rPr>
          <w:rFonts w:ascii="Times New Roman" w:hAnsi="Times New Roman"/>
          <w:sz w:val="24"/>
        </w:rPr>
        <w:t xml:space="preserve">Maintenance Areas                       </w:t>
      </w:r>
      <w:r w:rsidR="00722986">
        <w:rPr>
          <w:rFonts w:ascii="Times New Roman" w:hAnsi="Times New Roman"/>
          <w:sz w:val="24"/>
        </w:rPr>
        <w:t>2</w:t>
      </w:r>
      <w:r w:rsidR="00CA17D9">
        <w:rPr>
          <w:rFonts w:ascii="Times New Roman" w:hAnsi="Times New Roman"/>
          <w:sz w:val="24"/>
        </w:rPr>
        <w:t>39</w:t>
      </w:r>
      <w:r>
        <w:rPr>
          <w:rFonts w:ascii="Times New Roman" w:hAnsi="Times New Roman"/>
          <w:sz w:val="24"/>
        </w:rPr>
        <w:t xml:space="preserve">                </w:t>
      </w:r>
      <w:r w:rsidR="000C31DF">
        <w:rPr>
          <w:rFonts w:ascii="Times New Roman" w:hAnsi="Times New Roman"/>
          <w:sz w:val="24"/>
        </w:rPr>
        <w:t>60</w:t>
      </w:r>
      <w:r w:rsidR="00AF4106">
        <w:rPr>
          <w:rFonts w:ascii="Times New Roman" w:hAnsi="Times New Roman"/>
          <w:sz w:val="24"/>
        </w:rPr>
        <w:t xml:space="preserve">              </w:t>
      </w:r>
      <w:r w:rsidR="000C31DF">
        <w:rPr>
          <w:rFonts w:ascii="Times New Roman" w:hAnsi="Times New Roman"/>
          <w:sz w:val="24"/>
        </w:rPr>
        <w:t xml:space="preserve">   </w:t>
      </w:r>
      <w:r>
        <w:rPr>
          <w:rFonts w:ascii="Times New Roman" w:hAnsi="Times New Roman"/>
          <w:sz w:val="24"/>
        </w:rPr>
        <w:t xml:space="preserve"> </w:t>
      </w:r>
      <w:r w:rsidR="000C31DF">
        <w:rPr>
          <w:rFonts w:ascii="Times New Roman" w:hAnsi="Times New Roman"/>
          <w:sz w:val="24"/>
        </w:rPr>
        <w:t>11,330</w:t>
      </w:r>
      <w:r>
        <w:rPr>
          <w:rFonts w:ascii="Times New Roman" w:hAnsi="Times New Roman"/>
          <w:sz w:val="24"/>
        </w:rPr>
        <w:t xml:space="preserve">            </w:t>
      </w:r>
      <w:r w:rsidR="00AF4106">
        <w:rPr>
          <w:rFonts w:ascii="Times New Roman" w:hAnsi="Times New Roman"/>
          <w:sz w:val="24"/>
        </w:rPr>
        <w:t xml:space="preserve"> </w:t>
      </w:r>
      <w:r w:rsidR="000C31DF">
        <w:rPr>
          <w:rFonts w:ascii="Times New Roman" w:hAnsi="Times New Roman"/>
          <w:sz w:val="24"/>
        </w:rPr>
        <w:t>679,837</w:t>
      </w:r>
    </w:p>
    <w:p w:rsidR="00873D4A" w:rsidRDefault="00873D4A">
      <w:pPr>
        <w:tabs>
          <w:tab w:val="left" w:pos="1440"/>
          <w:tab w:val="left" w:pos="4176"/>
          <w:tab w:val="right" w:pos="7056"/>
          <w:tab w:val="left" w:pos="8064"/>
        </w:tabs>
        <w:ind w:right="-1440"/>
        <w:rPr>
          <w:rFonts w:ascii="Times New Roman" w:hAnsi="Times New Roman"/>
          <w:sz w:val="24"/>
        </w:rPr>
      </w:pPr>
      <w:r>
        <w:rPr>
          <w:rFonts w:ascii="Times New Roman" w:hAnsi="Times New Roman"/>
          <w:sz w:val="24"/>
        </w:rPr>
        <w:tab/>
      </w:r>
    </w:p>
    <w:p w:rsidR="00873D4A" w:rsidRDefault="00873D4A">
      <w:pPr>
        <w:tabs>
          <w:tab w:val="left" w:pos="1440"/>
          <w:tab w:val="left" w:pos="4176"/>
          <w:tab w:val="right" w:pos="7056"/>
          <w:tab w:val="left" w:pos="8064"/>
        </w:tabs>
        <w:ind w:right="-1440"/>
        <w:rPr>
          <w:rFonts w:ascii="Times New Roman" w:hAnsi="Times New Roman"/>
          <w:sz w:val="24"/>
          <w:u w:val="single"/>
        </w:rPr>
      </w:pPr>
      <w:r>
        <w:rPr>
          <w:rFonts w:ascii="Times New Roman" w:hAnsi="Times New Roman"/>
          <w:sz w:val="24"/>
        </w:rPr>
        <w:t>State DOTs</w:t>
      </w:r>
      <w:r>
        <w:rPr>
          <w:rFonts w:ascii="Times New Roman" w:hAnsi="Times New Roman"/>
          <w:sz w:val="24"/>
        </w:rPr>
        <w:tab/>
        <w:t xml:space="preserve">                                </w:t>
      </w:r>
      <w:r>
        <w:rPr>
          <w:rFonts w:ascii="Times New Roman" w:hAnsi="Times New Roman"/>
          <w:sz w:val="24"/>
          <w:u w:val="single"/>
        </w:rPr>
        <w:t xml:space="preserve">52                </w:t>
      </w:r>
      <w:r w:rsidR="00091AC2">
        <w:rPr>
          <w:rFonts w:ascii="Times New Roman" w:hAnsi="Times New Roman"/>
          <w:sz w:val="24"/>
          <w:u w:val="single"/>
        </w:rPr>
        <w:t>13</w:t>
      </w:r>
      <w:r w:rsidR="00AF4106">
        <w:rPr>
          <w:rFonts w:ascii="Times New Roman" w:hAnsi="Times New Roman"/>
          <w:sz w:val="24"/>
          <w:u w:val="single"/>
        </w:rPr>
        <w:t xml:space="preserve">               </w:t>
      </w:r>
      <w:r>
        <w:rPr>
          <w:rFonts w:ascii="Times New Roman" w:hAnsi="Times New Roman"/>
          <w:sz w:val="24"/>
          <w:u w:val="single"/>
        </w:rPr>
        <w:t xml:space="preserve">  </w:t>
      </w:r>
      <w:r w:rsidR="000C31DF">
        <w:rPr>
          <w:rFonts w:ascii="Times New Roman" w:hAnsi="Times New Roman"/>
          <w:sz w:val="24"/>
          <w:u w:val="single"/>
        </w:rPr>
        <w:t>17,868</w:t>
      </w:r>
      <w:r w:rsidR="00AF4106">
        <w:rPr>
          <w:rFonts w:ascii="Times New Roman" w:hAnsi="Times New Roman"/>
          <w:sz w:val="24"/>
          <w:u w:val="single"/>
        </w:rPr>
        <w:t xml:space="preserve">        </w:t>
      </w:r>
      <w:r w:rsidR="000C31DF">
        <w:rPr>
          <w:rFonts w:ascii="Times New Roman" w:hAnsi="Times New Roman"/>
          <w:sz w:val="24"/>
          <w:u w:val="single"/>
        </w:rPr>
        <w:t xml:space="preserve">   </w:t>
      </w:r>
      <w:r w:rsidR="00AF4106">
        <w:rPr>
          <w:rFonts w:ascii="Times New Roman" w:hAnsi="Times New Roman"/>
          <w:sz w:val="24"/>
          <w:u w:val="single"/>
        </w:rPr>
        <w:t xml:space="preserve">   </w:t>
      </w:r>
      <w:r w:rsidR="000C31DF">
        <w:rPr>
          <w:rFonts w:ascii="Times New Roman" w:hAnsi="Times New Roman"/>
          <w:sz w:val="24"/>
          <w:u w:val="single"/>
        </w:rPr>
        <w:t>232,284</w:t>
      </w:r>
    </w:p>
    <w:p w:rsidR="00873D4A" w:rsidRDefault="00873D4A">
      <w:pPr>
        <w:tabs>
          <w:tab w:val="left" w:pos="1440"/>
          <w:tab w:val="left" w:pos="4176"/>
          <w:tab w:val="right" w:pos="7056"/>
          <w:tab w:val="left" w:pos="8064"/>
        </w:tabs>
        <w:ind w:right="-1440"/>
        <w:rPr>
          <w:rFonts w:ascii="Times New Roman" w:hAnsi="Times New Roman"/>
          <w:sz w:val="24"/>
          <w:u w:val="single"/>
        </w:rPr>
      </w:pPr>
    </w:p>
    <w:p w:rsidR="00873D4A" w:rsidRDefault="00873D4A">
      <w:pPr>
        <w:pStyle w:val="Heading2"/>
        <w:tabs>
          <w:tab w:val="clear" w:pos="1296"/>
          <w:tab w:val="clear" w:pos="5040"/>
          <w:tab w:val="clear" w:pos="6120"/>
          <w:tab w:val="clear" w:pos="6210"/>
          <w:tab w:val="left" w:pos="1440"/>
          <w:tab w:val="left" w:pos="4176"/>
          <w:tab w:val="right" w:pos="7056"/>
          <w:tab w:val="left" w:pos="8064"/>
        </w:tabs>
        <w:spacing w:line="240" w:lineRule="auto"/>
        <w:rPr>
          <w:rFonts w:ascii="Times New Roman" w:hAnsi="Times New Roman"/>
        </w:rPr>
      </w:pPr>
      <w:r>
        <w:rPr>
          <w:rFonts w:ascii="Times New Roman" w:hAnsi="Times New Roman"/>
        </w:rPr>
        <w:t xml:space="preserve">  TOTAL                                       </w:t>
      </w:r>
      <w:r w:rsidR="000C31DF">
        <w:rPr>
          <w:rFonts w:ascii="Times New Roman" w:hAnsi="Times New Roman"/>
        </w:rPr>
        <w:t>472              118</w:t>
      </w:r>
      <w:r w:rsidR="00AF4106">
        <w:rPr>
          <w:rFonts w:ascii="Times New Roman" w:hAnsi="Times New Roman"/>
        </w:rPr>
        <w:t xml:space="preserve">        </w:t>
      </w:r>
      <w:r>
        <w:rPr>
          <w:rFonts w:ascii="Times New Roman" w:hAnsi="Times New Roman"/>
        </w:rPr>
        <w:t xml:space="preserve">             --</w:t>
      </w:r>
      <w:r w:rsidR="00AF4106">
        <w:rPr>
          <w:rFonts w:ascii="Times New Roman" w:hAnsi="Times New Roman"/>
        </w:rPr>
        <w:t xml:space="preserve">             </w:t>
      </w:r>
      <w:r w:rsidR="003B7E35">
        <w:rPr>
          <w:rFonts w:ascii="Times New Roman" w:hAnsi="Times New Roman"/>
        </w:rPr>
        <w:t xml:space="preserve"> </w:t>
      </w:r>
      <w:r w:rsidR="00150E07">
        <w:rPr>
          <w:rFonts w:ascii="Times New Roman" w:hAnsi="Times New Roman"/>
        </w:rPr>
        <w:t xml:space="preserve"> </w:t>
      </w:r>
      <w:r w:rsidR="00155B59">
        <w:rPr>
          <w:rFonts w:ascii="Times New Roman" w:hAnsi="Times New Roman"/>
        </w:rPr>
        <w:t>1,</w:t>
      </w:r>
      <w:r w:rsidR="009267BF">
        <w:rPr>
          <w:rFonts w:ascii="Times New Roman" w:hAnsi="Times New Roman"/>
        </w:rPr>
        <w:t>278,187</w:t>
      </w:r>
      <w:r>
        <w:rPr>
          <w:rFonts w:ascii="Times New Roman" w:hAnsi="Times New Roman"/>
        </w:rPr>
        <w:tab/>
      </w:r>
      <w:r>
        <w:rPr>
          <w:rFonts w:ascii="Times New Roman" w:hAnsi="Times New Roman"/>
        </w:rPr>
        <w:tab/>
      </w:r>
    </w:p>
    <w:p w:rsidR="00873D4A" w:rsidRDefault="00873D4A"/>
    <w:p w:rsidR="00873D4A" w:rsidRDefault="00873D4A">
      <w:pPr>
        <w:pStyle w:val="Heading8"/>
        <w:jc w:val="left"/>
        <w:rPr>
          <w:rFonts w:ascii="Times New Roman" w:hAnsi="Times New Roman"/>
          <w:sz w:val="24"/>
        </w:rPr>
      </w:pPr>
      <w:r>
        <w:rPr>
          <w:rFonts w:ascii="Times New Roman" w:hAnsi="Times New Roman"/>
          <w:sz w:val="24"/>
          <w:u w:val="none"/>
        </w:rPr>
        <w:t xml:space="preserve">                                                        </w:t>
      </w:r>
    </w:p>
    <w:p w:rsidR="00873D4A" w:rsidRDefault="00873D4A">
      <w:pPr>
        <w:pStyle w:val="Heading8"/>
        <w:rPr>
          <w:rFonts w:ascii="Times New Roman" w:hAnsi="Times New Roman"/>
          <w:sz w:val="24"/>
        </w:rPr>
      </w:pPr>
      <w:r>
        <w:rPr>
          <w:rFonts w:ascii="Times New Roman" w:hAnsi="Times New Roman"/>
          <w:sz w:val="24"/>
        </w:rPr>
        <w:t>Transportation Plans</w:t>
      </w:r>
      <w:r>
        <w:rPr>
          <w:rFonts w:ascii="Times New Roman" w:hAnsi="Times New Roman"/>
          <w:bCs/>
          <w:sz w:val="24"/>
        </w:rPr>
        <w:t xml:space="preserve"> – </w:t>
      </w:r>
      <w:r w:rsidR="004023BA">
        <w:rPr>
          <w:rFonts w:ascii="Times New Roman" w:hAnsi="Times New Roman"/>
          <w:bCs/>
          <w:sz w:val="24"/>
        </w:rPr>
        <w:t xml:space="preserve">Current </w:t>
      </w:r>
      <w:r>
        <w:rPr>
          <w:rFonts w:ascii="Times New Roman" w:hAnsi="Times New Roman"/>
          <w:bCs/>
          <w:sz w:val="24"/>
        </w:rPr>
        <w:t>Regulation</w:t>
      </w:r>
    </w:p>
    <w:p w:rsidR="00873D4A" w:rsidRDefault="00873D4A">
      <w:pPr>
        <w:jc w:val="center"/>
        <w:rPr>
          <w:rFonts w:ascii="Times New Roman" w:hAnsi="Times New Roman"/>
          <w:b/>
          <w:sz w:val="24"/>
          <w:u w:val="single"/>
        </w:rPr>
      </w:pPr>
    </w:p>
    <w:p w:rsidR="00873D4A" w:rsidRDefault="00873D4A">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Number            Total               Burden</w:t>
      </w:r>
    </w:p>
    <w:p w:rsidR="00873D4A" w:rsidRDefault="00873D4A">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of                Annual            Hours per</w:t>
      </w:r>
      <w:r>
        <w:rPr>
          <w:rFonts w:ascii="Times New Roman" w:hAnsi="Times New Roman"/>
          <w:sz w:val="24"/>
        </w:rPr>
        <w:tab/>
        <w:t xml:space="preserve">    Total Annual</w:t>
      </w:r>
    </w:p>
    <w:p w:rsidR="00873D4A" w:rsidRDefault="00873D4A">
      <w:pPr>
        <w:pStyle w:val="Heading7"/>
        <w:rPr>
          <w:rFonts w:ascii="Times New Roman" w:hAnsi="Times New Roman"/>
        </w:rPr>
      </w:pPr>
      <w:r>
        <w:rPr>
          <w:rFonts w:ascii="Times New Roman" w:hAnsi="Times New Roman"/>
        </w:rPr>
        <w:t xml:space="preserve">                     </w:t>
      </w:r>
      <w:r>
        <w:rPr>
          <w:rFonts w:ascii="Times New Roman" w:hAnsi="Times New Roman"/>
        </w:rPr>
        <w:tab/>
        <w:t xml:space="preserve">                             Entities       Submission      Submission        Burden Hours</w:t>
      </w:r>
    </w:p>
    <w:p w:rsidR="00873D4A" w:rsidRDefault="00873D4A">
      <w:pPr>
        <w:tabs>
          <w:tab w:val="left" w:pos="1440"/>
          <w:tab w:val="left" w:pos="4176"/>
          <w:tab w:val="left" w:pos="6048"/>
          <w:tab w:val="right" w:pos="8928"/>
        </w:tabs>
        <w:ind w:right="-1440"/>
        <w:rPr>
          <w:rFonts w:ascii="Times New Roman" w:hAnsi="Times New Roman"/>
          <w:sz w:val="24"/>
          <w:u w:val="single"/>
        </w:rPr>
      </w:pPr>
    </w:p>
    <w:p w:rsidR="00873D4A" w:rsidRDefault="00873D4A">
      <w:pPr>
        <w:pStyle w:val="Heading2"/>
        <w:tabs>
          <w:tab w:val="clear" w:pos="1296"/>
          <w:tab w:val="clear" w:pos="5040"/>
          <w:tab w:val="clear" w:pos="6120"/>
          <w:tab w:val="clear" w:pos="6210"/>
          <w:tab w:val="left" w:pos="1440"/>
          <w:tab w:val="left" w:pos="4176"/>
          <w:tab w:val="left" w:pos="6336"/>
          <w:tab w:val="right" w:pos="8928"/>
        </w:tabs>
        <w:spacing w:line="240" w:lineRule="auto"/>
        <w:rPr>
          <w:rFonts w:ascii="Times New Roman" w:hAnsi="Times New Roman"/>
        </w:rPr>
      </w:pPr>
      <w:r>
        <w:rPr>
          <w:rFonts w:ascii="Times New Roman" w:hAnsi="Times New Roman"/>
        </w:rPr>
        <w:t xml:space="preserve">MPOs in Attainment                     </w:t>
      </w:r>
      <w:r w:rsidR="004023BA">
        <w:rPr>
          <w:rFonts w:ascii="Times New Roman" w:hAnsi="Times New Roman"/>
        </w:rPr>
        <w:t>181                  36</w:t>
      </w:r>
      <w:r w:rsidR="00AF4106">
        <w:rPr>
          <w:rFonts w:ascii="Times New Roman" w:hAnsi="Times New Roman"/>
        </w:rPr>
        <w:t xml:space="preserve">              </w:t>
      </w:r>
      <w:r>
        <w:rPr>
          <w:rFonts w:ascii="Times New Roman" w:hAnsi="Times New Roman"/>
        </w:rPr>
        <w:t xml:space="preserve"> </w:t>
      </w:r>
      <w:r w:rsidR="004023BA">
        <w:rPr>
          <w:rFonts w:ascii="Times New Roman" w:hAnsi="Times New Roman"/>
        </w:rPr>
        <w:t>19,503                  702,092</w:t>
      </w:r>
      <w:r>
        <w:rPr>
          <w:rFonts w:ascii="Times New Roman" w:hAnsi="Times New Roman"/>
        </w:rPr>
        <w:t xml:space="preserve"> </w:t>
      </w:r>
    </w:p>
    <w:p w:rsidR="00873D4A" w:rsidRDefault="00873D4A">
      <w:pPr>
        <w:pStyle w:val="Heading6"/>
        <w:rPr>
          <w:rFonts w:ascii="Times New Roman" w:hAnsi="Times New Roman"/>
        </w:rPr>
      </w:pPr>
      <w:r>
        <w:rPr>
          <w:rFonts w:ascii="Times New Roman" w:hAnsi="Times New Roman"/>
        </w:rPr>
        <w:t>Areas</w:t>
      </w:r>
    </w:p>
    <w:p w:rsidR="00873D4A" w:rsidRDefault="00873D4A">
      <w:pPr>
        <w:pStyle w:val="Heading6"/>
        <w:rPr>
          <w:rFonts w:ascii="Times New Roman" w:hAnsi="Times New Roman"/>
        </w:rPr>
      </w:pPr>
      <w:r>
        <w:rPr>
          <w:rFonts w:ascii="Times New Roman" w:hAnsi="Times New Roman"/>
        </w:rPr>
        <w:t xml:space="preserve">MPOs in Nonattainment and   </w:t>
      </w:r>
    </w:p>
    <w:p w:rsidR="00873D4A" w:rsidRDefault="00873D4A">
      <w:pPr>
        <w:tabs>
          <w:tab w:val="left" w:pos="1440"/>
          <w:tab w:val="left" w:pos="4464"/>
          <w:tab w:val="left" w:pos="6480"/>
          <w:tab w:val="right" w:pos="9990"/>
        </w:tabs>
        <w:ind w:right="-1440"/>
        <w:rPr>
          <w:rFonts w:ascii="Times New Roman" w:hAnsi="Times New Roman"/>
          <w:sz w:val="24"/>
        </w:rPr>
      </w:pPr>
      <w:r>
        <w:rPr>
          <w:rFonts w:ascii="Times New Roman" w:hAnsi="Times New Roman"/>
          <w:sz w:val="24"/>
        </w:rPr>
        <w:t xml:space="preserve">Maintenance Areas                       </w:t>
      </w:r>
      <w:r w:rsidR="00296CED">
        <w:rPr>
          <w:rFonts w:ascii="Times New Roman" w:hAnsi="Times New Roman"/>
          <w:sz w:val="24"/>
        </w:rPr>
        <w:t>2</w:t>
      </w:r>
      <w:r w:rsidR="00C56901">
        <w:rPr>
          <w:rFonts w:ascii="Times New Roman" w:hAnsi="Times New Roman"/>
          <w:sz w:val="24"/>
        </w:rPr>
        <w:t>39</w:t>
      </w:r>
      <w:r>
        <w:rPr>
          <w:rFonts w:ascii="Times New Roman" w:hAnsi="Times New Roman"/>
          <w:sz w:val="24"/>
        </w:rPr>
        <w:t xml:space="preserve">                  </w:t>
      </w:r>
      <w:r w:rsidR="004023BA">
        <w:rPr>
          <w:rFonts w:ascii="Times New Roman" w:hAnsi="Times New Roman"/>
          <w:sz w:val="24"/>
        </w:rPr>
        <w:t>60</w:t>
      </w:r>
      <w:r>
        <w:rPr>
          <w:rFonts w:ascii="Times New Roman" w:hAnsi="Times New Roman"/>
          <w:sz w:val="24"/>
        </w:rPr>
        <w:t xml:space="preserve">   </w:t>
      </w:r>
      <w:r w:rsidR="001B1D28">
        <w:rPr>
          <w:rFonts w:ascii="Times New Roman" w:hAnsi="Times New Roman"/>
          <w:sz w:val="24"/>
        </w:rPr>
        <w:t xml:space="preserve">   </w:t>
      </w:r>
      <w:r w:rsidR="00AF4106">
        <w:rPr>
          <w:rFonts w:ascii="Times New Roman" w:hAnsi="Times New Roman"/>
          <w:sz w:val="24"/>
        </w:rPr>
        <w:t xml:space="preserve">         </w:t>
      </w:r>
      <w:r w:rsidR="001B1D28">
        <w:rPr>
          <w:rFonts w:ascii="Times New Roman" w:hAnsi="Times New Roman"/>
          <w:sz w:val="24"/>
        </w:rPr>
        <w:t xml:space="preserve"> </w:t>
      </w:r>
      <w:r w:rsidR="004023BA">
        <w:rPr>
          <w:rFonts w:ascii="Times New Roman" w:hAnsi="Times New Roman"/>
          <w:sz w:val="24"/>
        </w:rPr>
        <w:t>21,731</w:t>
      </w:r>
      <w:r w:rsidR="001B1D28">
        <w:rPr>
          <w:rFonts w:ascii="Times New Roman" w:hAnsi="Times New Roman"/>
          <w:sz w:val="24"/>
        </w:rPr>
        <w:t xml:space="preserve">          </w:t>
      </w:r>
      <w:r w:rsidR="004023BA">
        <w:rPr>
          <w:rFonts w:ascii="Times New Roman" w:hAnsi="Times New Roman"/>
          <w:sz w:val="24"/>
        </w:rPr>
        <w:t xml:space="preserve">     1,303,885</w:t>
      </w:r>
      <w:r>
        <w:rPr>
          <w:rFonts w:ascii="Times New Roman" w:hAnsi="Times New Roman"/>
          <w:sz w:val="24"/>
        </w:rPr>
        <w:tab/>
      </w:r>
      <w:r>
        <w:rPr>
          <w:rFonts w:ascii="Times New Roman" w:hAnsi="Times New Roman"/>
          <w:sz w:val="24"/>
        </w:rPr>
        <w:tab/>
      </w:r>
    </w:p>
    <w:p w:rsidR="00873D4A" w:rsidRDefault="00873D4A">
      <w:pPr>
        <w:tabs>
          <w:tab w:val="left" w:pos="1440"/>
          <w:tab w:val="left" w:pos="4464"/>
          <w:tab w:val="left" w:pos="6480"/>
          <w:tab w:val="right" w:pos="9990"/>
        </w:tabs>
        <w:ind w:right="-1440"/>
        <w:rPr>
          <w:rFonts w:ascii="Times New Roman" w:hAnsi="Times New Roman"/>
          <w:sz w:val="24"/>
        </w:rPr>
      </w:pPr>
    </w:p>
    <w:p w:rsidR="00873D4A" w:rsidRDefault="00873D4A">
      <w:pPr>
        <w:tabs>
          <w:tab w:val="left" w:pos="1440"/>
          <w:tab w:val="left" w:pos="4608"/>
          <w:tab w:val="left" w:pos="6480"/>
          <w:tab w:val="right" w:pos="8928"/>
        </w:tabs>
        <w:ind w:right="-1440"/>
        <w:rPr>
          <w:rFonts w:ascii="Times New Roman" w:hAnsi="Times New Roman"/>
          <w:sz w:val="24"/>
        </w:rPr>
      </w:pPr>
      <w:r>
        <w:rPr>
          <w:rFonts w:ascii="Times New Roman" w:hAnsi="Times New Roman"/>
          <w:sz w:val="24"/>
        </w:rPr>
        <w:t>State DOTs</w:t>
      </w:r>
      <w:r>
        <w:rPr>
          <w:rFonts w:ascii="Times New Roman" w:hAnsi="Times New Roman"/>
          <w:sz w:val="24"/>
        </w:rPr>
        <w:tab/>
        <w:t xml:space="preserve">                                </w:t>
      </w:r>
      <w:r>
        <w:rPr>
          <w:rFonts w:ascii="Times New Roman" w:hAnsi="Times New Roman"/>
          <w:sz w:val="24"/>
          <w:u w:val="single"/>
        </w:rPr>
        <w:t xml:space="preserve">52                  </w:t>
      </w:r>
      <w:r w:rsidR="00091AC2">
        <w:rPr>
          <w:rFonts w:ascii="Times New Roman" w:hAnsi="Times New Roman"/>
          <w:sz w:val="24"/>
          <w:u w:val="single"/>
        </w:rPr>
        <w:t>13</w:t>
      </w:r>
      <w:r>
        <w:rPr>
          <w:rFonts w:ascii="Times New Roman" w:hAnsi="Times New Roman"/>
          <w:sz w:val="24"/>
          <w:u w:val="single"/>
        </w:rPr>
        <w:t xml:space="preserve">                </w:t>
      </w:r>
      <w:r w:rsidR="00091AC2">
        <w:rPr>
          <w:rFonts w:ascii="Times New Roman" w:hAnsi="Times New Roman"/>
          <w:sz w:val="24"/>
          <w:u w:val="single"/>
        </w:rPr>
        <w:t>30,068</w:t>
      </w:r>
      <w:r>
        <w:rPr>
          <w:rFonts w:ascii="Times New Roman" w:hAnsi="Times New Roman"/>
          <w:sz w:val="24"/>
          <w:u w:val="single"/>
        </w:rPr>
        <w:t xml:space="preserve">            </w:t>
      </w:r>
      <w:r w:rsidR="004023BA">
        <w:rPr>
          <w:rFonts w:ascii="Times New Roman" w:hAnsi="Times New Roman"/>
          <w:sz w:val="24"/>
          <w:u w:val="single"/>
        </w:rPr>
        <w:t xml:space="preserve">     </w:t>
      </w:r>
      <w:r>
        <w:rPr>
          <w:rFonts w:ascii="Times New Roman" w:hAnsi="Times New Roman"/>
          <w:sz w:val="24"/>
          <w:u w:val="single"/>
        </w:rPr>
        <w:t xml:space="preserve"> </w:t>
      </w:r>
      <w:r w:rsidR="00091AC2">
        <w:rPr>
          <w:rFonts w:ascii="Times New Roman" w:hAnsi="Times New Roman"/>
          <w:sz w:val="24"/>
          <w:u w:val="single"/>
        </w:rPr>
        <w:t>390,881</w:t>
      </w:r>
    </w:p>
    <w:p w:rsidR="00FE72CC" w:rsidRDefault="00873D4A">
      <w:pPr>
        <w:tabs>
          <w:tab w:val="left" w:pos="2016"/>
          <w:tab w:val="left" w:pos="4464"/>
          <w:tab w:val="left" w:pos="6336"/>
        </w:tabs>
        <w:ind w:right="-1440"/>
        <w:rPr>
          <w:rFonts w:ascii="Times New Roman" w:hAnsi="Times New Roman"/>
          <w:sz w:val="24"/>
        </w:rPr>
      </w:pPr>
      <w:r>
        <w:rPr>
          <w:rFonts w:ascii="Times New Roman" w:hAnsi="Times New Roman"/>
          <w:sz w:val="24"/>
        </w:rPr>
        <w:t xml:space="preserve"> </w:t>
      </w:r>
    </w:p>
    <w:p w:rsidR="00873D4A" w:rsidRDefault="00873D4A">
      <w:pPr>
        <w:tabs>
          <w:tab w:val="left" w:pos="2016"/>
          <w:tab w:val="left" w:pos="4464"/>
          <w:tab w:val="left" w:pos="6336"/>
        </w:tabs>
        <w:ind w:right="-1440"/>
        <w:rPr>
          <w:rFonts w:ascii="Times New Roman" w:hAnsi="Times New Roman"/>
          <w:sz w:val="24"/>
        </w:rPr>
      </w:pPr>
      <w:r>
        <w:rPr>
          <w:rFonts w:ascii="Times New Roman" w:hAnsi="Times New Roman"/>
          <w:sz w:val="24"/>
        </w:rPr>
        <w:t xml:space="preserve">         TOTAL                               </w:t>
      </w:r>
      <w:r w:rsidR="004023BA">
        <w:rPr>
          <w:rFonts w:ascii="Times New Roman" w:hAnsi="Times New Roman"/>
          <w:sz w:val="24"/>
        </w:rPr>
        <w:t>472</w:t>
      </w:r>
      <w:r>
        <w:rPr>
          <w:rFonts w:ascii="Times New Roman" w:hAnsi="Times New Roman"/>
          <w:sz w:val="24"/>
        </w:rPr>
        <w:t xml:space="preserve">             </w:t>
      </w:r>
      <w:r w:rsidR="00296CED">
        <w:rPr>
          <w:rFonts w:ascii="Times New Roman" w:hAnsi="Times New Roman"/>
          <w:sz w:val="24"/>
        </w:rPr>
        <w:t xml:space="preserve">   </w:t>
      </w:r>
      <w:r w:rsidR="009F2EF8">
        <w:rPr>
          <w:rFonts w:ascii="Times New Roman" w:hAnsi="Times New Roman"/>
          <w:sz w:val="24"/>
        </w:rPr>
        <w:t xml:space="preserve">  </w:t>
      </w:r>
      <w:r w:rsidR="004023BA">
        <w:rPr>
          <w:rFonts w:ascii="Times New Roman" w:hAnsi="Times New Roman"/>
          <w:sz w:val="24"/>
        </w:rPr>
        <w:t>109</w:t>
      </w:r>
      <w:r>
        <w:rPr>
          <w:rFonts w:ascii="Times New Roman" w:hAnsi="Times New Roman"/>
          <w:sz w:val="24"/>
        </w:rPr>
        <w:t xml:space="preserve">                     --</w:t>
      </w:r>
      <w:r w:rsidR="009F2EF8">
        <w:rPr>
          <w:rFonts w:ascii="Times New Roman" w:hAnsi="Times New Roman"/>
          <w:sz w:val="24"/>
        </w:rPr>
        <w:t xml:space="preserve">  </w:t>
      </w:r>
      <w:r>
        <w:rPr>
          <w:rFonts w:ascii="Times New Roman" w:hAnsi="Times New Roman"/>
          <w:sz w:val="24"/>
        </w:rPr>
        <w:t xml:space="preserve">   </w:t>
      </w:r>
      <w:r w:rsidR="00FE72CC">
        <w:rPr>
          <w:rFonts w:ascii="Times New Roman" w:hAnsi="Times New Roman"/>
          <w:sz w:val="24"/>
        </w:rPr>
        <w:t xml:space="preserve">  </w:t>
      </w:r>
      <w:r>
        <w:rPr>
          <w:rFonts w:ascii="Times New Roman" w:hAnsi="Times New Roman"/>
          <w:sz w:val="24"/>
        </w:rPr>
        <w:t xml:space="preserve">    </w:t>
      </w:r>
      <w:r w:rsidR="001F4F20">
        <w:rPr>
          <w:rFonts w:ascii="Times New Roman" w:hAnsi="Times New Roman"/>
          <w:sz w:val="24"/>
        </w:rPr>
        <w:t xml:space="preserve"> </w:t>
      </w:r>
      <w:r>
        <w:rPr>
          <w:rFonts w:ascii="Times New Roman" w:hAnsi="Times New Roman"/>
          <w:sz w:val="24"/>
        </w:rPr>
        <w:t xml:space="preserve"> </w:t>
      </w:r>
      <w:r w:rsidR="004023BA">
        <w:rPr>
          <w:rFonts w:ascii="Times New Roman" w:hAnsi="Times New Roman"/>
          <w:sz w:val="24"/>
        </w:rPr>
        <w:t xml:space="preserve">    </w:t>
      </w:r>
      <w:r w:rsidR="00091AC2">
        <w:rPr>
          <w:rFonts w:ascii="Times New Roman" w:hAnsi="Times New Roman"/>
          <w:sz w:val="24"/>
        </w:rPr>
        <w:t>2,396,858</w:t>
      </w:r>
    </w:p>
    <w:p w:rsidR="00873D4A" w:rsidRDefault="00873D4A">
      <w:pPr>
        <w:ind w:right="-1440"/>
        <w:rPr>
          <w:rFonts w:ascii="Times New Roman" w:hAnsi="Times New Roman"/>
          <w:sz w:val="24"/>
        </w:rPr>
      </w:pPr>
    </w:p>
    <w:p w:rsidR="00873D4A" w:rsidRDefault="00873D4A">
      <w:pPr>
        <w:tabs>
          <w:tab w:val="left" w:pos="1440"/>
          <w:tab w:val="left" w:pos="3600"/>
          <w:tab w:val="left" w:pos="5760"/>
          <w:tab w:val="left" w:pos="6768"/>
        </w:tabs>
        <w:ind w:right="-1440"/>
        <w:rPr>
          <w:rFonts w:ascii="Times New Roman" w:hAnsi="Times New Roman"/>
          <w:sz w:val="24"/>
        </w:rPr>
      </w:pPr>
    </w:p>
    <w:p w:rsidR="00873D4A" w:rsidRDefault="00873D4A">
      <w:pPr>
        <w:tabs>
          <w:tab w:val="left" w:pos="1440"/>
          <w:tab w:val="left" w:pos="3600"/>
          <w:tab w:val="left" w:pos="5760"/>
          <w:tab w:val="left" w:pos="6768"/>
        </w:tabs>
        <w:ind w:right="-1440"/>
        <w:rPr>
          <w:rFonts w:ascii="Times New Roman" w:hAnsi="Times New Roman"/>
          <w:sz w:val="24"/>
        </w:rPr>
      </w:pPr>
      <w:r>
        <w:rPr>
          <w:rFonts w:ascii="Times New Roman" w:hAnsi="Times New Roman"/>
          <w:sz w:val="24"/>
        </w:rPr>
        <w:t xml:space="preserve">                                                 </w:t>
      </w:r>
    </w:p>
    <w:p w:rsidR="00873D4A" w:rsidRDefault="00873D4A">
      <w:pPr>
        <w:tabs>
          <w:tab w:val="left" w:pos="1440"/>
          <w:tab w:val="left" w:pos="3600"/>
          <w:tab w:val="left" w:pos="5760"/>
          <w:tab w:val="left" w:pos="6768"/>
        </w:tabs>
        <w:ind w:right="-1440"/>
        <w:jc w:val="center"/>
        <w:rPr>
          <w:rFonts w:ascii="Times New Roman" w:hAnsi="Times New Roman"/>
          <w:sz w:val="24"/>
          <w:u w:val="single"/>
        </w:rPr>
      </w:pPr>
      <w:r>
        <w:rPr>
          <w:rFonts w:ascii="Times New Roman" w:hAnsi="Times New Roman"/>
          <w:sz w:val="24"/>
        </w:rPr>
        <w:br w:type="page"/>
      </w:r>
      <w:r>
        <w:rPr>
          <w:rFonts w:ascii="Times New Roman" w:hAnsi="Times New Roman"/>
          <w:b/>
          <w:sz w:val="24"/>
          <w:u w:val="single"/>
        </w:rPr>
        <w:lastRenderedPageBreak/>
        <w:t>TOTAL ANNUAL BURDEN HOURS</w:t>
      </w:r>
    </w:p>
    <w:p w:rsidR="00873D4A" w:rsidRDefault="00873D4A">
      <w:pPr>
        <w:tabs>
          <w:tab w:val="left" w:pos="1440"/>
          <w:tab w:val="left" w:pos="3456"/>
          <w:tab w:val="left" w:pos="5760"/>
          <w:tab w:val="left" w:pos="6768"/>
        </w:tabs>
        <w:ind w:right="-1440"/>
        <w:rPr>
          <w:rFonts w:ascii="Times New Roman" w:hAnsi="Times New Roman"/>
          <w:sz w:val="24"/>
        </w:rPr>
      </w:pPr>
      <w:r>
        <w:rPr>
          <w:rFonts w:ascii="Times New Roman" w:hAnsi="Times New Roman"/>
          <w:sz w:val="24"/>
        </w:rPr>
        <w:tab/>
        <w:t xml:space="preserve">   </w:t>
      </w:r>
    </w:p>
    <w:p w:rsidR="00873D4A" w:rsidRDefault="00873D4A">
      <w:pPr>
        <w:tabs>
          <w:tab w:val="left" w:pos="1440"/>
          <w:tab w:val="left" w:pos="3456"/>
          <w:tab w:val="left" w:pos="5760"/>
          <w:tab w:val="left" w:pos="6768"/>
        </w:tabs>
        <w:ind w:right="-1440"/>
        <w:rPr>
          <w:rFonts w:ascii="Times New Roman" w:hAnsi="Times New Roman"/>
          <w:sz w:val="24"/>
          <w:u w:val="single"/>
        </w:rPr>
      </w:pPr>
      <w:r>
        <w:rPr>
          <w:rFonts w:ascii="Times New Roman" w:hAnsi="Times New Roman"/>
          <w:sz w:val="24"/>
        </w:rPr>
        <w:tab/>
        <w:t xml:space="preserve">    </w:t>
      </w:r>
      <w:r>
        <w:rPr>
          <w:rFonts w:ascii="Times New Roman" w:hAnsi="Times New Roman"/>
          <w:sz w:val="24"/>
        </w:rPr>
        <w:tab/>
      </w:r>
      <w:r w:rsidR="007C200D" w:rsidRPr="007C200D">
        <w:rPr>
          <w:rFonts w:ascii="Times New Roman" w:hAnsi="Times New Roman"/>
          <w:sz w:val="24"/>
          <w:u w:val="single"/>
        </w:rPr>
        <w:t>Curren</w:t>
      </w:r>
      <w:r w:rsidR="007C200D" w:rsidRPr="00445E62">
        <w:rPr>
          <w:rFonts w:ascii="Times New Roman" w:hAnsi="Times New Roman"/>
          <w:sz w:val="24"/>
          <w:u w:val="single"/>
        </w:rPr>
        <w:t>t</w:t>
      </w:r>
      <w:r w:rsidRPr="00445E62">
        <w:rPr>
          <w:rFonts w:ascii="Times New Roman" w:hAnsi="Times New Roman"/>
          <w:sz w:val="24"/>
          <w:u w:val="single"/>
        </w:rPr>
        <w:t xml:space="preserve"> </w:t>
      </w:r>
      <w:r>
        <w:rPr>
          <w:rFonts w:ascii="Times New Roman" w:hAnsi="Times New Roman"/>
          <w:sz w:val="24"/>
          <w:u w:val="single"/>
        </w:rPr>
        <w:t xml:space="preserve">Burden Hours </w:t>
      </w:r>
    </w:p>
    <w:p w:rsidR="00873D4A" w:rsidRDefault="00873D4A">
      <w:pPr>
        <w:tabs>
          <w:tab w:val="left" w:pos="1440"/>
          <w:tab w:val="left" w:pos="4176"/>
          <w:tab w:val="left" w:pos="5760"/>
          <w:tab w:val="left" w:pos="8928"/>
        </w:tabs>
        <w:ind w:right="-1440"/>
        <w:rPr>
          <w:rFonts w:ascii="Times New Roman" w:hAnsi="Times New Roman"/>
          <w:sz w:val="24"/>
        </w:rPr>
      </w:pPr>
    </w:p>
    <w:p w:rsidR="00873D4A" w:rsidRDefault="00873D4A">
      <w:pPr>
        <w:tabs>
          <w:tab w:val="left" w:pos="1440"/>
          <w:tab w:val="left" w:pos="4176"/>
          <w:tab w:val="left" w:pos="5760"/>
          <w:tab w:val="left" w:pos="8928"/>
        </w:tabs>
        <w:ind w:right="-1440"/>
        <w:rPr>
          <w:rFonts w:ascii="Times New Roman" w:hAnsi="Times New Roman"/>
          <w:sz w:val="24"/>
        </w:rPr>
      </w:pPr>
      <w:r>
        <w:rPr>
          <w:rFonts w:ascii="Times New Roman" w:hAnsi="Times New Roman"/>
          <w:sz w:val="24"/>
        </w:rPr>
        <w:t>UPWPs</w:t>
      </w:r>
      <w:r w:rsidR="00875DC6">
        <w:rPr>
          <w:rFonts w:ascii="Times New Roman" w:hAnsi="Times New Roman"/>
          <w:sz w:val="24"/>
        </w:rPr>
        <w:tab/>
      </w:r>
      <w:r w:rsidR="002B7083">
        <w:rPr>
          <w:rFonts w:ascii="Times New Roman" w:hAnsi="Times New Roman"/>
          <w:sz w:val="24"/>
        </w:rPr>
        <w:t xml:space="preserve">                                             </w:t>
      </w:r>
      <w:r w:rsidR="00172466">
        <w:rPr>
          <w:rFonts w:ascii="Times New Roman" w:hAnsi="Times New Roman"/>
          <w:sz w:val="24"/>
        </w:rPr>
        <w:t xml:space="preserve">   </w:t>
      </w:r>
      <w:r w:rsidR="001462D8">
        <w:rPr>
          <w:rFonts w:ascii="Times New Roman" w:hAnsi="Times New Roman"/>
          <w:sz w:val="24"/>
        </w:rPr>
        <w:t xml:space="preserve">    105,</w:t>
      </w:r>
      <w:r w:rsidR="002B7083">
        <w:rPr>
          <w:rFonts w:ascii="Times New Roman" w:hAnsi="Times New Roman"/>
          <w:sz w:val="24"/>
        </w:rPr>
        <w:t>100</w:t>
      </w:r>
    </w:p>
    <w:p w:rsidR="00873D4A" w:rsidRDefault="00873D4A">
      <w:pPr>
        <w:tabs>
          <w:tab w:val="left" w:pos="1440"/>
          <w:tab w:val="left" w:pos="4176"/>
          <w:tab w:val="left" w:pos="5760"/>
          <w:tab w:val="left" w:pos="9072"/>
        </w:tabs>
        <w:ind w:right="-1440"/>
        <w:rPr>
          <w:rFonts w:ascii="Times New Roman" w:hAnsi="Times New Roman"/>
          <w:sz w:val="24"/>
        </w:rPr>
      </w:pPr>
      <w:r>
        <w:rPr>
          <w:rFonts w:ascii="Times New Roman" w:hAnsi="Times New Roman"/>
          <w:sz w:val="24"/>
        </w:rPr>
        <w:t xml:space="preserve">TIP/STIPs  </w:t>
      </w:r>
      <w:r w:rsidR="001B0920">
        <w:rPr>
          <w:rFonts w:ascii="Times New Roman" w:hAnsi="Times New Roman"/>
          <w:sz w:val="24"/>
        </w:rPr>
        <w:tab/>
      </w:r>
      <w:r>
        <w:rPr>
          <w:rFonts w:ascii="Times New Roman" w:hAnsi="Times New Roman"/>
          <w:sz w:val="24"/>
        </w:rPr>
        <w:t xml:space="preserve">            </w:t>
      </w:r>
      <w:r w:rsidR="00172466">
        <w:rPr>
          <w:rFonts w:ascii="Times New Roman" w:hAnsi="Times New Roman"/>
          <w:sz w:val="24"/>
        </w:rPr>
        <w:tab/>
      </w:r>
      <w:r w:rsidR="001462D8">
        <w:rPr>
          <w:rFonts w:ascii="Times New Roman" w:hAnsi="Times New Roman"/>
          <w:sz w:val="24"/>
        </w:rPr>
        <w:t xml:space="preserve">   </w:t>
      </w:r>
      <w:r w:rsidR="003E4797">
        <w:rPr>
          <w:rFonts w:ascii="Times New Roman" w:hAnsi="Times New Roman"/>
          <w:sz w:val="24"/>
        </w:rPr>
        <w:t>1,278,</w:t>
      </w:r>
      <w:r w:rsidR="001462D8">
        <w:rPr>
          <w:rFonts w:ascii="Times New Roman" w:hAnsi="Times New Roman"/>
          <w:sz w:val="24"/>
        </w:rPr>
        <w:t>187</w:t>
      </w:r>
    </w:p>
    <w:p w:rsidR="00873D4A" w:rsidRDefault="00873D4A">
      <w:pPr>
        <w:tabs>
          <w:tab w:val="left" w:pos="1440"/>
          <w:tab w:val="left" w:pos="4176"/>
          <w:tab w:val="left" w:pos="5760"/>
          <w:tab w:val="left" w:pos="9072"/>
        </w:tabs>
        <w:ind w:right="-1440"/>
        <w:rPr>
          <w:rFonts w:ascii="Times New Roman" w:hAnsi="Times New Roman"/>
          <w:sz w:val="24"/>
        </w:rPr>
      </w:pPr>
      <w:r>
        <w:rPr>
          <w:rFonts w:ascii="Times New Roman" w:hAnsi="Times New Roman"/>
          <w:sz w:val="24"/>
        </w:rPr>
        <w:t>Plans</w:t>
      </w:r>
      <w:r w:rsidR="001B0920">
        <w:rPr>
          <w:rFonts w:ascii="Times New Roman" w:hAnsi="Times New Roman"/>
          <w:sz w:val="24"/>
        </w:rPr>
        <w:tab/>
      </w:r>
      <w:r>
        <w:rPr>
          <w:rFonts w:ascii="Times New Roman" w:hAnsi="Times New Roman"/>
          <w:sz w:val="24"/>
        </w:rPr>
        <w:t xml:space="preserve">                                          </w:t>
      </w:r>
      <w:r w:rsidR="007C200D">
        <w:rPr>
          <w:rFonts w:ascii="Times New Roman" w:hAnsi="Times New Roman"/>
          <w:sz w:val="24"/>
        </w:rPr>
        <w:t xml:space="preserve"> </w:t>
      </w:r>
      <w:r w:rsidR="001462D8">
        <w:rPr>
          <w:rFonts w:ascii="Times New Roman" w:hAnsi="Times New Roman"/>
          <w:sz w:val="24"/>
        </w:rPr>
        <w:tab/>
      </w:r>
      <w:r w:rsidR="007C200D">
        <w:rPr>
          <w:rFonts w:ascii="Times New Roman" w:hAnsi="Times New Roman"/>
          <w:sz w:val="24"/>
        </w:rPr>
        <w:t xml:space="preserve">  </w:t>
      </w:r>
      <w:r w:rsidR="00B56117">
        <w:rPr>
          <w:rFonts w:ascii="Times New Roman" w:hAnsi="Times New Roman"/>
          <w:sz w:val="24"/>
        </w:rPr>
        <w:t xml:space="preserve"> </w:t>
      </w:r>
      <w:r w:rsidR="008D7659">
        <w:rPr>
          <w:rFonts w:ascii="Times New Roman" w:hAnsi="Times New Roman"/>
          <w:sz w:val="24"/>
          <w:u w:val="single"/>
        </w:rPr>
        <w:t>2,396,858</w:t>
      </w:r>
    </w:p>
    <w:p w:rsidR="00873D4A" w:rsidRDefault="00873D4A">
      <w:pPr>
        <w:tabs>
          <w:tab w:val="left" w:pos="1728"/>
          <w:tab w:val="left" w:pos="4176"/>
          <w:tab w:val="left" w:pos="5760"/>
          <w:tab w:val="left" w:pos="9072"/>
        </w:tabs>
        <w:ind w:right="-1440"/>
        <w:rPr>
          <w:rFonts w:ascii="Times New Roman" w:hAnsi="Times New Roman"/>
          <w:sz w:val="24"/>
        </w:rPr>
      </w:pPr>
      <w:r>
        <w:rPr>
          <w:rFonts w:ascii="Times New Roman" w:hAnsi="Times New Roman"/>
          <w:sz w:val="24"/>
        </w:rPr>
        <w:t xml:space="preserve">TOTAL                                        </w:t>
      </w:r>
      <w:r w:rsidR="00C935DB">
        <w:rPr>
          <w:rFonts w:ascii="Times New Roman" w:hAnsi="Times New Roman"/>
          <w:sz w:val="24"/>
        </w:rPr>
        <w:t xml:space="preserve"> </w:t>
      </w:r>
      <w:r>
        <w:rPr>
          <w:rFonts w:ascii="Times New Roman" w:hAnsi="Times New Roman"/>
          <w:sz w:val="24"/>
        </w:rPr>
        <w:t xml:space="preserve">  </w:t>
      </w:r>
      <w:r w:rsidR="006E0D8A">
        <w:rPr>
          <w:rFonts w:ascii="Times New Roman" w:hAnsi="Times New Roman"/>
          <w:sz w:val="24"/>
        </w:rPr>
        <w:t xml:space="preserve">  </w:t>
      </w:r>
      <w:r w:rsidR="001462D8">
        <w:rPr>
          <w:rFonts w:ascii="Times New Roman" w:hAnsi="Times New Roman"/>
          <w:sz w:val="24"/>
        </w:rPr>
        <w:tab/>
      </w:r>
      <w:r w:rsidR="007C200D">
        <w:rPr>
          <w:rFonts w:ascii="Times New Roman" w:hAnsi="Times New Roman"/>
          <w:sz w:val="24"/>
        </w:rPr>
        <w:t xml:space="preserve"> </w:t>
      </w:r>
      <w:r w:rsidR="00B56117">
        <w:rPr>
          <w:rFonts w:ascii="Times New Roman" w:hAnsi="Times New Roman"/>
          <w:sz w:val="24"/>
        </w:rPr>
        <w:t xml:space="preserve"> </w:t>
      </w:r>
      <w:r w:rsidR="001462D8">
        <w:rPr>
          <w:rFonts w:ascii="Times New Roman" w:hAnsi="Times New Roman"/>
          <w:sz w:val="24"/>
        </w:rPr>
        <w:t xml:space="preserve"> </w:t>
      </w:r>
      <w:r w:rsidR="00155B59">
        <w:rPr>
          <w:rFonts w:ascii="Times New Roman" w:hAnsi="Times New Roman"/>
          <w:sz w:val="24"/>
        </w:rPr>
        <w:t>3,</w:t>
      </w:r>
      <w:r w:rsidR="001462D8">
        <w:rPr>
          <w:rFonts w:ascii="Times New Roman" w:hAnsi="Times New Roman"/>
          <w:sz w:val="24"/>
        </w:rPr>
        <w:t>780,045</w:t>
      </w:r>
      <w:r>
        <w:rPr>
          <w:rFonts w:ascii="Times New Roman" w:hAnsi="Times New Roman"/>
          <w:sz w:val="24"/>
        </w:rPr>
        <w:t xml:space="preserve">                    </w:t>
      </w:r>
    </w:p>
    <w:p w:rsidR="00873D4A" w:rsidRDefault="00873D4A">
      <w:pPr>
        <w:ind w:right="-1440"/>
        <w:rPr>
          <w:rFonts w:ascii="Times New Roman" w:hAnsi="Times New Roman"/>
          <w:sz w:val="24"/>
        </w:rPr>
      </w:pPr>
    </w:p>
    <w:p w:rsidR="0071758F" w:rsidRDefault="0071758F" w:rsidP="0071758F">
      <w:pPr>
        <w:tabs>
          <w:tab w:val="left" w:pos="288"/>
        </w:tabs>
        <w:ind w:right="720"/>
        <w:rPr>
          <w:rFonts w:ascii="Times New Roman" w:hAnsi="Times New Roman"/>
          <w:sz w:val="24"/>
        </w:rPr>
      </w:pPr>
    </w:p>
    <w:p w:rsidR="00873D4A" w:rsidRDefault="00873D4A" w:rsidP="0071758F">
      <w:pPr>
        <w:pStyle w:val="Heading4"/>
        <w:tabs>
          <w:tab w:val="left" w:pos="1440"/>
          <w:tab w:val="left" w:pos="5760"/>
          <w:tab w:val="right" w:pos="7056"/>
        </w:tabs>
        <w:rPr>
          <w:rFonts w:ascii="Times New Roman" w:hAnsi="Times New Roman"/>
        </w:rPr>
      </w:pPr>
      <w:r>
        <w:rPr>
          <w:rFonts w:ascii="Times New Roman" w:hAnsi="Times New Roman"/>
        </w:rPr>
        <w:t>TOTAL ANNUAL HOUR BURDEN COST</w:t>
      </w:r>
      <w:r w:rsidR="006F3CA5">
        <w:rPr>
          <w:rStyle w:val="FootnoteReference"/>
        </w:rPr>
        <w:t>3</w:t>
      </w:r>
    </w:p>
    <w:p w:rsidR="00873D4A" w:rsidRDefault="00873D4A">
      <w:pPr>
        <w:tabs>
          <w:tab w:val="left" w:pos="1440"/>
          <w:tab w:val="left" w:pos="5760"/>
          <w:tab w:val="right" w:pos="7056"/>
        </w:tabs>
        <w:ind w:right="-1440"/>
        <w:rPr>
          <w:rFonts w:ascii="Times New Roman" w:hAnsi="Times New Roman"/>
          <w:sz w:val="24"/>
        </w:rPr>
      </w:pPr>
    </w:p>
    <w:p w:rsidR="00873D4A" w:rsidRDefault="00873D4A">
      <w:pPr>
        <w:tabs>
          <w:tab w:val="left" w:pos="1440"/>
          <w:tab w:val="left" w:pos="5760"/>
          <w:tab w:val="right" w:pos="7056"/>
        </w:tabs>
        <w:ind w:right="-1440"/>
        <w:rPr>
          <w:rFonts w:ascii="Times New Roman" w:hAnsi="Times New Roman"/>
          <w:sz w:val="24"/>
        </w:rPr>
      </w:pPr>
      <w:r>
        <w:rPr>
          <w:rFonts w:ascii="Times New Roman" w:hAnsi="Times New Roman"/>
          <w:sz w:val="24"/>
        </w:rPr>
        <w:tab/>
        <w:t xml:space="preserve">                                </w:t>
      </w:r>
      <w:r w:rsidR="0048328F">
        <w:rPr>
          <w:rFonts w:ascii="Times New Roman" w:hAnsi="Times New Roman"/>
          <w:sz w:val="24"/>
        </w:rPr>
        <w:t xml:space="preserve">         </w:t>
      </w:r>
      <w:r w:rsidR="0048328F" w:rsidRPr="0048328F">
        <w:rPr>
          <w:rFonts w:ascii="Times New Roman" w:hAnsi="Times New Roman"/>
          <w:sz w:val="24"/>
          <w:u w:val="single"/>
        </w:rPr>
        <w:t xml:space="preserve">Current </w:t>
      </w:r>
      <w:r w:rsidRPr="0048328F">
        <w:rPr>
          <w:rFonts w:ascii="Times New Roman" w:hAnsi="Times New Roman"/>
          <w:sz w:val="24"/>
          <w:u w:val="single"/>
        </w:rPr>
        <w:t>B</w:t>
      </w:r>
      <w:r>
        <w:rPr>
          <w:rFonts w:ascii="Times New Roman" w:hAnsi="Times New Roman"/>
          <w:sz w:val="24"/>
          <w:u w:val="single"/>
        </w:rPr>
        <w:t xml:space="preserve">urden Cost </w:t>
      </w:r>
      <w:r w:rsidR="00B56117">
        <w:rPr>
          <w:rFonts w:ascii="Times New Roman" w:hAnsi="Times New Roman"/>
          <w:sz w:val="24"/>
          <w:u w:val="single"/>
        </w:rPr>
        <w:t>w/o Overhead</w:t>
      </w:r>
    </w:p>
    <w:p w:rsidR="00873D4A" w:rsidRDefault="00873D4A">
      <w:pPr>
        <w:tabs>
          <w:tab w:val="left" w:pos="1440"/>
          <w:tab w:val="left" w:pos="5760"/>
          <w:tab w:val="right" w:pos="7056"/>
        </w:tabs>
        <w:ind w:right="-1440"/>
        <w:rPr>
          <w:rFonts w:ascii="Times New Roman" w:hAnsi="Times New Roman"/>
          <w:sz w:val="24"/>
        </w:rPr>
      </w:pPr>
    </w:p>
    <w:p w:rsidR="00873D4A" w:rsidRDefault="00873D4A">
      <w:pPr>
        <w:tabs>
          <w:tab w:val="left" w:pos="1440"/>
          <w:tab w:val="left" w:pos="5760"/>
          <w:tab w:val="right" w:pos="7056"/>
        </w:tabs>
        <w:ind w:right="-1440"/>
        <w:rPr>
          <w:rFonts w:ascii="Times New Roman" w:hAnsi="Times New Roman"/>
          <w:sz w:val="24"/>
        </w:rPr>
      </w:pPr>
      <w:r>
        <w:rPr>
          <w:rFonts w:ascii="Times New Roman" w:hAnsi="Times New Roman"/>
          <w:sz w:val="24"/>
        </w:rPr>
        <w:t>UPWPs</w:t>
      </w:r>
      <w:r>
        <w:rPr>
          <w:rFonts w:ascii="Times New Roman" w:hAnsi="Times New Roman"/>
          <w:sz w:val="24"/>
        </w:rPr>
        <w:tab/>
      </w:r>
      <w:r w:rsidR="005A1D1C">
        <w:rPr>
          <w:rFonts w:ascii="Times New Roman" w:hAnsi="Times New Roman"/>
          <w:sz w:val="24"/>
        </w:rPr>
        <w:t xml:space="preserve">                                               </w:t>
      </w:r>
      <w:r w:rsidR="00D41D27">
        <w:rPr>
          <w:rFonts w:ascii="Times New Roman" w:hAnsi="Times New Roman"/>
          <w:sz w:val="24"/>
        </w:rPr>
        <w:t xml:space="preserve">$ </w:t>
      </w:r>
      <w:r w:rsidR="00DD55BD">
        <w:rPr>
          <w:rFonts w:ascii="Times New Roman" w:hAnsi="Times New Roman"/>
          <w:sz w:val="24"/>
        </w:rPr>
        <w:t xml:space="preserve">  </w:t>
      </w:r>
      <w:r w:rsidR="00DE7FDC">
        <w:rPr>
          <w:rFonts w:ascii="Times New Roman" w:hAnsi="Times New Roman"/>
          <w:sz w:val="24"/>
        </w:rPr>
        <w:t>3,</w:t>
      </w:r>
      <w:r w:rsidR="00E468CC">
        <w:rPr>
          <w:rFonts w:ascii="Times New Roman" w:hAnsi="Times New Roman"/>
          <w:sz w:val="24"/>
        </w:rPr>
        <w:t>320,100</w:t>
      </w:r>
    </w:p>
    <w:p w:rsidR="00873D4A" w:rsidRDefault="00873D4A">
      <w:pPr>
        <w:tabs>
          <w:tab w:val="left" w:pos="1440"/>
          <w:tab w:val="left" w:pos="5745"/>
          <w:tab w:val="left" w:pos="6345"/>
          <w:tab w:val="right" w:pos="7650"/>
        </w:tabs>
        <w:ind w:right="-1440"/>
        <w:rPr>
          <w:rFonts w:ascii="Times New Roman" w:hAnsi="Times New Roman"/>
          <w:sz w:val="24"/>
        </w:rPr>
      </w:pPr>
      <w:r>
        <w:rPr>
          <w:rFonts w:ascii="Times New Roman" w:hAnsi="Times New Roman"/>
          <w:sz w:val="24"/>
        </w:rPr>
        <w:t>TIPs</w:t>
      </w:r>
      <w:r>
        <w:rPr>
          <w:rFonts w:ascii="Times New Roman" w:hAnsi="Times New Roman"/>
          <w:sz w:val="24"/>
        </w:rPr>
        <w:tab/>
        <w:t xml:space="preserve">                     </w:t>
      </w:r>
      <w:r w:rsidR="005A1D1C">
        <w:rPr>
          <w:rFonts w:ascii="Times New Roman" w:hAnsi="Times New Roman"/>
          <w:sz w:val="24"/>
        </w:rPr>
        <w:t xml:space="preserve">                          </w:t>
      </w:r>
      <w:r w:rsidR="00D41D27">
        <w:rPr>
          <w:rFonts w:ascii="Times New Roman" w:hAnsi="Times New Roman"/>
          <w:sz w:val="24"/>
        </w:rPr>
        <w:t xml:space="preserve">   </w:t>
      </w:r>
      <w:r w:rsidR="00DE7FDC">
        <w:rPr>
          <w:rFonts w:ascii="Times New Roman" w:hAnsi="Times New Roman"/>
          <w:sz w:val="24"/>
        </w:rPr>
        <w:t>33,071,</w:t>
      </w:r>
      <w:r w:rsidR="003E4797">
        <w:rPr>
          <w:rFonts w:ascii="Times New Roman" w:hAnsi="Times New Roman"/>
          <w:sz w:val="24"/>
        </w:rPr>
        <w:t>453</w:t>
      </w:r>
    </w:p>
    <w:p w:rsidR="00873D4A" w:rsidRDefault="00873D4A">
      <w:pPr>
        <w:tabs>
          <w:tab w:val="left" w:pos="1440"/>
          <w:tab w:val="left" w:pos="5760"/>
          <w:tab w:val="right" w:pos="7056"/>
        </w:tabs>
        <w:ind w:right="-1440"/>
        <w:rPr>
          <w:rFonts w:ascii="Times New Roman" w:hAnsi="Times New Roman"/>
          <w:sz w:val="24"/>
        </w:rPr>
      </w:pPr>
      <w:r>
        <w:rPr>
          <w:rFonts w:ascii="Times New Roman" w:hAnsi="Times New Roman"/>
          <w:sz w:val="24"/>
        </w:rPr>
        <w:t xml:space="preserve">Metropolitan Plans                                        </w:t>
      </w:r>
      <w:r w:rsidR="005A1D1C">
        <w:rPr>
          <w:rFonts w:ascii="Times New Roman" w:hAnsi="Times New Roman"/>
          <w:sz w:val="24"/>
        </w:rPr>
        <w:t xml:space="preserve"> </w:t>
      </w:r>
      <w:r w:rsidR="0048328F">
        <w:rPr>
          <w:rFonts w:ascii="Times New Roman" w:hAnsi="Times New Roman"/>
          <w:sz w:val="24"/>
        </w:rPr>
        <w:t xml:space="preserve">  </w:t>
      </w:r>
      <w:r w:rsidR="00DE7FDC">
        <w:rPr>
          <w:rFonts w:ascii="Times New Roman" w:hAnsi="Times New Roman"/>
          <w:sz w:val="24"/>
        </w:rPr>
        <w:t>63,428,993</w:t>
      </w:r>
      <w:r>
        <w:rPr>
          <w:rFonts w:ascii="Times New Roman" w:hAnsi="Times New Roman"/>
          <w:sz w:val="24"/>
        </w:rPr>
        <w:t xml:space="preserve">                 </w:t>
      </w:r>
    </w:p>
    <w:p w:rsidR="00873D4A" w:rsidRDefault="00873D4A">
      <w:pPr>
        <w:tabs>
          <w:tab w:val="left" w:pos="1440"/>
          <w:tab w:val="left" w:pos="5760"/>
          <w:tab w:val="right" w:pos="7056"/>
        </w:tabs>
        <w:ind w:right="-1440"/>
        <w:rPr>
          <w:rFonts w:ascii="Times New Roman" w:hAnsi="Times New Roman"/>
          <w:sz w:val="24"/>
        </w:rPr>
      </w:pPr>
      <w:r>
        <w:rPr>
          <w:rFonts w:ascii="Times New Roman" w:hAnsi="Times New Roman"/>
          <w:sz w:val="24"/>
        </w:rPr>
        <w:t xml:space="preserve">STIPs                                    </w:t>
      </w:r>
      <w:r w:rsidR="0048328F">
        <w:rPr>
          <w:rFonts w:ascii="Times New Roman" w:hAnsi="Times New Roman"/>
          <w:sz w:val="24"/>
        </w:rPr>
        <w:t xml:space="preserve">  </w:t>
      </w:r>
      <w:r w:rsidR="005A1D1C">
        <w:rPr>
          <w:rFonts w:ascii="Times New Roman" w:hAnsi="Times New Roman"/>
          <w:sz w:val="24"/>
        </w:rPr>
        <w:t xml:space="preserve">                            </w:t>
      </w:r>
      <w:r w:rsidR="00DE7FDC">
        <w:rPr>
          <w:rFonts w:ascii="Times New Roman" w:hAnsi="Times New Roman"/>
          <w:sz w:val="24"/>
        </w:rPr>
        <w:t>7,344,</w:t>
      </w:r>
      <w:r w:rsidR="00E468CC">
        <w:rPr>
          <w:rFonts w:ascii="Times New Roman" w:hAnsi="Times New Roman"/>
          <w:sz w:val="24"/>
        </w:rPr>
        <w:t xml:space="preserve">820                                  </w:t>
      </w:r>
    </w:p>
    <w:p w:rsidR="00873D4A" w:rsidRDefault="00873D4A">
      <w:pPr>
        <w:tabs>
          <w:tab w:val="left" w:pos="1440"/>
          <w:tab w:val="left" w:pos="5760"/>
          <w:tab w:val="right" w:pos="7056"/>
        </w:tabs>
        <w:ind w:right="-1440"/>
        <w:rPr>
          <w:rFonts w:ascii="Times New Roman" w:hAnsi="Times New Roman"/>
          <w:sz w:val="24"/>
          <w:u w:val="single"/>
        </w:rPr>
      </w:pPr>
      <w:r>
        <w:rPr>
          <w:rFonts w:ascii="Times New Roman" w:hAnsi="Times New Roman"/>
          <w:sz w:val="24"/>
        </w:rPr>
        <w:t xml:space="preserve">Statewide Plans               </w:t>
      </w:r>
      <w:r w:rsidR="005A1D1C">
        <w:rPr>
          <w:rFonts w:ascii="Times New Roman" w:hAnsi="Times New Roman"/>
          <w:sz w:val="24"/>
        </w:rPr>
        <w:t xml:space="preserve">                              </w:t>
      </w:r>
      <w:r w:rsidR="00805FE6">
        <w:rPr>
          <w:rFonts w:ascii="Times New Roman" w:hAnsi="Times New Roman"/>
          <w:sz w:val="24"/>
          <w:u w:val="single"/>
        </w:rPr>
        <w:t xml:space="preserve">    </w:t>
      </w:r>
      <w:r w:rsidR="00DE7FDC">
        <w:rPr>
          <w:rFonts w:ascii="Times New Roman" w:hAnsi="Times New Roman"/>
          <w:sz w:val="24"/>
          <w:u w:val="single"/>
        </w:rPr>
        <w:t>12,359,657</w:t>
      </w:r>
      <w:r>
        <w:rPr>
          <w:rFonts w:ascii="Times New Roman" w:hAnsi="Times New Roman"/>
          <w:sz w:val="24"/>
        </w:rPr>
        <w:t xml:space="preserve">             </w:t>
      </w:r>
      <w:r>
        <w:rPr>
          <w:rFonts w:ascii="Times New Roman" w:hAnsi="Times New Roman"/>
          <w:sz w:val="24"/>
          <w:u w:val="single"/>
        </w:rPr>
        <w:t xml:space="preserve">   </w:t>
      </w:r>
    </w:p>
    <w:p w:rsidR="00873D4A" w:rsidRDefault="00873D4A">
      <w:pPr>
        <w:tabs>
          <w:tab w:val="left" w:pos="1440"/>
          <w:tab w:val="left" w:pos="5760"/>
          <w:tab w:val="right" w:pos="7056"/>
        </w:tabs>
        <w:ind w:right="-1440"/>
        <w:rPr>
          <w:rFonts w:ascii="Times New Roman" w:hAnsi="Times New Roman"/>
          <w:sz w:val="24"/>
        </w:rPr>
      </w:pPr>
    </w:p>
    <w:p w:rsidR="00873D4A" w:rsidRDefault="00873D4A" w:rsidP="005A1D1C">
      <w:pPr>
        <w:tabs>
          <w:tab w:val="left" w:pos="1728"/>
          <w:tab w:val="center" w:pos="5544"/>
        </w:tabs>
        <w:ind w:right="-1440"/>
        <w:rPr>
          <w:rFonts w:ascii="Times New Roman" w:hAnsi="Times New Roman"/>
          <w:sz w:val="24"/>
        </w:rPr>
      </w:pPr>
      <w:r>
        <w:rPr>
          <w:rFonts w:ascii="Times New Roman" w:hAnsi="Times New Roman"/>
          <w:sz w:val="24"/>
        </w:rPr>
        <w:t xml:space="preserve">TOTAL       </w:t>
      </w:r>
      <w:r>
        <w:rPr>
          <w:rFonts w:ascii="Times New Roman" w:hAnsi="Times New Roman"/>
          <w:sz w:val="24"/>
        </w:rPr>
        <w:tab/>
      </w:r>
      <w:r w:rsidR="005A1D1C">
        <w:rPr>
          <w:rFonts w:ascii="Times New Roman" w:hAnsi="Times New Roman"/>
          <w:sz w:val="24"/>
        </w:rPr>
        <w:t xml:space="preserve">                                          $</w:t>
      </w:r>
      <w:r w:rsidR="00DE7FDC">
        <w:rPr>
          <w:rFonts w:ascii="Times New Roman" w:hAnsi="Times New Roman"/>
          <w:sz w:val="24"/>
        </w:rPr>
        <w:t>119,</w:t>
      </w:r>
      <w:r w:rsidR="00E468CC">
        <w:rPr>
          <w:rFonts w:ascii="Times New Roman" w:hAnsi="Times New Roman"/>
          <w:sz w:val="24"/>
        </w:rPr>
        <w:t>525,023</w:t>
      </w: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rPr>
        <w:tab/>
      </w:r>
    </w:p>
    <w:p w:rsidR="00873D4A" w:rsidRDefault="00873D4A">
      <w:pPr>
        <w:tabs>
          <w:tab w:val="left" w:pos="288"/>
        </w:tabs>
        <w:rPr>
          <w:rFonts w:ascii="Times New Roman" w:hAnsi="Times New Roman"/>
          <w:sz w:val="24"/>
        </w:rPr>
      </w:pPr>
    </w:p>
    <w:p w:rsidR="00873D4A" w:rsidRDefault="00873D4A" w:rsidP="009873DB">
      <w:pPr>
        <w:tabs>
          <w:tab w:val="left" w:pos="288"/>
        </w:tabs>
        <w:rPr>
          <w:rFonts w:ascii="Times New Roman" w:hAnsi="Times New Roman"/>
          <w:b/>
          <w:sz w:val="24"/>
          <w:u w:val="single"/>
        </w:rPr>
      </w:pPr>
      <w:r>
        <w:rPr>
          <w:rFonts w:ascii="Times New Roman" w:hAnsi="Times New Roman"/>
          <w:b/>
          <w:sz w:val="24"/>
          <w:u w:val="single"/>
        </w:rPr>
        <w:t xml:space="preserve">Estimated cost to the respondents: </w:t>
      </w:r>
      <w:r w:rsidR="009873DB">
        <w:rPr>
          <w:rFonts w:ascii="Times New Roman" w:hAnsi="Times New Roman"/>
          <w:b/>
          <w:sz w:val="24"/>
          <w:u w:val="single"/>
        </w:rPr>
        <w:t>UPWP</w:t>
      </w:r>
    </w:p>
    <w:p w:rsidR="009873DB" w:rsidRDefault="009873DB" w:rsidP="009873DB">
      <w:pPr>
        <w:tabs>
          <w:tab w:val="left" w:pos="288"/>
        </w:tabs>
        <w:rPr>
          <w:rFonts w:ascii="Times New Roman" w:hAnsi="Times New Roman"/>
          <w:b/>
          <w:sz w:val="24"/>
        </w:rPr>
      </w:pPr>
    </w:p>
    <w:p w:rsidR="001B0920" w:rsidRDefault="00873D4A" w:rsidP="001B0920">
      <w:pPr>
        <w:tabs>
          <w:tab w:val="left" w:pos="720"/>
        </w:tabs>
        <w:rPr>
          <w:rFonts w:ascii="Times New Roman" w:hAnsi="Times New Roman"/>
          <w:sz w:val="24"/>
        </w:rPr>
      </w:pPr>
      <w:r>
        <w:rPr>
          <w:rFonts w:ascii="Times New Roman" w:hAnsi="Times New Roman"/>
          <w:sz w:val="24"/>
        </w:rPr>
        <w:t>The respondent's cost is the cost of the MPOs</w:t>
      </w:r>
      <w:r w:rsidR="00E76AC3">
        <w:rPr>
          <w:rFonts w:ascii="Times New Roman" w:hAnsi="Times New Roman"/>
          <w:sz w:val="24"/>
        </w:rPr>
        <w:t>’</w:t>
      </w:r>
      <w:r>
        <w:rPr>
          <w:rFonts w:ascii="Times New Roman" w:hAnsi="Times New Roman"/>
          <w:sz w:val="24"/>
        </w:rPr>
        <w:t xml:space="preserve"> and State agencies’ staff time required to compile and produce the UPWP.  UPWPs must be</w:t>
      </w:r>
      <w:r>
        <w:rPr>
          <w:rFonts w:ascii="Times New Roman" w:hAnsi="Times New Roman"/>
          <w:i/>
          <w:sz w:val="24"/>
        </w:rPr>
        <w:t xml:space="preserve"> </w:t>
      </w:r>
      <w:r>
        <w:rPr>
          <w:rFonts w:ascii="Times New Roman" w:hAnsi="Times New Roman"/>
          <w:sz w:val="24"/>
        </w:rPr>
        <w:t>developed identifying work activities over the next one or two-year period</w:t>
      </w:r>
      <w:r>
        <w:rPr>
          <w:rFonts w:ascii="Times New Roman" w:hAnsi="Times New Roman"/>
          <w:i/>
          <w:sz w:val="24"/>
        </w:rPr>
        <w:t xml:space="preserve">.  </w:t>
      </w:r>
      <w:r>
        <w:rPr>
          <w:rFonts w:ascii="Times New Roman" w:hAnsi="Times New Roman"/>
          <w:sz w:val="24"/>
        </w:rPr>
        <w:t>Given the complex nature of the planning requirements, we estimate that an average of 300 hours per respondent will be required by MPOs to prepare UPWPs in TMAs and 200 hours per respondent in non-TMAs.</w:t>
      </w:r>
      <w:r w:rsidR="001B0920">
        <w:rPr>
          <w:rFonts w:ascii="Times New Roman" w:hAnsi="Times New Roman"/>
          <w:sz w:val="24"/>
        </w:rPr>
        <w:t xml:space="preserve">  Note that although 23 CFR 450.308 allows MPOs in the 2</w:t>
      </w:r>
      <w:r w:rsidR="001C494D">
        <w:rPr>
          <w:rFonts w:ascii="Times New Roman" w:hAnsi="Times New Roman"/>
          <w:sz w:val="24"/>
        </w:rPr>
        <w:t>10</w:t>
      </w:r>
      <w:r w:rsidR="001B0920">
        <w:rPr>
          <w:rFonts w:ascii="Times New Roman" w:hAnsi="Times New Roman"/>
          <w:sz w:val="24"/>
        </w:rPr>
        <w:t xml:space="preserve"> non-TMAs to prepare simplified statements of work, FTA and FHWA know of no MPOs that are developing such simplified statements.</w:t>
      </w:r>
    </w:p>
    <w:p w:rsidR="00873D4A" w:rsidRDefault="00873D4A">
      <w:pPr>
        <w:tabs>
          <w:tab w:val="left" w:pos="720"/>
        </w:tabs>
        <w:rPr>
          <w:rFonts w:ascii="Times New Roman" w:hAnsi="Times New Roman"/>
          <w:sz w:val="24"/>
        </w:rPr>
      </w:pPr>
    </w:p>
    <w:p w:rsidR="00873D4A" w:rsidRDefault="00873D4A" w:rsidP="001B0920">
      <w:pPr>
        <w:tabs>
          <w:tab w:val="left" w:pos="720"/>
        </w:tabs>
        <w:rPr>
          <w:rFonts w:ascii="Times New Roman" w:hAnsi="Times New Roman"/>
          <w:sz w:val="24"/>
        </w:rPr>
      </w:pPr>
      <w:r w:rsidRPr="000267A9">
        <w:rPr>
          <w:rFonts w:ascii="Times New Roman" w:hAnsi="Times New Roman"/>
          <w:sz w:val="24"/>
        </w:rPr>
        <w:t>Using a staff salary of $</w:t>
      </w:r>
      <w:r w:rsidR="00C73EB2" w:rsidRPr="000267A9">
        <w:rPr>
          <w:rFonts w:ascii="Times New Roman" w:hAnsi="Times New Roman"/>
          <w:sz w:val="24"/>
        </w:rPr>
        <w:t>3</w:t>
      </w:r>
      <w:r w:rsidR="00805FE6" w:rsidRPr="000267A9">
        <w:rPr>
          <w:rFonts w:ascii="Times New Roman" w:hAnsi="Times New Roman"/>
          <w:sz w:val="24"/>
        </w:rPr>
        <w:t>1</w:t>
      </w:r>
      <w:r w:rsidR="006D1D24" w:rsidRPr="000267A9">
        <w:rPr>
          <w:rFonts w:ascii="Times New Roman" w:hAnsi="Times New Roman"/>
          <w:sz w:val="24"/>
        </w:rPr>
        <w:t>.</w:t>
      </w:r>
      <w:r w:rsidR="00805FE6" w:rsidRPr="000267A9">
        <w:rPr>
          <w:rFonts w:ascii="Times New Roman" w:hAnsi="Times New Roman"/>
          <w:sz w:val="24"/>
        </w:rPr>
        <w:t>6</w:t>
      </w:r>
      <w:r w:rsidR="006D1D24" w:rsidRPr="000267A9">
        <w:rPr>
          <w:rFonts w:ascii="Times New Roman" w:hAnsi="Times New Roman"/>
          <w:sz w:val="24"/>
        </w:rPr>
        <w:t>2</w:t>
      </w:r>
      <w:r w:rsidRPr="000267A9">
        <w:rPr>
          <w:rFonts w:ascii="Times New Roman" w:hAnsi="Times New Roman"/>
          <w:sz w:val="24"/>
        </w:rPr>
        <w:t xml:space="preserve"> </w:t>
      </w:r>
      <w:r w:rsidR="005247D6" w:rsidRPr="000267A9">
        <w:rPr>
          <w:rFonts w:ascii="Times New Roman" w:hAnsi="Times New Roman"/>
          <w:sz w:val="24"/>
        </w:rPr>
        <w:t>(</w:t>
      </w:r>
      <w:r w:rsidR="005247D6" w:rsidRPr="000267A9">
        <w:rPr>
          <w:rFonts w:ascii="Times New Roman" w:hAnsi="Times New Roman"/>
          <w:bCs/>
          <w:i/>
          <w:iCs/>
          <w:sz w:val="24"/>
        </w:rPr>
        <w:t>ba</w:t>
      </w:r>
      <w:r w:rsidR="00D360EB" w:rsidRPr="000267A9">
        <w:rPr>
          <w:rFonts w:ascii="Times New Roman" w:hAnsi="Times New Roman"/>
          <w:bCs/>
          <w:i/>
          <w:iCs/>
          <w:sz w:val="24"/>
        </w:rPr>
        <w:t>sed on annual staff salary of $</w:t>
      </w:r>
      <w:r w:rsidR="00805FE6" w:rsidRPr="000267A9">
        <w:rPr>
          <w:rFonts w:ascii="Times New Roman" w:hAnsi="Times New Roman"/>
          <w:bCs/>
          <w:i/>
          <w:iCs/>
          <w:sz w:val="24"/>
        </w:rPr>
        <w:t>65</w:t>
      </w:r>
      <w:r w:rsidR="006D1D24" w:rsidRPr="000267A9">
        <w:rPr>
          <w:rFonts w:ascii="Times New Roman" w:hAnsi="Times New Roman"/>
          <w:bCs/>
          <w:i/>
          <w:iCs/>
          <w:sz w:val="24"/>
        </w:rPr>
        <w:t>,</w:t>
      </w:r>
      <w:r w:rsidR="00D360EB" w:rsidRPr="000267A9">
        <w:rPr>
          <w:rFonts w:ascii="Times New Roman" w:hAnsi="Times New Roman"/>
          <w:bCs/>
          <w:i/>
          <w:iCs/>
          <w:sz w:val="24"/>
        </w:rPr>
        <w:t>7</w:t>
      </w:r>
      <w:r w:rsidR="00805FE6" w:rsidRPr="000267A9">
        <w:rPr>
          <w:rFonts w:ascii="Times New Roman" w:hAnsi="Times New Roman"/>
          <w:bCs/>
          <w:i/>
          <w:iCs/>
          <w:sz w:val="24"/>
        </w:rPr>
        <w:t>60</w:t>
      </w:r>
      <w:r w:rsidR="005247D6" w:rsidRPr="000267A9">
        <w:rPr>
          <w:rFonts w:ascii="Times New Roman" w:hAnsi="Times New Roman"/>
          <w:bCs/>
          <w:i/>
          <w:iCs/>
          <w:sz w:val="24"/>
        </w:rPr>
        <w:t>)</w:t>
      </w:r>
      <w:r w:rsidRPr="000267A9">
        <w:rPr>
          <w:rFonts w:ascii="Times New Roman" w:hAnsi="Times New Roman"/>
          <w:sz w:val="24"/>
        </w:rPr>
        <w:t xml:space="preserve"> per hour total respondent cost is estimated at $</w:t>
      </w:r>
      <w:r w:rsidR="00DE7FDC" w:rsidRPr="000267A9">
        <w:rPr>
          <w:rFonts w:ascii="Times New Roman" w:hAnsi="Times New Roman"/>
          <w:sz w:val="24"/>
        </w:rPr>
        <w:t>3,</w:t>
      </w:r>
      <w:r w:rsidR="00C61F95">
        <w:rPr>
          <w:rFonts w:ascii="Times New Roman" w:hAnsi="Times New Roman"/>
          <w:sz w:val="24"/>
        </w:rPr>
        <w:t>320,100</w:t>
      </w:r>
      <w:r w:rsidRPr="000267A9">
        <w:rPr>
          <w:rFonts w:ascii="Times New Roman" w:hAnsi="Times New Roman"/>
          <w:sz w:val="24"/>
        </w:rPr>
        <w:t xml:space="preserve">. </w:t>
      </w:r>
      <w:r w:rsidR="000267A9" w:rsidRPr="000267A9">
        <w:rPr>
          <w:rFonts w:ascii="Times New Roman" w:hAnsi="Times New Roman"/>
          <w:sz w:val="24"/>
        </w:rPr>
        <w:t xml:space="preserve">  Assuming a 54 percent overhead rate, the total annualized cost with overhead is estimated to be $</w:t>
      </w:r>
      <w:r w:rsidR="00C61F95">
        <w:rPr>
          <w:rFonts w:ascii="Times New Roman" w:hAnsi="Times New Roman"/>
          <w:sz w:val="24"/>
        </w:rPr>
        <w:t>5,112,954</w:t>
      </w:r>
      <w:r w:rsidR="000267A9" w:rsidRPr="000267A9">
        <w:rPr>
          <w:rFonts w:ascii="Times New Roman" w:hAnsi="Times New Roman"/>
          <w:sz w:val="24"/>
        </w:rPr>
        <w:t>.</w:t>
      </w:r>
      <w:r w:rsidRPr="000267A9">
        <w:rPr>
          <w:rFonts w:ascii="Times New Roman" w:hAnsi="Times New Roman"/>
          <w:sz w:val="24"/>
        </w:rPr>
        <w:t xml:space="preserve"> </w:t>
      </w:r>
    </w:p>
    <w:tbl>
      <w:tblPr>
        <w:tblStyle w:val="TableGrid"/>
        <w:tblW w:w="0" w:type="auto"/>
        <w:tblLook w:val="04A0" w:firstRow="1" w:lastRow="0" w:firstColumn="1" w:lastColumn="0" w:noHBand="0" w:noVBand="1"/>
      </w:tblPr>
      <w:tblGrid>
        <w:gridCol w:w="2806"/>
        <w:gridCol w:w="2252"/>
        <w:gridCol w:w="1890"/>
        <w:gridCol w:w="2160"/>
      </w:tblGrid>
      <w:tr w:rsidR="00C61F95" w:rsidRPr="001C494D" w:rsidTr="003B4F2D">
        <w:trPr>
          <w:trHeight w:val="288"/>
        </w:trPr>
        <w:tc>
          <w:tcPr>
            <w:tcW w:w="2806" w:type="dxa"/>
            <w:noWrap/>
            <w:hideMark/>
          </w:tcPr>
          <w:p w:rsidR="00C61F95" w:rsidRPr="001C494D" w:rsidRDefault="00C61F95" w:rsidP="00AE7F48">
            <w:pPr>
              <w:tabs>
                <w:tab w:val="left" w:pos="720"/>
              </w:tabs>
              <w:rPr>
                <w:rFonts w:asciiTheme="minorHAnsi" w:hAnsiTheme="minorHAnsi"/>
                <w:b/>
                <w:bCs/>
              </w:rPr>
            </w:pPr>
            <w:r w:rsidRPr="001C494D">
              <w:rPr>
                <w:rFonts w:asciiTheme="minorHAnsi" w:hAnsiTheme="minorHAnsi"/>
                <w:b/>
                <w:bCs/>
              </w:rPr>
              <w:t>2010 Census</w:t>
            </w:r>
          </w:p>
          <w:p w:rsidR="00C61F95" w:rsidRPr="001C494D" w:rsidRDefault="00C61F95" w:rsidP="00AE7F48">
            <w:pPr>
              <w:tabs>
                <w:tab w:val="left" w:pos="720"/>
              </w:tabs>
              <w:rPr>
                <w:rFonts w:asciiTheme="minorHAnsi" w:hAnsiTheme="minorHAnsi"/>
                <w:b/>
                <w:bCs/>
              </w:rPr>
            </w:pPr>
            <w:r w:rsidRPr="001C494D">
              <w:rPr>
                <w:rFonts w:asciiTheme="minorHAnsi" w:hAnsiTheme="minorHAnsi"/>
                <w:b/>
                <w:bCs/>
              </w:rPr>
              <w:t> </w:t>
            </w:r>
          </w:p>
        </w:tc>
        <w:tc>
          <w:tcPr>
            <w:tcW w:w="2252" w:type="dxa"/>
            <w:noWrap/>
            <w:hideMark/>
          </w:tcPr>
          <w:p w:rsidR="00C61F95" w:rsidRPr="001C494D" w:rsidRDefault="00C61F95" w:rsidP="00AE7F48">
            <w:pPr>
              <w:tabs>
                <w:tab w:val="left" w:pos="720"/>
              </w:tabs>
              <w:rPr>
                <w:rFonts w:asciiTheme="minorHAnsi" w:hAnsiTheme="minorHAnsi"/>
                <w:b/>
                <w:bCs/>
              </w:rPr>
            </w:pPr>
            <w:r w:rsidRPr="001C494D">
              <w:rPr>
                <w:rFonts w:asciiTheme="minorHAnsi" w:hAnsiTheme="minorHAnsi"/>
                <w:b/>
                <w:bCs/>
              </w:rPr>
              <w:t>TMA's</w:t>
            </w:r>
          </w:p>
        </w:tc>
        <w:tc>
          <w:tcPr>
            <w:tcW w:w="1890" w:type="dxa"/>
            <w:noWrap/>
            <w:hideMark/>
          </w:tcPr>
          <w:p w:rsidR="00C61F95" w:rsidRPr="001C494D" w:rsidRDefault="00C61F95" w:rsidP="00AE7F48">
            <w:pPr>
              <w:tabs>
                <w:tab w:val="left" w:pos="720"/>
              </w:tabs>
              <w:rPr>
                <w:rFonts w:asciiTheme="minorHAnsi" w:hAnsiTheme="minorHAnsi"/>
                <w:b/>
                <w:bCs/>
              </w:rPr>
            </w:pPr>
            <w:r w:rsidRPr="001C494D">
              <w:rPr>
                <w:rFonts w:asciiTheme="minorHAnsi" w:hAnsiTheme="minorHAnsi"/>
                <w:b/>
                <w:bCs/>
              </w:rPr>
              <w:t>UZA's</w:t>
            </w:r>
          </w:p>
        </w:tc>
        <w:tc>
          <w:tcPr>
            <w:tcW w:w="2160" w:type="dxa"/>
            <w:noWrap/>
            <w:hideMark/>
          </w:tcPr>
          <w:p w:rsidR="00C61F95" w:rsidRPr="001C494D" w:rsidRDefault="00C61F95" w:rsidP="00AE7F48">
            <w:pPr>
              <w:tabs>
                <w:tab w:val="left" w:pos="720"/>
              </w:tabs>
              <w:rPr>
                <w:rFonts w:asciiTheme="minorHAnsi" w:hAnsiTheme="minorHAnsi"/>
                <w:b/>
                <w:bCs/>
              </w:rPr>
            </w:pPr>
            <w:r w:rsidRPr="001C494D">
              <w:rPr>
                <w:rFonts w:asciiTheme="minorHAnsi" w:hAnsiTheme="minorHAnsi"/>
                <w:b/>
                <w:bCs/>
              </w:rPr>
              <w:t>TOTAL</w:t>
            </w:r>
          </w:p>
        </w:tc>
      </w:tr>
      <w:tr w:rsidR="00C61F95" w:rsidRPr="001C494D" w:rsidTr="00C61F95">
        <w:trPr>
          <w:trHeight w:val="288"/>
        </w:trPr>
        <w:tc>
          <w:tcPr>
            <w:tcW w:w="2806" w:type="dxa"/>
            <w:noWrap/>
            <w:hideMark/>
          </w:tcPr>
          <w:p w:rsidR="00AE7F48" w:rsidRPr="001C494D" w:rsidRDefault="00AE7F48" w:rsidP="00AE7F48">
            <w:pPr>
              <w:tabs>
                <w:tab w:val="left" w:pos="720"/>
              </w:tabs>
              <w:rPr>
                <w:rFonts w:asciiTheme="minorHAnsi" w:hAnsiTheme="minorHAnsi"/>
                <w:b/>
                <w:bCs/>
              </w:rPr>
            </w:pPr>
            <w:r w:rsidRPr="001C494D">
              <w:rPr>
                <w:rFonts w:asciiTheme="minorHAnsi" w:hAnsiTheme="minorHAnsi"/>
                <w:b/>
                <w:bCs/>
              </w:rPr>
              <w:t>UPWP</w:t>
            </w:r>
          </w:p>
        </w:tc>
        <w:tc>
          <w:tcPr>
            <w:tcW w:w="2252" w:type="dxa"/>
            <w:noWrap/>
            <w:hideMark/>
          </w:tcPr>
          <w:p w:rsidR="00AE7F48" w:rsidRPr="001C494D" w:rsidRDefault="00AE7F48" w:rsidP="00C61F95">
            <w:pPr>
              <w:tabs>
                <w:tab w:val="left" w:pos="720"/>
              </w:tabs>
              <w:jc w:val="center"/>
              <w:rPr>
                <w:rFonts w:asciiTheme="minorHAnsi" w:hAnsiTheme="minorHAnsi"/>
              </w:rPr>
            </w:pPr>
            <w:r w:rsidRPr="001C494D">
              <w:rPr>
                <w:rFonts w:asciiTheme="minorHAnsi" w:hAnsiTheme="minorHAnsi"/>
              </w:rPr>
              <w:t>210</w:t>
            </w:r>
          </w:p>
        </w:tc>
        <w:tc>
          <w:tcPr>
            <w:tcW w:w="1890" w:type="dxa"/>
            <w:noWrap/>
            <w:hideMark/>
          </w:tcPr>
          <w:p w:rsidR="00AE7F48" w:rsidRPr="001C494D" w:rsidRDefault="00AE7F48" w:rsidP="00C61F95">
            <w:pPr>
              <w:tabs>
                <w:tab w:val="left" w:pos="720"/>
              </w:tabs>
              <w:jc w:val="center"/>
              <w:rPr>
                <w:rFonts w:asciiTheme="minorHAnsi" w:hAnsiTheme="minorHAnsi"/>
              </w:rPr>
            </w:pPr>
            <w:r w:rsidRPr="001C494D">
              <w:rPr>
                <w:rFonts w:asciiTheme="minorHAnsi" w:hAnsiTheme="minorHAnsi"/>
              </w:rPr>
              <w:t>210</w:t>
            </w:r>
          </w:p>
        </w:tc>
        <w:tc>
          <w:tcPr>
            <w:tcW w:w="2160" w:type="dxa"/>
            <w:noWrap/>
            <w:hideMark/>
          </w:tcPr>
          <w:p w:rsidR="00AE7F48" w:rsidRPr="001C494D" w:rsidRDefault="00AE7F48" w:rsidP="00C61F95">
            <w:pPr>
              <w:tabs>
                <w:tab w:val="left" w:pos="720"/>
              </w:tabs>
              <w:jc w:val="center"/>
              <w:rPr>
                <w:rFonts w:asciiTheme="minorHAnsi" w:hAnsiTheme="minorHAnsi"/>
              </w:rPr>
            </w:pPr>
            <w:r w:rsidRPr="001C494D">
              <w:rPr>
                <w:rFonts w:asciiTheme="minorHAnsi" w:hAnsiTheme="minorHAnsi"/>
              </w:rPr>
              <w:t>420</w:t>
            </w:r>
          </w:p>
        </w:tc>
      </w:tr>
      <w:tr w:rsidR="00C61F95" w:rsidRPr="001C494D" w:rsidTr="00C61F95">
        <w:trPr>
          <w:trHeight w:val="288"/>
        </w:trPr>
        <w:tc>
          <w:tcPr>
            <w:tcW w:w="2806" w:type="dxa"/>
            <w:noWrap/>
            <w:hideMark/>
          </w:tcPr>
          <w:p w:rsidR="00AE7F48" w:rsidRPr="001C494D" w:rsidRDefault="00AE7F48" w:rsidP="00AE7F48">
            <w:pPr>
              <w:tabs>
                <w:tab w:val="left" w:pos="720"/>
              </w:tabs>
              <w:rPr>
                <w:rFonts w:asciiTheme="minorHAnsi" w:hAnsiTheme="minorHAnsi"/>
                <w:b/>
                <w:bCs/>
              </w:rPr>
            </w:pPr>
            <w:r w:rsidRPr="001C494D">
              <w:rPr>
                <w:rFonts w:asciiTheme="minorHAnsi" w:hAnsiTheme="minorHAnsi"/>
                <w:b/>
                <w:bCs/>
              </w:rPr>
              <w:t>Annual Submittals</w:t>
            </w:r>
          </w:p>
        </w:tc>
        <w:tc>
          <w:tcPr>
            <w:tcW w:w="2252" w:type="dxa"/>
            <w:noWrap/>
            <w:hideMark/>
          </w:tcPr>
          <w:p w:rsidR="00AE7F48" w:rsidRPr="001C494D" w:rsidRDefault="00AE7F48" w:rsidP="00C61F95">
            <w:pPr>
              <w:tabs>
                <w:tab w:val="left" w:pos="720"/>
              </w:tabs>
              <w:jc w:val="center"/>
              <w:rPr>
                <w:rFonts w:asciiTheme="minorHAnsi" w:hAnsiTheme="minorHAnsi"/>
              </w:rPr>
            </w:pPr>
            <w:r w:rsidRPr="001C494D">
              <w:rPr>
                <w:rFonts w:asciiTheme="minorHAnsi" w:hAnsiTheme="minorHAnsi"/>
              </w:rPr>
              <w:t>210</w:t>
            </w:r>
          </w:p>
        </w:tc>
        <w:tc>
          <w:tcPr>
            <w:tcW w:w="1890" w:type="dxa"/>
            <w:noWrap/>
            <w:hideMark/>
          </w:tcPr>
          <w:p w:rsidR="00AE7F48" w:rsidRPr="001C494D" w:rsidRDefault="00AE7F48" w:rsidP="00C61F95">
            <w:pPr>
              <w:tabs>
                <w:tab w:val="left" w:pos="720"/>
              </w:tabs>
              <w:jc w:val="center"/>
              <w:rPr>
                <w:rFonts w:asciiTheme="minorHAnsi" w:hAnsiTheme="minorHAnsi"/>
              </w:rPr>
            </w:pPr>
            <w:r w:rsidRPr="001C494D">
              <w:rPr>
                <w:rFonts w:asciiTheme="minorHAnsi" w:hAnsiTheme="minorHAnsi"/>
              </w:rPr>
              <w:t>210</w:t>
            </w:r>
          </w:p>
        </w:tc>
        <w:tc>
          <w:tcPr>
            <w:tcW w:w="2160" w:type="dxa"/>
            <w:noWrap/>
            <w:hideMark/>
          </w:tcPr>
          <w:p w:rsidR="00AE7F48" w:rsidRPr="001C494D" w:rsidRDefault="00AE7F48" w:rsidP="00C61F95">
            <w:pPr>
              <w:tabs>
                <w:tab w:val="left" w:pos="720"/>
              </w:tabs>
              <w:jc w:val="center"/>
              <w:rPr>
                <w:rFonts w:asciiTheme="minorHAnsi" w:hAnsiTheme="minorHAnsi"/>
              </w:rPr>
            </w:pPr>
            <w:r w:rsidRPr="001C494D">
              <w:rPr>
                <w:rFonts w:asciiTheme="minorHAnsi" w:hAnsiTheme="minorHAnsi"/>
              </w:rPr>
              <w:t>420</w:t>
            </w:r>
          </w:p>
        </w:tc>
      </w:tr>
      <w:tr w:rsidR="00C61F95" w:rsidRPr="001C494D" w:rsidTr="003B4F2D">
        <w:trPr>
          <w:trHeight w:val="288"/>
        </w:trPr>
        <w:tc>
          <w:tcPr>
            <w:tcW w:w="2806" w:type="dxa"/>
            <w:noWrap/>
            <w:hideMark/>
          </w:tcPr>
          <w:p w:rsidR="00C61F95" w:rsidRPr="001C494D" w:rsidRDefault="00C61F95" w:rsidP="00C61F95">
            <w:pPr>
              <w:tabs>
                <w:tab w:val="left" w:pos="720"/>
              </w:tabs>
              <w:rPr>
                <w:rFonts w:asciiTheme="minorHAnsi" w:hAnsiTheme="minorHAnsi"/>
              </w:rPr>
            </w:pPr>
            <w:r w:rsidRPr="001C494D">
              <w:rPr>
                <w:rFonts w:asciiTheme="minorHAnsi" w:hAnsiTheme="minorHAnsi"/>
                <w:b/>
                <w:bCs/>
              </w:rPr>
              <w:t>Hours per Submittal</w:t>
            </w:r>
            <w:r w:rsidRPr="001C494D">
              <w:rPr>
                <w:rFonts w:asciiTheme="minorHAnsi" w:hAnsiTheme="minorHAnsi"/>
              </w:rPr>
              <w:t> </w:t>
            </w:r>
          </w:p>
        </w:tc>
        <w:tc>
          <w:tcPr>
            <w:tcW w:w="2252" w:type="dxa"/>
            <w:noWrap/>
            <w:hideMark/>
          </w:tcPr>
          <w:p w:rsidR="00C61F95" w:rsidRPr="001C494D" w:rsidRDefault="00C61F95" w:rsidP="00C61F95">
            <w:pPr>
              <w:tabs>
                <w:tab w:val="left" w:pos="720"/>
              </w:tabs>
              <w:jc w:val="center"/>
              <w:rPr>
                <w:rFonts w:asciiTheme="minorHAnsi" w:hAnsiTheme="minorHAnsi"/>
              </w:rPr>
            </w:pPr>
            <w:r w:rsidRPr="001C494D">
              <w:rPr>
                <w:rFonts w:asciiTheme="minorHAnsi" w:hAnsiTheme="minorHAnsi"/>
              </w:rPr>
              <w:t>300</w:t>
            </w:r>
          </w:p>
        </w:tc>
        <w:tc>
          <w:tcPr>
            <w:tcW w:w="1890" w:type="dxa"/>
            <w:noWrap/>
            <w:hideMark/>
          </w:tcPr>
          <w:p w:rsidR="00C61F95" w:rsidRPr="001C494D" w:rsidRDefault="00C61F95" w:rsidP="00C61F95">
            <w:pPr>
              <w:tabs>
                <w:tab w:val="left" w:pos="720"/>
              </w:tabs>
              <w:jc w:val="center"/>
              <w:rPr>
                <w:rFonts w:asciiTheme="minorHAnsi" w:hAnsiTheme="minorHAnsi"/>
              </w:rPr>
            </w:pPr>
            <w:r w:rsidRPr="001C494D">
              <w:rPr>
                <w:rFonts w:asciiTheme="minorHAnsi" w:hAnsiTheme="minorHAnsi"/>
              </w:rPr>
              <w:t>200</w:t>
            </w:r>
          </w:p>
        </w:tc>
        <w:tc>
          <w:tcPr>
            <w:tcW w:w="2160" w:type="dxa"/>
            <w:noWrap/>
            <w:hideMark/>
          </w:tcPr>
          <w:p w:rsidR="00C61F95" w:rsidRPr="001C494D" w:rsidRDefault="00C61F95" w:rsidP="00C61F95">
            <w:pPr>
              <w:tabs>
                <w:tab w:val="left" w:pos="720"/>
              </w:tabs>
              <w:jc w:val="center"/>
              <w:rPr>
                <w:rFonts w:asciiTheme="minorHAnsi" w:hAnsiTheme="minorHAnsi"/>
              </w:rPr>
            </w:pPr>
          </w:p>
        </w:tc>
      </w:tr>
      <w:tr w:rsidR="00C61F95" w:rsidRPr="001C494D" w:rsidTr="003B4F2D">
        <w:trPr>
          <w:trHeight w:val="288"/>
        </w:trPr>
        <w:tc>
          <w:tcPr>
            <w:tcW w:w="2806" w:type="dxa"/>
            <w:noWrap/>
            <w:hideMark/>
          </w:tcPr>
          <w:p w:rsidR="00C61F95" w:rsidRPr="001C494D" w:rsidRDefault="00C61F95" w:rsidP="00C61F95">
            <w:pPr>
              <w:tabs>
                <w:tab w:val="left" w:pos="720"/>
              </w:tabs>
              <w:rPr>
                <w:rFonts w:asciiTheme="minorHAnsi" w:hAnsiTheme="minorHAnsi"/>
              </w:rPr>
            </w:pPr>
            <w:r w:rsidRPr="001C494D">
              <w:rPr>
                <w:rFonts w:asciiTheme="minorHAnsi" w:hAnsiTheme="minorHAnsi"/>
                <w:b/>
                <w:bCs/>
              </w:rPr>
              <w:t>Total Hours</w:t>
            </w:r>
            <w:r w:rsidRPr="001C494D">
              <w:rPr>
                <w:rFonts w:asciiTheme="minorHAnsi" w:hAnsiTheme="minorHAnsi"/>
              </w:rPr>
              <w:t> </w:t>
            </w:r>
          </w:p>
        </w:tc>
        <w:tc>
          <w:tcPr>
            <w:tcW w:w="2252" w:type="dxa"/>
            <w:noWrap/>
            <w:hideMark/>
          </w:tcPr>
          <w:p w:rsidR="00C61F95" w:rsidRPr="001C494D" w:rsidRDefault="00C61F95" w:rsidP="00C61F95">
            <w:pPr>
              <w:tabs>
                <w:tab w:val="left" w:pos="720"/>
              </w:tabs>
              <w:jc w:val="center"/>
              <w:rPr>
                <w:rFonts w:asciiTheme="minorHAnsi" w:hAnsiTheme="minorHAnsi"/>
              </w:rPr>
            </w:pPr>
            <w:r w:rsidRPr="001C494D">
              <w:rPr>
                <w:rFonts w:asciiTheme="minorHAnsi" w:hAnsiTheme="minorHAnsi"/>
              </w:rPr>
              <w:t>63,000</w:t>
            </w:r>
          </w:p>
        </w:tc>
        <w:tc>
          <w:tcPr>
            <w:tcW w:w="1890" w:type="dxa"/>
            <w:noWrap/>
            <w:hideMark/>
          </w:tcPr>
          <w:p w:rsidR="00C61F95" w:rsidRPr="001C494D" w:rsidRDefault="00C61F95" w:rsidP="00C61F95">
            <w:pPr>
              <w:tabs>
                <w:tab w:val="left" w:pos="720"/>
              </w:tabs>
              <w:jc w:val="center"/>
              <w:rPr>
                <w:rFonts w:asciiTheme="minorHAnsi" w:hAnsiTheme="minorHAnsi"/>
              </w:rPr>
            </w:pPr>
            <w:r w:rsidRPr="001C494D">
              <w:rPr>
                <w:rFonts w:asciiTheme="minorHAnsi" w:hAnsiTheme="minorHAnsi"/>
              </w:rPr>
              <w:t>42,000</w:t>
            </w:r>
          </w:p>
        </w:tc>
        <w:tc>
          <w:tcPr>
            <w:tcW w:w="2160" w:type="dxa"/>
            <w:noWrap/>
            <w:hideMark/>
          </w:tcPr>
          <w:p w:rsidR="00C61F95" w:rsidRPr="001C494D" w:rsidRDefault="00C61F95" w:rsidP="00C61F95">
            <w:pPr>
              <w:tabs>
                <w:tab w:val="left" w:pos="720"/>
              </w:tabs>
              <w:jc w:val="center"/>
              <w:rPr>
                <w:rFonts w:asciiTheme="minorHAnsi" w:hAnsiTheme="minorHAnsi"/>
              </w:rPr>
            </w:pPr>
            <w:r w:rsidRPr="001C494D">
              <w:rPr>
                <w:rFonts w:asciiTheme="minorHAnsi" w:hAnsiTheme="minorHAnsi"/>
              </w:rPr>
              <w:t>105,000</w:t>
            </w:r>
          </w:p>
        </w:tc>
      </w:tr>
      <w:tr w:rsidR="00C61F95" w:rsidRPr="001C494D" w:rsidTr="003B4F2D">
        <w:trPr>
          <w:trHeight w:val="288"/>
        </w:trPr>
        <w:tc>
          <w:tcPr>
            <w:tcW w:w="2806" w:type="dxa"/>
            <w:noWrap/>
            <w:hideMark/>
          </w:tcPr>
          <w:p w:rsidR="00C61F95" w:rsidRPr="001C494D" w:rsidRDefault="00C61F95" w:rsidP="00C61F95">
            <w:pPr>
              <w:tabs>
                <w:tab w:val="left" w:pos="720"/>
              </w:tabs>
              <w:rPr>
                <w:rFonts w:asciiTheme="minorHAnsi" w:hAnsiTheme="minorHAnsi"/>
              </w:rPr>
            </w:pPr>
            <w:r w:rsidRPr="001C494D">
              <w:rPr>
                <w:rFonts w:asciiTheme="minorHAnsi" w:hAnsiTheme="minorHAnsi"/>
                <w:b/>
                <w:bCs/>
              </w:rPr>
              <w:t>Cost per hour</w:t>
            </w:r>
            <w:r w:rsidRPr="001C494D">
              <w:rPr>
                <w:rFonts w:asciiTheme="minorHAnsi" w:hAnsiTheme="minorHAnsi"/>
              </w:rPr>
              <w:t> </w:t>
            </w:r>
          </w:p>
        </w:tc>
        <w:tc>
          <w:tcPr>
            <w:tcW w:w="2252" w:type="dxa"/>
            <w:noWrap/>
            <w:hideMark/>
          </w:tcPr>
          <w:p w:rsidR="00C61F95" w:rsidRPr="001C494D" w:rsidRDefault="00C61F95" w:rsidP="00C61F95">
            <w:pPr>
              <w:tabs>
                <w:tab w:val="left" w:pos="720"/>
              </w:tabs>
              <w:jc w:val="center"/>
              <w:rPr>
                <w:rFonts w:asciiTheme="minorHAnsi" w:hAnsiTheme="minorHAnsi"/>
              </w:rPr>
            </w:pPr>
            <w:r w:rsidRPr="001C494D">
              <w:rPr>
                <w:rFonts w:asciiTheme="minorHAnsi" w:hAnsiTheme="minorHAnsi"/>
              </w:rPr>
              <w:t>$31.62</w:t>
            </w:r>
          </w:p>
        </w:tc>
        <w:tc>
          <w:tcPr>
            <w:tcW w:w="1890" w:type="dxa"/>
            <w:noWrap/>
            <w:hideMark/>
          </w:tcPr>
          <w:p w:rsidR="00C61F95" w:rsidRPr="001C494D" w:rsidRDefault="00C61F95" w:rsidP="00C61F95">
            <w:pPr>
              <w:tabs>
                <w:tab w:val="left" w:pos="720"/>
              </w:tabs>
              <w:jc w:val="center"/>
              <w:rPr>
                <w:rFonts w:asciiTheme="minorHAnsi" w:hAnsiTheme="minorHAnsi"/>
              </w:rPr>
            </w:pPr>
            <w:r w:rsidRPr="001C494D">
              <w:rPr>
                <w:rFonts w:asciiTheme="minorHAnsi" w:hAnsiTheme="minorHAnsi"/>
              </w:rPr>
              <w:t>$31.62</w:t>
            </w:r>
          </w:p>
        </w:tc>
        <w:tc>
          <w:tcPr>
            <w:tcW w:w="2160" w:type="dxa"/>
            <w:noWrap/>
            <w:hideMark/>
          </w:tcPr>
          <w:p w:rsidR="00C61F95" w:rsidRPr="001C494D" w:rsidRDefault="00C61F95" w:rsidP="00C61F95">
            <w:pPr>
              <w:tabs>
                <w:tab w:val="left" w:pos="720"/>
              </w:tabs>
              <w:jc w:val="center"/>
              <w:rPr>
                <w:rFonts w:asciiTheme="minorHAnsi" w:hAnsiTheme="minorHAnsi"/>
              </w:rPr>
            </w:pPr>
          </w:p>
        </w:tc>
      </w:tr>
      <w:tr w:rsidR="00C61F95" w:rsidRPr="001C494D" w:rsidTr="00C61F95">
        <w:trPr>
          <w:trHeight w:val="288"/>
        </w:trPr>
        <w:tc>
          <w:tcPr>
            <w:tcW w:w="2806" w:type="dxa"/>
            <w:noWrap/>
            <w:hideMark/>
          </w:tcPr>
          <w:p w:rsidR="00AE7F48" w:rsidRPr="001C494D" w:rsidRDefault="00AE7F48" w:rsidP="00AE7F48">
            <w:pPr>
              <w:tabs>
                <w:tab w:val="left" w:pos="720"/>
              </w:tabs>
              <w:rPr>
                <w:rFonts w:asciiTheme="minorHAnsi" w:hAnsiTheme="minorHAnsi"/>
                <w:b/>
                <w:bCs/>
              </w:rPr>
            </w:pPr>
            <w:r w:rsidRPr="001C494D">
              <w:rPr>
                <w:rFonts w:asciiTheme="minorHAnsi" w:hAnsiTheme="minorHAnsi"/>
                <w:b/>
                <w:bCs/>
              </w:rPr>
              <w:t>Cost</w:t>
            </w:r>
          </w:p>
        </w:tc>
        <w:tc>
          <w:tcPr>
            <w:tcW w:w="2252" w:type="dxa"/>
            <w:noWrap/>
            <w:hideMark/>
          </w:tcPr>
          <w:p w:rsidR="00AE7F48" w:rsidRPr="001C494D" w:rsidRDefault="00AE7F48" w:rsidP="00AE7F48">
            <w:pPr>
              <w:tabs>
                <w:tab w:val="left" w:pos="720"/>
              </w:tabs>
              <w:rPr>
                <w:rFonts w:asciiTheme="minorHAnsi" w:hAnsiTheme="minorHAnsi"/>
              </w:rPr>
            </w:pPr>
            <w:r w:rsidRPr="001C494D">
              <w:rPr>
                <w:rFonts w:asciiTheme="minorHAnsi" w:hAnsiTheme="minorHAnsi"/>
              </w:rPr>
              <w:t xml:space="preserve"> $        1,992,060 </w:t>
            </w:r>
          </w:p>
        </w:tc>
        <w:tc>
          <w:tcPr>
            <w:tcW w:w="1890" w:type="dxa"/>
            <w:noWrap/>
            <w:hideMark/>
          </w:tcPr>
          <w:p w:rsidR="00AE7F48" w:rsidRPr="001C494D" w:rsidRDefault="00AE7F48" w:rsidP="00C61F95">
            <w:pPr>
              <w:tabs>
                <w:tab w:val="left" w:pos="720"/>
              </w:tabs>
              <w:rPr>
                <w:rFonts w:asciiTheme="minorHAnsi" w:hAnsiTheme="minorHAnsi"/>
              </w:rPr>
            </w:pPr>
            <w:r w:rsidRPr="001C494D">
              <w:rPr>
                <w:rFonts w:asciiTheme="minorHAnsi" w:hAnsiTheme="minorHAnsi"/>
              </w:rPr>
              <w:t xml:space="preserve"> $        1,328,040 </w:t>
            </w:r>
          </w:p>
        </w:tc>
        <w:tc>
          <w:tcPr>
            <w:tcW w:w="2160" w:type="dxa"/>
            <w:noWrap/>
            <w:hideMark/>
          </w:tcPr>
          <w:p w:rsidR="00AE7F48" w:rsidRPr="001C494D" w:rsidRDefault="00AE7F48" w:rsidP="00C61F95">
            <w:pPr>
              <w:tabs>
                <w:tab w:val="left" w:pos="720"/>
              </w:tabs>
              <w:rPr>
                <w:rFonts w:asciiTheme="minorHAnsi" w:hAnsiTheme="minorHAnsi"/>
              </w:rPr>
            </w:pPr>
            <w:r w:rsidRPr="001C494D">
              <w:rPr>
                <w:rFonts w:asciiTheme="minorHAnsi" w:hAnsiTheme="minorHAnsi"/>
              </w:rPr>
              <w:t xml:space="preserve"> $        3,320,100 </w:t>
            </w:r>
          </w:p>
        </w:tc>
      </w:tr>
      <w:tr w:rsidR="00C61F95" w:rsidRPr="001C494D" w:rsidTr="00C61F95">
        <w:trPr>
          <w:trHeight w:val="288"/>
        </w:trPr>
        <w:tc>
          <w:tcPr>
            <w:tcW w:w="2806" w:type="dxa"/>
            <w:noWrap/>
            <w:hideMark/>
          </w:tcPr>
          <w:p w:rsidR="00AE7F48" w:rsidRPr="001C494D" w:rsidRDefault="00AE7F48" w:rsidP="00AE7F48">
            <w:pPr>
              <w:tabs>
                <w:tab w:val="left" w:pos="720"/>
              </w:tabs>
              <w:rPr>
                <w:rFonts w:asciiTheme="minorHAnsi" w:hAnsiTheme="minorHAnsi"/>
                <w:b/>
                <w:bCs/>
              </w:rPr>
            </w:pPr>
            <w:r w:rsidRPr="001C494D">
              <w:rPr>
                <w:rFonts w:asciiTheme="minorHAnsi" w:hAnsiTheme="minorHAnsi"/>
                <w:b/>
                <w:bCs/>
              </w:rPr>
              <w:t>Overhead</w:t>
            </w:r>
          </w:p>
        </w:tc>
        <w:tc>
          <w:tcPr>
            <w:tcW w:w="2252" w:type="dxa"/>
            <w:noWrap/>
            <w:hideMark/>
          </w:tcPr>
          <w:p w:rsidR="00AE7F48" w:rsidRPr="001C494D" w:rsidRDefault="00AE7F48" w:rsidP="00AE7F48">
            <w:pPr>
              <w:tabs>
                <w:tab w:val="left" w:pos="720"/>
              </w:tabs>
              <w:rPr>
                <w:rFonts w:asciiTheme="minorHAnsi" w:hAnsiTheme="minorHAnsi"/>
              </w:rPr>
            </w:pPr>
            <w:r w:rsidRPr="001C494D">
              <w:rPr>
                <w:rFonts w:asciiTheme="minorHAnsi" w:hAnsiTheme="minorHAnsi"/>
              </w:rPr>
              <w:t> </w:t>
            </w:r>
          </w:p>
        </w:tc>
        <w:tc>
          <w:tcPr>
            <w:tcW w:w="1890" w:type="dxa"/>
            <w:noWrap/>
            <w:vAlign w:val="center"/>
            <w:hideMark/>
          </w:tcPr>
          <w:p w:rsidR="00AE7F48" w:rsidRPr="001C494D" w:rsidRDefault="00AE7F48" w:rsidP="00C61F95">
            <w:pPr>
              <w:tabs>
                <w:tab w:val="left" w:pos="720"/>
              </w:tabs>
              <w:jc w:val="center"/>
              <w:rPr>
                <w:rFonts w:asciiTheme="minorHAnsi" w:hAnsiTheme="minorHAnsi"/>
              </w:rPr>
            </w:pPr>
            <w:r w:rsidRPr="001C494D">
              <w:rPr>
                <w:rFonts w:asciiTheme="minorHAnsi" w:hAnsiTheme="minorHAnsi"/>
              </w:rPr>
              <w:t>1.54</w:t>
            </w:r>
          </w:p>
        </w:tc>
        <w:tc>
          <w:tcPr>
            <w:tcW w:w="2160" w:type="dxa"/>
            <w:noWrap/>
            <w:hideMark/>
          </w:tcPr>
          <w:p w:rsidR="00AE7F48" w:rsidRPr="001C494D" w:rsidRDefault="00AE7F48" w:rsidP="00AE7F48">
            <w:pPr>
              <w:tabs>
                <w:tab w:val="left" w:pos="720"/>
              </w:tabs>
              <w:rPr>
                <w:rFonts w:asciiTheme="minorHAnsi" w:hAnsiTheme="minorHAnsi"/>
              </w:rPr>
            </w:pPr>
            <w:r w:rsidRPr="001C494D">
              <w:rPr>
                <w:rFonts w:asciiTheme="minorHAnsi" w:hAnsiTheme="minorHAnsi"/>
              </w:rPr>
              <w:t> </w:t>
            </w:r>
          </w:p>
        </w:tc>
      </w:tr>
      <w:tr w:rsidR="00AE7F48" w:rsidRPr="001C494D" w:rsidTr="00C61F95">
        <w:trPr>
          <w:trHeight w:val="288"/>
        </w:trPr>
        <w:tc>
          <w:tcPr>
            <w:tcW w:w="5058" w:type="dxa"/>
            <w:gridSpan w:val="2"/>
            <w:noWrap/>
            <w:hideMark/>
          </w:tcPr>
          <w:p w:rsidR="00AE7F48" w:rsidRPr="001C494D" w:rsidRDefault="00AE7F48" w:rsidP="00AE7F48">
            <w:pPr>
              <w:tabs>
                <w:tab w:val="left" w:pos="720"/>
              </w:tabs>
              <w:rPr>
                <w:rFonts w:asciiTheme="minorHAnsi" w:hAnsiTheme="minorHAnsi"/>
                <w:b/>
                <w:bCs/>
              </w:rPr>
            </w:pPr>
            <w:r w:rsidRPr="001C494D">
              <w:rPr>
                <w:rFonts w:asciiTheme="minorHAnsi" w:hAnsiTheme="minorHAnsi"/>
                <w:b/>
                <w:bCs/>
              </w:rPr>
              <w:t>Total Cost with overhead</w:t>
            </w:r>
          </w:p>
        </w:tc>
        <w:tc>
          <w:tcPr>
            <w:tcW w:w="1890" w:type="dxa"/>
            <w:noWrap/>
            <w:hideMark/>
          </w:tcPr>
          <w:p w:rsidR="00AE7F48" w:rsidRPr="001C494D" w:rsidRDefault="00AE7F48" w:rsidP="00AE7F48">
            <w:pPr>
              <w:tabs>
                <w:tab w:val="left" w:pos="720"/>
              </w:tabs>
              <w:rPr>
                <w:rFonts w:asciiTheme="minorHAnsi" w:hAnsiTheme="minorHAnsi"/>
              </w:rPr>
            </w:pPr>
            <w:r w:rsidRPr="001C494D">
              <w:rPr>
                <w:rFonts w:asciiTheme="minorHAnsi" w:hAnsiTheme="minorHAnsi"/>
              </w:rPr>
              <w:t> </w:t>
            </w:r>
          </w:p>
        </w:tc>
        <w:tc>
          <w:tcPr>
            <w:tcW w:w="2160" w:type="dxa"/>
            <w:noWrap/>
            <w:hideMark/>
          </w:tcPr>
          <w:p w:rsidR="00AE7F48" w:rsidRPr="001C494D" w:rsidRDefault="00AE7F48" w:rsidP="00C61F95">
            <w:pPr>
              <w:tabs>
                <w:tab w:val="left" w:pos="720"/>
              </w:tabs>
              <w:rPr>
                <w:rFonts w:asciiTheme="minorHAnsi" w:hAnsiTheme="minorHAnsi"/>
              </w:rPr>
            </w:pPr>
            <w:r w:rsidRPr="001C494D">
              <w:rPr>
                <w:rFonts w:asciiTheme="minorHAnsi" w:hAnsiTheme="minorHAnsi"/>
              </w:rPr>
              <w:t xml:space="preserve"> $        5,112,954 </w:t>
            </w:r>
          </w:p>
        </w:tc>
      </w:tr>
    </w:tbl>
    <w:p w:rsidR="00AE7F48" w:rsidRPr="000267A9" w:rsidRDefault="00AE7F48" w:rsidP="001B0920">
      <w:pPr>
        <w:tabs>
          <w:tab w:val="left" w:pos="720"/>
        </w:tabs>
        <w:rPr>
          <w:rFonts w:ascii="Times New Roman" w:hAnsi="Times New Roman"/>
          <w:sz w:val="24"/>
        </w:rPr>
      </w:pPr>
    </w:p>
    <w:p w:rsidR="00873D4A" w:rsidRDefault="00873D4A">
      <w:pPr>
        <w:tabs>
          <w:tab w:val="left" w:pos="720"/>
        </w:tabs>
        <w:rPr>
          <w:rFonts w:ascii="Times New Roman" w:hAnsi="Times New Roman"/>
          <w:b/>
          <w:bCs/>
          <w:i/>
          <w:iCs/>
          <w:sz w:val="24"/>
        </w:rPr>
      </w:pPr>
    </w:p>
    <w:p w:rsidR="00873D4A" w:rsidRDefault="00873D4A" w:rsidP="00DC37FF">
      <w:pPr>
        <w:tabs>
          <w:tab w:val="left" w:pos="720"/>
        </w:tabs>
        <w:rPr>
          <w:rFonts w:ascii="Times New Roman" w:hAnsi="Times New Roman"/>
          <w:b/>
          <w:sz w:val="24"/>
          <w:u w:val="single"/>
        </w:rPr>
      </w:pPr>
      <w:r>
        <w:rPr>
          <w:rFonts w:ascii="Times New Roman" w:hAnsi="Times New Roman"/>
          <w:sz w:val="24"/>
        </w:rPr>
        <w:lastRenderedPageBreak/>
        <w:t xml:space="preserve">OMB has previously approved the burden on respondents to develop State </w:t>
      </w:r>
      <w:r w:rsidR="00306CA4">
        <w:rPr>
          <w:rFonts w:ascii="Times New Roman" w:hAnsi="Times New Roman"/>
          <w:sz w:val="24"/>
        </w:rPr>
        <w:t xml:space="preserve">(SPR) </w:t>
      </w:r>
      <w:r>
        <w:rPr>
          <w:rFonts w:ascii="Times New Roman" w:hAnsi="Times New Roman"/>
          <w:sz w:val="24"/>
        </w:rPr>
        <w:t>work programs under FHWA control number 2125-0039.</w:t>
      </w:r>
    </w:p>
    <w:p w:rsidR="00873D4A" w:rsidRDefault="00873D4A">
      <w:pPr>
        <w:tabs>
          <w:tab w:val="left" w:pos="1008"/>
        </w:tabs>
        <w:rPr>
          <w:rFonts w:ascii="Times New Roman" w:hAnsi="Times New Roman"/>
          <w:b/>
          <w:sz w:val="24"/>
          <w:u w:val="single"/>
        </w:rPr>
      </w:pPr>
    </w:p>
    <w:p w:rsidR="00873D4A" w:rsidRDefault="00873D4A">
      <w:pPr>
        <w:tabs>
          <w:tab w:val="left" w:pos="1008"/>
        </w:tabs>
        <w:rPr>
          <w:rFonts w:ascii="Times New Roman" w:hAnsi="Times New Roman"/>
          <w:sz w:val="24"/>
        </w:rPr>
      </w:pPr>
      <w:r>
        <w:rPr>
          <w:rFonts w:ascii="Times New Roman" w:hAnsi="Times New Roman"/>
          <w:b/>
          <w:sz w:val="24"/>
          <w:u w:val="single"/>
        </w:rPr>
        <w:t>Estimated cost to the respondents: TIP/STIP</w:t>
      </w:r>
    </w:p>
    <w:p w:rsidR="00873D4A" w:rsidRDefault="00873D4A">
      <w:pPr>
        <w:tabs>
          <w:tab w:val="left" w:pos="1008"/>
        </w:tabs>
        <w:rPr>
          <w:rFonts w:ascii="Times New Roman" w:hAnsi="Times New Roman"/>
          <w:sz w:val="24"/>
        </w:rPr>
      </w:pPr>
    </w:p>
    <w:p w:rsidR="00873D4A" w:rsidRPr="00755A34" w:rsidRDefault="00873D4A" w:rsidP="00B00652">
      <w:pPr>
        <w:pStyle w:val="BodyText"/>
      </w:pPr>
      <w:r>
        <w:t>Metropolitan TIPs are prepared by MPOs in cooperation with the State and local public transportation operators.  TIPs are required every four years; plans in nonattainment and maintenance areas must be updated and submitted to FTA/FHWA every four years and in attainment areas every</w:t>
      </w:r>
      <w:r>
        <w:rPr>
          <w:i/>
        </w:rPr>
        <w:t xml:space="preserve"> </w:t>
      </w:r>
      <w:r>
        <w:t>five years</w:t>
      </w:r>
      <w:r>
        <w:rPr>
          <w:i/>
        </w:rPr>
        <w:t xml:space="preserve">.  </w:t>
      </w:r>
      <w:r>
        <w:t xml:space="preserve">Although the requirements for metropolitan TIPs and plans, particularly in nonattainment areas, are complex, current burden estimates have been generated from past experiences, informal discussion with both FTA/FHWA field staff and respondents, and a comparison of recent trends in the allocation of resources by respondents to meet the requirements. </w:t>
      </w:r>
      <w:r w:rsidR="0066522A">
        <w:t>We</w:t>
      </w:r>
      <w:r>
        <w:t xml:space="preserve"> estimate that MPOs in attainment areas will </w:t>
      </w:r>
      <w:r w:rsidR="002F1405">
        <w:t>spend</w:t>
      </w:r>
      <w:r>
        <w:t xml:space="preserve"> </w:t>
      </w:r>
      <w:r w:rsidRPr="00755A34">
        <w:t xml:space="preserve">approximately </w:t>
      </w:r>
      <w:r w:rsidR="0068533B" w:rsidRPr="00755A34">
        <w:t>8,1</w:t>
      </w:r>
      <w:r w:rsidR="001C494D">
        <w:t>3</w:t>
      </w:r>
      <w:r w:rsidR="0068533B" w:rsidRPr="00755A34">
        <w:t>5</w:t>
      </w:r>
      <w:r w:rsidRPr="00755A34">
        <w:t xml:space="preserve"> person hours in the development of the TIP document.  Furthermore, considering the more stringent requirements relating to the implementation of Transportation Control Measures in nonattainment areas and the fact that most of these areas are in the Nation's largest metropolitan areas with the most projects to program, we estimate that an average of </w:t>
      </w:r>
      <w:r w:rsidR="0068533B" w:rsidRPr="00755A34">
        <w:t>11,</w:t>
      </w:r>
      <w:r w:rsidR="001C494D">
        <w:t>33</w:t>
      </w:r>
      <w:r w:rsidR="0068533B" w:rsidRPr="00755A34">
        <w:t>0</w:t>
      </w:r>
      <w:r w:rsidRPr="00755A34">
        <w:t xml:space="preserve"> person hours per submission are required for these TIPs.</w:t>
      </w:r>
    </w:p>
    <w:p w:rsidR="00873D4A" w:rsidRDefault="00873D4A">
      <w:pPr>
        <w:tabs>
          <w:tab w:val="left" w:pos="144"/>
        </w:tabs>
        <w:rPr>
          <w:rFonts w:ascii="Times New Roman" w:hAnsi="Times New Roman"/>
          <w:b/>
          <w:sz w:val="24"/>
          <w:u w:val="single"/>
        </w:rPr>
      </w:pPr>
    </w:p>
    <w:tbl>
      <w:tblPr>
        <w:tblW w:w="8925" w:type="dxa"/>
        <w:tblInd w:w="93" w:type="dxa"/>
        <w:shd w:val="clear" w:color="auto" w:fill="FFFFFF" w:themeFill="background1"/>
        <w:tblLook w:val="04A0" w:firstRow="1" w:lastRow="0" w:firstColumn="1" w:lastColumn="0" w:noHBand="0" w:noVBand="1"/>
      </w:tblPr>
      <w:tblGrid>
        <w:gridCol w:w="2132"/>
        <w:gridCol w:w="2023"/>
        <w:gridCol w:w="2070"/>
        <w:gridCol w:w="2700"/>
      </w:tblGrid>
      <w:tr w:rsidR="001C494D" w:rsidRPr="001C494D" w:rsidTr="003B4F2D">
        <w:trPr>
          <w:trHeight w:val="576"/>
        </w:trPr>
        <w:tc>
          <w:tcPr>
            <w:tcW w:w="21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1C494D" w:rsidRPr="001C494D" w:rsidRDefault="001C494D" w:rsidP="001C494D">
            <w:pPr>
              <w:jc w:val="center"/>
              <w:rPr>
                <w:rFonts w:ascii="Calibri" w:hAnsi="Calibri"/>
                <w:b/>
                <w:bCs/>
                <w:color w:val="000000"/>
                <w:sz w:val="22"/>
                <w:szCs w:val="22"/>
              </w:rPr>
            </w:pPr>
            <w:r w:rsidRPr="001C494D">
              <w:rPr>
                <w:rFonts w:ascii="Calibri" w:hAnsi="Calibri"/>
                <w:b/>
                <w:bCs/>
                <w:color w:val="000000"/>
                <w:sz w:val="22"/>
                <w:szCs w:val="22"/>
              </w:rPr>
              <w:t>TIPS</w:t>
            </w:r>
          </w:p>
        </w:tc>
        <w:tc>
          <w:tcPr>
            <w:tcW w:w="2023" w:type="dxa"/>
            <w:tcBorders>
              <w:top w:val="single" w:sz="4" w:space="0" w:color="auto"/>
              <w:left w:val="nil"/>
              <w:bottom w:val="single" w:sz="4" w:space="0" w:color="auto"/>
              <w:right w:val="single" w:sz="4" w:space="0" w:color="auto"/>
            </w:tcBorders>
            <w:shd w:val="clear" w:color="auto" w:fill="FFFFFF" w:themeFill="background1"/>
            <w:vAlign w:val="center"/>
            <w:hideMark/>
          </w:tcPr>
          <w:p w:rsidR="001C494D" w:rsidRPr="001C494D" w:rsidRDefault="001C494D" w:rsidP="001C494D">
            <w:pPr>
              <w:jc w:val="center"/>
              <w:rPr>
                <w:rFonts w:ascii="Calibri" w:hAnsi="Calibri"/>
                <w:b/>
                <w:bCs/>
                <w:color w:val="000000"/>
                <w:sz w:val="22"/>
                <w:szCs w:val="22"/>
              </w:rPr>
            </w:pPr>
            <w:r w:rsidRPr="001C494D">
              <w:rPr>
                <w:rFonts w:ascii="Calibri" w:hAnsi="Calibri"/>
                <w:b/>
                <w:bCs/>
                <w:color w:val="000000"/>
                <w:sz w:val="22"/>
                <w:szCs w:val="22"/>
              </w:rPr>
              <w:t>Attainment TIPS</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1C494D" w:rsidRPr="001C494D" w:rsidRDefault="001C494D" w:rsidP="001C494D">
            <w:pPr>
              <w:jc w:val="center"/>
              <w:rPr>
                <w:rFonts w:ascii="Calibri" w:hAnsi="Calibri"/>
                <w:b/>
                <w:bCs/>
                <w:color w:val="000000"/>
                <w:sz w:val="22"/>
                <w:szCs w:val="22"/>
              </w:rPr>
            </w:pPr>
            <w:r w:rsidRPr="001C494D">
              <w:rPr>
                <w:rFonts w:ascii="Calibri" w:hAnsi="Calibri"/>
                <w:b/>
                <w:bCs/>
                <w:color w:val="000000"/>
                <w:sz w:val="22"/>
                <w:szCs w:val="22"/>
              </w:rPr>
              <w:t>Non Attainment TIPS</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rPr>
                <w:rFonts w:ascii="Calibri" w:hAnsi="Calibri"/>
                <w:b/>
                <w:bCs/>
                <w:color w:val="000000"/>
                <w:sz w:val="22"/>
                <w:szCs w:val="22"/>
              </w:rPr>
            </w:pPr>
            <w:r w:rsidRPr="001C494D">
              <w:rPr>
                <w:rFonts w:ascii="Calibri" w:hAnsi="Calibri"/>
                <w:b/>
                <w:bCs/>
                <w:color w:val="000000"/>
                <w:sz w:val="22"/>
                <w:szCs w:val="22"/>
              </w:rPr>
              <w:t> </w:t>
            </w:r>
          </w:p>
        </w:tc>
      </w:tr>
      <w:tr w:rsidR="001C494D" w:rsidRPr="001C494D" w:rsidTr="003B4F2D">
        <w:trPr>
          <w:trHeight w:val="288"/>
        </w:trPr>
        <w:tc>
          <w:tcPr>
            <w:tcW w:w="21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1C494D" w:rsidRPr="001C494D" w:rsidRDefault="001C494D" w:rsidP="001C494D">
            <w:pPr>
              <w:rPr>
                <w:rFonts w:ascii="Calibri" w:hAnsi="Calibri"/>
                <w:b/>
                <w:bCs/>
                <w:color w:val="000000"/>
                <w:sz w:val="22"/>
                <w:szCs w:val="22"/>
              </w:rPr>
            </w:pPr>
            <w:r w:rsidRPr="001C494D">
              <w:rPr>
                <w:rFonts w:ascii="Calibri" w:hAnsi="Calibri"/>
                <w:b/>
                <w:bCs/>
                <w:color w:val="000000"/>
                <w:sz w:val="22"/>
                <w:szCs w:val="22"/>
              </w:rPr>
              <w:t>MPOS</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181</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239</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420</w:t>
            </w:r>
          </w:p>
        </w:tc>
      </w:tr>
      <w:tr w:rsidR="001C494D" w:rsidRPr="001C494D" w:rsidTr="003B4F2D">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C494D" w:rsidRPr="001C494D" w:rsidRDefault="001C494D" w:rsidP="001C494D">
            <w:pPr>
              <w:rPr>
                <w:rFonts w:ascii="Calibri" w:hAnsi="Calibri"/>
                <w:color w:val="000000"/>
                <w:sz w:val="22"/>
                <w:szCs w:val="22"/>
              </w:rPr>
            </w:pPr>
            <w:r w:rsidRPr="001C494D">
              <w:rPr>
                <w:rFonts w:ascii="Calibri" w:hAnsi="Calibri"/>
                <w:b/>
                <w:bCs/>
                <w:color w:val="000000"/>
                <w:sz w:val="22"/>
                <w:szCs w:val="22"/>
              </w:rPr>
              <w:t>Annual Submittals</w:t>
            </w:r>
            <w:r w:rsidRPr="001C494D">
              <w:rPr>
                <w:rFonts w:ascii="Calibri" w:hAnsi="Calibri"/>
                <w:color w:val="000000"/>
                <w:sz w:val="22"/>
                <w:szCs w:val="22"/>
              </w:rPr>
              <w:t> </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45</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60</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105</w:t>
            </w:r>
          </w:p>
        </w:tc>
      </w:tr>
      <w:tr w:rsidR="001C494D" w:rsidRPr="001C494D" w:rsidTr="003B4F2D">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C494D" w:rsidRPr="001C494D" w:rsidRDefault="001C494D" w:rsidP="001C494D">
            <w:pPr>
              <w:rPr>
                <w:rFonts w:ascii="Calibri" w:hAnsi="Calibri"/>
                <w:color w:val="000000"/>
                <w:sz w:val="22"/>
                <w:szCs w:val="22"/>
              </w:rPr>
            </w:pPr>
            <w:r w:rsidRPr="001C494D">
              <w:rPr>
                <w:rFonts w:ascii="Calibri" w:hAnsi="Calibri"/>
                <w:b/>
                <w:bCs/>
                <w:color w:val="000000"/>
                <w:sz w:val="22"/>
                <w:szCs w:val="22"/>
              </w:rPr>
              <w:t>Hours per Submittal</w:t>
            </w:r>
            <w:r w:rsidRPr="001C494D">
              <w:rPr>
                <w:rFonts w:ascii="Calibri" w:hAnsi="Calibri"/>
                <w:color w:val="000000"/>
                <w:sz w:val="22"/>
                <w:szCs w:val="22"/>
              </w:rPr>
              <w:t> </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8,135</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11,330</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rPr>
                <w:rFonts w:ascii="Calibri" w:hAnsi="Calibri"/>
                <w:color w:val="000000"/>
                <w:sz w:val="22"/>
                <w:szCs w:val="22"/>
              </w:rPr>
            </w:pPr>
            <w:r w:rsidRPr="001C494D">
              <w:rPr>
                <w:rFonts w:ascii="Calibri" w:hAnsi="Calibri"/>
                <w:color w:val="000000"/>
                <w:sz w:val="22"/>
                <w:szCs w:val="22"/>
              </w:rPr>
              <w:t> </w:t>
            </w:r>
          </w:p>
        </w:tc>
      </w:tr>
      <w:tr w:rsidR="001C494D" w:rsidRPr="001C494D" w:rsidTr="003B4F2D">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C494D" w:rsidRPr="001C494D" w:rsidRDefault="001C494D" w:rsidP="001C494D">
            <w:pPr>
              <w:rPr>
                <w:rFonts w:ascii="Calibri" w:hAnsi="Calibri"/>
                <w:color w:val="000000"/>
                <w:sz w:val="22"/>
                <w:szCs w:val="22"/>
              </w:rPr>
            </w:pPr>
            <w:r w:rsidRPr="001C494D">
              <w:rPr>
                <w:rFonts w:ascii="Calibri" w:hAnsi="Calibri"/>
                <w:b/>
                <w:bCs/>
                <w:color w:val="000000"/>
                <w:sz w:val="22"/>
                <w:szCs w:val="22"/>
              </w:rPr>
              <w:t>Total Hours</w:t>
            </w:r>
          </w:p>
        </w:tc>
        <w:tc>
          <w:tcPr>
            <w:tcW w:w="2023"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366,066</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679,837</w:t>
            </w:r>
          </w:p>
        </w:tc>
        <w:tc>
          <w:tcPr>
            <w:tcW w:w="270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1,045,903</w:t>
            </w:r>
          </w:p>
        </w:tc>
      </w:tr>
      <w:tr w:rsidR="004D32AA" w:rsidRPr="001C494D" w:rsidTr="003B4F2D">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tcPr>
          <w:p w:rsidR="004D32AA" w:rsidRPr="001C494D" w:rsidRDefault="004D32AA" w:rsidP="001C494D">
            <w:pPr>
              <w:rPr>
                <w:rFonts w:ascii="Calibri" w:hAnsi="Calibri"/>
                <w:b/>
                <w:bCs/>
                <w:color w:val="000000"/>
                <w:sz w:val="22"/>
                <w:szCs w:val="22"/>
              </w:rPr>
            </w:pPr>
            <w:r>
              <w:rPr>
                <w:rFonts w:ascii="Calibri" w:hAnsi="Calibri"/>
                <w:b/>
                <w:bCs/>
                <w:color w:val="000000"/>
                <w:sz w:val="22"/>
                <w:szCs w:val="22"/>
              </w:rPr>
              <w:t>Cost per hour</w:t>
            </w:r>
          </w:p>
        </w:tc>
        <w:tc>
          <w:tcPr>
            <w:tcW w:w="2023" w:type="dxa"/>
            <w:tcBorders>
              <w:top w:val="nil"/>
              <w:left w:val="nil"/>
              <w:bottom w:val="single" w:sz="4" w:space="0" w:color="auto"/>
              <w:right w:val="single" w:sz="4" w:space="0" w:color="auto"/>
            </w:tcBorders>
            <w:shd w:val="clear" w:color="auto" w:fill="FFFFFF" w:themeFill="background1"/>
            <w:noWrap/>
            <w:vAlign w:val="bottom"/>
          </w:tcPr>
          <w:p w:rsidR="004D32AA" w:rsidRPr="001C494D" w:rsidRDefault="004D32AA" w:rsidP="001C494D">
            <w:pPr>
              <w:jc w:val="right"/>
              <w:rPr>
                <w:rFonts w:ascii="Calibri" w:hAnsi="Calibri"/>
                <w:color w:val="000000"/>
                <w:sz w:val="22"/>
                <w:szCs w:val="22"/>
              </w:rPr>
            </w:pPr>
            <w:r>
              <w:rPr>
                <w:rFonts w:ascii="Calibri" w:hAnsi="Calibri"/>
                <w:color w:val="000000"/>
                <w:sz w:val="22"/>
                <w:szCs w:val="22"/>
              </w:rPr>
              <w:t>$31.62</w:t>
            </w:r>
          </w:p>
        </w:tc>
        <w:tc>
          <w:tcPr>
            <w:tcW w:w="2070" w:type="dxa"/>
            <w:tcBorders>
              <w:top w:val="nil"/>
              <w:left w:val="nil"/>
              <w:bottom w:val="single" w:sz="4" w:space="0" w:color="auto"/>
              <w:right w:val="single" w:sz="4" w:space="0" w:color="auto"/>
            </w:tcBorders>
            <w:shd w:val="clear" w:color="auto" w:fill="FFFFFF" w:themeFill="background1"/>
            <w:noWrap/>
            <w:vAlign w:val="bottom"/>
          </w:tcPr>
          <w:p w:rsidR="004D32AA" w:rsidRPr="001C494D" w:rsidRDefault="004D32AA" w:rsidP="001C494D">
            <w:pPr>
              <w:jc w:val="right"/>
              <w:rPr>
                <w:rFonts w:ascii="Calibri" w:hAnsi="Calibri"/>
                <w:color w:val="000000"/>
                <w:sz w:val="22"/>
                <w:szCs w:val="22"/>
              </w:rPr>
            </w:pPr>
            <w:r>
              <w:rPr>
                <w:rFonts w:ascii="Calibri" w:hAnsi="Calibri"/>
                <w:color w:val="000000"/>
                <w:sz w:val="22"/>
                <w:szCs w:val="22"/>
              </w:rPr>
              <w:t>$31.62</w:t>
            </w:r>
          </w:p>
        </w:tc>
        <w:tc>
          <w:tcPr>
            <w:tcW w:w="2700" w:type="dxa"/>
            <w:tcBorders>
              <w:top w:val="nil"/>
              <w:left w:val="nil"/>
              <w:bottom w:val="single" w:sz="4" w:space="0" w:color="auto"/>
              <w:right w:val="single" w:sz="4" w:space="0" w:color="auto"/>
            </w:tcBorders>
            <w:shd w:val="clear" w:color="auto" w:fill="FFFFFF" w:themeFill="background1"/>
            <w:noWrap/>
            <w:vAlign w:val="bottom"/>
          </w:tcPr>
          <w:p w:rsidR="004D32AA" w:rsidRPr="001C494D" w:rsidRDefault="004D32AA" w:rsidP="001C494D">
            <w:pPr>
              <w:jc w:val="right"/>
              <w:rPr>
                <w:rFonts w:ascii="Calibri" w:hAnsi="Calibri"/>
                <w:color w:val="000000"/>
                <w:sz w:val="22"/>
                <w:szCs w:val="22"/>
              </w:rPr>
            </w:pPr>
          </w:p>
        </w:tc>
      </w:tr>
      <w:tr w:rsidR="004D32AA" w:rsidRPr="001C494D" w:rsidTr="003B4F2D">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tcPr>
          <w:p w:rsidR="004D32AA" w:rsidRDefault="004D32AA" w:rsidP="001C494D">
            <w:pPr>
              <w:rPr>
                <w:rFonts w:ascii="Calibri" w:hAnsi="Calibri"/>
                <w:b/>
                <w:bCs/>
                <w:color w:val="000000"/>
                <w:sz w:val="22"/>
                <w:szCs w:val="22"/>
              </w:rPr>
            </w:pPr>
            <w:r>
              <w:rPr>
                <w:rFonts w:ascii="Calibri" w:hAnsi="Calibri"/>
                <w:b/>
                <w:bCs/>
                <w:color w:val="000000"/>
                <w:sz w:val="22"/>
                <w:szCs w:val="22"/>
              </w:rPr>
              <w:t>Cost</w:t>
            </w:r>
          </w:p>
        </w:tc>
        <w:tc>
          <w:tcPr>
            <w:tcW w:w="2023" w:type="dxa"/>
            <w:tcBorders>
              <w:top w:val="nil"/>
              <w:left w:val="nil"/>
              <w:bottom w:val="single" w:sz="4" w:space="0" w:color="auto"/>
              <w:right w:val="single" w:sz="4" w:space="0" w:color="auto"/>
            </w:tcBorders>
            <w:shd w:val="clear" w:color="auto" w:fill="FFFFFF" w:themeFill="background1"/>
            <w:noWrap/>
            <w:vAlign w:val="bottom"/>
          </w:tcPr>
          <w:p w:rsidR="004D32AA" w:rsidRDefault="004D32AA" w:rsidP="001C494D">
            <w:pPr>
              <w:jc w:val="right"/>
              <w:rPr>
                <w:rFonts w:ascii="Calibri" w:hAnsi="Calibri"/>
                <w:color w:val="000000"/>
                <w:sz w:val="22"/>
                <w:szCs w:val="22"/>
              </w:rPr>
            </w:pPr>
            <w:r>
              <w:rPr>
                <w:rFonts w:ascii="Calibri" w:hAnsi="Calibri"/>
                <w:color w:val="000000"/>
                <w:sz w:val="22"/>
                <w:szCs w:val="22"/>
              </w:rPr>
              <w:t>$11,575,009</w:t>
            </w:r>
          </w:p>
        </w:tc>
        <w:tc>
          <w:tcPr>
            <w:tcW w:w="2070" w:type="dxa"/>
            <w:tcBorders>
              <w:top w:val="nil"/>
              <w:left w:val="nil"/>
              <w:bottom w:val="single" w:sz="4" w:space="0" w:color="auto"/>
              <w:right w:val="single" w:sz="4" w:space="0" w:color="auto"/>
            </w:tcBorders>
            <w:shd w:val="clear" w:color="auto" w:fill="FFFFFF" w:themeFill="background1"/>
            <w:noWrap/>
            <w:vAlign w:val="bottom"/>
          </w:tcPr>
          <w:p w:rsidR="004D32AA" w:rsidRDefault="004D32AA" w:rsidP="001C494D">
            <w:pPr>
              <w:jc w:val="right"/>
              <w:rPr>
                <w:rFonts w:ascii="Calibri" w:hAnsi="Calibri"/>
                <w:color w:val="000000"/>
                <w:sz w:val="22"/>
                <w:szCs w:val="22"/>
              </w:rPr>
            </w:pPr>
            <w:r>
              <w:rPr>
                <w:rFonts w:ascii="Calibri" w:hAnsi="Calibri"/>
                <w:color w:val="000000"/>
                <w:sz w:val="22"/>
                <w:szCs w:val="22"/>
              </w:rPr>
              <w:t>$21,496,444</w:t>
            </w:r>
          </w:p>
        </w:tc>
        <w:tc>
          <w:tcPr>
            <w:tcW w:w="2700" w:type="dxa"/>
            <w:tcBorders>
              <w:top w:val="nil"/>
              <w:left w:val="nil"/>
              <w:bottom w:val="single" w:sz="4" w:space="0" w:color="auto"/>
              <w:right w:val="single" w:sz="4" w:space="0" w:color="auto"/>
            </w:tcBorders>
            <w:shd w:val="clear" w:color="auto" w:fill="FFFFFF" w:themeFill="background1"/>
            <w:noWrap/>
            <w:vAlign w:val="bottom"/>
          </w:tcPr>
          <w:p w:rsidR="004D32AA" w:rsidRPr="001C494D" w:rsidRDefault="004D32AA" w:rsidP="001C494D">
            <w:pPr>
              <w:jc w:val="right"/>
              <w:rPr>
                <w:rFonts w:ascii="Calibri" w:hAnsi="Calibri"/>
                <w:color w:val="000000"/>
                <w:sz w:val="22"/>
                <w:szCs w:val="22"/>
              </w:rPr>
            </w:pPr>
            <w:r>
              <w:rPr>
                <w:rFonts w:ascii="Calibri" w:hAnsi="Calibri"/>
                <w:color w:val="000000"/>
                <w:sz w:val="22"/>
                <w:szCs w:val="22"/>
              </w:rPr>
              <w:t>$33,071,453</w:t>
            </w:r>
          </w:p>
        </w:tc>
      </w:tr>
      <w:tr w:rsidR="004D32AA" w:rsidRPr="001C494D" w:rsidTr="003B4F2D">
        <w:trPr>
          <w:trHeight w:val="288"/>
        </w:trPr>
        <w:tc>
          <w:tcPr>
            <w:tcW w:w="2132" w:type="dxa"/>
            <w:tcBorders>
              <w:top w:val="nil"/>
              <w:left w:val="single" w:sz="4" w:space="0" w:color="auto"/>
              <w:bottom w:val="single" w:sz="4" w:space="0" w:color="auto"/>
              <w:right w:val="single" w:sz="4" w:space="0" w:color="auto"/>
            </w:tcBorders>
            <w:shd w:val="clear" w:color="auto" w:fill="FFFFFF" w:themeFill="background1"/>
            <w:noWrap/>
            <w:vAlign w:val="bottom"/>
          </w:tcPr>
          <w:p w:rsidR="004D32AA" w:rsidRDefault="004D32AA" w:rsidP="001C494D">
            <w:pPr>
              <w:rPr>
                <w:rFonts w:ascii="Calibri" w:hAnsi="Calibri"/>
                <w:b/>
                <w:bCs/>
                <w:color w:val="000000"/>
                <w:sz w:val="22"/>
                <w:szCs w:val="22"/>
              </w:rPr>
            </w:pPr>
          </w:p>
        </w:tc>
        <w:tc>
          <w:tcPr>
            <w:tcW w:w="2023" w:type="dxa"/>
            <w:tcBorders>
              <w:top w:val="nil"/>
              <w:left w:val="nil"/>
              <w:bottom w:val="single" w:sz="4" w:space="0" w:color="auto"/>
              <w:right w:val="single" w:sz="4" w:space="0" w:color="auto"/>
            </w:tcBorders>
            <w:shd w:val="clear" w:color="auto" w:fill="FFFFFF" w:themeFill="background1"/>
            <w:noWrap/>
            <w:vAlign w:val="bottom"/>
          </w:tcPr>
          <w:p w:rsidR="004D32AA" w:rsidRDefault="004D32AA" w:rsidP="001C494D">
            <w:pPr>
              <w:jc w:val="right"/>
              <w:rPr>
                <w:rFonts w:ascii="Calibri" w:hAnsi="Calibri"/>
                <w:color w:val="000000"/>
                <w:sz w:val="22"/>
                <w:szCs w:val="22"/>
              </w:rPr>
            </w:pPr>
          </w:p>
        </w:tc>
        <w:tc>
          <w:tcPr>
            <w:tcW w:w="2070" w:type="dxa"/>
            <w:tcBorders>
              <w:top w:val="nil"/>
              <w:left w:val="nil"/>
              <w:bottom w:val="single" w:sz="4" w:space="0" w:color="auto"/>
              <w:right w:val="single" w:sz="4" w:space="0" w:color="auto"/>
            </w:tcBorders>
            <w:shd w:val="clear" w:color="auto" w:fill="FFFFFF" w:themeFill="background1"/>
            <w:noWrap/>
            <w:vAlign w:val="bottom"/>
          </w:tcPr>
          <w:p w:rsidR="004D32AA" w:rsidRDefault="004D32AA" w:rsidP="001C494D">
            <w:pPr>
              <w:jc w:val="right"/>
              <w:rPr>
                <w:rFonts w:ascii="Calibri" w:hAnsi="Calibri"/>
                <w:color w:val="000000"/>
                <w:sz w:val="22"/>
                <w:szCs w:val="22"/>
              </w:rPr>
            </w:pPr>
          </w:p>
        </w:tc>
        <w:tc>
          <w:tcPr>
            <w:tcW w:w="2700" w:type="dxa"/>
            <w:tcBorders>
              <w:top w:val="nil"/>
              <w:left w:val="nil"/>
              <w:bottom w:val="single" w:sz="4" w:space="0" w:color="auto"/>
              <w:right w:val="single" w:sz="4" w:space="0" w:color="auto"/>
            </w:tcBorders>
            <w:shd w:val="clear" w:color="auto" w:fill="FFFFFF" w:themeFill="background1"/>
            <w:noWrap/>
            <w:vAlign w:val="bottom"/>
          </w:tcPr>
          <w:p w:rsidR="004D32AA" w:rsidRDefault="004D32AA" w:rsidP="001C494D">
            <w:pPr>
              <w:jc w:val="right"/>
              <w:rPr>
                <w:rFonts w:ascii="Calibri" w:hAnsi="Calibri"/>
                <w:color w:val="000000"/>
                <w:sz w:val="22"/>
                <w:szCs w:val="22"/>
              </w:rPr>
            </w:pPr>
          </w:p>
        </w:tc>
      </w:tr>
      <w:tr w:rsidR="001C494D" w:rsidRPr="001C494D" w:rsidTr="003B4F2D">
        <w:trPr>
          <w:trHeight w:val="288"/>
        </w:trPr>
        <w:tc>
          <w:tcPr>
            <w:tcW w:w="4155"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1C494D" w:rsidRPr="001C494D" w:rsidRDefault="001C494D" w:rsidP="001C494D">
            <w:pPr>
              <w:rPr>
                <w:rFonts w:ascii="Calibri" w:hAnsi="Calibri"/>
                <w:b/>
                <w:bCs/>
                <w:color w:val="000000"/>
                <w:sz w:val="22"/>
                <w:szCs w:val="22"/>
              </w:rPr>
            </w:pPr>
            <w:r w:rsidRPr="001C494D">
              <w:rPr>
                <w:rFonts w:ascii="Calibri" w:hAnsi="Calibri"/>
                <w:b/>
                <w:bCs/>
                <w:color w:val="000000"/>
                <w:sz w:val="22"/>
                <w:szCs w:val="22"/>
              </w:rPr>
              <w:t>Overhead (54%)</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4D32AA">
            <w:pPr>
              <w:ind w:left="1034" w:hanging="1034"/>
              <w:rPr>
                <w:rFonts w:ascii="Calibri" w:hAnsi="Calibri"/>
                <w:color w:val="000000"/>
                <w:sz w:val="22"/>
                <w:szCs w:val="22"/>
              </w:rPr>
            </w:pPr>
            <w:r w:rsidRPr="001C494D">
              <w:rPr>
                <w:rFonts w:ascii="Calibri" w:hAnsi="Calibri"/>
                <w:color w:val="000000"/>
                <w:sz w:val="22"/>
                <w:szCs w:val="22"/>
              </w:rPr>
              <w:t xml:space="preserve"> </w:t>
            </w:r>
            <w:r w:rsidR="004D32AA">
              <w:rPr>
                <w:rFonts w:ascii="Calibri" w:hAnsi="Calibri"/>
                <w:color w:val="000000"/>
                <w:sz w:val="22"/>
                <w:szCs w:val="22"/>
              </w:rPr>
              <w:t>$1.54</w:t>
            </w:r>
          </w:p>
        </w:tc>
        <w:tc>
          <w:tcPr>
            <w:tcW w:w="2700" w:type="dxa"/>
            <w:tcBorders>
              <w:top w:val="nil"/>
              <w:left w:val="nil"/>
              <w:bottom w:val="nil"/>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 </w:t>
            </w:r>
          </w:p>
        </w:tc>
      </w:tr>
      <w:tr w:rsidR="001C494D" w:rsidRPr="001C494D" w:rsidTr="003B4F2D">
        <w:trPr>
          <w:trHeight w:val="288"/>
        </w:trPr>
        <w:tc>
          <w:tcPr>
            <w:tcW w:w="4155" w:type="dxa"/>
            <w:gridSpan w:val="2"/>
            <w:tcBorders>
              <w:top w:val="single" w:sz="4" w:space="0" w:color="auto"/>
              <w:left w:val="single" w:sz="4" w:space="0" w:color="auto"/>
              <w:bottom w:val="single" w:sz="4" w:space="0" w:color="auto"/>
              <w:right w:val="nil"/>
            </w:tcBorders>
            <w:shd w:val="clear" w:color="auto" w:fill="FFFFFF" w:themeFill="background1"/>
            <w:noWrap/>
            <w:vAlign w:val="bottom"/>
            <w:hideMark/>
          </w:tcPr>
          <w:p w:rsidR="001C494D" w:rsidRPr="001C494D" w:rsidRDefault="001C494D" w:rsidP="001C494D">
            <w:pPr>
              <w:rPr>
                <w:rFonts w:ascii="Calibri" w:hAnsi="Calibri"/>
                <w:b/>
                <w:bCs/>
                <w:color w:val="000000"/>
                <w:sz w:val="22"/>
                <w:szCs w:val="22"/>
              </w:rPr>
            </w:pPr>
            <w:r w:rsidRPr="001C494D">
              <w:rPr>
                <w:rFonts w:ascii="Calibri" w:hAnsi="Calibri"/>
                <w:b/>
                <w:bCs/>
                <w:color w:val="000000"/>
                <w:sz w:val="22"/>
                <w:szCs w:val="22"/>
              </w:rPr>
              <w:t>Total Cost with overhead</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rPr>
                <w:rFonts w:ascii="Calibri" w:hAnsi="Calibri"/>
                <w:color w:val="000000"/>
                <w:sz w:val="22"/>
                <w:szCs w:val="22"/>
              </w:rPr>
            </w:pPr>
            <w:r w:rsidRPr="001C494D">
              <w:rPr>
                <w:rFonts w:ascii="Calibri" w:hAnsi="Calibri"/>
                <w:color w:val="000000"/>
                <w:sz w:val="22"/>
                <w:szCs w:val="22"/>
              </w:rPr>
              <w:t> </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C494D" w:rsidRPr="001C494D" w:rsidRDefault="001C494D" w:rsidP="001C494D">
            <w:pPr>
              <w:jc w:val="right"/>
              <w:rPr>
                <w:rFonts w:ascii="Calibri" w:hAnsi="Calibri"/>
                <w:color w:val="000000"/>
                <w:sz w:val="22"/>
                <w:szCs w:val="22"/>
              </w:rPr>
            </w:pPr>
            <w:r w:rsidRPr="001C494D">
              <w:rPr>
                <w:rFonts w:ascii="Calibri" w:hAnsi="Calibri"/>
                <w:color w:val="000000"/>
                <w:sz w:val="22"/>
                <w:szCs w:val="22"/>
              </w:rPr>
              <w:t xml:space="preserve"> $       50,925,017 </w:t>
            </w:r>
          </w:p>
        </w:tc>
      </w:tr>
    </w:tbl>
    <w:p w:rsidR="00B6254A" w:rsidRDefault="00B6254A" w:rsidP="00A411C5">
      <w:pPr>
        <w:pStyle w:val="BlockText"/>
        <w:ind w:left="0" w:right="0" w:firstLine="0"/>
      </w:pPr>
    </w:p>
    <w:p w:rsidR="00A411C5" w:rsidRDefault="00A411C5" w:rsidP="00A411C5">
      <w:pPr>
        <w:pStyle w:val="BlockText"/>
        <w:ind w:left="0" w:right="0" w:firstLine="0"/>
      </w:pPr>
      <w:r w:rsidRPr="00755A34">
        <w:t>The development by States of a STIP draws heavily on the work cooperatively done by MPOs and States in the preparation of metropolitan TIPs.  This work burden has already been calculated in this section; however, to the extent that STIPs must reflect the programming of transportation projects in nonmetropolitan areas, there exists some marginal burden in the development of the overall statewide program.  We estimate that burden at 17,868 person hours</w:t>
      </w:r>
      <w:r>
        <w:t xml:space="preserve"> is required for each STIP.</w:t>
      </w:r>
    </w:p>
    <w:p w:rsidR="00873D4A" w:rsidRDefault="00873D4A">
      <w:pPr>
        <w:ind w:left="540"/>
        <w:rPr>
          <w:rFonts w:ascii="Times New Roman" w:hAnsi="Times New Roman"/>
          <w:sz w:val="24"/>
        </w:rPr>
      </w:pPr>
    </w:p>
    <w:tbl>
      <w:tblPr>
        <w:tblW w:w="7850" w:type="dxa"/>
        <w:jc w:val="center"/>
        <w:tblInd w:w="93" w:type="dxa"/>
        <w:shd w:val="clear" w:color="auto" w:fill="FFFFFF" w:themeFill="background1"/>
        <w:tblLayout w:type="fixed"/>
        <w:tblLook w:val="04A0" w:firstRow="1" w:lastRow="0" w:firstColumn="1" w:lastColumn="0" w:noHBand="0" w:noVBand="1"/>
      </w:tblPr>
      <w:tblGrid>
        <w:gridCol w:w="2611"/>
        <w:gridCol w:w="1546"/>
        <w:gridCol w:w="1479"/>
        <w:gridCol w:w="35"/>
        <w:gridCol w:w="2179"/>
      </w:tblGrid>
      <w:tr w:rsidR="00AC28CC" w:rsidTr="0088066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jc w:val="center"/>
              <w:rPr>
                <w:rFonts w:ascii="Calibri" w:hAnsi="Calibri"/>
                <w:b/>
                <w:bCs/>
                <w:color w:val="000000"/>
                <w:sz w:val="22"/>
                <w:szCs w:val="22"/>
              </w:rPr>
            </w:pPr>
            <w:r>
              <w:rPr>
                <w:rFonts w:ascii="Calibri" w:hAnsi="Calibri"/>
                <w:b/>
                <w:bCs/>
                <w:color w:val="000000"/>
                <w:sz w:val="22"/>
                <w:szCs w:val="22"/>
              </w:rPr>
              <w:t>STIPS</w:t>
            </w:r>
          </w:p>
        </w:tc>
        <w:tc>
          <w:tcPr>
            <w:tcW w:w="15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C28CC" w:rsidRDefault="00AC28CC">
            <w:pPr>
              <w:jc w:val="right"/>
              <w:rPr>
                <w:rFonts w:ascii="Calibri" w:hAnsi="Calibri"/>
                <w:color w:val="000000"/>
                <w:sz w:val="22"/>
                <w:szCs w:val="22"/>
              </w:rPr>
            </w:pPr>
            <w:r>
              <w:rPr>
                <w:rFonts w:ascii="Calibri" w:hAnsi="Calibri"/>
                <w:color w:val="000000"/>
                <w:sz w:val="22"/>
                <w:szCs w:val="22"/>
              </w:rPr>
              <w:t>52</w:t>
            </w:r>
          </w:p>
        </w:tc>
        <w:tc>
          <w:tcPr>
            <w:tcW w:w="1479" w:type="dxa"/>
            <w:tcBorders>
              <w:top w:val="single" w:sz="4" w:space="0" w:color="auto"/>
              <w:left w:val="nil"/>
              <w:bottom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2214"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r>
      <w:tr w:rsidR="00AC28CC" w:rsidTr="0088066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b/>
                <w:bCs/>
                <w:color w:val="000000"/>
                <w:sz w:val="22"/>
                <w:szCs w:val="22"/>
              </w:rPr>
            </w:pPr>
            <w:r>
              <w:rPr>
                <w:rFonts w:ascii="Calibri" w:hAnsi="Calibri"/>
                <w:b/>
                <w:bCs/>
                <w:color w:val="000000"/>
                <w:sz w:val="22"/>
                <w:szCs w:val="22"/>
              </w:rPr>
              <w:t>Annual Submittals</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AC28CC" w:rsidRDefault="00AC28CC">
            <w:pPr>
              <w:jc w:val="right"/>
              <w:rPr>
                <w:rFonts w:ascii="Calibri" w:hAnsi="Calibri"/>
                <w:color w:val="000000"/>
                <w:sz w:val="22"/>
                <w:szCs w:val="22"/>
              </w:rPr>
            </w:pPr>
            <w:r>
              <w:rPr>
                <w:rFonts w:ascii="Calibri" w:hAnsi="Calibri"/>
                <w:color w:val="000000"/>
                <w:sz w:val="22"/>
                <w:szCs w:val="22"/>
              </w:rPr>
              <w:t>13</w:t>
            </w:r>
          </w:p>
        </w:tc>
        <w:tc>
          <w:tcPr>
            <w:tcW w:w="1479" w:type="dxa"/>
            <w:tcBorders>
              <w:top w:val="single" w:sz="4" w:space="0" w:color="auto"/>
              <w:left w:val="nil"/>
              <w:bottom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2214"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r>
      <w:tr w:rsidR="00AC28CC" w:rsidTr="0088066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b/>
                <w:bCs/>
                <w:color w:val="000000"/>
                <w:sz w:val="22"/>
                <w:szCs w:val="22"/>
              </w:rPr>
            </w:pPr>
            <w:r>
              <w:rPr>
                <w:rFonts w:ascii="Calibri" w:hAnsi="Calibri"/>
                <w:b/>
                <w:bCs/>
                <w:color w:val="000000"/>
                <w:sz w:val="22"/>
                <w:szCs w:val="22"/>
              </w:rPr>
              <w:t>Hours per submittal</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AC28CC" w:rsidRDefault="00AC28CC">
            <w:pPr>
              <w:jc w:val="right"/>
              <w:rPr>
                <w:rFonts w:ascii="Calibri" w:hAnsi="Calibri"/>
                <w:color w:val="000000"/>
                <w:sz w:val="22"/>
                <w:szCs w:val="22"/>
              </w:rPr>
            </w:pPr>
            <w:r>
              <w:rPr>
                <w:rFonts w:ascii="Calibri" w:hAnsi="Calibri"/>
                <w:color w:val="000000"/>
                <w:sz w:val="22"/>
                <w:szCs w:val="22"/>
              </w:rPr>
              <w:t>17,868</w:t>
            </w:r>
          </w:p>
        </w:tc>
        <w:tc>
          <w:tcPr>
            <w:tcW w:w="1479" w:type="dxa"/>
            <w:tcBorders>
              <w:top w:val="single" w:sz="4" w:space="0" w:color="auto"/>
              <w:left w:val="nil"/>
              <w:bottom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2214"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r>
      <w:tr w:rsidR="00AC28CC" w:rsidTr="0088066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1791D">
            <w:pPr>
              <w:rPr>
                <w:rFonts w:ascii="Calibri" w:hAnsi="Calibri"/>
                <w:b/>
                <w:bCs/>
                <w:color w:val="000000"/>
                <w:sz w:val="22"/>
                <w:szCs w:val="22"/>
              </w:rPr>
            </w:pPr>
            <w:r>
              <w:rPr>
                <w:rFonts w:ascii="Calibri" w:hAnsi="Calibri"/>
                <w:b/>
                <w:bCs/>
                <w:color w:val="000000"/>
                <w:sz w:val="22"/>
                <w:szCs w:val="22"/>
              </w:rPr>
              <w:t>Total</w:t>
            </w:r>
            <w:r w:rsidR="00AC28CC">
              <w:rPr>
                <w:rFonts w:ascii="Calibri" w:hAnsi="Calibri"/>
                <w:b/>
                <w:bCs/>
                <w:color w:val="000000"/>
                <w:sz w:val="22"/>
                <w:szCs w:val="22"/>
              </w:rPr>
              <w:t xml:space="preserve"> hours</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AC28CC" w:rsidRDefault="00AC28CC" w:rsidP="001C494D">
            <w:pPr>
              <w:jc w:val="right"/>
              <w:rPr>
                <w:rFonts w:ascii="Calibri" w:hAnsi="Calibri"/>
                <w:color w:val="000000"/>
                <w:sz w:val="22"/>
                <w:szCs w:val="22"/>
              </w:rPr>
            </w:pPr>
            <w:r>
              <w:rPr>
                <w:rFonts w:ascii="Calibri" w:hAnsi="Calibri"/>
                <w:color w:val="000000"/>
                <w:sz w:val="22"/>
                <w:szCs w:val="22"/>
              </w:rPr>
              <w:t>232,28</w:t>
            </w:r>
            <w:r w:rsidR="001C494D">
              <w:rPr>
                <w:rFonts w:ascii="Calibri" w:hAnsi="Calibri"/>
                <w:color w:val="000000"/>
                <w:sz w:val="22"/>
                <w:szCs w:val="22"/>
              </w:rPr>
              <w:t>4</w:t>
            </w:r>
          </w:p>
        </w:tc>
        <w:tc>
          <w:tcPr>
            <w:tcW w:w="1479" w:type="dxa"/>
            <w:tcBorders>
              <w:top w:val="single" w:sz="4" w:space="0" w:color="auto"/>
              <w:left w:val="nil"/>
              <w:bottom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2214"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r>
      <w:tr w:rsidR="00AC28CC" w:rsidTr="0088066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b/>
                <w:bCs/>
                <w:color w:val="000000"/>
                <w:sz w:val="22"/>
                <w:szCs w:val="22"/>
              </w:rPr>
            </w:pPr>
            <w:r>
              <w:rPr>
                <w:rFonts w:ascii="Calibri" w:hAnsi="Calibri"/>
                <w:b/>
                <w:bCs/>
                <w:color w:val="000000"/>
                <w:sz w:val="22"/>
                <w:szCs w:val="22"/>
              </w:rPr>
              <w:t>Cost per hour</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AC28CC" w:rsidRDefault="00AC28CC">
            <w:pPr>
              <w:jc w:val="right"/>
              <w:rPr>
                <w:rFonts w:ascii="Calibri" w:hAnsi="Calibri"/>
                <w:color w:val="000000"/>
                <w:sz w:val="22"/>
                <w:szCs w:val="22"/>
              </w:rPr>
            </w:pPr>
            <w:r>
              <w:rPr>
                <w:rFonts w:ascii="Calibri" w:hAnsi="Calibri"/>
                <w:color w:val="000000"/>
                <w:sz w:val="22"/>
                <w:szCs w:val="22"/>
              </w:rPr>
              <w:t xml:space="preserve"> $31.62 </w:t>
            </w:r>
          </w:p>
        </w:tc>
        <w:tc>
          <w:tcPr>
            <w:tcW w:w="1479" w:type="dxa"/>
            <w:tcBorders>
              <w:top w:val="single" w:sz="4" w:space="0" w:color="auto"/>
              <w:left w:val="nil"/>
              <w:bottom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2214"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r>
      <w:tr w:rsidR="00AC28CC" w:rsidTr="0088066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b/>
                <w:bCs/>
                <w:color w:val="000000"/>
                <w:sz w:val="22"/>
                <w:szCs w:val="22"/>
              </w:rPr>
            </w:pPr>
            <w:r>
              <w:rPr>
                <w:rFonts w:ascii="Calibri" w:hAnsi="Calibri"/>
                <w:b/>
                <w:bCs/>
                <w:color w:val="000000"/>
                <w:sz w:val="22"/>
                <w:szCs w:val="22"/>
              </w:rPr>
              <w:t>Total cost</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1479" w:type="dxa"/>
            <w:tcBorders>
              <w:top w:val="single" w:sz="4" w:space="0" w:color="auto"/>
              <w:left w:val="nil"/>
              <w:bottom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2214"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AC28CC" w:rsidRDefault="00AC28CC" w:rsidP="001C494D">
            <w:pPr>
              <w:jc w:val="right"/>
              <w:rPr>
                <w:rFonts w:ascii="Calibri" w:hAnsi="Calibri"/>
                <w:color w:val="000000"/>
                <w:sz w:val="22"/>
                <w:szCs w:val="22"/>
              </w:rPr>
            </w:pPr>
            <w:r>
              <w:rPr>
                <w:rFonts w:ascii="Calibri" w:hAnsi="Calibri"/>
                <w:color w:val="000000"/>
                <w:sz w:val="22"/>
                <w:szCs w:val="22"/>
              </w:rPr>
              <w:t>$7,344,8</w:t>
            </w:r>
            <w:r w:rsidR="001C494D">
              <w:rPr>
                <w:rFonts w:ascii="Calibri" w:hAnsi="Calibri"/>
                <w:color w:val="000000"/>
                <w:sz w:val="22"/>
                <w:szCs w:val="22"/>
              </w:rPr>
              <w:t>20</w:t>
            </w:r>
          </w:p>
        </w:tc>
      </w:tr>
      <w:tr w:rsidR="00AC28CC" w:rsidTr="0088066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b/>
                <w:bCs/>
                <w:color w:val="000000"/>
                <w:sz w:val="22"/>
                <w:szCs w:val="22"/>
              </w:rPr>
            </w:pPr>
            <w:r>
              <w:rPr>
                <w:rFonts w:ascii="Calibri" w:hAnsi="Calibri"/>
                <w:b/>
                <w:bCs/>
                <w:color w:val="000000"/>
                <w:sz w:val="22"/>
                <w:szCs w:val="22"/>
              </w:rPr>
              <w:t>Overhead</w:t>
            </w:r>
            <w:r w:rsidR="00880669">
              <w:rPr>
                <w:rFonts w:ascii="Calibri" w:hAnsi="Calibri"/>
                <w:b/>
                <w:bCs/>
                <w:color w:val="000000"/>
                <w:sz w:val="22"/>
                <w:szCs w:val="22"/>
              </w:rPr>
              <w:t xml:space="preserve"> (54%)</w:t>
            </w:r>
          </w:p>
        </w:tc>
        <w:tc>
          <w:tcPr>
            <w:tcW w:w="15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C28CC" w:rsidRDefault="00AC28CC">
            <w:pPr>
              <w:jc w:val="right"/>
              <w:rPr>
                <w:rFonts w:ascii="Calibri" w:hAnsi="Calibri"/>
                <w:color w:val="000000"/>
                <w:sz w:val="22"/>
                <w:szCs w:val="22"/>
              </w:rPr>
            </w:pPr>
            <w:r>
              <w:rPr>
                <w:rFonts w:ascii="Calibri" w:hAnsi="Calibri"/>
                <w:color w:val="000000"/>
                <w:sz w:val="22"/>
                <w:szCs w:val="22"/>
              </w:rPr>
              <w:t xml:space="preserve"> $</w:t>
            </w:r>
            <w:bookmarkStart w:id="0" w:name="_GoBack"/>
            <w:bookmarkEnd w:id="0"/>
            <w:r>
              <w:rPr>
                <w:rFonts w:ascii="Calibri" w:hAnsi="Calibri"/>
                <w:color w:val="000000"/>
                <w:sz w:val="22"/>
                <w:szCs w:val="22"/>
              </w:rPr>
              <w:t xml:space="preserve">1.54 </w:t>
            </w:r>
          </w:p>
        </w:tc>
        <w:tc>
          <w:tcPr>
            <w:tcW w:w="1479" w:type="dxa"/>
            <w:tcBorders>
              <w:top w:val="single" w:sz="4" w:space="0" w:color="auto"/>
              <w:left w:val="nil"/>
              <w:bottom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2214" w:type="dxa"/>
            <w:gridSpan w:val="2"/>
            <w:tcBorders>
              <w:top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r>
      <w:tr w:rsidR="00AC28CC" w:rsidTr="00880669">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b/>
                <w:bCs/>
                <w:color w:val="000000"/>
                <w:sz w:val="22"/>
                <w:szCs w:val="22"/>
              </w:rPr>
            </w:pPr>
            <w:r>
              <w:rPr>
                <w:rFonts w:ascii="Calibri" w:hAnsi="Calibri"/>
                <w:b/>
                <w:bCs/>
                <w:color w:val="000000"/>
                <w:sz w:val="22"/>
                <w:szCs w:val="22"/>
              </w:rPr>
              <w:t>Total Cost with overhead</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1514" w:type="dxa"/>
            <w:gridSpan w:val="2"/>
            <w:tcBorders>
              <w:top w:val="single" w:sz="4" w:space="0" w:color="auto"/>
              <w:left w:val="single" w:sz="4" w:space="0" w:color="auto"/>
              <w:bottom w:val="single" w:sz="4" w:space="0" w:color="auto"/>
            </w:tcBorders>
            <w:shd w:val="clear" w:color="auto" w:fill="FFFFFF" w:themeFill="background1"/>
            <w:noWrap/>
            <w:vAlign w:val="bottom"/>
            <w:hideMark/>
          </w:tcPr>
          <w:p w:rsidR="00AC28CC" w:rsidRDefault="00AC28CC">
            <w:pPr>
              <w:rPr>
                <w:rFonts w:ascii="Calibri" w:hAnsi="Calibri"/>
                <w:color w:val="000000"/>
                <w:sz w:val="22"/>
                <w:szCs w:val="22"/>
              </w:rPr>
            </w:pPr>
            <w:r>
              <w:rPr>
                <w:rFonts w:ascii="Calibri" w:hAnsi="Calibri"/>
                <w:color w:val="000000"/>
                <w:sz w:val="22"/>
                <w:szCs w:val="22"/>
              </w:rPr>
              <w:t> </w:t>
            </w:r>
          </w:p>
        </w:tc>
        <w:tc>
          <w:tcPr>
            <w:tcW w:w="2179" w:type="dxa"/>
            <w:tcBorders>
              <w:top w:val="single" w:sz="4" w:space="0" w:color="auto"/>
              <w:bottom w:val="single" w:sz="4" w:space="0" w:color="auto"/>
              <w:right w:val="single" w:sz="4" w:space="0" w:color="auto"/>
            </w:tcBorders>
            <w:shd w:val="clear" w:color="auto" w:fill="FFFFFF" w:themeFill="background1"/>
            <w:noWrap/>
            <w:vAlign w:val="bottom"/>
            <w:hideMark/>
          </w:tcPr>
          <w:p w:rsidR="00AC28CC" w:rsidRDefault="00AC28CC" w:rsidP="001C494D">
            <w:pPr>
              <w:jc w:val="right"/>
              <w:rPr>
                <w:rFonts w:ascii="Calibri" w:hAnsi="Calibri"/>
                <w:color w:val="000000"/>
                <w:sz w:val="22"/>
                <w:szCs w:val="22"/>
              </w:rPr>
            </w:pPr>
            <w:r>
              <w:rPr>
                <w:rFonts w:ascii="Calibri" w:hAnsi="Calibri"/>
                <w:color w:val="000000"/>
                <w:sz w:val="22"/>
                <w:szCs w:val="22"/>
              </w:rPr>
              <w:t>$11,</w:t>
            </w:r>
            <w:r w:rsidR="001C494D">
              <w:rPr>
                <w:rFonts w:ascii="Calibri" w:hAnsi="Calibri"/>
                <w:color w:val="000000"/>
                <w:sz w:val="22"/>
                <w:szCs w:val="22"/>
              </w:rPr>
              <w:t>309,908</w:t>
            </w:r>
          </w:p>
        </w:tc>
      </w:tr>
    </w:tbl>
    <w:p w:rsidR="00B00652" w:rsidRPr="00B00652" w:rsidRDefault="00684EB1" w:rsidP="00B00652">
      <w:pPr>
        <w:rPr>
          <w:rFonts w:ascii="Times New Roman" w:hAnsi="Times New Roman"/>
          <w:color w:val="000000"/>
          <w:sz w:val="24"/>
          <w:szCs w:val="24"/>
        </w:rPr>
      </w:pPr>
      <w:r>
        <w:rPr>
          <w:rFonts w:ascii="Times New Roman" w:hAnsi="Times New Roman"/>
          <w:sz w:val="24"/>
          <w:szCs w:val="24"/>
        </w:rPr>
        <w:lastRenderedPageBreak/>
        <w:t>The t</w:t>
      </w:r>
      <w:r w:rsidR="002E15B7">
        <w:rPr>
          <w:rFonts w:ascii="Times New Roman" w:hAnsi="Times New Roman"/>
          <w:sz w:val="24"/>
          <w:szCs w:val="24"/>
        </w:rPr>
        <w:t>otal respondent burden hours for the TIP/STIP development is estimated to be 1,278,1</w:t>
      </w:r>
      <w:r w:rsidR="001C494D">
        <w:rPr>
          <w:rFonts w:ascii="Times New Roman" w:hAnsi="Times New Roman"/>
          <w:sz w:val="24"/>
          <w:szCs w:val="24"/>
        </w:rPr>
        <w:t>87</w:t>
      </w:r>
      <w:r w:rsidR="002E15B7">
        <w:rPr>
          <w:rFonts w:ascii="Times New Roman" w:hAnsi="Times New Roman"/>
          <w:sz w:val="24"/>
          <w:szCs w:val="24"/>
        </w:rPr>
        <w:t xml:space="preserve">.  </w:t>
      </w:r>
      <w:r w:rsidR="00B00652" w:rsidRPr="00B00652">
        <w:rPr>
          <w:rFonts w:ascii="Times New Roman" w:hAnsi="Times New Roman"/>
          <w:sz w:val="24"/>
          <w:szCs w:val="24"/>
        </w:rPr>
        <w:t>T</w:t>
      </w:r>
      <w:r w:rsidR="00B6254A" w:rsidRPr="00B00652">
        <w:rPr>
          <w:rFonts w:ascii="Times New Roman" w:hAnsi="Times New Roman"/>
          <w:sz w:val="24"/>
          <w:szCs w:val="24"/>
        </w:rPr>
        <w:t>otal respondent cost</w:t>
      </w:r>
      <w:r w:rsidR="00B00652" w:rsidRPr="00B00652">
        <w:rPr>
          <w:rFonts w:ascii="Times New Roman" w:hAnsi="Times New Roman"/>
          <w:sz w:val="24"/>
          <w:szCs w:val="24"/>
        </w:rPr>
        <w:t xml:space="preserve"> for TIP/STIP development without overhead </w:t>
      </w:r>
      <w:r w:rsidR="00B6254A" w:rsidRPr="00B00652">
        <w:rPr>
          <w:rFonts w:ascii="Times New Roman" w:hAnsi="Times New Roman"/>
          <w:sz w:val="24"/>
          <w:szCs w:val="24"/>
        </w:rPr>
        <w:t xml:space="preserve">is estimated </w:t>
      </w:r>
      <w:r w:rsidR="00B00652" w:rsidRPr="00B00652">
        <w:rPr>
          <w:rFonts w:ascii="Times New Roman" w:hAnsi="Times New Roman"/>
          <w:sz w:val="24"/>
          <w:szCs w:val="24"/>
        </w:rPr>
        <w:t xml:space="preserve">to be </w:t>
      </w:r>
      <w:r w:rsidR="00B00652" w:rsidRPr="00B00652">
        <w:rPr>
          <w:rFonts w:ascii="Times New Roman" w:hAnsi="Times New Roman"/>
          <w:color w:val="000000"/>
          <w:sz w:val="24"/>
          <w:szCs w:val="24"/>
        </w:rPr>
        <w:t>$40,416,518.</w:t>
      </w:r>
    </w:p>
    <w:p w:rsidR="00B00652" w:rsidRPr="00B00652" w:rsidRDefault="00B00652" w:rsidP="00B00652">
      <w:pPr>
        <w:rPr>
          <w:rFonts w:ascii="Times New Roman" w:hAnsi="Times New Roman"/>
          <w:color w:val="000000"/>
          <w:sz w:val="24"/>
          <w:szCs w:val="24"/>
        </w:rPr>
      </w:pPr>
      <w:r w:rsidRPr="00B00652">
        <w:rPr>
          <w:rFonts w:ascii="Times New Roman" w:hAnsi="Times New Roman"/>
          <w:sz w:val="24"/>
          <w:szCs w:val="24"/>
        </w:rPr>
        <w:t xml:space="preserve">Total respondent cost for TIP/STIP development assuming a 54 percent overhead rate is estimated to be </w:t>
      </w:r>
      <w:r w:rsidRPr="00B00652">
        <w:rPr>
          <w:rFonts w:ascii="Times New Roman" w:hAnsi="Times New Roman"/>
          <w:color w:val="000000"/>
          <w:sz w:val="24"/>
          <w:szCs w:val="24"/>
        </w:rPr>
        <w:t>$62,241,438.</w:t>
      </w:r>
    </w:p>
    <w:p w:rsidR="00434CC7" w:rsidRPr="00B00652" w:rsidRDefault="00434CC7" w:rsidP="00B00652">
      <w:pPr>
        <w:tabs>
          <w:tab w:val="left" w:pos="540"/>
        </w:tabs>
        <w:rPr>
          <w:rFonts w:ascii="Times New Roman" w:hAnsi="Times New Roman"/>
          <w:sz w:val="24"/>
          <w:szCs w:val="24"/>
        </w:rPr>
      </w:pPr>
    </w:p>
    <w:tbl>
      <w:tblPr>
        <w:tblW w:w="5976" w:type="dxa"/>
        <w:jc w:val="center"/>
        <w:tblInd w:w="93" w:type="dxa"/>
        <w:shd w:val="clear" w:color="auto" w:fill="FFFFFF" w:themeFill="background1"/>
        <w:tblLook w:val="04A0" w:firstRow="1" w:lastRow="0" w:firstColumn="1" w:lastColumn="0" w:noHBand="0" w:noVBand="1"/>
      </w:tblPr>
      <w:tblGrid>
        <w:gridCol w:w="4216"/>
        <w:gridCol w:w="1760"/>
      </w:tblGrid>
      <w:tr w:rsidR="008238B7" w:rsidRPr="00A1791D" w:rsidTr="003B4F2D">
        <w:trPr>
          <w:trHeight w:val="280"/>
          <w:jc w:val="center"/>
        </w:trPr>
        <w:tc>
          <w:tcPr>
            <w:tcW w:w="59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238B7" w:rsidRPr="00A1791D" w:rsidRDefault="008238B7" w:rsidP="008238B7">
            <w:pPr>
              <w:rPr>
                <w:rFonts w:ascii="Calibri" w:hAnsi="Calibri"/>
                <w:color w:val="000000"/>
                <w:sz w:val="22"/>
                <w:szCs w:val="22"/>
              </w:rPr>
            </w:pPr>
            <w:r w:rsidRPr="00A1791D">
              <w:rPr>
                <w:rFonts w:ascii="Calibri" w:hAnsi="Calibri"/>
                <w:b/>
                <w:bCs/>
                <w:color w:val="000000"/>
                <w:sz w:val="22"/>
                <w:szCs w:val="22"/>
              </w:rPr>
              <w:t xml:space="preserve">TIPS and STIPS </w:t>
            </w:r>
            <w:r w:rsidRPr="00A1791D">
              <w:rPr>
                <w:rFonts w:ascii="Calibri" w:hAnsi="Calibri"/>
                <w:color w:val="000000"/>
                <w:sz w:val="22"/>
                <w:szCs w:val="22"/>
              </w:rPr>
              <w:t> </w:t>
            </w:r>
          </w:p>
        </w:tc>
      </w:tr>
      <w:tr w:rsidR="005F2E1B" w:rsidRPr="00A1791D"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A1791D" w:rsidRDefault="005F2E1B" w:rsidP="005F2E1B">
            <w:pPr>
              <w:rPr>
                <w:rFonts w:ascii="Calibri" w:hAnsi="Calibri"/>
                <w:sz w:val="22"/>
                <w:szCs w:val="22"/>
              </w:rPr>
            </w:pPr>
            <w:r w:rsidRPr="00A1791D">
              <w:rPr>
                <w:rFonts w:ascii="Calibri" w:hAnsi="Calibri"/>
                <w:b/>
                <w:bCs/>
                <w:color w:val="000000"/>
                <w:sz w:val="22"/>
                <w:szCs w:val="22"/>
              </w:rPr>
              <w:t>Total Hours</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rsidR="005F2E1B" w:rsidRPr="00A1791D" w:rsidRDefault="005F2E1B" w:rsidP="00A1791D">
            <w:pPr>
              <w:jc w:val="right"/>
              <w:rPr>
                <w:rFonts w:ascii="Calibri" w:hAnsi="Calibri"/>
                <w:color w:val="000000"/>
                <w:sz w:val="22"/>
                <w:szCs w:val="22"/>
              </w:rPr>
            </w:pPr>
            <w:r w:rsidRPr="00A1791D">
              <w:rPr>
                <w:rFonts w:ascii="Calibri" w:hAnsi="Calibri"/>
                <w:color w:val="000000"/>
                <w:sz w:val="22"/>
                <w:szCs w:val="22"/>
              </w:rPr>
              <w:t>1,278,195</w:t>
            </w:r>
          </w:p>
        </w:tc>
      </w:tr>
      <w:tr w:rsidR="005F2E1B" w:rsidRPr="00A1791D"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A1791D" w:rsidRDefault="005F2E1B" w:rsidP="005F2E1B">
            <w:pPr>
              <w:rPr>
                <w:rFonts w:ascii="Calibri" w:hAnsi="Calibri"/>
                <w:sz w:val="22"/>
                <w:szCs w:val="22"/>
              </w:rPr>
            </w:pPr>
            <w:r w:rsidRPr="00A1791D">
              <w:rPr>
                <w:rFonts w:ascii="Calibri" w:hAnsi="Calibri"/>
                <w:b/>
                <w:bCs/>
                <w:color w:val="000000"/>
                <w:sz w:val="22"/>
                <w:szCs w:val="22"/>
              </w:rPr>
              <w:t>Total Cost without overhead</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rsidR="005F2E1B" w:rsidRPr="00A1791D" w:rsidRDefault="005F2E1B" w:rsidP="00A1791D">
            <w:pPr>
              <w:jc w:val="right"/>
              <w:rPr>
                <w:rFonts w:ascii="Calibri" w:hAnsi="Calibri"/>
                <w:color w:val="000000"/>
                <w:sz w:val="22"/>
                <w:szCs w:val="22"/>
              </w:rPr>
            </w:pPr>
            <w:r w:rsidRPr="00A1791D">
              <w:rPr>
                <w:rFonts w:ascii="Calibri" w:hAnsi="Calibri"/>
                <w:color w:val="000000"/>
                <w:sz w:val="22"/>
                <w:szCs w:val="22"/>
              </w:rPr>
              <w:t>$40,416,518</w:t>
            </w:r>
          </w:p>
        </w:tc>
      </w:tr>
      <w:tr w:rsidR="005F2E1B" w:rsidRPr="00A1791D" w:rsidTr="003B4F2D">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A1791D" w:rsidRDefault="005F2E1B" w:rsidP="005F2E1B">
            <w:pPr>
              <w:rPr>
                <w:rFonts w:ascii="Calibri" w:hAnsi="Calibri"/>
                <w:sz w:val="22"/>
                <w:szCs w:val="22"/>
              </w:rPr>
            </w:pPr>
            <w:r w:rsidRPr="00A1791D">
              <w:rPr>
                <w:rFonts w:ascii="Calibri" w:hAnsi="Calibri"/>
                <w:b/>
                <w:bCs/>
                <w:color w:val="000000"/>
                <w:sz w:val="22"/>
                <w:szCs w:val="22"/>
              </w:rPr>
              <w:t>Total Cost with overhead</w:t>
            </w:r>
            <w:r>
              <w:rPr>
                <w:rFonts w:ascii="Calibri" w:hAnsi="Calibri"/>
                <w:b/>
                <w:bCs/>
                <w:color w:val="000000"/>
                <w:sz w:val="22"/>
                <w:szCs w:val="22"/>
              </w:rPr>
              <w:t xml:space="preserve"> (54%)</w:t>
            </w:r>
            <w:r w:rsidRPr="00A1791D">
              <w:rPr>
                <w:rFonts w:ascii="Calibri" w:hAnsi="Calibri"/>
                <w:sz w:val="22"/>
                <w:szCs w:val="22"/>
              </w:rPr>
              <w:t> </w:t>
            </w:r>
          </w:p>
        </w:tc>
        <w:tc>
          <w:tcPr>
            <w:tcW w:w="1760" w:type="dxa"/>
            <w:tcBorders>
              <w:top w:val="nil"/>
              <w:left w:val="nil"/>
              <w:bottom w:val="single" w:sz="4" w:space="0" w:color="auto"/>
              <w:right w:val="single" w:sz="4" w:space="0" w:color="auto"/>
            </w:tcBorders>
            <w:shd w:val="clear" w:color="auto" w:fill="FFFFFF" w:themeFill="background1"/>
            <w:noWrap/>
            <w:vAlign w:val="bottom"/>
            <w:hideMark/>
          </w:tcPr>
          <w:p w:rsidR="005F2E1B" w:rsidRPr="00A1791D" w:rsidRDefault="005F2E1B" w:rsidP="00A1791D">
            <w:pPr>
              <w:jc w:val="right"/>
              <w:rPr>
                <w:rFonts w:ascii="Calibri" w:hAnsi="Calibri"/>
                <w:color w:val="000000"/>
                <w:sz w:val="22"/>
                <w:szCs w:val="22"/>
              </w:rPr>
            </w:pPr>
            <w:r w:rsidRPr="00A1791D">
              <w:rPr>
                <w:rFonts w:ascii="Calibri" w:hAnsi="Calibri"/>
                <w:color w:val="000000"/>
                <w:sz w:val="22"/>
                <w:szCs w:val="22"/>
              </w:rPr>
              <w:t>$62,241,438</w:t>
            </w:r>
          </w:p>
        </w:tc>
      </w:tr>
    </w:tbl>
    <w:p w:rsidR="00873D4A" w:rsidRDefault="00873D4A">
      <w:pPr>
        <w:ind w:left="540"/>
        <w:rPr>
          <w:rFonts w:ascii="Times New Roman" w:hAnsi="Times New Roman"/>
          <w:sz w:val="24"/>
        </w:rPr>
      </w:pPr>
      <w:r>
        <w:rPr>
          <w:rFonts w:ascii="Times New Roman" w:hAnsi="Times New Roman"/>
          <w:sz w:val="24"/>
        </w:rPr>
        <w:t xml:space="preserve">      </w:t>
      </w:r>
    </w:p>
    <w:p w:rsidR="00873D4A" w:rsidRDefault="00873D4A">
      <w:pPr>
        <w:rPr>
          <w:rFonts w:ascii="Times New Roman" w:hAnsi="Times New Roman"/>
          <w:b/>
          <w:sz w:val="24"/>
        </w:rPr>
      </w:pPr>
      <w:r>
        <w:rPr>
          <w:rFonts w:ascii="Times New Roman" w:hAnsi="Times New Roman"/>
          <w:b/>
          <w:sz w:val="24"/>
        </w:rPr>
        <w:t xml:space="preserve"> </w:t>
      </w:r>
    </w:p>
    <w:p w:rsidR="00873D4A" w:rsidRDefault="00873D4A">
      <w:pPr>
        <w:rPr>
          <w:rFonts w:ascii="Times New Roman" w:hAnsi="Times New Roman"/>
          <w:sz w:val="24"/>
        </w:rPr>
      </w:pPr>
      <w:r>
        <w:rPr>
          <w:rFonts w:ascii="Times New Roman" w:hAnsi="Times New Roman"/>
          <w:b/>
          <w:sz w:val="24"/>
          <w:u w:val="single"/>
        </w:rPr>
        <w:t>Transportation Plans</w:t>
      </w:r>
    </w:p>
    <w:p w:rsidR="00873D4A" w:rsidRDefault="00873D4A">
      <w:pPr>
        <w:tabs>
          <w:tab w:val="left" w:pos="144"/>
          <w:tab w:val="left" w:pos="1008"/>
        </w:tabs>
        <w:rPr>
          <w:rFonts w:ascii="Times New Roman" w:hAnsi="Times New Roman"/>
          <w:sz w:val="24"/>
        </w:rPr>
      </w:pPr>
    </w:p>
    <w:p w:rsidR="00873D4A" w:rsidRDefault="00873D4A">
      <w:pPr>
        <w:pStyle w:val="BlockText"/>
        <w:ind w:left="0" w:right="0" w:firstLine="0"/>
      </w:pPr>
      <w:r>
        <w:t xml:space="preserve">The Joint Planning Regulations require that plans in nonattainment and maintenance areas be updated and submitted to FTA/FHWA every four years and that plans in attainment areas </w:t>
      </w:r>
      <w:r w:rsidR="00E25FCA">
        <w:t>are</w:t>
      </w:r>
      <w:r>
        <w:t xml:space="preserve"> updated every five years. The development by States of a </w:t>
      </w:r>
      <w:r w:rsidR="000E5F0A">
        <w:t>s</w:t>
      </w:r>
      <w:r>
        <w:t>tate</w:t>
      </w:r>
      <w:r w:rsidR="000E5F0A">
        <w:t>wide</w:t>
      </w:r>
      <w:r>
        <w:t xml:space="preserve"> plan draws heavily on the work cooperatively done by MPOs and States in the preparation of metropolitan TIPs and plans.  This work burden has already been calculated in this section; however, to the extent that statewide plans must reflect the planning of transportation projects in nonmetropolitan areas, there exists some marginal burden in the development of the overall plan.  </w:t>
      </w:r>
      <w:r w:rsidRPr="00022140">
        <w:t xml:space="preserve">We estimate that burden at </w:t>
      </w:r>
      <w:r w:rsidR="00790842">
        <w:t>21,731</w:t>
      </w:r>
      <w:r w:rsidRPr="00022140">
        <w:t xml:space="preserve"> person hours are required for the preparation of the plan</w:t>
      </w:r>
      <w:r w:rsidR="00987525" w:rsidRPr="00022140">
        <w:t xml:space="preserve"> in a non-attainment area.</w:t>
      </w:r>
      <w:r w:rsidRPr="00022140">
        <w:t xml:space="preserve">  These plans are updated every </w:t>
      </w:r>
      <w:r w:rsidR="00987525" w:rsidRPr="00022140">
        <w:t>four</w:t>
      </w:r>
      <w:r w:rsidRPr="00022140">
        <w:t xml:space="preserve"> years.  </w:t>
      </w:r>
      <w:r w:rsidR="00987525" w:rsidRPr="00022140">
        <w:t xml:space="preserve">We estimate that burden at </w:t>
      </w:r>
      <w:r w:rsidR="005F2E1B">
        <w:t>19,503</w:t>
      </w:r>
      <w:r w:rsidR="00987525" w:rsidRPr="00022140">
        <w:t xml:space="preserve"> person hours are required for the preparation of the plan in an attainment area.</w:t>
      </w:r>
      <w:r w:rsidR="00987525" w:rsidRPr="00987525">
        <w:t xml:space="preserve">  These plans are updated every f</w:t>
      </w:r>
      <w:r w:rsidR="00987525">
        <w:t>ive</w:t>
      </w:r>
      <w:r w:rsidR="00987525" w:rsidRPr="00987525">
        <w:t xml:space="preserve"> years. </w:t>
      </w:r>
      <w:r>
        <w:t>Assuming an average rate of $</w:t>
      </w:r>
      <w:r w:rsidR="0057697E">
        <w:t>3</w:t>
      </w:r>
      <w:r w:rsidR="005328BF">
        <w:t>1</w:t>
      </w:r>
      <w:r w:rsidR="00F840E5">
        <w:t>.</w:t>
      </w:r>
      <w:r w:rsidR="005328BF">
        <w:t>6</w:t>
      </w:r>
      <w:r w:rsidR="00996006">
        <w:t>2</w:t>
      </w:r>
      <w:r>
        <w:t>/ hour we estimate that the respondent cost for the metropolitan plan is $</w:t>
      </w:r>
      <w:r w:rsidR="001E5A2E">
        <w:t>63,42</w:t>
      </w:r>
      <w:r w:rsidR="005F2E1B">
        <w:t>8</w:t>
      </w:r>
      <w:r w:rsidR="001E5A2E">
        <w:t>,</w:t>
      </w:r>
      <w:r w:rsidR="009B7CEF">
        <w:t>993</w:t>
      </w:r>
      <w:r>
        <w:t xml:space="preserve"> and for the statewide plan is $</w:t>
      </w:r>
      <w:r w:rsidR="001E5A2E">
        <w:t>12,359,</w:t>
      </w:r>
      <w:r w:rsidR="00790842">
        <w:t>657</w:t>
      </w:r>
      <w:r>
        <w:t>.  These amounts are calculated below:</w:t>
      </w:r>
    </w:p>
    <w:p w:rsidR="009B7CEF" w:rsidRDefault="009B7CEF">
      <w:pPr>
        <w:pStyle w:val="BlockText"/>
        <w:ind w:left="0" w:right="0" w:firstLine="0"/>
      </w:pPr>
    </w:p>
    <w:tbl>
      <w:tblPr>
        <w:tblW w:w="8925" w:type="dxa"/>
        <w:tblInd w:w="93" w:type="dxa"/>
        <w:shd w:val="clear" w:color="auto" w:fill="FFFFFF" w:themeFill="background1"/>
        <w:tblLook w:val="04A0" w:firstRow="1" w:lastRow="0" w:firstColumn="1" w:lastColumn="0" w:noHBand="0" w:noVBand="1"/>
      </w:tblPr>
      <w:tblGrid>
        <w:gridCol w:w="1866"/>
        <w:gridCol w:w="924"/>
        <w:gridCol w:w="16"/>
        <w:gridCol w:w="2159"/>
        <w:gridCol w:w="1890"/>
        <w:gridCol w:w="2070"/>
      </w:tblGrid>
      <w:tr w:rsidR="005F2E1B" w:rsidRPr="005F2E1B" w:rsidTr="00880669">
        <w:trPr>
          <w:trHeight w:val="288"/>
        </w:trPr>
        <w:tc>
          <w:tcPr>
            <w:tcW w:w="892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Metropolitan Plans</w:t>
            </w:r>
            <w:r w:rsidRPr="005F2E1B">
              <w:rPr>
                <w:rFonts w:ascii="Calibri" w:hAnsi="Calibri"/>
                <w:sz w:val="22"/>
                <w:szCs w:val="22"/>
              </w:rPr>
              <w:t> </w:t>
            </w:r>
          </w:p>
        </w:tc>
      </w:tr>
      <w:tr w:rsidR="005F2E1B" w:rsidRPr="005F2E1B" w:rsidTr="00880669">
        <w:trPr>
          <w:trHeight w:val="576"/>
        </w:trPr>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2E1B" w:rsidRPr="005F2E1B" w:rsidRDefault="005F2E1B" w:rsidP="005F2E1B">
            <w:pPr>
              <w:jc w:val="center"/>
              <w:rPr>
                <w:rFonts w:ascii="Calibri" w:hAnsi="Calibri"/>
                <w:b/>
                <w:bCs/>
                <w:color w:val="000000"/>
                <w:sz w:val="22"/>
                <w:szCs w:val="22"/>
              </w:rPr>
            </w:pPr>
          </w:p>
        </w:tc>
        <w:tc>
          <w:tcPr>
            <w:tcW w:w="2159" w:type="dxa"/>
            <w:tcBorders>
              <w:top w:val="nil"/>
              <w:left w:val="nil"/>
              <w:bottom w:val="single" w:sz="4" w:space="0" w:color="auto"/>
              <w:right w:val="single" w:sz="4" w:space="0" w:color="auto"/>
            </w:tcBorders>
            <w:shd w:val="clear" w:color="auto" w:fill="FFFFFF" w:themeFill="background1"/>
            <w:vAlign w:val="center"/>
            <w:hideMark/>
          </w:tcPr>
          <w:p w:rsidR="005F2E1B" w:rsidRPr="005F2E1B" w:rsidRDefault="005F2E1B" w:rsidP="005F2E1B">
            <w:pPr>
              <w:jc w:val="center"/>
              <w:rPr>
                <w:rFonts w:ascii="Calibri" w:hAnsi="Calibri"/>
                <w:b/>
                <w:bCs/>
                <w:sz w:val="22"/>
                <w:szCs w:val="22"/>
              </w:rPr>
            </w:pPr>
            <w:r w:rsidRPr="005F2E1B">
              <w:rPr>
                <w:rFonts w:ascii="Calibri" w:hAnsi="Calibri"/>
                <w:b/>
                <w:bCs/>
                <w:sz w:val="22"/>
                <w:szCs w:val="22"/>
              </w:rPr>
              <w:t>Attainment Plans</w:t>
            </w:r>
          </w:p>
        </w:tc>
        <w:tc>
          <w:tcPr>
            <w:tcW w:w="1890" w:type="dxa"/>
            <w:tcBorders>
              <w:top w:val="nil"/>
              <w:left w:val="nil"/>
              <w:bottom w:val="single" w:sz="4" w:space="0" w:color="auto"/>
              <w:right w:val="single" w:sz="4" w:space="0" w:color="auto"/>
            </w:tcBorders>
            <w:shd w:val="clear" w:color="auto" w:fill="FFFFFF" w:themeFill="background1"/>
            <w:vAlign w:val="center"/>
            <w:hideMark/>
          </w:tcPr>
          <w:p w:rsidR="005F2E1B" w:rsidRPr="005F2E1B" w:rsidRDefault="005F2E1B" w:rsidP="005F2E1B">
            <w:pPr>
              <w:jc w:val="center"/>
              <w:rPr>
                <w:rFonts w:ascii="Calibri" w:hAnsi="Calibri"/>
                <w:b/>
                <w:bCs/>
                <w:sz w:val="22"/>
                <w:szCs w:val="22"/>
              </w:rPr>
            </w:pPr>
            <w:r w:rsidRPr="005F2E1B">
              <w:rPr>
                <w:rFonts w:ascii="Calibri" w:hAnsi="Calibri"/>
                <w:b/>
                <w:bCs/>
                <w:sz w:val="22"/>
                <w:szCs w:val="22"/>
              </w:rPr>
              <w:t>Non Attainment Plans</w:t>
            </w:r>
          </w:p>
        </w:tc>
        <w:tc>
          <w:tcPr>
            <w:tcW w:w="2070" w:type="dxa"/>
            <w:tcBorders>
              <w:top w:val="nil"/>
              <w:left w:val="nil"/>
              <w:bottom w:val="single" w:sz="4" w:space="0" w:color="auto"/>
              <w:right w:val="single" w:sz="4" w:space="0" w:color="auto"/>
            </w:tcBorders>
            <w:shd w:val="clear" w:color="auto" w:fill="FFFFFF" w:themeFill="background1"/>
            <w:noWrap/>
            <w:vAlign w:val="center"/>
            <w:hideMark/>
          </w:tcPr>
          <w:p w:rsidR="005F2E1B" w:rsidRPr="005F2E1B" w:rsidRDefault="005F2E1B" w:rsidP="005F2E1B">
            <w:pPr>
              <w:jc w:val="center"/>
              <w:rPr>
                <w:rFonts w:ascii="Calibri" w:hAnsi="Calibri"/>
                <w:b/>
                <w:bCs/>
                <w:sz w:val="22"/>
                <w:szCs w:val="22"/>
              </w:rPr>
            </w:pPr>
            <w:r w:rsidRPr="005F2E1B">
              <w:rPr>
                <w:rFonts w:ascii="Calibri" w:hAnsi="Calibri"/>
                <w:b/>
                <w:bCs/>
                <w:sz w:val="22"/>
                <w:szCs w:val="22"/>
              </w:rPr>
              <w:t>Total</w:t>
            </w:r>
          </w:p>
        </w:tc>
      </w:tr>
      <w:tr w:rsidR="005F2E1B" w:rsidRPr="005F2E1B" w:rsidTr="00880669">
        <w:trPr>
          <w:trHeight w:val="288"/>
        </w:trPr>
        <w:tc>
          <w:tcPr>
            <w:tcW w:w="2806"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 xml:space="preserve">MPOs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181</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239</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420</w:t>
            </w:r>
          </w:p>
        </w:tc>
      </w:tr>
      <w:tr w:rsidR="005F2E1B" w:rsidRPr="005F2E1B"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Submittals</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36</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60</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96</w:t>
            </w:r>
          </w:p>
        </w:tc>
      </w:tr>
      <w:tr w:rsidR="005F2E1B" w:rsidRPr="005F2E1B"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Hours per Submittal</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19,503</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21,731</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 </w:t>
            </w:r>
          </w:p>
        </w:tc>
      </w:tr>
      <w:tr w:rsidR="005F2E1B" w:rsidRPr="00880669"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Total Hours</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702,092</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1,303,885</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880669" w:rsidRDefault="005F2E1B" w:rsidP="005F2E1B">
            <w:pPr>
              <w:jc w:val="right"/>
              <w:rPr>
                <w:rFonts w:ascii="Calibri" w:hAnsi="Calibri"/>
                <w:sz w:val="22"/>
                <w:szCs w:val="22"/>
              </w:rPr>
            </w:pPr>
            <w:r w:rsidRPr="00880669">
              <w:rPr>
                <w:rFonts w:ascii="Calibri" w:hAnsi="Calibri"/>
                <w:sz w:val="22"/>
                <w:szCs w:val="22"/>
              </w:rPr>
              <w:t>2,005,977</w:t>
            </w:r>
          </w:p>
        </w:tc>
      </w:tr>
      <w:tr w:rsidR="005F2E1B" w:rsidRPr="00880669" w:rsidTr="00880669">
        <w:trPr>
          <w:trHeight w:val="288"/>
        </w:trPr>
        <w:tc>
          <w:tcPr>
            <w:tcW w:w="2806"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b/>
                <w:bCs/>
                <w:color w:val="000000"/>
                <w:sz w:val="22"/>
                <w:szCs w:val="22"/>
              </w:rPr>
              <w:t>Cost per hour</w:t>
            </w: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$31.62</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jc w:val="right"/>
              <w:rPr>
                <w:rFonts w:ascii="Calibri" w:hAnsi="Calibri"/>
                <w:sz w:val="22"/>
                <w:szCs w:val="22"/>
              </w:rPr>
            </w:pPr>
            <w:r w:rsidRPr="005F2E1B">
              <w:rPr>
                <w:rFonts w:ascii="Calibri" w:hAnsi="Calibri"/>
                <w:sz w:val="22"/>
                <w:szCs w:val="22"/>
              </w:rPr>
              <w:t>$31.62</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880669" w:rsidRDefault="005F2E1B" w:rsidP="005F2E1B">
            <w:pPr>
              <w:rPr>
                <w:rFonts w:ascii="Calibri" w:hAnsi="Calibri"/>
                <w:sz w:val="22"/>
                <w:szCs w:val="22"/>
              </w:rPr>
            </w:pPr>
            <w:r w:rsidRPr="00880669">
              <w:rPr>
                <w:rFonts w:ascii="Calibri" w:hAnsi="Calibri"/>
                <w:sz w:val="22"/>
                <w:szCs w:val="22"/>
              </w:rPr>
              <w:t> </w:t>
            </w:r>
          </w:p>
        </w:tc>
      </w:tr>
      <w:tr w:rsidR="005F2E1B" w:rsidRPr="00880669" w:rsidTr="00880669">
        <w:trPr>
          <w:trHeight w:val="288"/>
        </w:trPr>
        <w:tc>
          <w:tcPr>
            <w:tcW w:w="1866" w:type="dxa"/>
            <w:tcBorders>
              <w:top w:val="nil"/>
              <w:left w:val="single" w:sz="4" w:space="0" w:color="auto"/>
              <w:bottom w:val="single" w:sz="4" w:space="0" w:color="auto"/>
              <w:right w:val="nil"/>
            </w:tcBorders>
            <w:shd w:val="clear" w:color="auto" w:fill="FFFFFF" w:themeFill="background1"/>
            <w:noWrap/>
            <w:vAlign w:val="bottom"/>
            <w:hideMark/>
          </w:tcPr>
          <w:p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 xml:space="preserve">Cost </w:t>
            </w:r>
          </w:p>
        </w:tc>
        <w:tc>
          <w:tcPr>
            <w:tcW w:w="940" w:type="dxa"/>
            <w:gridSpan w:val="2"/>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5F2E1B">
            <w:pPr>
              <w:rPr>
                <w:rFonts w:ascii="Calibri" w:hAnsi="Calibri"/>
                <w:sz w:val="22"/>
                <w:szCs w:val="22"/>
              </w:rPr>
            </w:pPr>
            <w:r w:rsidRPr="005F2E1B">
              <w:rPr>
                <w:rFonts w:ascii="Calibri" w:hAnsi="Calibri"/>
                <w:sz w:val="22"/>
                <w:szCs w:val="22"/>
              </w:rPr>
              <w:t> </w:t>
            </w:r>
          </w:p>
        </w:tc>
        <w:tc>
          <w:tcPr>
            <w:tcW w:w="2159"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790842">
            <w:pPr>
              <w:jc w:val="right"/>
              <w:rPr>
                <w:rFonts w:ascii="Calibri" w:hAnsi="Calibri"/>
                <w:sz w:val="22"/>
                <w:szCs w:val="22"/>
              </w:rPr>
            </w:pPr>
            <w:r w:rsidRPr="005F2E1B">
              <w:rPr>
                <w:rFonts w:ascii="Calibri" w:hAnsi="Calibri"/>
                <w:sz w:val="22"/>
                <w:szCs w:val="22"/>
              </w:rPr>
              <w:t xml:space="preserve"> $     22,200,147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790842">
            <w:pPr>
              <w:jc w:val="right"/>
              <w:rPr>
                <w:rFonts w:ascii="Calibri" w:hAnsi="Calibri"/>
                <w:sz w:val="22"/>
                <w:szCs w:val="22"/>
              </w:rPr>
            </w:pPr>
            <w:r w:rsidRPr="005F2E1B">
              <w:rPr>
                <w:rFonts w:ascii="Calibri" w:hAnsi="Calibri"/>
                <w:sz w:val="22"/>
                <w:szCs w:val="22"/>
              </w:rPr>
              <w:t xml:space="preserve"> $          41,228,845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5F2E1B" w:rsidRPr="00880669" w:rsidRDefault="005F2E1B" w:rsidP="00790842">
            <w:pPr>
              <w:jc w:val="right"/>
              <w:rPr>
                <w:rFonts w:ascii="Calibri" w:hAnsi="Calibri"/>
                <w:sz w:val="22"/>
                <w:szCs w:val="22"/>
              </w:rPr>
            </w:pPr>
            <w:r w:rsidRPr="00880669">
              <w:rPr>
                <w:rFonts w:ascii="Calibri" w:hAnsi="Calibri"/>
                <w:sz w:val="22"/>
                <w:szCs w:val="22"/>
              </w:rPr>
              <w:t xml:space="preserve"> $       63,428,993 </w:t>
            </w:r>
          </w:p>
        </w:tc>
      </w:tr>
      <w:tr w:rsidR="005F2E1B" w:rsidRPr="00880669" w:rsidTr="00880669">
        <w:trPr>
          <w:trHeight w:val="288"/>
        </w:trPr>
        <w:tc>
          <w:tcPr>
            <w:tcW w:w="4965" w:type="dxa"/>
            <w:gridSpan w:val="4"/>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Overhead</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5F2E1B" w:rsidRPr="005F2E1B" w:rsidRDefault="005F2E1B" w:rsidP="00790842">
            <w:pPr>
              <w:jc w:val="right"/>
              <w:rPr>
                <w:rFonts w:ascii="Calibri" w:hAnsi="Calibri"/>
                <w:sz w:val="22"/>
                <w:szCs w:val="22"/>
              </w:rPr>
            </w:pPr>
            <w:r w:rsidRPr="005F2E1B">
              <w:rPr>
                <w:rFonts w:ascii="Calibri" w:hAnsi="Calibri"/>
                <w:sz w:val="22"/>
                <w:szCs w:val="22"/>
              </w:rPr>
              <w:t xml:space="preserve">1.54 </w:t>
            </w:r>
          </w:p>
        </w:tc>
        <w:tc>
          <w:tcPr>
            <w:tcW w:w="2070" w:type="dxa"/>
            <w:tcBorders>
              <w:top w:val="nil"/>
              <w:left w:val="nil"/>
              <w:bottom w:val="nil"/>
              <w:right w:val="single" w:sz="4" w:space="0" w:color="auto"/>
            </w:tcBorders>
            <w:shd w:val="clear" w:color="auto" w:fill="FFFFFF" w:themeFill="background1"/>
            <w:noWrap/>
            <w:vAlign w:val="bottom"/>
            <w:hideMark/>
          </w:tcPr>
          <w:p w:rsidR="005F2E1B" w:rsidRPr="00880669" w:rsidRDefault="005F2E1B" w:rsidP="005F2E1B">
            <w:pPr>
              <w:rPr>
                <w:rFonts w:ascii="Calibri" w:hAnsi="Calibri"/>
                <w:color w:val="000000"/>
                <w:sz w:val="22"/>
                <w:szCs w:val="22"/>
              </w:rPr>
            </w:pPr>
            <w:r w:rsidRPr="00880669">
              <w:rPr>
                <w:rFonts w:ascii="Calibri" w:hAnsi="Calibri"/>
                <w:color w:val="000000"/>
                <w:sz w:val="22"/>
                <w:szCs w:val="22"/>
              </w:rPr>
              <w:t> </w:t>
            </w:r>
          </w:p>
        </w:tc>
      </w:tr>
      <w:tr w:rsidR="005F2E1B" w:rsidRPr="00880669" w:rsidTr="00880669">
        <w:trPr>
          <w:trHeight w:val="288"/>
        </w:trPr>
        <w:tc>
          <w:tcPr>
            <w:tcW w:w="4965" w:type="dxa"/>
            <w:gridSpan w:val="4"/>
            <w:tcBorders>
              <w:top w:val="nil"/>
              <w:left w:val="single" w:sz="4" w:space="0" w:color="auto"/>
              <w:bottom w:val="single" w:sz="4" w:space="0" w:color="auto"/>
              <w:right w:val="nil"/>
            </w:tcBorders>
            <w:shd w:val="clear" w:color="auto" w:fill="FFFFFF" w:themeFill="background1"/>
            <w:noWrap/>
            <w:vAlign w:val="bottom"/>
            <w:hideMark/>
          </w:tcPr>
          <w:p w:rsidR="005F2E1B" w:rsidRPr="005F2E1B" w:rsidRDefault="005F2E1B" w:rsidP="005F2E1B">
            <w:pPr>
              <w:rPr>
                <w:rFonts w:ascii="Calibri" w:hAnsi="Calibri"/>
                <w:b/>
                <w:bCs/>
                <w:color w:val="000000"/>
                <w:sz w:val="22"/>
                <w:szCs w:val="22"/>
              </w:rPr>
            </w:pPr>
            <w:r w:rsidRPr="005F2E1B">
              <w:rPr>
                <w:rFonts w:ascii="Calibri" w:hAnsi="Calibri"/>
                <w:b/>
                <w:bCs/>
                <w:color w:val="000000"/>
                <w:sz w:val="22"/>
                <w:szCs w:val="22"/>
              </w:rPr>
              <w:t>Total Cost with overhead</w:t>
            </w:r>
          </w:p>
        </w:tc>
        <w:tc>
          <w:tcPr>
            <w:tcW w:w="1890" w:type="dxa"/>
            <w:tcBorders>
              <w:top w:val="nil"/>
              <w:left w:val="nil"/>
              <w:bottom w:val="single" w:sz="4" w:space="0" w:color="auto"/>
              <w:right w:val="nil"/>
            </w:tcBorders>
            <w:shd w:val="clear" w:color="auto" w:fill="FFFFFF" w:themeFill="background1"/>
            <w:noWrap/>
            <w:vAlign w:val="bottom"/>
            <w:hideMark/>
          </w:tcPr>
          <w:p w:rsidR="005F2E1B" w:rsidRPr="005F2E1B" w:rsidRDefault="005F2E1B" w:rsidP="005F2E1B">
            <w:pPr>
              <w:rPr>
                <w:rFonts w:ascii="Calibri" w:hAnsi="Calibri"/>
                <w:color w:val="000000"/>
                <w:sz w:val="22"/>
                <w:szCs w:val="22"/>
              </w:rPr>
            </w:pPr>
            <w:r w:rsidRPr="005F2E1B">
              <w:rPr>
                <w:rFonts w:ascii="Calibri" w:hAnsi="Calibri"/>
                <w:color w:val="000000"/>
                <w:sz w:val="22"/>
                <w:szCs w:val="22"/>
              </w:rPr>
              <w:t> </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F2E1B" w:rsidRPr="00880669" w:rsidRDefault="005F2E1B" w:rsidP="00790842">
            <w:pPr>
              <w:jc w:val="right"/>
              <w:rPr>
                <w:rFonts w:ascii="Calibri" w:hAnsi="Calibri"/>
                <w:sz w:val="22"/>
                <w:szCs w:val="22"/>
              </w:rPr>
            </w:pPr>
            <w:r w:rsidRPr="00880669">
              <w:rPr>
                <w:rFonts w:ascii="Calibri" w:hAnsi="Calibri"/>
                <w:sz w:val="22"/>
                <w:szCs w:val="22"/>
              </w:rPr>
              <w:t xml:space="preserve"> $       97,671,020 </w:t>
            </w:r>
          </w:p>
        </w:tc>
      </w:tr>
      <w:tr w:rsidR="00790842" w:rsidRPr="00880669" w:rsidTr="00880669">
        <w:trPr>
          <w:trHeight w:val="288"/>
        </w:trPr>
        <w:tc>
          <w:tcPr>
            <w:tcW w:w="279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Statewide LRP</w:t>
            </w:r>
            <w:r w:rsidRPr="00790842">
              <w:rPr>
                <w:rFonts w:ascii="Calibri" w:hAnsi="Calibri"/>
                <w:color w:val="000000"/>
                <w:sz w:val="22"/>
                <w:szCs w:val="22"/>
              </w:rPr>
              <w:t> </w:t>
            </w:r>
          </w:p>
        </w:tc>
        <w:tc>
          <w:tcPr>
            <w:tcW w:w="217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52</w:t>
            </w: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rPr>
                <w:rFonts w:ascii="Calibri" w:hAnsi="Calibri"/>
                <w:color w:val="000000"/>
                <w:sz w:val="22"/>
                <w:szCs w:val="22"/>
              </w:rPr>
            </w:pPr>
            <w:r w:rsidRPr="00880669">
              <w:rPr>
                <w:rFonts w:ascii="Calibri" w:hAnsi="Calibri"/>
                <w:color w:val="000000"/>
                <w:sz w:val="22"/>
                <w:szCs w:val="22"/>
              </w:rPr>
              <w:t> </w:t>
            </w:r>
          </w:p>
        </w:tc>
      </w:tr>
      <w:tr w:rsidR="00790842" w:rsidRPr="00880669" w:rsidTr="00880669">
        <w:trPr>
          <w:trHeight w:val="288"/>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Submittals</w:t>
            </w:r>
            <w:r w:rsidRPr="00790842">
              <w:rPr>
                <w:rFonts w:ascii="Calibri" w:hAnsi="Calibri"/>
                <w:color w:val="000000"/>
                <w:sz w:val="22"/>
                <w:szCs w:val="22"/>
              </w:rPr>
              <w:t> </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13</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rPr>
                <w:rFonts w:ascii="Calibri" w:hAnsi="Calibri"/>
                <w:color w:val="000000"/>
                <w:sz w:val="22"/>
                <w:szCs w:val="22"/>
              </w:rPr>
            </w:pPr>
            <w:r w:rsidRPr="00880669">
              <w:rPr>
                <w:rFonts w:ascii="Calibri" w:hAnsi="Calibri"/>
                <w:color w:val="000000"/>
                <w:sz w:val="22"/>
                <w:szCs w:val="22"/>
              </w:rPr>
              <w:t> </w:t>
            </w:r>
          </w:p>
        </w:tc>
      </w:tr>
      <w:tr w:rsidR="00790842" w:rsidRPr="00880669" w:rsidTr="00880669">
        <w:trPr>
          <w:trHeight w:val="395"/>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 xml:space="preserve">Hours per </w:t>
            </w:r>
            <w:r>
              <w:rPr>
                <w:rFonts w:ascii="Calibri" w:hAnsi="Calibri"/>
                <w:b/>
                <w:bCs/>
                <w:color w:val="000000"/>
                <w:sz w:val="22"/>
                <w:szCs w:val="22"/>
              </w:rPr>
              <w:t>S</w:t>
            </w:r>
            <w:r w:rsidRPr="00790842">
              <w:rPr>
                <w:rFonts w:ascii="Calibri" w:hAnsi="Calibri"/>
                <w:b/>
                <w:bCs/>
                <w:color w:val="000000"/>
                <w:sz w:val="22"/>
                <w:szCs w:val="22"/>
              </w:rPr>
              <w:t>ubmittal</w:t>
            </w:r>
          </w:p>
        </w:tc>
        <w:tc>
          <w:tcPr>
            <w:tcW w:w="2175" w:type="dxa"/>
            <w:gridSpan w:val="2"/>
            <w:tcBorders>
              <w:top w:val="nil"/>
              <w:left w:val="nil"/>
              <w:bottom w:val="single" w:sz="4" w:space="0" w:color="auto"/>
              <w:right w:val="single" w:sz="4" w:space="0" w:color="auto"/>
            </w:tcBorders>
            <w:shd w:val="clear" w:color="auto" w:fill="FFFFFF" w:themeFill="background1"/>
            <w:noWrap/>
            <w:vAlign w:val="center"/>
            <w:hideMark/>
          </w:tcPr>
          <w:p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30,068</w:t>
            </w:r>
          </w:p>
        </w:tc>
        <w:tc>
          <w:tcPr>
            <w:tcW w:w="1890" w:type="dxa"/>
            <w:tcBorders>
              <w:top w:val="nil"/>
              <w:left w:val="nil"/>
              <w:bottom w:val="single" w:sz="4" w:space="0" w:color="auto"/>
              <w:right w:val="single" w:sz="4" w:space="0" w:color="auto"/>
            </w:tcBorders>
            <w:shd w:val="clear" w:color="auto" w:fill="FFFFFF" w:themeFill="background1"/>
            <w:noWrap/>
            <w:vAlign w:val="center"/>
            <w:hideMark/>
          </w:tcPr>
          <w:p w:rsidR="00790842" w:rsidRPr="00790842" w:rsidRDefault="00790842" w:rsidP="00790842">
            <w:pPr>
              <w:rPr>
                <w:rFonts w:ascii="Calibri" w:hAnsi="Calibri"/>
                <w:color w:val="000000"/>
                <w:sz w:val="22"/>
                <w:szCs w:val="22"/>
              </w:rPr>
            </w:pPr>
          </w:p>
        </w:tc>
        <w:tc>
          <w:tcPr>
            <w:tcW w:w="2070" w:type="dxa"/>
            <w:tcBorders>
              <w:top w:val="nil"/>
              <w:left w:val="nil"/>
              <w:bottom w:val="single" w:sz="4" w:space="0" w:color="auto"/>
              <w:right w:val="single" w:sz="4" w:space="0" w:color="auto"/>
            </w:tcBorders>
            <w:shd w:val="clear" w:color="auto" w:fill="FFFFFF" w:themeFill="background1"/>
            <w:noWrap/>
            <w:vAlign w:val="center"/>
            <w:hideMark/>
          </w:tcPr>
          <w:p w:rsidR="00790842" w:rsidRPr="00880669" w:rsidRDefault="00790842" w:rsidP="00790842">
            <w:pPr>
              <w:rPr>
                <w:rFonts w:ascii="Calibri" w:hAnsi="Calibri"/>
                <w:color w:val="000000"/>
                <w:sz w:val="22"/>
                <w:szCs w:val="22"/>
              </w:rPr>
            </w:pPr>
          </w:p>
        </w:tc>
      </w:tr>
      <w:tr w:rsidR="00790842" w:rsidRPr="00880669" w:rsidTr="00880669">
        <w:trPr>
          <w:trHeight w:val="288"/>
        </w:trPr>
        <w:tc>
          <w:tcPr>
            <w:tcW w:w="2790"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Total hours</w:t>
            </w:r>
            <w:r w:rsidRPr="00790842">
              <w:rPr>
                <w:rFonts w:ascii="Calibri" w:hAnsi="Calibri"/>
                <w:color w:val="000000"/>
                <w:sz w:val="22"/>
                <w:szCs w:val="22"/>
              </w:rPr>
              <w:t> </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sz w:val="22"/>
                <w:szCs w:val="22"/>
              </w:rPr>
            </w:pPr>
            <w:r w:rsidRPr="00790842">
              <w:rPr>
                <w:rFonts w:ascii="Calibri" w:hAnsi="Calibri"/>
                <w:sz w:val="22"/>
                <w:szCs w:val="22"/>
              </w:rPr>
              <w:t>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jc w:val="right"/>
              <w:rPr>
                <w:rFonts w:ascii="Calibri" w:hAnsi="Calibri"/>
                <w:sz w:val="22"/>
                <w:szCs w:val="22"/>
              </w:rPr>
            </w:pPr>
            <w:r w:rsidRPr="00880669">
              <w:rPr>
                <w:rFonts w:ascii="Calibri" w:hAnsi="Calibri"/>
                <w:sz w:val="22"/>
                <w:szCs w:val="22"/>
              </w:rPr>
              <w:t>390,881</w:t>
            </w:r>
          </w:p>
        </w:tc>
      </w:tr>
      <w:tr w:rsidR="00790842" w:rsidRPr="00880669" w:rsidTr="00880669">
        <w:trPr>
          <w:trHeight w:val="288"/>
        </w:trPr>
        <w:tc>
          <w:tcPr>
            <w:tcW w:w="27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790842" w:rsidRPr="00790842" w:rsidRDefault="00790842" w:rsidP="00790842">
            <w:pPr>
              <w:rPr>
                <w:rFonts w:ascii="Calibri" w:hAnsi="Calibri"/>
                <w:b/>
                <w:bCs/>
                <w:color w:val="000000"/>
                <w:sz w:val="22"/>
                <w:szCs w:val="22"/>
              </w:rPr>
            </w:pPr>
            <w:r w:rsidRPr="00790842">
              <w:rPr>
                <w:rFonts w:ascii="Calibri" w:hAnsi="Calibri"/>
                <w:b/>
                <w:bCs/>
                <w:color w:val="000000"/>
                <w:sz w:val="22"/>
                <w:szCs w:val="22"/>
              </w:rPr>
              <w:t>Cost per hour</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jc w:val="right"/>
              <w:rPr>
                <w:rFonts w:ascii="Calibri" w:hAnsi="Calibri"/>
                <w:sz w:val="22"/>
                <w:szCs w:val="22"/>
              </w:rPr>
            </w:pPr>
            <w:r w:rsidRPr="00790842">
              <w:rPr>
                <w:rFonts w:ascii="Calibri" w:hAnsi="Calibri"/>
                <w:sz w:val="22"/>
                <w:szCs w:val="22"/>
              </w:rPr>
              <w:t xml:space="preserve"> $           31.62 </w:t>
            </w:r>
          </w:p>
        </w:tc>
        <w:tc>
          <w:tcPr>
            <w:tcW w:w="1890" w:type="dxa"/>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rPr>
                <w:rFonts w:ascii="Calibri" w:hAnsi="Calibri"/>
                <w:sz w:val="22"/>
                <w:szCs w:val="22"/>
              </w:rPr>
            </w:pPr>
            <w:r w:rsidRPr="00880669">
              <w:rPr>
                <w:rFonts w:ascii="Calibri" w:hAnsi="Calibri"/>
                <w:sz w:val="22"/>
                <w:szCs w:val="22"/>
              </w:rPr>
              <w:t> </w:t>
            </w:r>
          </w:p>
        </w:tc>
      </w:tr>
      <w:tr w:rsidR="00790842" w:rsidRPr="00880669" w:rsidTr="00880669">
        <w:trPr>
          <w:trHeight w:val="288"/>
        </w:trPr>
        <w:tc>
          <w:tcPr>
            <w:tcW w:w="6855" w:type="dxa"/>
            <w:gridSpan w:val="5"/>
            <w:tcBorders>
              <w:top w:val="nil"/>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Cost</w:t>
            </w:r>
            <w:r w:rsidRPr="00790842">
              <w:rPr>
                <w:rFonts w:ascii="Calibri" w:hAnsi="Calibri"/>
                <w:color w:val="000000"/>
                <w:sz w:val="22"/>
                <w:szCs w:val="22"/>
              </w:rPr>
              <w:t> </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jc w:val="right"/>
              <w:rPr>
                <w:rFonts w:ascii="Calibri" w:hAnsi="Calibri"/>
                <w:sz w:val="22"/>
                <w:szCs w:val="22"/>
              </w:rPr>
            </w:pPr>
            <w:r w:rsidRPr="00880669">
              <w:rPr>
                <w:rFonts w:ascii="Calibri" w:hAnsi="Calibri"/>
                <w:sz w:val="22"/>
                <w:szCs w:val="22"/>
              </w:rPr>
              <w:t>$       12,359,657</w:t>
            </w:r>
          </w:p>
        </w:tc>
      </w:tr>
      <w:tr w:rsidR="00790842" w:rsidRPr="00880669" w:rsidTr="00880669">
        <w:trPr>
          <w:trHeight w:val="288"/>
        </w:trPr>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b/>
                <w:bCs/>
                <w:color w:val="000000"/>
                <w:sz w:val="22"/>
                <w:szCs w:val="22"/>
              </w:rPr>
              <w:t>Overhead</w:t>
            </w:r>
            <w:r w:rsidRPr="00790842">
              <w:rPr>
                <w:rFonts w:ascii="Calibri" w:hAnsi="Calibri"/>
                <w:color w:val="000000"/>
                <w:sz w:val="22"/>
                <w:szCs w:val="22"/>
              </w:rPr>
              <w:t> </w:t>
            </w:r>
          </w:p>
        </w:tc>
        <w:tc>
          <w:tcPr>
            <w:tcW w:w="4049" w:type="dxa"/>
            <w:gridSpan w:val="2"/>
            <w:tcBorders>
              <w:top w:val="nil"/>
              <w:left w:val="nil"/>
              <w:bottom w:val="single" w:sz="4" w:space="0" w:color="auto"/>
              <w:right w:val="single" w:sz="4" w:space="0" w:color="auto"/>
            </w:tcBorders>
            <w:shd w:val="clear" w:color="auto" w:fill="FFFFFF" w:themeFill="background1"/>
            <w:noWrap/>
            <w:vAlign w:val="bottom"/>
            <w:hideMark/>
          </w:tcPr>
          <w:p w:rsidR="00790842" w:rsidRPr="00790842" w:rsidRDefault="00790842" w:rsidP="00790842">
            <w:pPr>
              <w:jc w:val="right"/>
              <w:rPr>
                <w:rFonts w:ascii="Calibri" w:hAnsi="Calibri"/>
                <w:color w:val="000000"/>
                <w:sz w:val="22"/>
                <w:szCs w:val="22"/>
              </w:rPr>
            </w:pPr>
            <w:r w:rsidRPr="00790842">
              <w:rPr>
                <w:rFonts w:ascii="Calibri" w:hAnsi="Calibri"/>
                <w:color w:val="000000"/>
                <w:sz w:val="22"/>
                <w:szCs w:val="22"/>
              </w:rPr>
              <w:t xml:space="preserve">                 1.54</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790842" w:rsidRPr="00880669" w:rsidRDefault="00790842" w:rsidP="00790842">
            <w:pPr>
              <w:jc w:val="center"/>
              <w:rPr>
                <w:rFonts w:ascii="Calibri" w:hAnsi="Calibri"/>
                <w:color w:val="000000"/>
                <w:sz w:val="22"/>
                <w:szCs w:val="22"/>
              </w:rPr>
            </w:pPr>
          </w:p>
        </w:tc>
      </w:tr>
      <w:tr w:rsidR="00790842" w:rsidRPr="00880669" w:rsidTr="00880669">
        <w:trPr>
          <w:trHeight w:val="288"/>
        </w:trPr>
        <w:tc>
          <w:tcPr>
            <w:tcW w:w="2806" w:type="dxa"/>
            <w:gridSpan w:val="3"/>
            <w:tcBorders>
              <w:top w:val="nil"/>
              <w:left w:val="single" w:sz="4" w:space="0" w:color="auto"/>
              <w:bottom w:val="single" w:sz="4" w:space="0" w:color="auto"/>
              <w:right w:val="nil"/>
            </w:tcBorders>
            <w:shd w:val="clear" w:color="auto" w:fill="FFFFFF" w:themeFill="background1"/>
            <w:noWrap/>
            <w:vAlign w:val="bottom"/>
            <w:hideMark/>
          </w:tcPr>
          <w:p w:rsidR="00790842" w:rsidRPr="00790842" w:rsidRDefault="00790842" w:rsidP="00790842">
            <w:pPr>
              <w:rPr>
                <w:rFonts w:ascii="Calibri" w:hAnsi="Calibri"/>
                <w:b/>
                <w:bCs/>
                <w:color w:val="000000"/>
                <w:sz w:val="22"/>
                <w:szCs w:val="22"/>
              </w:rPr>
            </w:pPr>
            <w:r w:rsidRPr="00790842">
              <w:rPr>
                <w:rFonts w:ascii="Calibri" w:hAnsi="Calibri"/>
                <w:b/>
                <w:bCs/>
                <w:color w:val="000000"/>
                <w:sz w:val="22"/>
                <w:szCs w:val="22"/>
              </w:rPr>
              <w:t>Total Cost with overhead</w:t>
            </w:r>
          </w:p>
        </w:tc>
        <w:tc>
          <w:tcPr>
            <w:tcW w:w="4049" w:type="dxa"/>
            <w:gridSpan w:val="2"/>
            <w:tcBorders>
              <w:top w:val="nil"/>
              <w:left w:val="nil"/>
              <w:bottom w:val="single" w:sz="4" w:space="0" w:color="auto"/>
              <w:right w:val="nil"/>
            </w:tcBorders>
            <w:shd w:val="clear" w:color="auto" w:fill="FFFFFF" w:themeFill="background1"/>
            <w:noWrap/>
            <w:vAlign w:val="bottom"/>
            <w:hideMark/>
          </w:tcPr>
          <w:p w:rsidR="00790842" w:rsidRPr="00790842" w:rsidRDefault="00790842" w:rsidP="00790842">
            <w:pPr>
              <w:rPr>
                <w:rFonts w:ascii="Calibri" w:hAnsi="Calibri"/>
                <w:color w:val="000000"/>
                <w:sz w:val="22"/>
                <w:szCs w:val="22"/>
              </w:rPr>
            </w:pPr>
            <w:r w:rsidRPr="00790842">
              <w:rPr>
                <w:rFonts w:ascii="Calibri" w:hAnsi="Calibri"/>
                <w:color w:val="000000"/>
                <w:sz w:val="22"/>
                <w:szCs w:val="22"/>
              </w:rPr>
              <w:t> </w:t>
            </w:r>
          </w:p>
        </w:tc>
        <w:tc>
          <w:tcPr>
            <w:tcW w:w="207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90842" w:rsidRPr="00880669" w:rsidRDefault="00790842" w:rsidP="00790842">
            <w:pPr>
              <w:jc w:val="right"/>
              <w:rPr>
                <w:rFonts w:ascii="Calibri" w:hAnsi="Calibri"/>
                <w:sz w:val="22"/>
                <w:szCs w:val="22"/>
              </w:rPr>
            </w:pPr>
            <w:r w:rsidRPr="00880669">
              <w:rPr>
                <w:rFonts w:ascii="Calibri" w:hAnsi="Calibri"/>
                <w:sz w:val="22"/>
                <w:szCs w:val="22"/>
              </w:rPr>
              <w:t xml:space="preserve"> $       19,031,996 </w:t>
            </w:r>
          </w:p>
        </w:tc>
      </w:tr>
    </w:tbl>
    <w:p w:rsidR="009B7CEF" w:rsidRDefault="009B7CEF" w:rsidP="009B7CEF">
      <w:pPr>
        <w:ind w:right="720"/>
        <w:rPr>
          <w:rFonts w:ascii="Times New Roman" w:hAnsi="Times New Roman"/>
          <w:b/>
          <w:sz w:val="24"/>
          <w:u w:val="single"/>
        </w:rPr>
      </w:pPr>
    </w:p>
    <w:p w:rsidR="009B7CEF" w:rsidRDefault="009B7CEF" w:rsidP="009B7CEF">
      <w:pPr>
        <w:rPr>
          <w:rFonts w:ascii="Times New Roman" w:hAnsi="Times New Roman"/>
          <w:color w:val="000000"/>
          <w:sz w:val="24"/>
          <w:szCs w:val="24"/>
        </w:rPr>
      </w:pPr>
      <w:r>
        <w:rPr>
          <w:rFonts w:ascii="Times New Roman" w:hAnsi="Times New Roman"/>
          <w:sz w:val="24"/>
          <w:szCs w:val="24"/>
        </w:rPr>
        <w:t xml:space="preserve">Total respondent burden hours for the plan development by States and MPOs is estimated to be 2,396,858.  </w:t>
      </w:r>
      <w:r w:rsidRPr="00B00652">
        <w:rPr>
          <w:rFonts w:ascii="Times New Roman" w:hAnsi="Times New Roman"/>
          <w:sz w:val="24"/>
          <w:szCs w:val="24"/>
        </w:rPr>
        <w:t xml:space="preserve">Total respondent cost for </w:t>
      </w:r>
      <w:r>
        <w:rPr>
          <w:rFonts w:ascii="Times New Roman" w:hAnsi="Times New Roman"/>
          <w:sz w:val="24"/>
          <w:szCs w:val="24"/>
        </w:rPr>
        <w:t>plan</w:t>
      </w:r>
      <w:r w:rsidRPr="00B00652">
        <w:rPr>
          <w:rFonts w:ascii="Times New Roman" w:hAnsi="Times New Roman"/>
          <w:sz w:val="24"/>
          <w:szCs w:val="24"/>
        </w:rPr>
        <w:t xml:space="preserve"> development without overhead is estimated to be  </w:t>
      </w:r>
      <w:r w:rsidR="002D6549">
        <w:rPr>
          <w:rFonts w:ascii="Times New Roman" w:hAnsi="Times New Roman"/>
          <w:color w:val="000000"/>
          <w:sz w:val="24"/>
          <w:szCs w:val="24"/>
        </w:rPr>
        <w:t>$</w:t>
      </w:r>
      <w:r w:rsidR="007A05C8">
        <w:rPr>
          <w:rFonts w:ascii="Times New Roman" w:hAnsi="Times New Roman"/>
          <w:color w:val="000000"/>
          <w:sz w:val="24"/>
          <w:szCs w:val="24"/>
        </w:rPr>
        <w:t>75,788,650</w:t>
      </w:r>
      <w:r>
        <w:rPr>
          <w:rFonts w:ascii="Times New Roman" w:hAnsi="Times New Roman"/>
          <w:color w:val="000000"/>
          <w:sz w:val="24"/>
          <w:szCs w:val="24"/>
        </w:rPr>
        <w:t xml:space="preserve">.  </w:t>
      </w:r>
      <w:r w:rsidRPr="00B00652">
        <w:rPr>
          <w:rFonts w:ascii="Times New Roman" w:hAnsi="Times New Roman"/>
          <w:sz w:val="24"/>
          <w:szCs w:val="24"/>
        </w:rPr>
        <w:t xml:space="preserve">Total respondent cost for </w:t>
      </w:r>
      <w:r>
        <w:rPr>
          <w:rFonts w:ascii="Times New Roman" w:hAnsi="Times New Roman"/>
          <w:sz w:val="24"/>
          <w:szCs w:val="24"/>
        </w:rPr>
        <w:t>plan</w:t>
      </w:r>
      <w:r w:rsidRPr="00B00652">
        <w:rPr>
          <w:rFonts w:ascii="Times New Roman" w:hAnsi="Times New Roman"/>
          <w:sz w:val="24"/>
          <w:szCs w:val="24"/>
        </w:rPr>
        <w:t xml:space="preserve"> development assuming a 54 percent overhead rate is estimated to be </w:t>
      </w:r>
      <w:r>
        <w:rPr>
          <w:rFonts w:ascii="Times New Roman" w:hAnsi="Times New Roman"/>
          <w:color w:val="000000"/>
          <w:sz w:val="24"/>
          <w:szCs w:val="24"/>
        </w:rPr>
        <w:t>$116,714,521</w:t>
      </w:r>
      <w:r w:rsidRPr="00B00652">
        <w:rPr>
          <w:rFonts w:ascii="Times New Roman" w:hAnsi="Times New Roman"/>
          <w:color w:val="000000"/>
          <w:sz w:val="24"/>
          <w:szCs w:val="24"/>
        </w:rPr>
        <w:t>.</w:t>
      </w:r>
    </w:p>
    <w:p w:rsidR="009B7CEF" w:rsidRDefault="009B7CEF" w:rsidP="009B7CEF">
      <w:pPr>
        <w:rPr>
          <w:rFonts w:ascii="Times New Roman" w:hAnsi="Times New Roman"/>
          <w:color w:val="000000"/>
          <w:sz w:val="24"/>
          <w:szCs w:val="24"/>
        </w:rPr>
      </w:pPr>
    </w:p>
    <w:p w:rsidR="009B7CEF" w:rsidRPr="00B00652" w:rsidRDefault="009B7CEF" w:rsidP="009B7CEF">
      <w:pPr>
        <w:rPr>
          <w:rFonts w:ascii="Times New Roman" w:hAnsi="Times New Roman"/>
          <w:color w:val="000000"/>
          <w:sz w:val="24"/>
          <w:szCs w:val="24"/>
        </w:rPr>
      </w:pPr>
    </w:p>
    <w:tbl>
      <w:tblPr>
        <w:tblW w:w="6016" w:type="dxa"/>
        <w:jc w:val="center"/>
        <w:tblInd w:w="93" w:type="dxa"/>
        <w:shd w:val="clear" w:color="auto" w:fill="FFFFFF" w:themeFill="background1"/>
        <w:tblLook w:val="04A0" w:firstRow="1" w:lastRow="0" w:firstColumn="1" w:lastColumn="0" w:noHBand="0" w:noVBand="1"/>
      </w:tblPr>
      <w:tblGrid>
        <w:gridCol w:w="4216"/>
        <w:gridCol w:w="1800"/>
      </w:tblGrid>
      <w:tr w:rsidR="00274209" w:rsidRPr="009B7CEF" w:rsidTr="00880669">
        <w:trPr>
          <w:trHeight w:val="280"/>
          <w:jc w:val="center"/>
        </w:trPr>
        <w:tc>
          <w:tcPr>
            <w:tcW w:w="601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74209" w:rsidRPr="009B7CEF" w:rsidRDefault="00274209" w:rsidP="009B7CEF">
            <w:pPr>
              <w:rPr>
                <w:rFonts w:ascii="Calibri" w:hAnsi="Calibri"/>
                <w:b/>
                <w:bCs/>
                <w:color w:val="000000"/>
                <w:sz w:val="22"/>
                <w:szCs w:val="22"/>
              </w:rPr>
            </w:pPr>
            <w:r w:rsidRPr="009B7CEF">
              <w:rPr>
                <w:rFonts w:ascii="Calibri" w:hAnsi="Calibri"/>
                <w:b/>
                <w:bCs/>
                <w:color w:val="000000"/>
                <w:sz w:val="22"/>
                <w:szCs w:val="22"/>
              </w:rPr>
              <w:t>Metropolitan and Statewide Plans</w:t>
            </w:r>
          </w:p>
          <w:p w:rsidR="00274209" w:rsidRPr="009B7CEF" w:rsidRDefault="00274209" w:rsidP="009B7CEF">
            <w:pPr>
              <w:rPr>
                <w:rFonts w:ascii="Calibri" w:hAnsi="Calibri"/>
                <w:sz w:val="22"/>
                <w:szCs w:val="22"/>
              </w:rPr>
            </w:pPr>
            <w:r w:rsidRPr="009B7CEF">
              <w:rPr>
                <w:rFonts w:ascii="Calibri" w:hAnsi="Calibri"/>
                <w:sz w:val="22"/>
                <w:szCs w:val="22"/>
              </w:rPr>
              <w:t> </w:t>
            </w:r>
          </w:p>
          <w:p w:rsidR="00274209" w:rsidRPr="009B7CEF" w:rsidRDefault="00274209" w:rsidP="009B7CEF">
            <w:pPr>
              <w:rPr>
                <w:rFonts w:ascii="Calibri" w:hAnsi="Calibri"/>
                <w:color w:val="000000"/>
                <w:sz w:val="22"/>
                <w:szCs w:val="22"/>
              </w:rPr>
            </w:pPr>
            <w:r w:rsidRPr="009B7CEF">
              <w:rPr>
                <w:rFonts w:ascii="Calibri" w:hAnsi="Calibri"/>
                <w:color w:val="000000"/>
                <w:sz w:val="22"/>
                <w:szCs w:val="22"/>
              </w:rPr>
              <w:t> </w:t>
            </w:r>
          </w:p>
        </w:tc>
      </w:tr>
      <w:tr w:rsidR="00274209" w:rsidRPr="009B7CEF"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74209" w:rsidRPr="00880669" w:rsidRDefault="00274209" w:rsidP="00790842">
            <w:pPr>
              <w:rPr>
                <w:rFonts w:ascii="Calibri" w:hAnsi="Calibri"/>
                <w:b/>
                <w:sz w:val="22"/>
                <w:szCs w:val="22"/>
              </w:rPr>
            </w:pPr>
            <w:r w:rsidRPr="00880669">
              <w:rPr>
                <w:rFonts w:ascii="Calibri" w:hAnsi="Calibri"/>
                <w:b/>
                <w:bCs/>
                <w:color w:val="000000"/>
                <w:sz w:val="22"/>
                <w:szCs w:val="22"/>
              </w:rPr>
              <w:t>Total Hours</w:t>
            </w:r>
            <w:r w:rsidRPr="00880669">
              <w:rPr>
                <w:rFonts w:ascii="Calibri" w:hAnsi="Calibri"/>
                <w:b/>
                <w:sz w:val="22"/>
                <w:szCs w:val="22"/>
              </w:rPr>
              <w:t> </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274209" w:rsidRPr="00880669" w:rsidRDefault="00274209" w:rsidP="009B7CEF">
            <w:pPr>
              <w:jc w:val="right"/>
              <w:rPr>
                <w:rFonts w:ascii="Calibri" w:hAnsi="Calibri"/>
                <w:color w:val="000000"/>
                <w:sz w:val="22"/>
                <w:szCs w:val="22"/>
              </w:rPr>
            </w:pPr>
            <w:r w:rsidRPr="00880669">
              <w:rPr>
                <w:rFonts w:ascii="Calibri" w:hAnsi="Calibri"/>
                <w:color w:val="000000"/>
                <w:sz w:val="22"/>
                <w:szCs w:val="22"/>
              </w:rPr>
              <w:t xml:space="preserve"> 2,396,858 </w:t>
            </w:r>
          </w:p>
        </w:tc>
      </w:tr>
      <w:tr w:rsidR="00274209" w:rsidRPr="009B7CEF"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74209" w:rsidRPr="00880669" w:rsidRDefault="00274209" w:rsidP="00790842">
            <w:pPr>
              <w:rPr>
                <w:rFonts w:ascii="Calibri" w:hAnsi="Calibri"/>
                <w:b/>
                <w:sz w:val="22"/>
                <w:szCs w:val="22"/>
              </w:rPr>
            </w:pPr>
            <w:r w:rsidRPr="00880669">
              <w:rPr>
                <w:rFonts w:ascii="Calibri" w:hAnsi="Calibri"/>
                <w:b/>
                <w:bCs/>
                <w:color w:val="000000"/>
                <w:sz w:val="22"/>
                <w:szCs w:val="22"/>
              </w:rPr>
              <w:t>Total Cost without overhead</w:t>
            </w:r>
            <w:r w:rsidRPr="00880669">
              <w:rPr>
                <w:rFonts w:ascii="Calibri" w:hAnsi="Calibri"/>
                <w:b/>
                <w:sz w:val="22"/>
                <w:szCs w:val="22"/>
              </w:rPr>
              <w:t> </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274209" w:rsidRPr="00880669" w:rsidRDefault="00274209" w:rsidP="009B7CEF">
            <w:pPr>
              <w:jc w:val="right"/>
              <w:rPr>
                <w:rFonts w:ascii="Calibri" w:hAnsi="Calibri"/>
                <w:color w:val="000000"/>
                <w:sz w:val="22"/>
                <w:szCs w:val="22"/>
              </w:rPr>
            </w:pPr>
            <w:r w:rsidRPr="00880669">
              <w:rPr>
                <w:rFonts w:ascii="Calibri" w:hAnsi="Calibri"/>
                <w:color w:val="000000"/>
                <w:sz w:val="22"/>
                <w:szCs w:val="22"/>
              </w:rPr>
              <w:t>$75,788,650</w:t>
            </w:r>
          </w:p>
        </w:tc>
      </w:tr>
      <w:tr w:rsidR="00274209" w:rsidRPr="009B7CEF" w:rsidTr="00880669">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74209" w:rsidRPr="00880669" w:rsidRDefault="00274209" w:rsidP="00274209">
            <w:pPr>
              <w:rPr>
                <w:rFonts w:ascii="Calibri" w:hAnsi="Calibri"/>
                <w:b/>
                <w:sz w:val="22"/>
                <w:szCs w:val="22"/>
              </w:rPr>
            </w:pPr>
            <w:r w:rsidRPr="00880669">
              <w:rPr>
                <w:rFonts w:ascii="Calibri" w:hAnsi="Calibri"/>
                <w:b/>
                <w:bCs/>
                <w:color w:val="000000"/>
                <w:sz w:val="22"/>
                <w:szCs w:val="22"/>
              </w:rPr>
              <w:t>Tot</w:t>
            </w:r>
            <w:r w:rsidR="007A05C8" w:rsidRPr="00880669">
              <w:rPr>
                <w:rFonts w:ascii="Calibri" w:hAnsi="Calibri"/>
                <w:b/>
                <w:bCs/>
                <w:color w:val="000000"/>
                <w:sz w:val="22"/>
                <w:szCs w:val="22"/>
              </w:rPr>
              <w:t>al Cost with overhead</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274209" w:rsidRPr="00880669" w:rsidRDefault="00274209" w:rsidP="00443E78">
            <w:pPr>
              <w:jc w:val="right"/>
              <w:rPr>
                <w:rFonts w:ascii="Calibri" w:hAnsi="Calibri"/>
                <w:color w:val="000000"/>
                <w:sz w:val="22"/>
                <w:szCs w:val="22"/>
              </w:rPr>
            </w:pPr>
            <w:r w:rsidRPr="00880669">
              <w:rPr>
                <w:rFonts w:ascii="Calibri" w:hAnsi="Calibri"/>
                <w:color w:val="000000"/>
                <w:sz w:val="22"/>
                <w:szCs w:val="22"/>
              </w:rPr>
              <w:t>$116,</w:t>
            </w:r>
            <w:r w:rsidR="00443E78" w:rsidRPr="00880669">
              <w:rPr>
                <w:rFonts w:ascii="Calibri" w:hAnsi="Calibri"/>
                <w:color w:val="000000"/>
                <w:sz w:val="22"/>
                <w:szCs w:val="22"/>
              </w:rPr>
              <w:t>703,016</w:t>
            </w:r>
          </w:p>
        </w:tc>
      </w:tr>
    </w:tbl>
    <w:p w:rsidR="009B7CEF" w:rsidRPr="00B00652" w:rsidRDefault="009B7CEF" w:rsidP="009B7CEF">
      <w:pPr>
        <w:tabs>
          <w:tab w:val="left" w:pos="540"/>
        </w:tabs>
        <w:rPr>
          <w:rFonts w:ascii="Times New Roman" w:hAnsi="Times New Roman"/>
          <w:sz w:val="24"/>
          <w:szCs w:val="24"/>
        </w:rPr>
      </w:pPr>
    </w:p>
    <w:p w:rsidR="009B7CEF" w:rsidRDefault="009B7CEF" w:rsidP="009B7CEF">
      <w:pPr>
        <w:ind w:right="720"/>
        <w:rPr>
          <w:rFonts w:ascii="Times New Roman" w:hAnsi="Times New Roman"/>
          <w:b/>
          <w:sz w:val="24"/>
          <w:u w:val="single"/>
        </w:rPr>
      </w:pPr>
    </w:p>
    <w:p w:rsidR="00873D4A" w:rsidRPr="00C65891" w:rsidRDefault="009B7CEF" w:rsidP="009B7CEF">
      <w:pPr>
        <w:ind w:right="720"/>
        <w:rPr>
          <w:rFonts w:ascii="Times New Roman" w:hAnsi="Times New Roman"/>
          <w:b/>
          <w:sz w:val="24"/>
          <w:u w:val="single"/>
        </w:rPr>
      </w:pPr>
      <w:r w:rsidRPr="009B7CEF">
        <w:rPr>
          <w:rFonts w:ascii="Times New Roman" w:hAnsi="Times New Roman"/>
          <w:b/>
          <w:sz w:val="24"/>
        </w:rPr>
        <w:t xml:space="preserve">13.  </w:t>
      </w:r>
      <w:r w:rsidR="00873D4A" w:rsidRPr="009B7CEF">
        <w:rPr>
          <w:rFonts w:ascii="Times New Roman" w:hAnsi="Times New Roman"/>
          <w:b/>
          <w:sz w:val="24"/>
          <w:u w:val="single"/>
        </w:rPr>
        <w:t>Provide e</w:t>
      </w:r>
      <w:r w:rsidR="00873D4A" w:rsidRPr="00C65891">
        <w:rPr>
          <w:rFonts w:ascii="Times New Roman" w:hAnsi="Times New Roman"/>
          <w:b/>
          <w:sz w:val="24"/>
          <w:u w:val="single"/>
        </w:rPr>
        <w:t>stimate of annualized cost to respondents or record</w:t>
      </w:r>
      <w:r w:rsidR="003E4797">
        <w:rPr>
          <w:rFonts w:ascii="Times New Roman" w:hAnsi="Times New Roman"/>
          <w:b/>
          <w:sz w:val="24"/>
          <w:u w:val="single"/>
        </w:rPr>
        <w:t xml:space="preserve"> </w:t>
      </w:r>
      <w:r w:rsidR="00873D4A" w:rsidRPr="00C65891">
        <w:rPr>
          <w:rFonts w:ascii="Times New Roman" w:hAnsi="Times New Roman"/>
          <w:b/>
          <w:sz w:val="24"/>
          <w:u w:val="single"/>
        </w:rPr>
        <w:t xml:space="preserve">keepers resulting  </w:t>
      </w:r>
    </w:p>
    <w:p w:rsidR="00873D4A" w:rsidRPr="00C65891" w:rsidRDefault="00873D4A">
      <w:pPr>
        <w:ind w:right="720"/>
        <w:rPr>
          <w:rFonts w:ascii="Times New Roman" w:hAnsi="Times New Roman"/>
          <w:b/>
          <w:sz w:val="24"/>
          <w:u w:val="single"/>
        </w:rPr>
      </w:pPr>
      <w:r w:rsidRPr="00C65891">
        <w:rPr>
          <w:rFonts w:ascii="Times New Roman" w:hAnsi="Times New Roman"/>
          <w:b/>
          <w:sz w:val="24"/>
        </w:rPr>
        <w:t xml:space="preserve">      </w:t>
      </w:r>
      <w:r w:rsidR="00E25FCA">
        <w:rPr>
          <w:rFonts w:ascii="Times New Roman" w:hAnsi="Times New Roman"/>
          <w:b/>
          <w:sz w:val="24"/>
        </w:rPr>
        <w:t xml:space="preserve"> </w:t>
      </w:r>
      <w:r w:rsidRPr="00C65891">
        <w:rPr>
          <w:rFonts w:ascii="Times New Roman" w:hAnsi="Times New Roman"/>
          <w:b/>
          <w:sz w:val="24"/>
          <w:u w:val="single"/>
        </w:rPr>
        <w:t>from the</w:t>
      </w:r>
      <w:r w:rsidRPr="00C65891">
        <w:rPr>
          <w:rFonts w:ascii="Times New Roman" w:hAnsi="Times New Roman"/>
          <w:sz w:val="24"/>
          <w:u w:val="single"/>
        </w:rPr>
        <w:t xml:space="preserve"> </w:t>
      </w:r>
      <w:r w:rsidRPr="00C65891">
        <w:rPr>
          <w:rFonts w:ascii="Times New Roman" w:hAnsi="Times New Roman"/>
          <w:b/>
          <w:sz w:val="24"/>
          <w:u w:val="single"/>
        </w:rPr>
        <w:t xml:space="preserve">collection of information (not including the cost of any hour burden </w:t>
      </w:r>
    </w:p>
    <w:p w:rsidR="00873D4A" w:rsidRPr="00C65891" w:rsidRDefault="00873D4A">
      <w:pPr>
        <w:tabs>
          <w:tab w:val="left" w:pos="630"/>
        </w:tabs>
        <w:ind w:right="720"/>
        <w:rPr>
          <w:rFonts w:ascii="Times New Roman" w:hAnsi="Times New Roman"/>
          <w:sz w:val="24"/>
          <w:u w:val="single"/>
        </w:rPr>
      </w:pPr>
      <w:r w:rsidRPr="00C65891">
        <w:rPr>
          <w:rFonts w:ascii="Times New Roman" w:hAnsi="Times New Roman"/>
          <w:b/>
          <w:sz w:val="24"/>
        </w:rPr>
        <w:t xml:space="preserve">      </w:t>
      </w:r>
      <w:r w:rsidR="00E25FCA">
        <w:rPr>
          <w:rFonts w:ascii="Times New Roman" w:hAnsi="Times New Roman"/>
          <w:b/>
          <w:sz w:val="24"/>
        </w:rPr>
        <w:t xml:space="preserve"> </w:t>
      </w:r>
      <w:r w:rsidRPr="00C65891">
        <w:rPr>
          <w:rFonts w:ascii="Times New Roman" w:hAnsi="Times New Roman"/>
          <w:b/>
          <w:sz w:val="24"/>
          <w:u w:val="single"/>
        </w:rPr>
        <w:t>shown in Items 12 and 14).</w:t>
      </w:r>
    </w:p>
    <w:p w:rsidR="00873D4A" w:rsidRPr="00C65891" w:rsidRDefault="00873D4A">
      <w:pPr>
        <w:tabs>
          <w:tab w:val="left" w:pos="288"/>
        </w:tabs>
        <w:rPr>
          <w:rFonts w:ascii="Times New Roman" w:hAnsi="Times New Roman"/>
          <w:sz w:val="24"/>
          <w:u w:val="single"/>
        </w:rPr>
      </w:pPr>
    </w:p>
    <w:p w:rsidR="00873D4A" w:rsidRDefault="00873D4A">
      <w:pPr>
        <w:tabs>
          <w:tab w:val="left" w:pos="288"/>
        </w:tabs>
        <w:rPr>
          <w:rFonts w:ascii="Times New Roman" w:hAnsi="Times New Roman"/>
          <w:sz w:val="24"/>
        </w:rPr>
      </w:pPr>
      <w:r w:rsidRPr="00C65891">
        <w:rPr>
          <w:rFonts w:ascii="Times New Roman" w:hAnsi="Times New Roman"/>
          <w:sz w:val="24"/>
        </w:rPr>
        <w:t>There are no capital or start-up costs associated directly with the collection of information</w:t>
      </w:r>
      <w:r w:rsidR="00BA1329" w:rsidRPr="00C65891">
        <w:rPr>
          <w:rFonts w:ascii="Times New Roman" w:hAnsi="Times New Roman"/>
          <w:sz w:val="24"/>
        </w:rPr>
        <w:t xml:space="preserve"> </w:t>
      </w:r>
      <w:r w:rsidRPr="00C65891">
        <w:rPr>
          <w:rFonts w:ascii="Times New Roman" w:hAnsi="Times New Roman"/>
          <w:sz w:val="24"/>
        </w:rPr>
        <w:t>required by the UPWPs, TIPs/STIPs, and plans.  Any capital equipment used to provide this information in most cases would have been purchased to carry out general transportation and air quality planning activities.  The total annual overhead (operation and maintenance costs) of providing the requested information is $</w:t>
      </w:r>
      <w:r w:rsidR="008061E3">
        <w:rPr>
          <w:rFonts w:ascii="Times New Roman" w:hAnsi="Times New Roman"/>
          <w:sz w:val="24"/>
        </w:rPr>
        <w:t>64,459,</w:t>
      </w:r>
      <w:r w:rsidR="00274209">
        <w:rPr>
          <w:rFonts w:ascii="Times New Roman" w:hAnsi="Times New Roman"/>
          <w:sz w:val="24"/>
        </w:rPr>
        <w:t>978</w:t>
      </w:r>
      <w:r w:rsidRPr="00C65891">
        <w:rPr>
          <w:rFonts w:ascii="Times New Roman" w:hAnsi="Times New Roman"/>
          <w:sz w:val="24"/>
        </w:rPr>
        <w:t xml:space="preserve"> </w:t>
      </w:r>
      <w:r w:rsidR="00274209">
        <w:rPr>
          <w:rFonts w:ascii="Times New Roman" w:hAnsi="Times New Roman"/>
          <w:sz w:val="24"/>
        </w:rPr>
        <w:t xml:space="preserve">as calculated in the table below: </w:t>
      </w:r>
    </w:p>
    <w:p w:rsidR="007A05C8" w:rsidRDefault="007A05C8">
      <w:pPr>
        <w:tabs>
          <w:tab w:val="left" w:pos="288"/>
        </w:tabs>
        <w:rPr>
          <w:rFonts w:ascii="Times New Roman" w:hAnsi="Times New Roman"/>
          <w:sz w:val="24"/>
        </w:rPr>
      </w:pPr>
    </w:p>
    <w:tbl>
      <w:tblPr>
        <w:tblW w:w="9285" w:type="dxa"/>
        <w:tblInd w:w="93" w:type="dxa"/>
        <w:tblLook w:val="04A0" w:firstRow="1" w:lastRow="0" w:firstColumn="1" w:lastColumn="0" w:noHBand="0" w:noVBand="1"/>
      </w:tblPr>
      <w:tblGrid>
        <w:gridCol w:w="1995"/>
        <w:gridCol w:w="2430"/>
        <w:gridCol w:w="2610"/>
        <w:gridCol w:w="2250"/>
      </w:tblGrid>
      <w:tr w:rsidR="00BE7F85" w:rsidRPr="00BE7F85" w:rsidTr="00BE7F85">
        <w:trPr>
          <w:trHeight w:val="576"/>
        </w:trPr>
        <w:tc>
          <w:tcPr>
            <w:tcW w:w="928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7F85" w:rsidRPr="00BE7F85" w:rsidRDefault="00BE7F85" w:rsidP="00BE7F85">
            <w:pPr>
              <w:jc w:val="center"/>
              <w:rPr>
                <w:rFonts w:ascii="Calibri" w:hAnsi="Calibri"/>
                <w:b/>
                <w:bCs/>
                <w:color w:val="000000"/>
                <w:sz w:val="22"/>
                <w:szCs w:val="22"/>
              </w:rPr>
            </w:pPr>
            <w:r w:rsidRPr="00BE7F85">
              <w:rPr>
                <w:rFonts w:ascii="Calibri" w:hAnsi="Calibri"/>
                <w:b/>
                <w:bCs/>
                <w:color w:val="000000"/>
                <w:sz w:val="22"/>
                <w:szCs w:val="22"/>
              </w:rPr>
              <w:t xml:space="preserve">Total Annual Burden Costs </w:t>
            </w: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color w:val="000000"/>
                <w:sz w:val="22"/>
                <w:szCs w:val="22"/>
              </w:rPr>
            </w:pPr>
            <w:r w:rsidRPr="00BE7F85">
              <w:rPr>
                <w:rFonts w:ascii="Calibri" w:hAnsi="Calibri"/>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sz w:val="22"/>
                <w:szCs w:val="22"/>
              </w:rPr>
            </w:pPr>
            <w:r w:rsidRPr="00BE7F85">
              <w:rPr>
                <w:rFonts w:ascii="Calibri" w:hAnsi="Calibri"/>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color w:val="000000"/>
                <w:sz w:val="22"/>
                <w:szCs w:val="22"/>
              </w:rPr>
            </w:pPr>
            <w:r w:rsidRPr="00BE7F85">
              <w:rPr>
                <w:rFonts w:ascii="Calibri" w:hAnsi="Calibri"/>
                <w:color w:val="000000"/>
                <w:sz w:val="22"/>
                <w:szCs w:val="22"/>
              </w:rPr>
              <w:t> </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sz w:val="22"/>
                <w:szCs w:val="22"/>
              </w:rPr>
            </w:pPr>
            <w:r w:rsidRPr="00BE7F85">
              <w:rPr>
                <w:rFonts w:ascii="Calibri" w:hAnsi="Calibri"/>
                <w:sz w:val="22"/>
                <w:szCs w:val="22"/>
              </w:rPr>
              <w:t> </w:t>
            </w: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color w:val="000000"/>
                <w:sz w:val="22"/>
                <w:szCs w:val="22"/>
              </w:rPr>
            </w:pPr>
            <w:r w:rsidRPr="00BE7F85">
              <w:rPr>
                <w:rFonts w:ascii="Calibri" w:hAnsi="Calibri"/>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center"/>
              <w:rPr>
                <w:rFonts w:ascii="Calibri" w:hAnsi="Calibri"/>
                <w:b/>
                <w:bCs/>
                <w:sz w:val="22"/>
                <w:szCs w:val="22"/>
              </w:rPr>
            </w:pPr>
            <w:r>
              <w:rPr>
                <w:rFonts w:ascii="Calibri" w:hAnsi="Calibri"/>
                <w:b/>
                <w:bCs/>
                <w:sz w:val="22"/>
                <w:szCs w:val="22"/>
              </w:rPr>
              <w:t>With Overhead</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center"/>
              <w:rPr>
                <w:rFonts w:ascii="Calibri" w:hAnsi="Calibri"/>
                <w:b/>
                <w:bCs/>
                <w:sz w:val="22"/>
                <w:szCs w:val="22"/>
              </w:rPr>
            </w:pPr>
            <w:r>
              <w:rPr>
                <w:rFonts w:ascii="Calibri" w:hAnsi="Calibri"/>
                <w:b/>
                <w:bCs/>
                <w:sz w:val="22"/>
                <w:szCs w:val="22"/>
              </w:rPr>
              <w:t>Without Overhead</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center"/>
              <w:rPr>
                <w:rFonts w:ascii="Calibri" w:hAnsi="Calibri"/>
                <w:b/>
                <w:bCs/>
                <w:sz w:val="22"/>
                <w:szCs w:val="22"/>
              </w:rPr>
            </w:pPr>
            <w:r w:rsidRPr="00BE7F85">
              <w:rPr>
                <w:rFonts w:ascii="Calibri" w:hAnsi="Calibri"/>
                <w:b/>
                <w:bCs/>
                <w:sz w:val="22"/>
                <w:szCs w:val="22"/>
              </w:rPr>
              <w:t>Overhead Costs</w:t>
            </w: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b/>
                <w:bCs/>
                <w:color w:val="000000"/>
                <w:sz w:val="22"/>
                <w:szCs w:val="22"/>
              </w:rPr>
            </w:pPr>
            <w:r w:rsidRPr="00BE7F85">
              <w:rPr>
                <w:rFonts w:ascii="Calibri" w:hAnsi="Calibri"/>
                <w:b/>
                <w:bCs/>
                <w:color w:val="000000"/>
                <w:sz w:val="22"/>
                <w:szCs w:val="22"/>
              </w:rPr>
              <w:t>Tasks</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center"/>
              <w:rPr>
                <w:rFonts w:ascii="Calibri" w:hAnsi="Calibri"/>
                <w:b/>
                <w:bCs/>
                <w:sz w:val="22"/>
                <w:szCs w:val="22"/>
              </w:rPr>
            </w:pPr>
            <w:r w:rsidRPr="00BE7F85">
              <w:rPr>
                <w:rFonts w:ascii="Calibri" w:hAnsi="Calibri"/>
                <w:b/>
                <w:bCs/>
                <w:sz w:val="22"/>
                <w:szCs w:val="22"/>
              </w:rPr>
              <w:t>Total Burden Cost</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center"/>
              <w:rPr>
                <w:rFonts w:ascii="Calibri" w:hAnsi="Calibri"/>
                <w:b/>
                <w:bCs/>
                <w:sz w:val="22"/>
                <w:szCs w:val="22"/>
              </w:rPr>
            </w:pPr>
            <w:r w:rsidRPr="00BE7F85">
              <w:rPr>
                <w:rFonts w:ascii="Calibri" w:hAnsi="Calibri"/>
                <w:b/>
                <w:bCs/>
                <w:sz w:val="22"/>
                <w:szCs w:val="22"/>
              </w:rPr>
              <w:t>Total Burden Cost</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center"/>
              <w:rPr>
                <w:rFonts w:ascii="Calibri" w:hAnsi="Calibri"/>
                <w:sz w:val="22"/>
                <w:szCs w:val="22"/>
              </w:rPr>
            </w:pP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b/>
                <w:bCs/>
                <w:color w:val="000000"/>
                <w:sz w:val="22"/>
                <w:szCs w:val="22"/>
              </w:rPr>
            </w:pPr>
            <w:r w:rsidRPr="00BE7F85">
              <w:rPr>
                <w:rFonts w:ascii="Calibri" w:hAnsi="Calibri"/>
                <w:b/>
                <w:bCs/>
                <w:color w:val="000000"/>
                <w:sz w:val="22"/>
                <w:szCs w:val="22"/>
              </w:rPr>
              <w:t>UPWP</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Pr>
                <w:rFonts w:ascii="Calibri" w:hAnsi="Calibri"/>
                <w:sz w:val="22"/>
                <w:szCs w:val="22"/>
              </w:rPr>
              <w:t xml:space="preserve">$            </w:t>
            </w:r>
            <w:r w:rsidRPr="00BE7F85">
              <w:rPr>
                <w:rFonts w:ascii="Calibri" w:hAnsi="Calibri"/>
                <w:sz w:val="22"/>
                <w:szCs w:val="22"/>
              </w:rPr>
              <w:t xml:space="preserve">5,112,954 </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3,320,100 </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1,792,854 </w:t>
            </w: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b/>
                <w:bCs/>
                <w:color w:val="000000"/>
                <w:sz w:val="22"/>
                <w:szCs w:val="22"/>
              </w:rPr>
            </w:pPr>
            <w:r w:rsidRPr="00BE7F85">
              <w:rPr>
                <w:rFonts w:ascii="Calibri" w:hAnsi="Calibri"/>
                <w:b/>
                <w:bCs/>
                <w:color w:val="000000"/>
                <w:sz w:val="22"/>
                <w:szCs w:val="22"/>
              </w:rPr>
              <w:t>TIP's</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Pr>
                <w:rFonts w:ascii="Calibri" w:hAnsi="Calibri"/>
                <w:sz w:val="22"/>
                <w:szCs w:val="22"/>
              </w:rPr>
              <w:t xml:space="preserve">$          </w:t>
            </w:r>
            <w:r w:rsidRPr="00BE7F85">
              <w:rPr>
                <w:rFonts w:ascii="Calibri" w:hAnsi="Calibri"/>
                <w:sz w:val="22"/>
                <w:szCs w:val="22"/>
              </w:rPr>
              <w:t xml:space="preserve">50,925,017 </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33,071,453 </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17,853,564 </w:t>
            </w: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b/>
                <w:bCs/>
                <w:color w:val="000000"/>
                <w:sz w:val="22"/>
                <w:szCs w:val="22"/>
              </w:rPr>
            </w:pPr>
            <w:r w:rsidRPr="00BE7F85">
              <w:rPr>
                <w:rFonts w:ascii="Calibri" w:hAnsi="Calibri"/>
                <w:b/>
                <w:bCs/>
                <w:color w:val="000000"/>
                <w:sz w:val="22"/>
                <w:szCs w:val="22"/>
              </w:rPr>
              <w:t>Metropolitan Plans</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Pr>
                <w:rFonts w:ascii="Calibri" w:hAnsi="Calibri"/>
                <w:sz w:val="22"/>
                <w:szCs w:val="22"/>
              </w:rPr>
              <w:t xml:space="preserve"> $          </w:t>
            </w:r>
            <w:r w:rsidRPr="00BE7F85">
              <w:rPr>
                <w:rFonts w:ascii="Calibri" w:hAnsi="Calibri"/>
                <w:sz w:val="22"/>
                <w:szCs w:val="22"/>
              </w:rPr>
              <w:t xml:space="preserve">97,671,020 </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63,428,993 </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34,242,027 </w:t>
            </w: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b/>
                <w:bCs/>
                <w:color w:val="000000"/>
                <w:sz w:val="22"/>
                <w:szCs w:val="22"/>
              </w:rPr>
            </w:pPr>
            <w:r w:rsidRPr="00BE7F85">
              <w:rPr>
                <w:rFonts w:ascii="Calibri" w:hAnsi="Calibri"/>
                <w:b/>
                <w:bCs/>
                <w:color w:val="000000"/>
                <w:sz w:val="22"/>
                <w:szCs w:val="22"/>
              </w:rPr>
              <w:t>STIPS</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w:t>
            </w:r>
            <w:r>
              <w:rPr>
                <w:rFonts w:ascii="Calibri" w:hAnsi="Calibri"/>
                <w:sz w:val="22"/>
                <w:szCs w:val="22"/>
              </w:rPr>
              <w:t xml:space="preserve">            </w:t>
            </w:r>
            <w:r w:rsidRPr="00BE7F85">
              <w:rPr>
                <w:rFonts w:ascii="Calibri" w:hAnsi="Calibri"/>
                <w:sz w:val="22"/>
                <w:szCs w:val="22"/>
              </w:rPr>
              <w:t>1</w:t>
            </w:r>
            <w:r w:rsidR="00880669">
              <w:rPr>
                <w:rFonts w:ascii="Calibri" w:hAnsi="Calibri"/>
                <w:sz w:val="22"/>
                <w:szCs w:val="22"/>
              </w:rPr>
              <w:t>1</w:t>
            </w:r>
            <w:r w:rsidRPr="00BE7F85">
              <w:rPr>
                <w:rFonts w:ascii="Calibri" w:hAnsi="Calibri"/>
                <w:sz w:val="22"/>
                <w:szCs w:val="22"/>
              </w:rPr>
              <w:t>,309,908</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w:t>
            </w:r>
            <w:r>
              <w:rPr>
                <w:rFonts w:ascii="Calibri" w:hAnsi="Calibri"/>
                <w:sz w:val="22"/>
                <w:szCs w:val="22"/>
              </w:rPr>
              <w:t xml:space="preserve">           </w:t>
            </w:r>
            <w:r w:rsidRPr="00BE7F85">
              <w:rPr>
                <w:rFonts w:ascii="Calibri" w:hAnsi="Calibri"/>
                <w:sz w:val="22"/>
                <w:szCs w:val="22"/>
              </w:rPr>
              <w:t>7,344,820</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w:t>
            </w:r>
            <w:r>
              <w:rPr>
                <w:rFonts w:ascii="Calibri" w:hAnsi="Calibri"/>
                <w:sz w:val="22"/>
                <w:szCs w:val="22"/>
              </w:rPr>
              <w:t xml:space="preserve">           </w:t>
            </w:r>
            <w:r w:rsidRPr="00BE7F85">
              <w:rPr>
                <w:rFonts w:ascii="Calibri" w:hAnsi="Calibri"/>
                <w:sz w:val="22"/>
                <w:szCs w:val="22"/>
              </w:rPr>
              <w:t>3,965,088</w:t>
            </w: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b/>
                <w:bCs/>
                <w:color w:val="000000"/>
                <w:sz w:val="22"/>
                <w:szCs w:val="22"/>
              </w:rPr>
            </w:pPr>
            <w:r w:rsidRPr="00BE7F85">
              <w:rPr>
                <w:rFonts w:ascii="Calibri" w:hAnsi="Calibri"/>
                <w:b/>
                <w:bCs/>
                <w:color w:val="000000"/>
                <w:sz w:val="22"/>
                <w:szCs w:val="22"/>
              </w:rPr>
              <w:t>Statewide Plans</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w:t>
            </w:r>
            <w:r>
              <w:rPr>
                <w:rFonts w:ascii="Calibri" w:hAnsi="Calibri"/>
                <w:sz w:val="22"/>
                <w:szCs w:val="22"/>
              </w:rPr>
              <w:t xml:space="preserve">         </w:t>
            </w:r>
            <w:r w:rsidRPr="00BE7F85">
              <w:rPr>
                <w:rFonts w:ascii="Calibri" w:hAnsi="Calibri"/>
                <w:sz w:val="22"/>
                <w:szCs w:val="22"/>
              </w:rPr>
              <w:t>19,031,996</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w:t>
            </w:r>
            <w:r>
              <w:rPr>
                <w:rFonts w:ascii="Calibri" w:hAnsi="Calibri"/>
                <w:sz w:val="22"/>
                <w:szCs w:val="22"/>
              </w:rPr>
              <w:t xml:space="preserve">         </w:t>
            </w:r>
            <w:r w:rsidRPr="00BE7F85">
              <w:rPr>
                <w:rFonts w:ascii="Calibri" w:hAnsi="Calibri"/>
                <w:sz w:val="22"/>
                <w:szCs w:val="22"/>
              </w:rPr>
              <w:t>12,359,657</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w:t>
            </w:r>
            <w:r>
              <w:rPr>
                <w:rFonts w:ascii="Calibri" w:hAnsi="Calibri"/>
                <w:sz w:val="22"/>
                <w:szCs w:val="22"/>
              </w:rPr>
              <w:t xml:space="preserve">           </w:t>
            </w:r>
            <w:r w:rsidRPr="00BE7F85">
              <w:rPr>
                <w:rFonts w:ascii="Calibri" w:hAnsi="Calibri"/>
                <w:sz w:val="22"/>
                <w:szCs w:val="22"/>
              </w:rPr>
              <w:t>6,672,339</w:t>
            </w:r>
          </w:p>
        </w:tc>
      </w:tr>
      <w:tr w:rsidR="00BE7F85" w:rsidRPr="00BE7F85" w:rsidTr="00BE7F85">
        <w:trPr>
          <w:trHeight w:val="288"/>
        </w:trPr>
        <w:tc>
          <w:tcPr>
            <w:tcW w:w="1995" w:type="dxa"/>
            <w:tcBorders>
              <w:top w:val="nil"/>
              <w:left w:val="single" w:sz="4" w:space="0" w:color="auto"/>
              <w:bottom w:val="single" w:sz="4" w:space="0" w:color="auto"/>
              <w:right w:val="single" w:sz="4" w:space="0" w:color="auto"/>
            </w:tcBorders>
            <w:shd w:val="clear" w:color="auto" w:fill="auto"/>
            <w:noWrap/>
            <w:vAlign w:val="bottom"/>
            <w:hideMark/>
          </w:tcPr>
          <w:p w:rsidR="00BE7F85" w:rsidRPr="00BE7F85" w:rsidRDefault="00BE7F85" w:rsidP="00BE7F85">
            <w:pPr>
              <w:rPr>
                <w:rFonts w:ascii="Calibri" w:hAnsi="Calibri"/>
                <w:b/>
                <w:bCs/>
                <w:color w:val="000000"/>
                <w:sz w:val="22"/>
                <w:szCs w:val="22"/>
              </w:rPr>
            </w:pPr>
            <w:r w:rsidRPr="00BE7F85">
              <w:rPr>
                <w:rFonts w:ascii="Calibri" w:hAnsi="Calibri"/>
                <w:b/>
                <w:bCs/>
                <w:color w:val="000000"/>
                <w:sz w:val="22"/>
                <w:szCs w:val="22"/>
              </w:rPr>
              <w:t> </w:t>
            </w:r>
          </w:p>
        </w:tc>
        <w:tc>
          <w:tcPr>
            <w:tcW w:w="243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184,050,895 </w:t>
            </w:r>
          </w:p>
        </w:tc>
        <w:tc>
          <w:tcPr>
            <w:tcW w:w="261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119,525,023 </w:t>
            </w:r>
          </w:p>
        </w:tc>
        <w:tc>
          <w:tcPr>
            <w:tcW w:w="2250" w:type="dxa"/>
            <w:tcBorders>
              <w:top w:val="nil"/>
              <w:left w:val="nil"/>
              <w:bottom w:val="single" w:sz="4" w:space="0" w:color="auto"/>
              <w:right w:val="single" w:sz="4" w:space="0" w:color="auto"/>
            </w:tcBorders>
            <w:shd w:val="clear" w:color="auto" w:fill="auto"/>
            <w:noWrap/>
            <w:vAlign w:val="bottom"/>
            <w:hideMark/>
          </w:tcPr>
          <w:p w:rsidR="00BE7F85" w:rsidRPr="00BE7F85" w:rsidRDefault="00BE7F85" w:rsidP="00BE7F85">
            <w:pPr>
              <w:jc w:val="right"/>
              <w:rPr>
                <w:rFonts w:ascii="Calibri" w:hAnsi="Calibri"/>
                <w:sz w:val="22"/>
                <w:szCs w:val="22"/>
              </w:rPr>
            </w:pPr>
            <w:r w:rsidRPr="00BE7F85">
              <w:rPr>
                <w:rFonts w:ascii="Calibri" w:hAnsi="Calibri"/>
                <w:sz w:val="22"/>
                <w:szCs w:val="22"/>
              </w:rPr>
              <w:t xml:space="preserve"> $         64,525,872 </w:t>
            </w:r>
          </w:p>
        </w:tc>
      </w:tr>
    </w:tbl>
    <w:p w:rsidR="007A05C8" w:rsidRDefault="007A05C8">
      <w:pPr>
        <w:tabs>
          <w:tab w:val="left" w:pos="288"/>
        </w:tabs>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b/>
          <w:sz w:val="24"/>
        </w:rPr>
        <w:t xml:space="preserve">14.     </w:t>
      </w:r>
      <w:r>
        <w:rPr>
          <w:rFonts w:ascii="Times New Roman" w:hAnsi="Times New Roman"/>
          <w:b/>
          <w:sz w:val="24"/>
          <w:u w:val="single"/>
        </w:rPr>
        <w:t>Provide estimates of annualized cost to the federal government.</w:t>
      </w:r>
    </w:p>
    <w:p w:rsidR="00873D4A" w:rsidRDefault="00873D4A">
      <w:pPr>
        <w:tabs>
          <w:tab w:val="left" w:pos="1152"/>
        </w:tabs>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b/>
          <w:sz w:val="24"/>
        </w:rPr>
        <w:t xml:space="preserve">          a.    Cost to the federal government</w:t>
      </w:r>
      <w:r>
        <w:rPr>
          <w:rFonts w:ascii="Times New Roman" w:hAnsi="Times New Roman"/>
          <w:sz w:val="24"/>
        </w:rPr>
        <w:t xml:space="preserve">:  </w:t>
      </w:r>
      <w:r>
        <w:rPr>
          <w:rFonts w:ascii="Times New Roman" w:hAnsi="Times New Roman"/>
          <w:b/>
          <w:sz w:val="24"/>
        </w:rPr>
        <w:t>UPWP</w:t>
      </w:r>
    </w:p>
    <w:p w:rsidR="00873D4A" w:rsidRDefault="00873D4A">
      <w:pPr>
        <w:tabs>
          <w:tab w:val="left" w:pos="1152"/>
        </w:tabs>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sz w:val="24"/>
        </w:rPr>
        <w:t xml:space="preserve">The UPWP is a required statement of proposed planning activities to be undertaken by MPOs, in cooperation with States and public transportation operators, which forms the basis for FTA and FHWA to make funds available to State DOTs for financing the proposed work.  </w:t>
      </w:r>
    </w:p>
    <w:p w:rsidR="00873D4A" w:rsidRDefault="00873D4A">
      <w:pPr>
        <w:tabs>
          <w:tab w:val="left" w:pos="1152"/>
        </w:tabs>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sz w:val="24"/>
        </w:rPr>
        <w:lastRenderedPageBreak/>
        <w:t xml:space="preserve">MPOs submit a UPWP at least biennially (although in practice most MPOs submit UPWPs </w:t>
      </w:r>
      <w:r>
        <w:rPr>
          <w:rFonts w:ascii="Times New Roman" w:hAnsi="Times New Roman"/>
          <w:iCs/>
          <w:sz w:val="24"/>
        </w:rPr>
        <w:t>annually</w:t>
      </w:r>
      <w:r>
        <w:rPr>
          <w:rFonts w:ascii="Times New Roman" w:hAnsi="Times New Roman"/>
          <w:i/>
          <w:sz w:val="24"/>
        </w:rPr>
        <w:t xml:space="preserve">). </w:t>
      </w:r>
      <w:r>
        <w:rPr>
          <w:rFonts w:ascii="Times New Roman" w:hAnsi="Times New Roman"/>
          <w:sz w:val="24"/>
        </w:rPr>
        <w:t>The federal government's cost is limited to the cost of FTA and FHWA staff time required in consultation with the MPOs and State DOTs during preparation of the UPWP and in reviewing the document or negotiating any revisions that may be necessary.  This effort is done by FTA and FHWA field staff and is estimated to require about 10 hours to</w:t>
      </w:r>
      <w:r w:rsidR="00BA1329">
        <w:rPr>
          <w:rFonts w:ascii="Times New Roman" w:hAnsi="Times New Roman"/>
          <w:sz w:val="24"/>
        </w:rPr>
        <w:t xml:space="preserve"> </w:t>
      </w:r>
      <w:r>
        <w:rPr>
          <w:rFonts w:ascii="Times New Roman" w:hAnsi="Times New Roman"/>
          <w:sz w:val="24"/>
        </w:rPr>
        <w:t>review each UPWP per year.  At an average hourly rate of $</w:t>
      </w:r>
      <w:r w:rsidR="00784FCD">
        <w:rPr>
          <w:rFonts w:ascii="Times New Roman" w:hAnsi="Times New Roman"/>
          <w:sz w:val="24"/>
        </w:rPr>
        <w:t>48.69</w:t>
      </w:r>
      <w:r>
        <w:rPr>
          <w:rFonts w:ascii="Times New Roman" w:hAnsi="Times New Roman"/>
          <w:sz w:val="24"/>
        </w:rPr>
        <w:t xml:space="preserve"> for GS-13 staff, the annual federal cost of reviewing UPWPs for TMAs</w:t>
      </w:r>
      <w:r w:rsidR="00C1009E">
        <w:rPr>
          <w:rFonts w:ascii="Times New Roman" w:hAnsi="Times New Roman"/>
          <w:sz w:val="24"/>
        </w:rPr>
        <w:t>, including overhead,</w:t>
      </w:r>
      <w:r>
        <w:rPr>
          <w:rFonts w:ascii="Times New Roman" w:hAnsi="Times New Roman"/>
          <w:sz w:val="24"/>
        </w:rPr>
        <w:t xml:space="preserve"> is estimated to be approximately $</w:t>
      </w:r>
      <w:r w:rsidR="0011444D">
        <w:rPr>
          <w:rFonts w:ascii="Times New Roman" w:hAnsi="Times New Roman"/>
          <w:sz w:val="24"/>
        </w:rPr>
        <w:t>204</w:t>
      </w:r>
      <w:r w:rsidR="008238B7">
        <w:rPr>
          <w:rFonts w:ascii="Times New Roman" w:hAnsi="Times New Roman"/>
          <w:sz w:val="24"/>
        </w:rPr>
        <w:t>,</w:t>
      </w:r>
      <w:r w:rsidR="0011444D">
        <w:rPr>
          <w:rFonts w:ascii="Times New Roman" w:hAnsi="Times New Roman"/>
          <w:sz w:val="24"/>
        </w:rPr>
        <w:t>498</w:t>
      </w:r>
      <w:r>
        <w:rPr>
          <w:rFonts w:ascii="Times New Roman" w:hAnsi="Times New Roman"/>
          <w:sz w:val="24"/>
        </w:rPr>
        <w:t xml:space="preserve"> and is calculated as follows:</w:t>
      </w:r>
    </w:p>
    <w:p w:rsidR="00873D4A" w:rsidRDefault="00873D4A">
      <w:pPr>
        <w:tabs>
          <w:tab w:val="left" w:pos="1152"/>
        </w:tabs>
        <w:ind w:right="720"/>
        <w:rPr>
          <w:rFonts w:ascii="Times New Roman" w:hAnsi="Times New Roman"/>
          <w:sz w:val="24"/>
        </w:rPr>
      </w:pPr>
    </w:p>
    <w:p w:rsidR="000A25C1" w:rsidRDefault="009A3458" w:rsidP="000A25C1">
      <w:pPr>
        <w:numPr>
          <w:ilvl w:val="0"/>
          <w:numId w:val="16"/>
        </w:numPr>
        <w:tabs>
          <w:tab w:val="left" w:pos="1152"/>
        </w:tabs>
        <w:ind w:right="720"/>
        <w:rPr>
          <w:rFonts w:ascii="Times New Roman" w:hAnsi="Times New Roman"/>
          <w:sz w:val="24"/>
        </w:rPr>
      </w:pPr>
      <w:r w:rsidRPr="000A25C1">
        <w:rPr>
          <w:rFonts w:ascii="Times New Roman" w:hAnsi="Times New Roman"/>
          <w:sz w:val="24"/>
        </w:rPr>
        <w:t>4</w:t>
      </w:r>
      <w:r w:rsidR="0071099C">
        <w:rPr>
          <w:rFonts w:ascii="Times New Roman" w:hAnsi="Times New Roman"/>
          <w:sz w:val="24"/>
        </w:rPr>
        <w:t>2</w:t>
      </w:r>
      <w:r w:rsidRPr="000A25C1">
        <w:rPr>
          <w:rFonts w:ascii="Times New Roman" w:hAnsi="Times New Roman"/>
          <w:sz w:val="24"/>
        </w:rPr>
        <w:t>0</w:t>
      </w:r>
      <w:r w:rsidR="00873D4A" w:rsidRPr="000A25C1">
        <w:rPr>
          <w:rFonts w:ascii="Times New Roman" w:hAnsi="Times New Roman"/>
          <w:sz w:val="24"/>
        </w:rPr>
        <w:t xml:space="preserve"> submissions x 10 hours per submission = </w:t>
      </w:r>
      <w:r w:rsidRPr="000A25C1">
        <w:rPr>
          <w:rFonts w:ascii="Times New Roman" w:hAnsi="Times New Roman"/>
          <w:sz w:val="24"/>
        </w:rPr>
        <w:t>4,</w:t>
      </w:r>
      <w:r w:rsidR="0071099C">
        <w:rPr>
          <w:rFonts w:ascii="Times New Roman" w:hAnsi="Times New Roman"/>
          <w:sz w:val="24"/>
        </w:rPr>
        <w:t>2</w:t>
      </w:r>
      <w:r w:rsidRPr="000A25C1">
        <w:rPr>
          <w:rFonts w:ascii="Times New Roman" w:hAnsi="Times New Roman"/>
          <w:sz w:val="24"/>
        </w:rPr>
        <w:t>00</w:t>
      </w:r>
      <w:r w:rsidR="00873D4A" w:rsidRPr="000A25C1">
        <w:rPr>
          <w:rFonts w:ascii="Times New Roman" w:hAnsi="Times New Roman"/>
          <w:sz w:val="24"/>
        </w:rPr>
        <w:t xml:space="preserve"> hours</w:t>
      </w:r>
    </w:p>
    <w:p w:rsidR="00873D4A" w:rsidRPr="000A25C1" w:rsidRDefault="009A3458" w:rsidP="000A25C1">
      <w:pPr>
        <w:numPr>
          <w:ilvl w:val="0"/>
          <w:numId w:val="16"/>
        </w:numPr>
        <w:tabs>
          <w:tab w:val="left" w:pos="1152"/>
        </w:tabs>
        <w:ind w:right="720"/>
        <w:rPr>
          <w:rFonts w:ascii="Times New Roman" w:hAnsi="Times New Roman"/>
          <w:sz w:val="24"/>
        </w:rPr>
      </w:pPr>
      <w:r w:rsidRPr="000A25C1">
        <w:rPr>
          <w:rFonts w:ascii="Times New Roman" w:hAnsi="Times New Roman"/>
          <w:sz w:val="24"/>
        </w:rPr>
        <w:t>4,</w:t>
      </w:r>
      <w:r w:rsidR="0071099C">
        <w:rPr>
          <w:rFonts w:ascii="Times New Roman" w:hAnsi="Times New Roman"/>
          <w:sz w:val="24"/>
        </w:rPr>
        <w:t>2</w:t>
      </w:r>
      <w:r w:rsidRPr="000A25C1">
        <w:rPr>
          <w:rFonts w:ascii="Times New Roman" w:hAnsi="Times New Roman"/>
          <w:sz w:val="24"/>
        </w:rPr>
        <w:t>00</w:t>
      </w:r>
      <w:r w:rsidR="00873D4A" w:rsidRPr="000A25C1">
        <w:rPr>
          <w:rFonts w:ascii="Times New Roman" w:hAnsi="Times New Roman"/>
          <w:sz w:val="24"/>
        </w:rPr>
        <w:t xml:space="preserve"> hours x $</w:t>
      </w:r>
      <w:r w:rsidR="00784FCD" w:rsidRPr="000A25C1">
        <w:rPr>
          <w:rFonts w:ascii="Times New Roman" w:hAnsi="Times New Roman"/>
          <w:sz w:val="24"/>
        </w:rPr>
        <w:t>48.69</w:t>
      </w:r>
      <w:r w:rsidR="00873D4A" w:rsidRPr="000A25C1">
        <w:rPr>
          <w:rFonts w:ascii="Times New Roman" w:hAnsi="Times New Roman"/>
          <w:sz w:val="24"/>
        </w:rPr>
        <w:t xml:space="preserve"> hour = $</w:t>
      </w:r>
      <w:r w:rsidR="0071099C">
        <w:rPr>
          <w:rFonts w:ascii="Times New Roman" w:hAnsi="Times New Roman"/>
          <w:sz w:val="24"/>
        </w:rPr>
        <w:t>204</w:t>
      </w:r>
      <w:r w:rsidR="00784FCD" w:rsidRPr="000A25C1">
        <w:rPr>
          <w:rFonts w:ascii="Times New Roman" w:hAnsi="Times New Roman"/>
          <w:sz w:val="24"/>
        </w:rPr>
        <w:t>,</w:t>
      </w:r>
      <w:r w:rsidR="0071099C">
        <w:rPr>
          <w:rFonts w:ascii="Times New Roman" w:hAnsi="Times New Roman"/>
          <w:sz w:val="24"/>
        </w:rPr>
        <w:t>498</w:t>
      </w:r>
    </w:p>
    <w:p w:rsidR="00873D4A" w:rsidRDefault="00873D4A">
      <w:pPr>
        <w:tabs>
          <w:tab w:val="left" w:pos="1152"/>
        </w:tabs>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sz w:val="24"/>
        </w:rPr>
        <w:t>Please note that each State DOT also submits a statewide planning work program, which serves as the basis of the State's application for federal financial assistance for planning activities.  Typically, a State's work program incorporates UPWPs with less detailed work plans developed by MPOs in urbanized areas below 200,000 population in cooperation with the State and local public transportation operators.  The statewide work program also describes the planning activities to be undertaken in rural areas and other activities.  The information collection requirements of the State work program have been previously approved by the Office of Management and Budget under FHWA control number 2125-0039.</w:t>
      </w:r>
    </w:p>
    <w:p w:rsidR="00873D4A" w:rsidRDefault="00873D4A">
      <w:pPr>
        <w:tabs>
          <w:tab w:val="left" w:pos="1152"/>
        </w:tabs>
        <w:ind w:right="720"/>
        <w:jc w:val="center"/>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b/>
          <w:sz w:val="24"/>
        </w:rPr>
        <w:t xml:space="preserve">        b</w:t>
      </w:r>
      <w:r>
        <w:rPr>
          <w:rFonts w:ascii="Times New Roman" w:hAnsi="Times New Roman"/>
          <w:sz w:val="24"/>
        </w:rPr>
        <w:t xml:space="preserve">. </w:t>
      </w:r>
      <w:r>
        <w:rPr>
          <w:rFonts w:ascii="Times New Roman" w:hAnsi="Times New Roman"/>
          <w:b/>
          <w:sz w:val="24"/>
          <w:u w:val="single"/>
        </w:rPr>
        <w:t>Cost to the federal government:  Metropolitan TIPs/Plans</w:t>
      </w:r>
    </w:p>
    <w:p w:rsidR="00873D4A" w:rsidRDefault="00873D4A">
      <w:pPr>
        <w:tabs>
          <w:tab w:val="left" w:pos="1152"/>
        </w:tabs>
        <w:ind w:right="720"/>
        <w:rPr>
          <w:rFonts w:ascii="Times New Roman" w:hAnsi="Times New Roman"/>
          <w:sz w:val="24"/>
        </w:rPr>
      </w:pPr>
    </w:p>
    <w:p w:rsidR="00873D4A" w:rsidRDefault="00DC243B">
      <w:pPr>
        <w:ind w:right="720"/>
        <w:rPr>
          <w:rFonts w:ascii="Times New Roman" w:hAnsi="Times New Roman"/>
          <w:sz w:val="24"/>
        </w:rPr>
      </w:pPr>
      <w:r>
        <w:rPr>
          <w:rFonts w:ascii="Times New Roman" w:hAnsi="Times New Roman"/>
          <w:sz w:val="24"/>
        </w:rPr>
        <w:t>E</w:t>
      </w:r>
      <w:r w:rsidR="00873D4A" w:rsidRPr="00FA28BA">
        <w:rPr>
          <w:rFonts w:ascii="Times New Roman" w:hAnsi="Times New Roman"/>
          <w:sz w:val="24"/>
        </w:rPr>
        <w:t xml:space="preserve">ach of the nation's </w:t>
      </w:r>
      <w:r w:rsidR="00D7157F" w:rsidRPr="00FA28BA">
        <w:rPr>
          <w:rFonts w:ascii="Times New Roman" w:hAnsi="Times New Roman"/>
          <w:sz w:val="24"/>
        </w:rPr>
        <w:t>2</w:t>
      </w:r>
      <w:r w:rsidR="009A3458">
        <w:rPr>
          <w:rFonts w:ascii="Times New Roman" w:hAnsi="Times New Roman"/>
          <w:sz w:val="24"/>
        </w:rPr>
        <w:t>39</w:t>
      </w:r>
      <w:r w:rsidR="00873D4A" w:rsidRPr="00FA28BA">
        <w:rPr>
          <w:rFonts w:ascii="Times New Roman" w:hAnsi="Times New Roman"/>
          <w:sz w:val="24"/>
        </w:rPr>
        <w:t xml:space="preserve"> MPOs </w:t>
      </w:r>
      <w:r>
        <w:rPr>
          <w:rFonts w:ascii="Times New Roman" w:hAnsi="Times New Roman"/>
          <w:sz w:val="24"/>
        </w:rPr>
        <w:t>i</w:t>
      </w:r>
      <w:r w:rsidRPr="00FA28BA">
        <w:rPr>
          <w:rFonts w:ascii="Times New Roman" w:hAnsi="Times New Roman"/>
          <w:sz w:val="24"/>
        </w:rPr>
        <w:t>n nonattainment</w:t>
      </w:r>
      <w:r>
        <w:rPr>
          <w:rFonts w:ascii="Times New Roman" w:hAnsi="Times New Roman"/>
          <w:sz w:val="24"/>
        </w:rPr>
        <w:t xml:space="preserve"> and maintenance areas </w:t>
      </w:r>
      <w:r w:rsidR="00873D4A" w:rsidRPr="00FA28BA">
        <w:rPr>
          <w:rFonts w:ascii="Times New Roman" w:hAnsi="Times New Roman"/>
          <w:sz w:val="24"/>
        </w:rPr>
        <w:t>submits to FTA/FHWA their plans and TIPs for conformity determinations</w:t>
      </w:r>
      <w:r w:rsidR="00D7157F" w:rsidRPr="00FA28BA">
        <w:rPr>
          <w:rFonts w:ascii="Times New Roman" w:hAnsi="Times New Roman"/>
          <w:sz w:val="24"/>
        </w:rPr>
        <w:t xml:space="preserve">.  Plans and TIPs </w:t>
      </w:r>
      <w:r w:rsidR="00873D4A" w:rsidRPr="00FA28BA">
        <w:rPr>
          <w:rFonts w:ascii="Times New Roman" w:hAnsi="Times New Roman"/>
          <w:sz w:val="24"/>
        </w:rPr>
        <w:t xml:space="preserve">in other areas </w:t>
      </w:r>
      <w:r w:rsidR="00FA28BA">
        <w:rPr>
          <w:rFonts w:ascii="Times New Roman" w:hAnsi="Times New Roman"/>
          <w:sz w:val="24"/>
        </w:rPr>
        <w:t>are</w:t>
      </w:r>
      <w:r w:rsidR="00D7157F" w:rsidRPr="00FA28BA">
        <w:rPr>
          <w:rFonts w:ascii="Times New Roman" w:hAnsi="Times New Roman"/>
          <w:sz w:val="24"/>
        </w:rPr>
        <w:t xml:space="preserve"> submitted </w:t>
      </w:r>
      <w:r w:rsidR="00873D4A" w:rsidRPr="00FA28BA">
        <w:rPr>
          <w:rFonts w:ascii="Times New Roman" w:hAnsi="Times New Roman"/>
          <w:sz w:val="24"/>
        </w:rPr>
        <w:t xml:space="preserve">for informational purposes.  We estimate that the reviews of these documents in </w:t>
      </w:r>
      <w:r w:rsidR="00FA28BA">
        <w:rPr>
          <w:rFonts w:ascii="Times New Roman" w:hAnsi="Times New Roman"/>
          <w:sz w:val="24"/>
        </w:rPr>
        <w:t>the 1</w:t>
      </w:r>
      <w:r w:rsidR="007E6F24">
        <w:rPr>
          <w:rFonts w:ascii="Times New Roman" w:hAnsi="Times New Roman"/>
          <w:sz w:val="24"/>
        </w:rPr>
        <w:t>7</w:t>
      </w:r>
      <w:r w:rsidR="00E23BF4">
        <w:rPr>
          <w:rFonts w:ascii="Times New Roman" w:hAnsi="Times New Roman"/>
          <w:sz w:val="24"/>
        </w:rPr>
        <w:t>1</w:t>
      </w:r>
      <w:r w:rsidR="00FA28BA">
        <w:rPr>
          <w:rFonts w:ascii="Times New Roman" w:hAnsi="Times New Roman"/>
          <w:sz w:val="24"/>
        </w:rPr>
        <w:t xml:space="preserve"> </w:t>
      </w:r>
      <w:r w:rsidR="00873D4A" w:rsidRPr="00FA28BA">
        <w:rPr>
          <w:rFonts w:ascii="Times New Roman" w:hAnsi="Times New Roman"/>
          <w:sz w:val="24"/>
        </w:rPr>
        <w:t xml:space="preserve">attainment areas consume a minimum of 20 hours per submission.  Furthermore, FTA and FHWA must make a joint conformity finding for any new or amended TIP and for new or updated plans in the approximately </w:t>
      </w:r>
      <w:r w:rsidR="00D7157F" w:rsidRPr="00FA28BA">
        <w:rPr>
          <w:rFonts w:ascii="Times New Roman" w:hAnsi="Times New Roman"/>
          <w:sz w:val="24"/>
        </w:rPr>
        <w:t>2</w:t>
      </w:r>
      <w:r w:rsidR="009A3458">
        <w:rPr>
          <w:rFonts w:ascii="Times New Roman" w:hAnsi="Times New Roman"/>
          <w:sz w:val="24"/>
        </w:rPr>
        <w:t>39</w:t>
      </w:r>
      <w:r w:rsidR="00873D4A" w:rsidRPr="00FA28BA">
        <w:rPr>
          <w:rFonts w:ascii="Times New Roman" w:hAnsi="Times New Roman"/>
          <w:sz w:val="24"/>
        </w:rPr>
        <w:t xml:space="preserve"> nonattainment and maintenance areas nationally for ozone</w:t>
      </w:r>
      <w:r w:rsidR="00C8071A" w:rsidRPr="00FA28BA">
        <w:rPr>
          <w:rFonts w:ascii="Times New Roman" w:hAnsi="Times New Roman"/>
          <w:sz w:val="24"/>
        </w:rPr>
        <w:t>,</w:t>
      </w:r>
      <w:r w:rsidR="00873D4A" w:rsidRPr="00FA28BA">
        <w:rPr>
          <w:rFonts w:ascii="Times New Roman" w:hAnsi="Times New Roman"/>
          <w:sz w:val="24"/>
        </w:rPr>
        <w:t xml:space="preserve"> carbon monoxide</w:t>
      </w:r>
      <w:r w:rsidR="00C8071A" w:rsidRPr="00FA28BA">
        <w:rPr>
          <w:rFonts w:ascii="Times New Roman" w:hAnsi="Times New Roman"/>
          <w:sz w:val="24"/>
        </w:rPr>
        <w:t>, and PM</w:t>
      </w:r>
      <w:r w:rsidR="00C8071A" w:rsidRPr="00FA28BA">
        <w:rPr>
          <w:rFonts w:ascii="Times New Roman" w:hAnsi="Times New Roman"/>
          <w:sz w:val="24"/>
          <w:szCs w:val="24"/>
          <w:vertAlign w:val="subscript"/>
        </w:rPr>
        <w:t>10</w:t>
      </w:r>
      <w:r w:rsidR="00873D4A" w:rsidRPr="00FA28BA">
        <w:rPr>
          <w:rFonts w:ascii="Times New Roman" w:hAnsi="Times New Roman"/>
          <w:sz w:val="24"/>
        </w:rPr>
        <w:t>.  We estimate that this conformity determination will take an additional 20 hours per finding.</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b/>
          <w:sz w:val="24"/>
          <w:u w:val="single"/>
        </w:rPr>
        <w:t>Transportation Improvement Programs (TIPs)</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sz w:val="24"/>
        </w:rPr>
        <w:t xml:space="preserve">TIPs are required to be submitted at least every four years; however, they may be amended at any time.  We estimate that each amendment requires 5 person hours of FTA and FHWA staff time.  FTA and FHWA may also be required to make new conformity findings for nonattainment </w:t>
      </w:r>
      <w:r w:rsidR="004F37D5">
        <w:rPr>
          <w:rFonts w:ascii="Times New Roman" w:hAnsi="Times New Roman"/>
          <w:sz w:val="24"/>
        </w:rPr>
        <w:t xml:space="preserve">and maintenance </w:t>
      </w:r>
      <w:r>
        <w:rPr>
          <w:rFonts w:ascii="Times New Roman" w:hAnsi="Times New Roman"/>
          <w:sz w:val="24"/>
        </w:rPr>
        <w:t>area TIP amendments.  We estimate that perhaps 50 percent of all TIPs will be amended, and that, consequently, 50 percent of nonattainment area TIPs may be subject to more than one conformity finding every four years.</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sz w:val="24"/>
        </w:rPr>
        <w:t>Given the above, we estimate that with an average grade of GS-13 ($</w:t>
      </w:r>
      <w:r w:rsidR="00784FCD">
        <w:rPr>
          <w:rFonts w:ascii="Times New Roman" w:hAnsi="Times New Roman"/>
          <w:sz w:val="24"/>
        </w:rPr>
        <w:t>48.69</w:t>
      </w:r>
      <w:r>
        <w:rPr>
          <w:rFonts w:ascii="Times New Roman" w:hAnsi="Times New Roman"/>
          <w:sz w:val="24"/>
        </w:rPr>
        <w:t xml:space="preserve"> per hour), the annual federal cost</w:t>
      </w:r>
      <w:r w:rsidR="005E655B">
        <w:rPr>
          <w:rFonts w:ascii="Times New Roman" w:hAnsi="Times New Roman"/>
          <w:sz w:val="24"/>
        </w:rPr>
        <w:t>, including overhead,</w:t>
      </w:r>
      <w:r>
        <w:rPr>
          <w:rFonts w:ascii="Times New Roman" w:hAnsi="Times New Roman"/>
          <w:sz w:val="24"/>
        </w:rPr>
        <w:t xml:space="preserve"> is $</w:t>
      </w:r>
      <w:r w:rsidR="008238B7">
        <w:rPr>
          <w:rFonts w:ascii="Times New Roman" w:hAnsi="Times New Roman"/>
          <w:sz w:val="24"/>
        </w:rPr>
        <w:t>19</w:t>
      </w:r>
      <w:r w:rsidR="0071099C">
        <w:rPr>
          <w:rFonts w:ascii="Times New Roman" w:hAnsi="Times New Roman"/>
          <w:sz w:val="24"/>
        </w:rPr>
        <w:t>4</w:t>
      </w:r>
      <w:r w:rsidR="008238B7">
        <w:rPr>
          <w:rFonts w:ascii="Times New Roman" w:hAnsi="Times New Roman"/>
          <w:sz w:val="24"/>
        </w:rPr>
        <w:t>,</w:t>
      </w:r>
      <w:r w:rsidR="0071099C">
        <w:rPr>
          <w:rFonts w:ascii="Times New Roman" w:hAnsi="Times New Roman"/>
          <w:sz w:val="24"/>
        </w:rPr>
        <w:t>760</w:t>
      </w:r>
      <w:r>
        <w:rPr>
          <w:rFonts w:ascii="Times New Roman" w:hAnsi="Times New Roman"/>
          <w:sz w:val="24"/>
        </w:rPr>
        <w:t xml:space="preserve"> for TIP reviews and amendments as determined by the following:</w:t>
      </w:r>
    </w:p>
    <w:p w:rsidR="00873D4A" w:rsidRDefault="00873D4A">
      <w:pPr>
        <w:ind w:right="720"/>
        <w:rPr>
          <w:rFonts w:ascii="Times New Roman" w:hAnsi="Times New Roman"/>
          <w:sz w:val="24"/>
        </w:rPr>
      </w:pPr>
    </w:p>
    <w:p w:rsidR="00873D4A" w:rsidRDefault="00A55806" w:rsidP="00624C8D">
      <w:pPr>
        <w:numPr>
          <w:ilvl w:val="0"/>
          <w:numId w:val="17"/>
        </w:numPr>
        <w:ind w:left="360" w:right="720"/>
        <w:rPr>
          <w:rFonts w:ascii="Times New Roman" w:hAnsi="Times New Roman"/>
          <w:sz w:val="24"/>
        </w:rPr>
      </w:pPr>
      <w:r>
        <w:rPr>
          <w:rFonts w:ascii="Times New Roman" w:hAnsi="Times New Roman"/>
          <w:sz w:val="24"/>
        </w:rPr>
        <w:t>4</w:t>
      </w:r>
      <w:r w:rsidR="0071099C">
        <w:rPr>
          <w:rFonts w:ascii="Times New Roman" w:hAnsi="Times New Roman"/>
          <w:sz w:val="24"/>
        </w:rPr>
        <w:t>2</w:t>
      </w:r>
      <w:r>
        <w:rPr>
          <w:rFonts w:ascii="Times New Roman" w:hAnsi="Times New Roman"/>
          <w:sz w:val="24"/>
        </w:rPr>
        <w:t>0</w:t>
      </w:r>
      <w:r w:rsidR="00873D4A">
        <w:rPr>
          <w:rFonts w:ascii="Times New Roman" w:hAnsi="Times New Roman"/>
          <w:sz w:val="24"/>
        </w:rPr>
        <w:t xml:space="preserve"> TIP submissions every four years = </w:t>
      </w:r>
      <w:r>
        <w:rPr>
          <w:rFonts w:ascii="Times New Roman" w:hAnsi="Times New Roman"/>
          <w:sz w:val="24"/>
        </w:rPr>
        <w:t>10</w:t>
      </w:r>
      <w:r w:rsidR="0071099C">
        <w:rPr>
          <w:rFonts w:ascii="Times New Roman" w:hAnsi="Times New Roman"/>
          <w:sz w:val="24"/>
        </w:rPr>
        <w:t>5</w:t>
      </w:r>
      <w:r w:rsidR="00873D4A">
        <w:rPr>
          <w:rFonts w:ascii="Times New Roman" w:hAnsi="Times New Roman"/>
          <w:sz w:val="24"/>
        </w:rPr>
        <w:t xml:space="preserve"> submissions/year</w:t>
      </w:r>
    </w:p>
    <w:p w:rsidR="00873D4A" w:rsidRDefault="00A55806">
      <w:pPr>
        <w:numPr>
          <w:ilvl w:val="0"/>
          <w:numId w:val="20"/>
        </w:numPr>
        <w:ind w:right="720"/>
        <w:rPr>
          <w:rFonts w:ascii="Times New Roman" w:hAnsi="Times New Roman"/>
          <w:sz w:val="24"/>
        </w:rPr>
      </w:pPr>
      <w:r>
        <w:rPr>
          <w:rFonts w:ascii="Times New Roman" w:hAnsi="Times New Roman"/>
          <w:sz w:val="24"/>
        </w:rPr>
        <w:lastRenderedPageBreak/>
        <w:t>10</w:t>
      </w:r>
      <w:r w:rsidR="0071099C">
        <w:rPr>
          <w:rFonts w:ascii="Times New Roman" w:hAnsi="Times New Roman"/>
          <w:sz w:val="24"/>
        </w:rPr>
        <w:t>5</w:t>
      </w:r>
      <w:r w:rsidR="00873D4A">
        <w:rPr>
          <w:rFonts w:ascii="Times New Roman" w:hAnsi="Times New Roman"/>
          <w:sz w:val="24"/>
        </w:rPr>
        <w:t xml:space="preserve"> submissions x 20 hours x $</w:t>
      </w:r>
      <w:r w:rsidR="00784FCD">
        <w:rPr>
          <w:rFonts w:ascii="Times New Roman" w:hAnsi="Times New Roman"/>
          <w:sz w:val="24"/>
        </w:rPr>
        <w:t>48.69</w:t>
      </w:r>
      <w:r w:rsidR="00873D4A">
        <w:rPr>
          <w:rFonts w:ascii="Times New Roman" w:hAnsi="Times New Roman"/>
          <w:sz w:val="24"/>
        </w:rPr>
        <w:t xml:space="preserve"> = $</w:t>
      </w:r>
      <w:r w:rsidR="0071099C">
        <w:rPr>
          <w:rFonts w:ascii="Times New Roman" w:hAnsi="Times New Roman"/>
          <w:sz w:val="24"/>
        </w:rPr>
        <w:t>102,249</w:t>
      </w:r>
    </w:p>
    <w:p w:rsidR="00873D4A" w:rsidRDefault="00873D4A" w:rsidP="00624C8D">
      <w:pPr>
        <w:numPr>
          <w:ilvl w:val="0"/>
          <w:numId w:val="20"/>
        </w:numPr>
        <w:ind w:right="720"/>
        <w:rPr>
          <w:rFonts w:ascii="Times New Roman" w:hAnsi="Times New Roman"/>
          <w:sz w:val="24"/>
        </w:rPr>
      </w:pPr>
      <w:r>
        <w:rPr>
          <w:rFonts w:ascii="Times New Roman" w:hAnsi="Times New Roman"/>
          <w:sz w:val="24"/>
        </w:rPr>
        <w:t xml:space="preserve">50 percent TIP amendments every year = </w:t>
      </w:r>
      <w:r w:rsidR="00A55806">
        <w:rPr>
          <w:rFonts w:ascii="Times New Roman" w:hAnsi="Times New Roman"/>
          <w:sz w:val="24"/>
        </w:rPr>
        <w:t>5</w:t>
      </w:r>
      <w:r w:rsidR="009C75E8">
        <w:rPr>
          <w:rFonts w:ascii="Times New Roman" w:hAnsi="Times New Roman"/>
          <w:sz w:val="24"/>
        </w:rPr>
        <w:t>1</w:t>
      </w:r>
      <w:r>
        <w:rPr>
          <w:rFonts w:ascii="Times New Roman" w:hAnsi="Times New Roman"/>
          <w:sz w:val="24"/>
        </w:rPr>
        <w:t xml:space="preserve"> submissions/year</w:t>
      </w:r>
    </w:p>
    <w:p w:rsidR="00873D4A" w:rsidRDefault="00A55806">
      <w:pPr>
        <w:numPr>
          <w:ilvl w:val="0"/>
          <w:numId w:val="21"/>
        </w:numPr>
        <w:tabs>
          <w:tab w:val="left" w:pos="864"/>
        </w:tabs>
        <w:ind w:right="720"/>
        <w:rPr>
          <w:rFonts w:ascii="Times New Roman" w:hAnsi="Times New Roman"/>
          <w:sz w:val="24"/>
        </w:rPr>
      </w:pPr>
      <w:r>
        <w:rPr>
          <w:rFonts w:ascii="Times New Roman" w:hAnsi="Times New Roman"/>
          <w:sz w:val="24"/>
        </w:rPr>
        <w:t>5</w:t>
      </w:r>
      <w:r w:rsidR="003A11EF">
        <w:rPr>
          <w:rFonts w:ascii="Times New Roman" w:hAnsi="Times New Roman"/>
          <w:sz w:val="24"/>
        </w:rPr>
        <w:t>1</w:t>
      </w:r>
      <w:r w:rsidR="00873D4A">
        <w:rPr>
          <w:rFonts w:ascii="Times New Roman" w:hAnsi="Times New Roman"/>
          <w:sz w:val="24"/>
        </w:rPr>
        <w:t xml:space="preserve"> amendments x 5 hours x $</w:t>
      </w:r>
      <w:r w:rsidR="00784FCD">
        <w:rPr>
          <w:rFonts w:ascii="Times New Roman" w:hAnsi="Times New Roman"/>
          <w:sz w:val="24"/>
        </w:rPr>
        <w:t>48.69</w:t>
      </w:r>
      <w:r w:rsidR="00873D4A">
        <w:rPr>
          <w:rFonts w:ascii="Times New Roman" w:hAnsi="Times New Roman"/>
          <w:sz w:val="24"/>
        </w:rPr>
        <w:t xml:space="preserve"> = $</w:t>
      </w:r>
      <w:r w:rsidR="00784FCD">
        <w:rPr>
          <w:rFonts w:ascii="Times New Roman" w:hAnsi="Times New Roman"/>
          <w:sz w:val="24"/>
        </w:rPr>
        <w:t>12,416</w:t>
      </w:r>
    </w:p>
    <w:p w:rsidR="00873D4A" w:rsidRDefault="00007BF7" w:rsidP="00624C8D">
      <w:pPr>
        <w:numPr>
          <w:ilvl w:val="0"/>
          <w:numId w:val="21"/>
        </w:numPr>
        <w:tabs>
          <w:tab w:val="left" w:pos="864"/>
        </w:tabs>
        <w:ind w:right="720"/>
        <w:rPr>
          <w:rFonts w:ascii="Times New Roman" w:hAnsi="Times New Roman"/>
          <w:sz w:val="24"/>
        </w:rPr>
      </w:pPr>
      <w:r>
        <w:rPr>
          <w:rFonts w:ascii="Times New Roman" w:hAnsi="Times New Roman"/>
          <w:sz w:val="24"/>
        </w:rPr>
        <w:t>2</w:t>
      </w:r>
      <w:r w:rsidR="00A55806">
        <w:rPr>
          <w:rFonts w:ascii="Times New Roman" w:hAnsi="Times New Roman"/>
          <w:sz w:val="24"/>
        </w:rPr>
        <w:t>39</w:t>
      </w:r>
      <w:r w:rsidR="00873D4A">
        <w:rPr>
          <w:rFonts w:ascii="Times New Roman" w:hAnsi="Times New Roman"/>
          <w:sz w:val="24"/>
        </w:rPr>
        <w:t xml:space="preserve"> conformity findings every four years = </w:t>
      </w:r>
      <w:r w:rsidR="009C75E8">
        <w:rPr>
          <w:rFonts w:ascii="Times New Roman" w:hAnsi="Times New Roman"/>
          <w:sz w:val="24"/>
        </w:rPr>
        <w:t>59.75</w:t>
      </w:r>
      <w:r w:rsidR="00873D4A">
        <w:rPr>
          <w:rFonts w:ascii="Times New Roman" w:hAnsi="Times New Roman"/>
          <w:sz w:val="24"/>
        </w:rPr>
        <w:t xml:space="preserve"> findings/year</w:t>
      </w:r>
    </w:p>
    <w:p w:rsidR="00873D4A" w:rsidRDefault="009C75E8">
      <w:pPr>
        <w:numPr>
          <w:ilvl w:val="0"/>
          <w:numId w:val="22"/>
        </w:numPr>
        <w:tabs>
          <w:tab w:val="left" w:pos="576"/>
        </w:tabs>
        <w:spacing w:line="480" w:lineRule="atLeast"/>
        <w:ind w:right="720"/>
        <w:rPr>
          <w:rFonts w:ascii="Times New Roman" w:hAnsi="Times New Roman"/>
          <w:sz w:val="24"/>
        </w:rPr>
      </w:pPr>
      <w:r>
        <w:rPr>
          <w:rFonts w:ascii="Times New Roman" w:hAnsi="Times New Roman"/>
          <w:sz w:val="24"/>
        </w:rPr>
        <w:t>59.75</w:t>
      </w:r>
      <w:r w:rsidR="00873D4A">
        <w:rPr>
          <w:rFonts w:ascii="Times New Roman" w:hAnsi="Times New Roman"/>
          <w:sz w:val="24"/>
        </w:rPr>
        <w:t xml:space="preserve"> findings x 20 hours x $</w:t>
      </w:r>
      <w:r w:rsidR="00784FCD">
        <w:rPr>
          <w:rFonts w:ascii="Times New Roman" w:hAnsi="Times New Roman"/>
          <w:sz w:val="24"/>
        </w:rPr>
        <w:t>48.69</w:t>
      </w:r>
      <w:r w:rsidR="00873D4A">
        <w:rPr>
          <w:rFonts w:ascii="Times New Roman" w:hAnsi="Times New Roman"/>
          <w:sz w:val="24"/>
        </w:rPr>
        <w:t xml:space="preserve"> = $</w:t>
      </w:r>
      <w:r w:rsidR="00784FCD">
        <w:rPr>
          <w:rFonts w:ascii="Times New Roman" w:hAnsi="Times New Roman"/>
          <w:sz w:val="24"/>
        </w:rPr>
        <w:t>58,185</w:t>
      </w:r>
    </w:p>
    <w:p w:rsidR="00873D4A" w:rsidRDefault="00D8042D" w:rsidP="00624C8D">
      <w:pPr>
        <w:numPr>
          <w:ilvl w:val="0"/>
          <w:numId w:val="50"/>
        </w:numPr>
        <w:tabs>
          <w:tab w:val="left" w:pos="576"/>
        </w:tabs>
        <w:ind w:right="720"/>
        <w:rPr>
          <w:rFonts w:ascii="Times New Roman" w:hAnsi="Times New Roman"/>
          <w:sz w:val="24"/>
        </w:rPr>
      </w:pPr>
      <w:r>
        <w:rPr>
          <w:rFonts w:ascii="Times New Roman" w:hAnsi="Times New Roman"/>
          <w:sz w:val="24"/>
        </w:rPr>
        <w:t>50</w:t>
      </w:r>
      <w:r w:rsidR="00873D4A">
        <w:rPr>
          <w:rFonts w:ascii="Times New Roman" w:hAnsi="Times New Roman"/>
          <w:sz w:val="24"/>
        </w:rPr>
        <w:t xml:space="preserve"> percent conformity findings for TIP amendments in nonattainment areas every year       </w:t>
      </w:r>
    </w:p>
    <w:p w:rsidR="00873D4A" w:rsidRDefault="00873D4A">
      <w:pPr>
        <w:tabs>
          <w:tab w:val="left" w:pos="576"/>
        </w:tabs>
        <w:ind w:right="720"/>
        <w:rPr>
          <w:rFonts w:ascii="Times New Roman" w:hAnsi="Times New Roman"/>
          <w:sz w:val="24"/>
        </w:rPr>
      </w:pPr>
      <w:r>
        <w:rPr>
          <w:rFonts w:ascii="Times New Roman" w:hAnsi="Times New Roman"/>
          <w:sz w:val="24"/>
        </w:rPr>
        <w:t xml:space="preserve">      </w:t>
      </w:r>
      <w:r w:rsidR="00C8071A">
        <w:rPr>
          <w:rFonts w:ascii="Times New Roman" w:hAnsi="Times New Roman"/>
          <w:sz w:val="24"/>
        </w:rPr>
        <w:t>=</w:t>
      </w:r>
      <w:r>
        <w:rPr>
          <w:rFonts w:ascii="Times New Roman" w:hAnsi="Times New Roman"/>
          <w:sz w:val="24"/>
        </w:rPr>
        <w:t xml:space="preserve"> </w:t>
      </w:r>
      <w:r w:rsidR="00A55806">
        <w:rPr>
          <w:rFonts w:ascii="Times New Roman" w:hAnsi="Times New Roman"/>
          <w:sz w:val="24"/>
        </w:rPr>
        <w:t>30</w:t>
      </w:r>
      <w:r>
        <w:rPr>
          <w:rFonts w:ascii="Times New Roman" w:hAnsi="Times New Roman"/>
          <w:sz w:val="24"/>
        </w:rPr>
        <w:t xml:space="preserve"> additional conformity findings/year.</w:t>
      </w:r>
    </w:p>
    <w:p w:rsidR="00873D4A" w:rsidRDefault="00873D4A">
      <w:pPr>
        <w:tabs>
          <w:tab w:val="left" w:pos="576"/>
        </w:tabs>
        <w:ind w:right="720"/>
        <w:rPr>
          <w:rFonts w:ascii="Times New Roman" w:hAnsi="Times New Roman"/>
          <w:sz w:val="24"/>
        </w:rPr>
      </w:pPr>
    </w:p>
    <w:p w:rsidR="00873D4A" w:rsidRDefault="00A55806">
      <w:pPr>
        <w:numPr>
          <w:ilvl w:val="0"/>
          <w:numId w:val="23"/>
        </w:numPr>
        <w:tabs>
          <w:tab w:val="left" w:pos="576"/>
        </w:tabs>
        <w:ind w:right="720"/>
        <w:rPr>
          <w:rFonts w:ascii="Times New Roman" w:hAnsi="Times New Roman"/>
          <w:sz w:val="24"/>
        </w:rPr>
      </w:pPr>
      <w:r>
        <w:rPr>
          <w:rFonts w:ascii="Times New Roman" w:hAnsi="Times New Roman"/>
          <w:sz w:val="24"/>
        </w:rPr>
        <w:t>30</w:t>
      </w:r>
      <w:r w:rsidR="00873D4A">
        <w:rPr>
          <w:rFonts w:ascii="Times New Roman" w:hAnsi="Times New Roman"/>
          <w:sz w:val="24"/>
        </w:rPr>
        <w:t xml:space="preserve"> findings x 15 hours x $</w:t>
      </w:r>
      <w:r w:rsidR="00784FCD">
        <w:rPr>
          <w:rFonts w:ascii="Times New Roman" w:hAnsi="Times New Roman"/>
          <w:sz w:val="24"/>
        </w:rPr>
        <w:t>48.69</w:t>
      </w:r>
      <w:r w:rsidR="00873D4A">
        <w:rPr>
          <w:rFonts w:ascii="Times New Roman" w:hAnsi="Times New Roman"/>
          <w:sz w:val="24"/>
        </w:rPr>
        <w:t xml:space="preserve"> = $</w:t>
      </w:r>
      <w:r w:rsidR="00784FCD">
        <w:rPr>
          <w:rFonts w:ascii="Times New Roman" w:hAnsi="Times New Roman"/>
          <w:sz w:val="24"/>
        </w:rPr>
        <w:t>21,911</w:t>
      </w:r>
      <w:r w:rsidR="00873D4A">
        <w:rPr>
          <w:rFonts w:ascii="Times New Roman" w:hAnsi="Times New Roman"/>
          <w:sz w:val="24"/>
        </w:rPr>
        <w:t xml:space="preserve"> </w:t>
      </w:r>
    </w:p>
    <w:p w:rsidR="00873D4A" w:rsidRDefault="008238B7">
      <w:pPr>
        <w:numPr>
          <w:ilvl w:val="0"/>
          <w:numId w:val="24"/>
        </w:numPr>
        <w:tabs>
          <w:tab w:val="left" w:pos="5328"/>
        </w:tabs>
        <w:ind w:right="720"/>
        <w:rPr>
          <w:rFonts w:ascii="Times New Roman" w:hAnsi="Times New Roman"/>
          <w:sz w:val="24"/>
        </w:rPr>
      </w:pPr>
      <w:r>
        <w:rPr>
          <w:rFonts w:ascii="Times New Roman" w:hAnsi="Times New Roman"/>
          <w:sz w:val="24"/>
        </w:rPr>
        <w:t>T</w:t>
      </w:r>
      <w:r w:rsidR="00873D4A">
        <w:rPr>
          <w:rFonts w:ascii="Times New Roman" w:hAnsi="Times New Roman"/>
          <w:sz w:val="24"/>
        </w:rPr>
        <w:t xml:space="preserve">otal annualized cost = </w:t>
      </w:r>
      <w:r w:rsidR="0071099C">
        <w:rPr>
          <w:rFonts w:ascii="Times New Roman" w:hAnsi="Times New Roman"/>
          <w:sz w:val="24"/>
        </w:rPr>
        <w:t>102</w:t>
      </w:r>
      <w:r w:rsidR="00784FCD">
        <w:rPr>
          <w:rFonts w:ascii="Times New Roman" w:hAnsi="Times New Roman"/>
          <w:sz w:val="24"/>
        </w:rPr>
        <w:t>,</w:t>
      </w:r>
      <w:r w:rsidR="0071099C">
        <w:rPr>
          <w:rFonts w:ascii="Times New Roman" w:hAnsi="Times New Roman"/>
          <w:sz w:val="24"/>
        </w:rPr>
        <w:t>249</w:t>
      </w:r>
      <w:r w:rsidR="00873D4A">
        <w:rPr>
          <w:rFonts w:ascii="Times New Roman" w:hAnsi="Times New Roman"/>
          <w:sz w:val="24"/>
        </w:rPr>
        <w:t xml:space="preserve"> + </w:t>
      </w:r>
      <w:r w:rsidR="00784FCD">
        <w:rPr>
          <w:rFonts w:ascii="Times New Roman" w:hAnsi="Times New Roman"/>
          <w:sz w:val="24"/>
        </w:rPr>
        <w:t>12,416</w:t>
      </w:r>
      <w:r w:rsidR="00873D4A">
        <w:rPr>
          <w:rFonts w:ascii="Times New Roman" w:hAnsi="Times New Roman"/>
          <w:sz w:val="24"/>
        </w:rPr>
        <w:t xml:space="preserve"> + </w:t>
      </w:r>
      <w:r w:rsidR="00784FCD">
        <w:rPr>
          <w:rFonts w:ascii="Times New Roman" w:hAnsi="Times New Roman"/>
          <w:sz w:val="24"/>
        </w:rPr>
        <w:t>58,185</w:t>
      </w:r>
      <w:r w:rsidR="00873D4A">
        <w:rPr>
          <w:rFonts w:ascii="Times New Roman" w:hAnsi="Times New Roman"/>
          <w:sz w:val="24"/>
        </w:rPr>
        <w:t xml:space="preserve"> + </w:t>
      </w:r>
      <w:r w:rsidR="00784FCD">
        <w:rPr>
          <w:rFonts w:ascii="Times New Roman" w:hAnsi="Times New Roman"/>
          <w:sz w:val="24"/>
        </w:rPr>
        <w:t>21,911</w:t>
      </w:r>
      <w:r w:rsidR="00007BF7">
        <w:rPr>
          <w:rFonts w:ascii="Times New Roman" w:hAnsi="Times New Roman"/>
          <w:sz w:val="24"/>
        </w:rPr>
        <w:t xml:space="preserve"> = </w:t>
      </w:r>
      <w:r>
        <w:rPr>
          <w:rFonts w:ascii="Times New Roman" w:hAnsi="Times New Roman"/>
          <w:sz w:val="24"/>
        </w:rPr>
        <w:t>$</w:t>
      </w:r>
      <w:r w:rsidR="00784FCD">
        <w:rPr>
          <w:rFonts w:ascii="Times New Roman" w:hAnsi="Times New Roman"/>
          <w:sz w:val="24"/>
        </w:rPr>
        <w:t>19</w:t>
      </w:r>
      <w:r w:rsidR="0071099C">
        <w:rPr>
          <w:rFonts w:ascii="Times New Roman" w:hAnsi="Times New Roman"/>
          <w:sz w:val="24"/>
        </w:rPr>
        <w:t>4</w:t>
      </w:r>
      <w:r w:rsidR="00784FCD">
        <w:rPr>
          <w:rFonts w:ascii="Times New Roman" w:hAnsi="Times New Roman"/>
          <w:sz w:val="24"/>
        </w:rPr>
        <w:t>,</w:t>
      </w:r>
      <w:r w:rsidR="0071099C">
        <w:rPr>
          <w:rFonts w:ascii="Times New Roman" w:hAnsi="Times New Roman"/>
          <w:sz w:val="24"/>
        </w:rPr>
        <w:t>760</w:t>
      </w:r>
      <w:r w:rsidR="00007BF7">
        <w:rPr>
          <w:rFonts w:ascii="Times New Roman" w:hAnsi="Times New Roman"/>
          <w:sz w:val="24"/>
        </w:rPr>
        <w:t xml:space="preserve"> </w:t>
      </w:r>
    </w:p>
    <w:p w:rsidR="00873D4A" w:rsidRDefault="00873D4A">
      <w:pPr>
        <w:tabs>
          <w:tab w:val="left" w:pos="5328"/>
        </w:tabs>
        <w:ind w:right="720"/>
        <w:rPr>
          <w:rFonts w:ascii="Times New Roman" w:hAnsi="Times New Roman"/>
          <w:sz w:val="24"/>
        </w:rPr>
      </w:pPr>
    </w:p>
    <w:p w:rsidR="00873D4A" w:rsidRDefault="00873D4A" w:rsidP="00C1009E">
      <w:pPr>
        <w:keepNext/>
        <w:ind w:right="720"/>
        <w:rPr>
          <w:rFonts w:ascii="Times New Roman" w:hAnsi="Times New Roman"/>
          <w:sz w:val="24"/>
        </w:rPr>
      </w:pPr>
      <w:r>
        <w:rPr>
          <w:rFonts w:ascii="Times New Roman" w:hAnsi="Times New Roman"/>
          <w:b/>
          <w:sz w:val="24"/>
          <w:u w:val="single"/>
        </w:rPr>
        <w:t>Metropolitan Plans</w:t>
      </w:r>
    </w:p>
    <w:p w:rsidR="00873D4A" w:rsidRDefault="00873D4A" w:rsidP="00C1009E">
      <w:pPr>
        <w:keepNext/>
        <w:keepLines/>
        <w:ind w:right="720"/>
        <w:rPr>
          <w:rFonts w:ascii="Times New Roman" w:hAnsi="Times New Roman"/>
          <w:sz w:val="24"/>
        </w:rPr>
      </w:pPr>
    </w:p>
    <w:p w:rsidR="00873D4A" w:rsidRDefault="00873D4A" w:rsidP="00C1009E">
      <w:pPr>
        <w:keepNext/>
        <w:keepLines/>
        <w:ind w:right="720"/>
        <w:rPr>
          <w:rFonts w:ascii="Times New Roman" w:hAnsi="Times New Roman"/>
          <w:sz w:val="24"/>
        </w:rPr>
      </w:pPr>
      <w:r>
        <w:rPr>
          <w:rFonts w:ascii="Times New Roman" w:hAnsi="Times New Roman"/>
          <w:sz w:val="24"/>
        </w:rPr>
        <w:t xml:space="preserve">Plans in the </w:t>
      </w:r>
      <w:r w:rsidR="00007BF7">
        <w:rPr>
          <w:rFonts w:ascii="Times New Roman" w:hAnsi="Times New Roman"/>
          <w:sz w:val="24"/>
        </w:rPr>
        <w:t>2</w:t>
      </w:r>
      <w:r w:rsidR="00524E62">
        <w:rPr>
          <w:rFonts w:ascii="Times New Roman" w:hAnsi="Times New Roman"/>
          <w:sz w:val="24"/>
        </w:rPr>
        <w:t>39</w:t>
      </w:r>
      <w:r>
        <w:rPr>
          <w:rFonts w:ascii="Times New Roman" w:hAnsi="Times New Roman"/>
          <w:sz w:val="24"/>
        </w:rPr>
        <w:t xml:space="preserve"> nonattainment areas must be updated and reviewed every four years and in the 1</w:t>
      </w:r>
      <w:r w:rsidR="00ED11F2">
        <w:rPr>
          <w:rFonts w:ascii="Times New Roman" w:hAnsi="Times New Roman"/>
          <w:sz w:val="24"/>
        </w:rPr>
        <w:t>7</w:t>
      </w:r>
      <w:r w:rsidR="00166667">
        <w:rPr>
          <w:rFonts w:ascii="Times New Roman" w:hAnsi="Times New Roman"/>
          <w:sz w:val="24"/>
        </w:rPr>
        <w:t>1</w:t>
      </w:r>
      <w:r>
        <w:rPr>
          <w:rFonts w:ascii="Times New Roman" w:hAnsi="Times New Roman"/>
          <w:b/>
          <w:sz w:val="24"/>
        </w:rPr>
        <w:t xml:space="preserve"> </w:t>
      </w:r>
      <w:r>
        <w:rPr>
          <w:rFonts w:ascii="Times New Roman" w:hAnsi="Times New Roman"/>
          <w:sz w:val="24"/>
        </w:rPr>
        <w:t>attainment areas every five years.  The annual federal cost for reviewing metropolitan plans is $</w:t>
      </w:r>
      <w:r w:rsidR="008238B7">
        <w:rPr>
          <w:rFonts w:ascii="Times New Roman" w:hAnsi="Times New Roman"/>
          <w:sz w:val="24"/>
        </w:rPr>
        <w:t>149,673</w:t>
      </w:r>
      <w:r>
        <w:rPr>
          <w:rFonts w:ascii="Times New Roman" w:hAnsi="Times New Roman"/>
          <w:sz w:val="24"/>
        </w:rPr>
        <w:t xml:space="preserve"> and is determined by the following:</w:t>
      </w:r>
    </w:p>
    <w:p w:rsidR="00873D4A" w:rsidRDefault="00873D4A">
      <w:pPr>
        <w:ind w:right="720"/>
        <w:rPr>
          <w:rFonts w:ascii="Times New Roman" w:hAnsi="Times New Roman"/>
          <w:b/>
          <w:sz w:val="24"/>
          <w:u w:val="single"/>
        </w:rPr>
      </w:pPr>
    </w:p>
    <w:p w:rsidR="00873D4A" w:rsidRDefault="00873D4A" w:rsidP="00624C8D">
      <w:pPr>
        <w:numPr>
          <w:ilvl w:val="0"/>
          <w:numId w:val="24"/>
        </w:numPr>
        <w:tabs>
          <w:tab w:val="left" w:pos="432"/>
        </w:tabs>
        <w:ind w:right="720"/>
        <w:rPr>
          <w:rFonts w:ascii="Times New Roman" w:hAnsi="Times New Roman"/>
          <w:sz w:val="24"/>
        </w:rPr>
      </w:pPr>
      <w:r>
        <w:rPr>
          <w:rFonts w:ascii="Times New Roman" w:hAnsi="Times New Roman"/>
          <w:sz w:val="24"/>
        </w:rPr>
        <w:t>1</w:t>
      </w:r>
      <w:r w:rsidR="00ED11F2">
        <w:rPr>
          <w:rFonts w:ascii="Times New Roman" w:hAnsi="Times New Roman"/>
          <w:sz w:val="24"/>
        </w:rPr>
        <w:t>7</w:t>
      </w:r>
      <w:r w:rsidR="00166667">
        <w:rPr>
          <w:rFonts w:ascii="Times New Roman" w:hAnsi="Times New Roman"/>
          <w:sz w:val="24"/>
        </w:rPr>
        <w:t>1</w:t>
      </w:r>
      <w:r>
        <w:rPr>
          <w:rFonts w:ascii="Times New Roman" w:hAnsi="Times New Roman"/>
          <w:sz w:val="24"/>
        </w:rPr>
        <w:t xml:space="preserve"> </w:t>
      </w:r>
      <w:r w:rsidR="00166667">
        <w:rPr>
          <w:rFonts w:ascii="Times New Roman" w:hAnsi="Times New Roman"/>
          <w:sz w:val="24"/>
        </w:rPr>
        <w:t xml:space="preserve">attainment </w:t>
      </w:r>
      <w:r>
        <w:rPr>
          <w:rFonts w:ascii="Times New Roman" w:hAnsi="Times New Roman"/>
          <w:sz w:val="24"/>
        </w:rPr>
        <w:t xml:space="preserve">plan submissions every five years = </w:t>
      </w:r>
      <w:r w:rsidR="00ED11F2">
        <w:rPr>
          <w:rFonts w:ascii="Times New Roman" w:hAnsi="Times New Roman"/>
          <w:sz w:val="24"/>
        </w:rPr>
        <w:t>3</w:t>
      </w:r>
      <w:r w:rsidR="00166667">
        <w:rPr>
          <w:rFonts w:ascii="Times New Roman" w:hAnsi="Times New Roman"/>
          <w:sz w:val="24"/>
        </w:rPr>
        <w:t>4</w:t>
      </w:r>
      <w:r w:rsidR="00366BDC">
        <w:rPr>
          <w:rFonts w:ascii="Times New Roman" w:hAnsi="Times New Roman"/>
          <w:sz w:val="24"/>
        </w:rPr>
        <w:t>.2</w:t>
      </w:r>
      <w:r>
        <w:rPr>
          <w:rFonts w:ascii="Times New Roman" w:hAnsi="Times New Roman"/>
          <w:sz w:val="24"/>
        </w:rPr>
        <w:t xml:space="preserve"> submissions/year</w:t>
      </w:r>
    </w:p>
    <w:p w:rsidR="00873D4A" w:rsidRDefault="00ED11F2">
      <w:pPr>
        <w:numPr>
          <w:ilvl w:val="0"/>
          <w:numId w:val="25"/>
        </w:numPr>
        <w:tabs>
          <w:tab w:val="left" w:pos="576"/>
        </w:tabs>
        <w:ind w:right="720"/>
        <w:rPr>
          <w:rFonts w:ascii="Times New Roman" w:hAnsi="Times New Roman"/>
          <w:sz w:val="24"/>
        </w:rPr>
      </w:pPr>
      <w:r>
        <w:rPr>
          <w:rFonts w:ascii="Times New Roman" w:hAnsi="Times New Roman"/>
          <w:sz w:val="24"/>
        </w:rPr>
        <w:t>3</w:t>
      </w:r>
      <w:r w:rsidR="00166667">
        <w:rPr>
          <w:rFonts w:ascii="Times New Roman" w:hAnsi="Times New Roman"/>
          <w:sz w:val="24"/>
        </w:rPr>
        <w:t>4</w:t>
      </w:r>
      <w:r w:rsidR="00366BDC">
        <w:rPr>
          <w:rFonts w:ascii="Times New Roman" w:hAnsi="Times New Roman"/>
          <w:sz w:val="24"/>
        </w:rPr>
        <w:t>.2</w:t>
      </w:r>
      <w:r w:rsidR="00873D4A">
        <w:rPr>
          <w:rFonts w:ascii="Times New Roman" w:hAnsi="Times New Roman"/>
          <w:sz w:val="24"/>
        </w:rPr>
        <w:t xml:space="preserve"> submissions x 20 hours x $</w:t>
      </w:r>
      <w:r w:rsidR="00835D94">
        <w:rPr>
          <w:rFonts w:ascii="Times New Roman" w:hAnsi="Times New Roman"/>
          <w:sz w:val="24"/>
        </w:rPr>
        <w:t>48.69</w:t>
      </w:r>
      <w:r w:rsidR="00873D4A">
        <w:rPr>
          <w:rFonts w:ascii="Times New Roman" w:hAnsi="Times New Roman"/>
          <w:sz w:val="24"/>
        </w:rPr>
        <w:t xml:space="preserve"> = $</w:t>
      </w:r>
      <w:r w:rsidR="00835D94">
        <w:rPr>
          <w:rFonts w:ascii="Times New Roman" w:hAnsi="Times New Roman"/>
          <w:sz w:val="24"/>
        </w:rPr>
        <w:t>33,304</w:t>
      </w:r>
    </w:p>
    <w:p w:rsidR="00873D4A" w:rsidRDefault="00007BF7" w:rsidP="00624C8D">
      <w:pPr>
        <w:numPr>
          <w:ilvl w:val="0"/>
          <w:numId w:val="25"/>
        </w:numPr>
        <w:ind w:right="720"/>
        <w:rPr>
          <w:rFonts w:ascii="Times New Roman" w:hAnsi="Times New Roman"/>
          <w:sz w:val="24"/>
        </w:rPr>
      </w:pPr>
      <w:r>
        <w:rPr>
          <w:rFonts w:ascii="Times New Roman" w:hAnsi="Times New Roman"/>
          <w:sz w:val="24"/>
        </w:rPr>
        <w:t>2</w:t>
      </w:r>
      <w:r w:rsidR="00524E62">
        <w:rPr>
          <w:rFonts w:ascii="Times New Roman" w:hAnsi="Times New Roman"/>
          <w:sz w:val="24"/>
        </w:rPr>
        <w:t>39</w:t>
      </w:r>
      <w:r w:rsidR="00873D4A">
        <w:rPr>
          <w:rFonts w:ascii="Times New Roman" w:hAnsi="Times New Roman"/>
          <w:b/>
          <w:sz w:val="24"/>
        </w:rPr>
        <w:t xml:space="preserve"> </w:t>
      </w:r>
      <w:r w:rsidR="00873D4A">
        <w:rPr>
          <w:rFonts w:ascii="Times New Roman" w:hAnsi="Times New Roman"/>
          <w:sz w:val="24"/>
        </w:rPr>
        <w:t xml:space="preserve">nonattainment area plan submissions every four years = </w:t>
      </w:r>
      <w:r w:rsidR="00366BDC">
        <w:rPr>
          <w:rFonts w:ascii="Times New Roman" w:hAnsi="Times New Roman"/>
          <w:sz w:val="24"/>
        </w:rPr>
        <w:t>59.75</w:t>
      </w:r>
      <w:r w:rsidR="00873D4A">
        <w:rPr>
          <w:rFonts w:ascii="Times New Roman" w:hAnsi="Times New Roman"/>
          <w:sz w:val="24"/>
        </w:rPr>
        <w:t xml:space="preserve"> submissions/year</w:t>
      </w:r>
    </w:p>
    <w:p w:rsidR="00873D4A" w:rsidRDefault="00366BDC">
      <w:pPr>
        <w:numPr>
          <w:ilvl w:val="0"/>
          <w:numId w:val="26"/>
        </w:numPr>
        <w:tabs>
          <w:tab w:val="left" w:pos="432"/>
        </w:tabs>
        <w:ind w:right="720"/>
        <w:rPr>
          <w:rFonts w:ascii="Times New Roman" w:hAnsi="Times New Roman"/>
          <w:sz w:val="24"/>
        </w:rPr>
      </w:pPr>
      <w:r>
        <w:rPr>
          <w:rFonts w:ascii="Times New Roman" w:hAnsi="Times New Roman"/>
          <w:sz w:val="24"/>
        </w:rPr>
        <w:t>59.75</w:t>
      </w:r>
      <w:r w:rsidR="00873D4A">
        <w:rPr>
          <w:rFonts w:ascii="Times New Roman" w:hAnsi="Times New Roman"/>
          <w:sz w:val="24"/>
        </w:rPr>
        <w:t xml:space="preserve"> submissions x 40* hours x $</w:t>
      </w:r>
      <w:r w:rsidR="00835D94">
        <w:rPr>
          <w:rFonts w:ascii="Times New Roman" w:hAnsi="Times New Roman"/>
          <w:sz w:val="24"/>
        </w:rPr>
        <w:t>48.69</w:t>
      </w:r>
      <w:r w:rsidR="00873D4A">
        <w:rPr>
          <w:rFonts w:ascii="Times New Roman" w:hAnsi="Times New Roman"/>
          <w:sz w:val="24"/>
        </w:rPr>
        <w:t xml:space="preserve"> = $</w:t>
      </w:r>
      <w:r w:rsidR="00835D94">
        <w:rPr>
          <w:rFonts w:ascii="Times New Roman" w:hAnsi="Times New Roman"/>
          <w:sz w:val="24"/>
        </w:rPr>
        <w:t>116,369</w:t>
      </w:r>
    </w:p>
    <w:p w:rsidR="00873D4A" w:rsidRPr="009E0552" w:rsidRDefault="008238B7" w:rsidP="009E0552">
      <w:pPr>
        <w:numPr>
          <w:ilvl w:val="0"/>
          <w:numId w:val="26"/>
        </w:numPr>
        <w:tabs>
          <w:tab w:val="left" w:pos="432"/>
        </w:tabs>
        <w:ind w:right="720"/>
        <w:rPr>
          <w:rFonts w:ascii="Times New Roman" w:hAnsi="Times New Roman"/>
          <w:sz w:val="24"/>
        </w:rPr>
      </w:pPr>
      <w:r w:rsidRPr="009E0552">
        <w:rPr>
          <w:rFonts w:ascii="Times New Roman" w:hAnsi="Times New Roman"/>
          <w:sz w:val="24"/>
        </w:rPr>
        <w:t>T</w:t>
      </w:r>
      <w:r w:rsidR="00873D4A" w:rsidRPr="009E0552">
        <w:rPr>
          <w:rFonts w:ascii="Times New Roman" w:hAnsi="Times New Roman"/>
          <w:sz w:val="24"/>
        </w:rPr>
        <w:t xml:space="preserve">otal annualized cost = </w:t>
      </w:r>
      <w:r w:rsidRPr="009E0552">
        <w:rPr>
          <w:rFonts w:ascii="Times New Roman" w:hAnsi="Times New Roman"/>
          <w:sz w:val="24"/>
        </w:rPr>
        <w:t>$</w:t>
      </w:r>
      <w:r w:rsidR="00835D94" w:rsidRPr="009E0552">
        <w:rPr>
          <w:rFonts w:ascii="Times New Roman" w:hAnsi="Times New Roman"/>
          <w:sz w:val="24"/>
        </w:rPr>
        <w:t>33,304</w:t>
      </w:r>
      <w:r w:rsidR="009C7818" w:rsidRPr="009E0552">
        <w:rPr>
          <w:rFonts w:ascii="Times New Roman" w:hAnsi="Times New Roman"/>
          <w:sz w:val="24"/>
        </w:rPr>
        <w:t xml:space="preserve"> + </w:t>
      </w:r>
      <w:r w:rsidRPr="009E0552">
        <w:rPr>
          <w:rFonts w:ascii="Times New Roman" w:hAnsi="Times New Roman"/>
          <w:sz w:val="24"/>
        </w:rPr>
        <w:t>$</w:t>
      </w:r>
      <w:r w:rsidR="00835D94" w:rsidRPr="009E0552">
        <w:rPr>
          <w:rFonts w:ascii="Times New Roman" w:hAnsi="Times New Roman"/>
          <w:sz w:val="24"/>
        </w:rPr>
        <w:t>116,369</w:t>
      </w:r>
      <w:r w:rsidR="009C7818" w:rsidRPr="009E0552">
        <w:rPr>
          <w:rFonts w:ascii="Times New Roman" w:hAnsi="Times New Roman"/>
          <w:sz w:val="24"/>
        </w:rPr>
        <w:t xml:space="preserve"> = </w:t>
      </w:r>
      <w:r w:rsidRPr="009E0552">
        <w:rPr>
          <w:rFonts w:ascii="Times New Roman" w:hAnsi="Times New Roman"/>
          <w:sz w:val="24"/>
        </w:rPr>
        <w:t>$</w:t>
      </w:r>
      <w:r w:rsidR="00835D94" w:rsidRPr="009E0552">
        <w:rPr>
          <w:rFonts w:ascii="Times New Roman" w:hAnsi="Times New Roman"/>
          <w:sz w:val="24"/>
        </w:rPr>
        <w:t>149,673</w:t>
      </w:r>
      <w:r w:rsidR="00873A69" w:rsidRPr="009E0552">
        <w:rPr>
          <w:rFonts w:ascii="Times New Roman" w:hAnsi="Times New Roman"/>
          <w:sz w:val="24"/>
        </w:rPr>
        <w:t xml:space="preserve"> </w:t>
      </w:r>
    </w:p>
    <w:p w:rsidR="00873D4A" w:rsidRDefault="00873D4A">
      <w:pPr>
        <w:tabs>
          <w:tab w:val="left" w:pos="1152"/>
        </w:tabs>
        <w:ind w:right="720"/>
        <w:rPr>
          <w:rFonts w:ascii="Times New Roman" w:hAnsi="Times New Roman"/>
          <w:sz w:val="24"/>
        </w:rPr>
      </w:pPr>
      <w:r>
        <w:rPr>
          <w:rFonts w:ascii="Times New Roman" w:hAnsi="Times New Roman"/>
          <w:sz w:val="24"/>
        </w:rPr>
        <w:t xml:space="preserve"> *20 hours for basic review and 20 hours for conformity finding = 40 hours</w:t>
      </w:r>
    </w:p>
    <w:p w:rsidR="00873D4A" w:rsidRDefault="00873D4A">
      <w:pPr>
        <w:tabs>
          <w:tab w:val="left" w:pos="1152"/>
        </w:tabs>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b/>
          <w:sz w:val="24"/>
        </w:rPr>
        <w:t xml:space="preserve">       c. </w:t>
      </w:r>
      <w:r>
        <w:rPr>
          <w:rFonts w:ascii="Times New Roman" w:hAnsi="Times New Roman"/>
          <w:sz w:val="24"/>
        </w:rPr>
        <w:t xml:space="preserve"> </w:t>
      </w:r>
      <w:r>
        <w:rPr>
          <w:rFonts w:ascii="Times New Roman" w:hAnsi="Times New Roman"/>
          <w:b/>
          <w:sz w:val="24"/>
          <w:u w:val="single"/>
        </w:rPr>
        <w:t>STIP/State Plan</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b/>
          <w:sz w:val="24"/>
          <w:u w:val="single"/>
        </w:rPr>
        <w:t>Statewide Transportation Improvement Programs (STIP</w:t>
      </w:r>
      <w:r w:rsidR="00C8071A">
        <w:rPr>
          <w:rFonts w:ascii="Times New Roman" w:hAnsi="Times New Roman"/>
          <w:b/>
          <w:sz w:val="24"/>
          <w:u w:val="single"/>
        </w:rPr>
        <w:t>s</w:t>
      </w:r>
      <w:r>
        <w:rPr>
          <w:rFonts w:ascii="Times New Roman" w:hAnsi="Times New Roman"/>
          <w:b/>
          <w:sz w:val="24"/>
          <w:u w:val="single"/>
        </w:rPr>
        <w:t>)</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sz w:val="24"/>
        </w:rPr>
        <w:t>The STIP is the financially constrained program of an entire State's FTA- and FHWA-funded (and other significant) transportation projects.  It includes, either directly or by reference, TIPs prepared by MPOs for metropolitan areas.  When included directly, the review of a TIP may occur within the context of a STIP submission, although FTA and FHWA must make a separate conformity determination on all TIPs in nonattainment areas before these TIPs can be included in the STIP (see 14b).  Review and approval of the STIP, then, basically consists of the sum total of metropolitan TIP reviews (as described in 14b) plus reviews of programmed projects in rural areas and the statewide public participation process.</w:t>
      </w:r>
    </w:p>
    <w:p w:rsidR="00873D4A" w:rsidRDefault="00873D4A">
      <w:pPr>
        <w:ind w:right="720"/>
        <w:rPr>
          <w:rFonts w:ascii="Times New Roman" w:hAnsi="Times New Roman"/>
          <w:sz w:val="24"/>
        </w:rPr>
      </w:pPr>
    </w:p>
    <w:p w:rsidR="00873D4A" w:rsidRDefault="00873D4A">
      <w:pPr>
        <w:ind w:right="720"/>
        <w:rPr>
          <w:rFonts w:ascii="Times New Roman" w:hAnsi="Times New Roman"/>
          <w:sz w:val="24"/>
        </w:rPr>
      </w:pPr>
      <w:r>
        <w:rPr>
          <w:rFonts w:ascii="Times New Roman" w:hAnsi="Times New Roman"/>
          <w:sz w:val="24"/>
        </w:rPr>
        <w:t>The FTA/FHWA review of the STIP is estimated at 20 person hours and of STIP amendments at 5 person hours.  Although STIPs must be submitted a minimum of every four years, they may be amended at any time.  Estimating that 50 percent of STIPs will be amended, the federal cost</w:t>
      </w:r>
      <w:r w:rsidR="005E655B">
        <w:rPr>
          <w:rFonts w:ascii="Times New Roman" w:hAnsi="Times New Roman"/>
          <w:sz w:val="24"/>
        </w:rPr>
        <w:t>, including overhead,</w:t>
      </w:r>
      <w:r>
        <w:rPr>
          <w:rFonts w:ascii="Times New Roman" w:hAnsi="Times New Roman"/>
          <w:sz w:val="24"/>
        </w:rPr>
        <w:t xml:space="preserve"> of STIP approvals is $</w:t>
      </w:r>
      <w:r w:rsidR="008238B7">
        <w:rPr>
          <w:rFonts w:ascii="Times New Roman" w:hAnsi="Times New Roman"/>
          <w:sz w:val="24"/>
        </w:rPr>
        <w:t>14,241</w:t>
      </w:r>
      <w:r>
        <w:rPr>
          <w:rFonts w:ascii="Times New Roman" w:hAnsi="Times New Roman"/>
          <w:sz w:val="24"/>
        </w:rPr>
        <w:t>, and is computed as follows:</w:t>
      </w:r>
    </w:p>
    <w:p w:rsidR="00873D4A" w:rsidRDefault="00873D4A">
      <w:pPr>
        <w:ind w:right="720"/>
        <w:rPr>
          <w:rFonts w:ascii="Times New Roman" w:hAnsi="Times New Roman"/>
          <w:sz w:val="24"/>
        </w:rPr>
      </w:pPr>
    </w:p>
    <w:p w:rsidR="00873D4A" w:rsidRPr="002642CA" w:rsidRDefault="00873D4A" w:rsidP="002642CA">
      <w:pPr>
        <w:numPr>
          <w:ilvl w:val="0"/>
          <w:numId w:val="27"/>
        </w:numPr>
        <w:ind w:left="360" w:right="720"/>
        <w:rPr>
          <w:rFonts w:ascii="Times New Roman" w:hAnsi="Times New Roman"/>
          <w:sz w:val="24"/>
        </w:rPr>
      </w:pPr>
      <w:r w:rsidRPr="002642CA">
        <w:rPr>
          <w:rFonts w:ascii="Times New Roman" w:hAnsi="Times New Roman"/>
          <w:sz w:val="24"/>
        </w:rPr>
        <w:t>52 STIP</w:t>
      </w:r>
      <w:r w:rsidR="00DC6F0D" w:rsidRPr="002642CA">
        <w:rPr>
          <w:rFonts w:ascii="Times New Roman" w:hAnsi="Times New Roman"/>
          <w:sz w:val="24"/>
        </w:rPr>
        <w:t xml:space="preserve"> submissions every four years =1</w:t>
      </w:r>
      <w:r w:rsidRPr="002642CA">
        <w:rPr>
          <w:rFonts w:ascii="Times New Roman" w:hAnsi="Times New Roman"/>
          <w:sz w:val="24"/>
        </w:rPr>
        <w:t>3 submissions/year.</w:t>
      </w:r>
    </w:p>
    <w:p w:rsidR="00873D4A" w:rsidRDefault="00873D4A">
      <w:pPr>
        <w:numPr>
          <w:ilvl w:val="0"/>
          <w:numId w:val="28"/>
        </w:numPr>
        <w:ind w:right="720"/>
        <w:rPr>
          <w:rFonts w:ascii="Times New Roman" w:hAnsi="Times New Roman"/>
          <w:sz w:val="24"/>
        </w:rPr>
      </w:pPr>
      <w:r>
        <w:rPr>
          <w:rFonts w:ascii="Times New Roman" w:hAnsi="Times New Roman"/>
          <w:sz w:val="24"/>
        </w:rPr>
        <w:t>13 submissions x 20 hours x $</w:t>
      </w:r>
      <w:r w:rsidR="00835D94">
        <w:rPr>
          <w:rFonts w:ascii="Times New Roman" w:hAnsi="Times New Roman"/>
          <w:sz w:val="24"/>
        </w:rPr>
        <w:t>48.69</w:t>
      </w:r>
      <w:r>
        <w:rPr>
          <w:rFonts w:ascii="Times New Roman" w:hAnsi="Times New Roman"/>
          <w:sz w:val="24"/>
        </w:rPr>
        <w:t xml:space="preserve"> = $</w:t>
      </w:r>
      <w:r w:rsidR="00835D94">
        <w:rPr>
          <w:rFonts w:ascii="Times New Roman" w:hAnsi="Times New Roman"/>
          <w:sz w:val="24"/>
        </w:rPr>
        <w:t>12,659</w:t>
      </w:r>
    </w:p>
    <w:p w:rsidR="00873D4A" w:rsidRDefault="00873D4A" w:rsidP="00624C8D">
      <w:pPr>
        <w:numPr>
          <w:ilvl w:val="0"/>
          <w:numId w:val="28"/>
        </w:numPr>
        <w:ind w:right="720"/>
        <w:rPr>
          <w:rFonts w:ascii="Times New Roman" w:hAnsi="Times New Roman"/>
          <w:sz w:val="24"/>
        </w:rPr>
      </w:pPr>
      <w:r>
        <w:rPr>
          <w:rFonts w:ascii="Times New Roman" w:hAnsi="Times New Roman"/>
          <w:sz w:val="24"/>
        </w:rPr>
        <w:lastRenderedPageBreak/>
        <w:t>50 percent STIP amendments every four years = 6.5 additional findings/year</w:t>
      </w:r>
    </w:p>
    <w:p w:rsidR="00873D4A" w:rsidRDefault="00873D4A">
      <w:pPr>
        <w:numPr>
          <w:ilvl w:val="0"/>
          <w:numId w:val="29"/>
        </w:numPr>
        <w:ind w:right="720"/>
        <w:rPr>
          <w:rFonts w:ascii="Times New Roman" w:hAnsi="Times New Roman"/>
          <w:sz w:val="24"/>
        </w:rPr>
      </w:pPr>
      <w:r>
        <w:rPr>
          <w:rFonts w:ascii="Times New Roman" w:hAnsi="Times New Roman"/>
          <w:sz w:val="24"/>
        </w:rPr>
        <w:t>6.5 findings x 5 hours x $</w:t>
      </w:r>
      <w:r w:rsidR="00835D94">
        <w:rPr>
          <w:rFonts w:ascii="Times New Roman" w:hAnsi="Times New Roman"/>
          <w:sz w:val="24"/>
        </w:rPr>
        <w:t>48.69</w:t>
      </w:r>
      <w:r>
        <w:rPr>
          <w:rFonts w:ascii="Times New Roman" w:hAnsi="Times New Roman"/>
          <w:sz w:val="24"/>
        </w:rPr>
        <w:t xml:space="preserve"> = $</w:t>
      </w:r>
      <w:r w:rsidR="00835D94">
        <w:rPr>
          <w:rFonts w:ascii="Times New Roman" w:hAnsi="Times New Roman"/>
          <w:sz w:val="24"/>
        </w:rPr>
        <w:t>1,582</w:t>
      </w:r>
    </w:p>
    <w:p w:rsidR="00873D4A" w:rsidRDefault="008238B7" w:rsidP="00B13309">
      <w:pPr>
        <w:numPr>
          <w:ilvl w:val="0"/>
          <w:numId w:val="30"/>
        </w:numPr>
        <w:ind w:right="720"/>
        <w:rPr>
          <w:rFonts w:ascii="Times New Roman" w:hAnsi="Times New Roman"/>
          <w:sz w:val="24"/>
        </w:rPr>
      </w:pPr>
      <w:r>
        <w:rPr>
          <w:rFonts w:ascii="Times New Roman" w:hAnsi="Times New Roman"/>
          <w:sz w:val="24"/>
        </w:rPr>
        <w:t>T</w:t>
      </w:r>
      <w:r w:rsidR="00873D4A" w:rsidRPr="00B13309">
        <w:rPr>
          <w:rFonts w:ascii="Times New Roman" w:hAnsi="Times New Roman"/>
          <w:sz w:val="24"/>
        </w:rPr>
        <w:t>otal annualized cost = $</w:t>
      </w:r>
      <w:r w:rsidR="00835D94" w:rsidRPr="00B13309">
        <w:rPr>
          <w:rFonts w:ascii="Times New Roman" w:hAnsi="Times New Roman"/>
          <w:sz w:val="24"/>
        </w:rPr>
        <w:t>14,24</w:t>
      </w:r>
      <w:r w:rsidR="00B13309" w:rsidRPr="00B13309">
        <w:rPr>
          <w:rFonts w:ascii="Times New Roman" w:hAnsi="Times New Roman"/>
          <w:sz w:val="24"/>
        </w:rPr>
        <w:t>1</w:t>
      </w:r>
      <w:r w:rsidR="00873D4A" w:rsidRPr="00B13309">
        <w:rPr>
          <w:rFonts w:ascii="Times New Roman" w:hAnsi="Times New Roman"/>
          <w:sz w:val="24"/>
        </w:rPr>
        <w:t xml:space="preserve"> </w:t>
      </w:r>
    </w:p>
    <w:p w:rsidR="00B13309" w:rsidRDefault="00B13309" w:rsidP="00B13309">
      <w:pPr>
        <w:ind w:right="720"/>
        <w:rPr>
          <w:rFonts w:ascii="Times New Roman" w:hAnsi="Times New Roman"/>
          <w:sz w:val="24"/>
        </w:rPr>
      </w:pPr>
    </w:p>
    <w:p w:rsidR="00873D4A" w:rsidRDefault="00873D4A">
      <w:pPr>
        <w:tabs>
          <w:tab w:val="left" w:pos="1152"/>
        </w:tabs>
        <w:ind w:right="720"/>
        <w:rPr>
          <w:rFonts w:ascii="Times New Roman" w:hAnsi="Times New Roman"/>
          <w:sz w:val="24"/>
        </w:rPr>
      </w:pPr>
      <w:r>
        <w:rPr>
          <w:rFonts w:ascii="Times New Roman" w:hAnsi="Times New Roman"/>
          <w:b/>
          <w:sz w:val="24"/>
          <w:u w:val="single"/>
        </w:rPr>
        <w:t>Statewide Plan</w:t>
      </w:r>
    </w:p>
    <w:p w:rsidR="00873D4A" w:rsidRDefault="00873D4A">
      <w:pPr>
        <w:tabs>
          <w:tab w:val="left" w:pos="1008"/>
        </w:tabs>
        <w:ind w:right="720"/>
        <w:rPr>
          <w:rFonts w:ascii="Times New Roman" w:hAnsi="Times New Roman"/>
          <w:sz w:val="24"/>
        </w:rPr>
      </w:pPr>
    </w:p>
    <w:p w:rsidR="00873D4A" w:rsidRDefault="00873D4A">
      <w:pPr>
        <w:tabs>
          <w:tab w:val="left" w:pos="1008"/>
        </w:tabs>
        <w:ind w:right="720"/>
        <w:rPr>
          <w:rFonts w:ascii="Times New Roman" w:hAnsi="Times New Roman"/>
          <w:sz w:val="24"/>
        </w:rPr>
      </w:pPr>
      <w:r>
        <w:rPr>
          <w:rFonts w:ascii="Times New Roman" w:hAnsi="Times New Roman"/>
          <w:sz w:val="24"/>
        </w:rPr>
        <w:t xml:space="preserve">The statewide plan requirement was continued under </w:t>
      </w:r>
      <w:r w:rsidR="004F4CAA">
        <w:rPr>
          <w:rFonts w:ascii="Times New Roman" w:hAnsi="Times New Roman"/>
          <w:sz w:val="24"/>
        </w:rPr>
        <w:t>MAP-21</w:t>
      </w:r>
      <w:r>
        <w:rPr>
          <w:rFonts w:ascii="Times New Roman" w:hAnsi="Times New Roman"/>
          <w:sz w:val="24"/>
        </w:rPr>
        <w:t xml:space="preserve">.  The </w:t>
      </w:r>
      <w:r w:rsidR="004F4CAA">
        <w:rPr>
          <w:rFonts w:ascii="Times New Roman" w:hAnsi="Times New Roman"/>
          <w:sz w:val="24"/>
        </w:rPr>
        <w:t xml:space="preserve">statewide </w:t>
      </w:r>
      <w:r>
        <w:rPr>
          <w:rFonts w:ascii="Times New Roman" w:hAnsi="Times New Roman"/>
          <w:sz w:val="24"/>
        </w:rPr>
        <w:t>plan is a required product of each of the 50 States, Puerto Rico, and the District of Columbia.  The portion of the plan in metropolitan areas is to be developed in cooperation with MPOs.  The review of this portion of the statewide plan occurs during the review of the metropolitan plan (see 14b for burden estimates).  Review of the overall statewide plan is estimated at 10 hours.</w:t>
      </w:r>
    </w:p>
    <w:p w:rsidR="00873D4A" w:rsidRDefault="00873D4A">
      <w:pPr>
        <w:tabs>
          <w:tab w:val="left" w:pos="1008"/>
        </w:tabs>
        <w:ind w:right="720"/>
        <w:rPr>
          <w:rFonts w:ascii="Times New Roman" w:hAnsi="Times New Roman"/>
          <w:sz w:val="24"/>
        </w:rPr>
      </w:pPr>
    </w:p>
    <w:p w:rsidR="00873D4A" w:rsidRDefault="00873D4A">
      <w:pPr>
        <w:tabs>
          <w:tab w:val="left" w:pos="1008"/>
        </w:tabs>
        <w:ind w:right="720"/>
        <w:rPr>
          <w:rFonts w:ascii="Times New Roman" w:hAnsi="Times New Roman"/>
          <w:sz w:val="24"/>
        </w:rPr>
      </w:pPr>
      <w:r>
        <w:rPr>
          <w:rFonts w:ascii="Times New Roman" w:hAnsi="Times New Roman"/>
          <w:sz w:val="24"/>
        </w:rPr>
        <w:t>23 CFR 450, Section 21</w:t>
      </w:r>
      <w:r w:rsidR="00C8071A">
        <w:rPr>
          <w:rFonts w:ascii="Times New Roman" w:hAnsi="Times New Roman"/>
          <w:sz w:val="24"/>
        </w:rPr>
        <w:t>4</w:t>
      </w:r>
      <w:r>
        <w:rPr>
          <w:rFonts w:ascii="Times New Roman" w:hAnsi="Times New Roman"/>
          <w:sz w:val="24"/>
        </w:rPr>
        <w:t xml:space="preserve"> requires that statewide plans be “periodically updated.”  Assuming a reasonable update cycle of 5 years, the cost of the federal government of statewide plan review is estimated at $</w:t>
      </w:r>
      <w:r w:rsidR="008238B7">
        <w:rPr>
          <w:rFonts w:ascii="Times New Roman" w:hAnsi="Times New Roman"/>
          <w:sz w:val="24"/>
        </w:rPr>
        <w:t>5,064</w:t>
      </w:r>
      <w:r>
        <w:rPr>
          <w:rFonts w:ascii="Times New Roman" w:hAnsi="Times New Roman"/>
          <w:sz w:val="24"/>
        </w:rPr>
        <w:t>.</w:t>
      </w:r>
    </w:p>
    <w:p w:rsidR="00873D4A" w:rsidRDefault="00873D4A">
      <w:pPr>
        <w:tabs>
          <w:tab w:val="left" w:pos="1008"/>
        </w:tabs>
        <w:ind w:right="720"/>
        <w:rPr>
          <w:rFonts w:ascii="Times New Roman" w:hAnsi="Times New Roman"/>
          <w:sz w:val="24"/>
        </w:rPr>
      </w:pPr>
    </w:p>
    <w:p w:rsidR="00873D4A" w:rsidRDefault="00873D4A" w:rsidP="00624C8D">
      <w:pPr>
        <w:numPr>
          <w:ilvl w:val="0"/>
          <w:numId w:val="30"/>
        </w:numPr>
        <w:tabs>
          <w:tab w:val="left" w:pos="1008"/>
        </w:tabs>
        <w:ind w:right="720"/>
        <w:rPr>
          <w:rFonts w:ascii="Times New Roman" w:hAnsi="Times New Roman"/>
          <w:sz w:val="24"/>
        </w:rPr>
      </w:pPr>
      <w:r>
        <w:rPr>
          <w:rFonts w:ascii="Times New Roman" w:hAnsi="Times New Roman"/>
          <w:sz w:val="24"/>
        </w:rPr>
        <w:t>52 plan submissions every five years = 10</w:t>
      </w:r>
      <w:r w:rsidR="00366BDC">
        <w:rPr>
          <w:rFonts w:ascii="Times New Roman" w:hAnsi="Times New Roman"/>
          <w:sz w:val="24"/>
        </w:rPr>
        <w:t>.4</w:t>
      </w:r>
      <w:r>
        <w:rPr>
          <w:rFonts w:ascii="Times New Roman" w:hAnsi="Times New Roman"/>
          <w:sz w:val="24"/>
        </w:rPr>
        <w:t xml:space="preserve"> submissions/year</w:t>
      </w:r>
    </w:p>
    <w:p w:rsidR="00873D4A" w:rsidRDefault="00873D4A">
      <w:pPr>
        <w:numPr>
          <w:ilvl w:val="0"/>
          <w:numId w:val="31"/>
        </w:numPr>
        <w:tabs>
          <w:tab w:val="left" w:pos="1584"/>
        </w:tabs>
        <w:ind w:right="720"/>
        <w:rPr>
          <w:rFonts w:ascii="Times New Roman" w:hAnsi="Times New Roman"/>
          <w:sz w:val="24"/>
        </w:rPr>
      </w:pPr>
      <w:r>
        <w:rPr>
          <w:rFonts w:ascii="Times New Roman" w:hAnsi="Times New Roman"/>
          <w:sz w:val="24"/>
        </w:rPr>
        <w:t>10</w:t>
      </w:r>
      <w:r w:rsidR="00366BDC">
        <w:rPr>
          <w:rFonts w:ascii="Times New Roman" w:hAnsi="Times New Roman"/>
          <w:sz w:val="24"/>
        </w:rPr>
        <w:t>.4</w:t>
      </w:r>
      <w:r>
        <w:rPr>
          <w:rFonts w:ascii="Times New Roman" w:hAnsi="Times New Roman"/>
          <w:sz w:val="24"/>
        </w:rPr>
        <w:t xml:space="preserve"> submissions x</w:t>
      </w:r>
      <w:r w:rsidR="005E655B">
        <w:rPr>
          <w:rFonts w:ascii="Times New Roman" w:hAnsi="Times New Roman"/>
          <w:sz w:val="24"/>
        </w:rPr>
        <w:t>10</w:t>
      </w:r>
      <w:r>
        <w:rPr>
          <w:rFonts w:ascii="Times New Roman" w:hAnsi="Times New Roman"/>
          <w:sz w:val="24"/>
        </w:rPr>
        <w:t xml:space="preserve"> hours x $</w:t>
      </w:r>
      <w:r w:rsidR="00835D94">
        <w:rPr>
          <w:rFonts w:ascii="Times New Roman" w:hAnsi="Times New Roman"/>
          <w:sz w:val="24"/>
        </w:rPr>
        <w:t>48.69</w:t>
      </w:r>
      <w:r>
        <w:rPr>
          <w:rFonts w:ascii="Times New Roman" w:hAnsi="Times New Roman"/>
          <w:sz w:val="24"/>
        </w:rPr>
        <w:t xml:space="preserve"> = $</w:t>
      </w:r>
      <w:r w:rsidR="005E655B">
        <w:rPr>
          <w:rFonts w:ascii="Times New Roman" w:hAnsi="Times New Roman"/>
          <w:sz w:val="24"/>
        </w:rPr>
        <w:t>5,064</w:t>
      </w:r>
    </w:p>
    <w:p w:rsidR="002D6549" w:rsidRDefault="008238B7" w:rsidP="00624C8D">
      <w:pPr>
        <w:numPr>
          <w:ilvl w:val="0"/>
          <w:numId w:val="31"/>
        </w:numPr>
        <w:tabs>
          <w:tab w:val="left" w:pos="1008"/>
        </w:tabs>
        <w:ind w:right="720"/>
        <w:rPr>
          <w:rFonts w:ascii="Times New Roman" w:hAnsi="Times New Roman"/>
          <w:sz w:val="24"/>
        </w:rPr>
      </w:pPr>
      <w:r w:rsidRPr="002D6549">
        <w:rPr>
          <w:rFonts w:ascii="Times New Roman" w:hAnsi="Times New Roman"/>
          <w:sz w:val="24"/>
        </w:rPr>
        <w:t>T</w:t>
      </w:r>
      <w:r w:rsidR="00873D4A" w:rsidRPr="002D6549">
        <w:rPr>
          <w:rFonts w:ascii="Times New Roman" w:hAnsi="Times New Roman"/>
          <w:sz w:val="24"/>
        </w:rPr>
        <w:t>otal annualized cost = $</w:t>
      </w:r>
      <w:r w:rsidR="005E655B" w:rsidRPr="002D6549">
        <w:rPr>
          <w:rFonts w:ascii="Times New Roman" w:hAnsi="Times New Roman"/>
          <w:sz w:val="24"/>
        </w:rPr>
        <w:t>5,064</w:t>
      </w:r>
      <w:r w:rsidR="00873D4A" w:rsidRPr="00624C8D">
        <w:rPr>
          <w:rFonts w:ascii="Times New Roman" w:hAnsi="Times New Roman"/>
          <w:sz w:val="24"/>
        </w:rPr>
        <w:t xml:space="preserve"> </w:t>
      </w:r>
    </w:p>
    <w:p w:rsidR="00873D4A" w:rsidRPr="008238B7" w:rsidRDefault="00873D4A" w:rsidP="00624C8D">
      <w:pPr>
        <w:tabs>
          <w:tab w:val="left" w:pos="1008"/>
        </w:tabs>
        <w:ind w:left="648" w:right="720"/>
        <w:rPr>
          <w:rFonts w:ascii="Times New Roman" w:hAnsi="Times New Roman"/>
          <w:sz w:val="24"/>
        </w:rPr>
      </w:pPr>
    </w:p>
    <w:p w:rsidR="00873D4A" w:rsidRDefault="00873D4A">
      <w:pPr>
        <w:ind w:right="720"/>
        <w:rPr>
          <w:rFonts w:ascii="Times New Roman" w:hAnsi="Times New Roman"/>
          <w:b/>
          <w:bCs/>
          <w:sz w:val="24"/>
          <w:u w:val="single"/>
        </w:rPr>
      </w:pPr>
      <w:r>
        <w:rPr>
          <w:rFonts w:ascii="Times New Roman" w:hAnsi="Times New Roman"/>
          <w:b/>
          <w:bCs/>
          <w:sz w:val="24"/>
        </w:rPr>
        <w:t xml:space="preserve">15.    </w:t>
      </w:r>
      <w:r>
        <w:rPr>
          <w:rFonts w:ascii="Times New Roman" w:hAnsi="Times New Roman"/>
          <w:b/>
          <w:bCs/>
          <w:sz w:val="24"/>
          <w:u w:val="single"/>
        </w:rPr>
        <w:t xml:space="preserve">Explain the reasons for any program changes or adjustments reported </w:t>
      </w:r>
      <w:r w:rsidR="0071758F">
        <w:rPr>
          <w:rFonts w:ascii="Times New Roman" w:hAnsi="Times New Roman"/>
          <w:b/>
          <w:bCs/>
          <w:sz w:val="24"/>
          <w:u w:val="single"/>
        </w:rPr>
        <w:t>to</w:t>
      </w:r>
      <w:r>
        <w:rPr>
          <w:rFonts w:ascii="Times New Roman" w:hAnsi="Times New Roman"/>
          <w:b/>
          <w:bCs/>
          <w:sz w:val="24"/>
          <w:u w:val="single"/>
        </w:rPr>
        <w:t xml:space="preserve"> the    </w:t>
      </w:r>
    </w:p>
    <w:p w:rsidR="00873D4A" w:rsidRDefault="00873D4A">
      <w:pPr>
        <w:ind w:left="360" w:right="720"/>
        <w:rPr>
          <w:rFonts w:ascii="Times New Roman" w:hAnsi="Times New Roman"/>
          <w:sz w:val="24"/>
        </w:rPr>
      </w:pPr>
      <w:r>
        <w:rPr>
          <w:rFonts w:ascii="Times New Roman" w:hAnsi="Times New Roman"/>
          <w:b/>
          <w:bCs/>
          <w:sz w:val="24"/>
        </w:rPr>
        <w:t xml:space="preserve">   </w:t>
      </w:r>
      <w:r>
        <w:rPr>
          <w:rFonts w:ascii="Times New Roman" w:hAnsi="Times New Roman"/>
          <w:b/>
          <w:bCs/>
          <w:sz w:val="24"/>
          <w:u w:val="single"/>
        </w:rPr>
        <w:t>OMB.</w:t>
      </w:r>
      <w:r>
        <w:rPr>
          <w:rFonts w:ascii="Times New Roman" w:hAnsi="Times New Roman"/>
          <w:sz w:val="24"/>
        </w:rPr>
        <w:tab/>
      </w:r>
    </w:p>
    <w:p w:rsidR="00873D4A" w:rsidRDefault="00873D4A">
      <w:pPr>
        <w:ind w:right="720"/>
        <w:rPr>
          <w:rFonts w:ascii="Times New Roman" w:hAnsi="Times New Roman"/>
          <w:sz w:val="24"/>
        </w:rPr>
      </w:pPr>
    </w:p>
    <w:p w:rsidR="006221FB" w:rsidRPr="006221FB" w:rsidRDefault="006221FB" w:rsidP="006221FB">
      <w:pPr>
        <w:tabs>
          <w:tab w:val="left" w:pos="288"/>
        </w:tabs>
        <w:ind w:right="720"/>
        <w:rPr>
          <w:rFonts w:ascii="Times New Roman" w:hAnsi="Times New Roman"/>
          <w:sz w:val="24"/>
        </w:rPr>
      </w:pPr>
      <w:r w:rsidRPr="006221FB">
        <w:rPr>
          <w:rFonts w:ascii="Times New Roman" w:hAnsi="Times New Roman"/>
          <w:sz w:val="24"/>
        </w:rPr>
        <w:t>This justification includes estimates of burden hours and costs to complete the major planning products required by the Statewide and Nonmetropolitan Transportation Planning and Metropolitan Transportation Planning regulations that are significantly different than</w:t>
      </w:r>
      <w:r>
        <w:rPr>
          <w:rFonts w:ascii="Times New Roman" w:hAnsi="Times New Roman"/>
          <w:sz w:val="24"/>
        </w:rPr>
        <w:t xml:space="preserve"> the estimates provided in the </w:t>
      </w:r>
      <w:r w:rsidRPr="006221FB">
        <w:rPr>
          <w:rFonts w:ascii="Times New Roman" w:hAnsi="Times New Roman"/>
          <w:sz w:val="24"/>
        </w:rPr>
        <w:t xml:space="preserve">previous four information collection justifications submitted to OMB.  The estimates </w:t>
      </w:r>
      <w:r w:rsidR="002878FA">
        <w:rPr>
          <w:rFonts w:ascii="Times New Roman" w:hAnsi="Times New Roman"/>
          <w:sz w:val="24"/>
        </w:rPr>
        <w:t xml:space="preserve">included in this justification </w:t>
      </w:r>
      <w:r w:rsidRPr="006221FB">
        <w:rPr>
          <w:rFonts w:ascii="Times New Roman" w:hAnsi="Times New Roman"/>
          <w:sz w:val="24"/>
        </w:rPr>
        <w:t>reflect the baseline estimates of burden hours and costs developed for the Regulatory Impact Analysis (RIA) prepared as part of a forthcoming Joint Notice of Proposed Rulemaking (NPRM) for the Metropolitan Transportation Planning Program and the Statewide and Nonmetropolitan Planning Program to implement provisions of the Moving Ahead for Progress in the 21st Century Act.  To develop the baseline for the RIA, FHWA and FTA estimated the current average costs for specific MPO planning functions on the basis of costs identified through a sample of MPO</w:t>
      </w:r>
      <w:r w:rsidR="00E335B7">
        <w:rPr>
          <w:rFonts w:ascii="Times New Roman" w:hAnsi="Times New Roman"/>
          <w:sz w:val="24"/>
        </w:rPr>
        <w:t xml:space="preserve"> annual work programs</w:t>
      </w:r>
      <w:r w:rsidRPr="006221FB">
        <w:rPr>
          <w:rFonts w:ascii="Times New Roman" w:hAnsi="Times New Roman"/>
          <w:sz w:val="24"/>
        </w:rPr>
        <w:t>. FHWA and FTA sampled a total of 17 TMAs and 12 non-TMA MPOs</w:t>
      </w:r>
      <w:r w:rsidR="00415F09">
        <w:rPr>
          <w:rFonts w:ascii="Times New Roman" w:hAnsi="Times New Roman"/>
          <w:sz w:val="24"/>
        </w:rPr>
        <w:t xml:space="preserve"> and used this sample to calculate costs for States and MPOs. </w:t>
      </w:r>
      <w:r w:rsidRPr="006221FB">
        <w:rPr>
          <w:rFonts w:ascii="Times New Roman" w:hAnsi="Times New Roman"/>
          <w:sz w:val="24"/>
        </w:rPr>
        <w:t xml:space="preserve">Historically, FTA and FHWA have </w:t>
      </w:r>
      <w:r w:rsidR="002D6549">
        <w:rPr>
          <w:rFonts w:ascii="Times New Roman" w:hAnsi="Times New Roman"/>
          <w:sz w:val="24"/>
        </w:rPr>
        <w:t>used an estimation methodology</w:t>
      </w:r>
      <w:r w:rsidR="00415F09">
        <w:rPr>
          <w:rFonts w:ascii="Times New Roman" w:hAnsi="Times New Roman"/>
          <w:sz w:val="24"/>
        </w:rPr>
        <w:t>,</w:t>
      </w:r>
      <w:r w:rsidR="002D6549">
        <w:rPr>
          <w:rFonts w:ascii="Times New Roman" w:hAnsi="Times New Roman"/>
          <w:sz w:val="24"/>
        </w:rPr>
        <w:t xml:space="preserve"> not based on sampling</w:t>
      </w:r>
      <w:r w:rsidR="00415F09">
        <w:rPr>
          <w:rFonts w:ascii="Times New Roman" w:hAnsi="Times New Roman"/>
          <w:sz w:val="24"/>
        </w:rPr>
        <w:t>,</w:t>
      </w:r>
      <w:r w:rsidR="002D6549">
        <w:rPr>
          <w:rFonts w:ascii="Times New Roman" w:hAnsi="Times New Roman"/>
          <w:sz w:val="24"/>
        </w:rPr>
        <w:t xml:space="preserve"> to estimate the</w:t>
      </w:r>
      <w:r w:rsidRPr="006221FB">
        <w:rPr>
          <w:rFonts w:ascii="Times New Roman" w:hAnsi="Times New Roman"/>
          <w:sz w:val="24"/>
        </w:rPr>
        <w:t xml:space="preserve"> burden hours required of MPOs and States to meet the planning requirements</w:t>
      </w:r>
      <w:r w:rsidR="002D6549">
        <w:rPr>
          <w:rFonts w:ascii="Times New Roman" w:hAnsi="Times New Roman"/>
          <w:sz w:val="24"/>
        </w:rPr>
        <w:t xml:space="preserve">. This methodology </w:t>
      </w:r>
      <w:r w:rsidR="002878FA">
        <w:rPr>
          <w:rFonts w:ascii="Times New Roman" w:hAnsi="Times New Roman"/>
          <w:sz w:val="24"/>
        </w:rPr>
        <w:t>assumed very limited increase in the costs of developing the planning products</w:t>
      </w:r>
      <w:r w:rsidRPr="006221FB">
        <w:rPr>
          <w:rFonts w:ascii="Times New Roman" w:hAnsi="Times New Roman"/>
          <w:sz w:val="24"/>
        </w:rPr>
        <w:t>.</w:t>
      </w:r>
    </w:p>
    <w:p w:rsidR="006221FB" w:rsidRPr="006221FB" w:rsidRDefault="006221FB" w:rsidP="006221FB">
      <w:pPr>
        <w:tabs>
          <w:tab w:val="left" w:pos="288"/>
        </w:tabs>
        <w:ind w:right="720"/>
        <w:rPr>
          <w:rFonts w:ascii="Times New Roman" w:hAnsi="Times New Roman"/>
          <w:sz w:val="24"/>
        </w:rPr>
      </w:pPr>
    </w:p>
    <w:p w:rsidR="00564F33" w:rsidRDefault="00564F33">
      <w:pPr>
        <w:tabs>
          <w:tab w:val="left" w:pos="288"/>
        </w:tabs>
        <w:ind w:right="720"/>
        <w:rPr>
          <w:rFonts w:ascii="Times New Roman" w:hAnsi="Times New Roman"/>
          <w:sz w:val="24"/>
        </w:rPr>
      </w:pPr>
    </w:p>
    <w:p w:rsidR="00873D4A" w:rsidRDefault="00873D4A">
      <w:pPr>
        <w:tabs>
          <w:tab w:val="left" w:pos="288"/>
        </w:tabs>
        <w:ind w:right="720"/>
        <w:rPr>
          <w:rFonts w:ascii="Times New Roman" w:hAnsi="Times New Roman"/>
          <w:b/>
          <w:sz w:val="24"/>
        </w:rPr>
      </w:pPr>
      <w:r>
        <w:rPr>
          <w:rFonts w:ascii="Times New Roman" w:hAnsi="Times New Roman"/>
          <w:b/>
          <w:sz w:val="24"/>
        </w:rPr>
        <w:t xml:space="preserve">16.    </w:t>
      </w:r>
      <w:r>
        <w:rPr>
          <w:rFonts w:ascii="Times New Roman" w:hAnsi="Times New Roman"/>
          <w:b/>
          <w:sz w:val="24"/>
          <w:u w:val="single"/>
        </w:rPr>
        <w:t>Outline plans for tabulation and publication and address any</w:t>
      </w:r>
      <w:r>
        <w:rPr>
          <w:rFonts w:ascii="Times New Roman" w:hAnsi="Times New Roman"/>
          <w:sz w:val="24"/>
          <w:u w:val="single"/>
        </w:rPr>
        <w:t xml:space="preserve"> </w:t>
      </w:r>
      <w:r>
        <w:rPr>
          <w:rFonts w:ascii="Times New Roman" w:hAnsi="Times New Roman"/>
          <w:b/>
          <w:sz w:val="24"/>
          <w:u w:val="single"/>
        </w:rPr>
        <w:t>complex</w:t>
      </w:r>
      <w:r>
        <w:rPr>
          <w:rFonts w:ascii="Times New Roman" w:hAnsi="Times New Roman"/>
          <w:b/>
          <w:sz w:val="24"/>
        </w:rPr>
        <w:t xml:space="preserve">   </w:t>
      </w:r>
    </w:p>
    <w:p w:rsidR="00873D4A" w:rsidRDefault="00873D4A">
      <w:pPr>
        <w:ind w:left="288" w:right="720" w:hanging="288"/>
        <w:rPr>
          <w:rFonts w:ascii="Times New Roman" w:hAnsi="Times New Roman"/>
          <w:sz w:val="24"/>
        </w:rPr>
      </w:pPr>
      <w:r>
        <w:rPr>
          <w:rFonts w:ascii="Times New Roman" w:hAnsi="Times New Roman"/>
          <w:b/>
          <w:sz w:val="24"/>
        </w:rPr>
        <w:t xml:space="preserve">         </w:t>
      </w:r>
      <w:r>
        <w:rPr>
          <w:rFonts w:ascii="Times New Roman" w:hAnsi="Times New Roman"/>
          <w:b/>
          <w:sz w:val="24"/>
          <w:u w:val="single"/>
        </w:rPr>
        <w:t>analytical techniques that will be used</w:t>
      </w:r>
      <w:r>
        <w:rPr>
          <w:rFonts w:ascii="Times New Roman" w:hAnsi="Times New Roman"/>
          <w:b/>
          <w:sz w:val="24"/>
        </w:rPr>
        <w:t>.</w:t>
      </w:r>
    </w:p>
    <w:p w:rsidR="00873D4A" w:rsidRDefault="00873D4A">
      <w:pPr>
        <w:tabs>
          <w:tab w:val="left" w:pos="432"/>
        </w:tabs>
        <w:ind w:right="720"/>
        <w:rPr>
          <w:rFonts w:ascii="Times New Roman" w:hAnsi="Times New Roman"/>
          <w:sz w:val="24"/>
        </w:rPr>
      </w:pPr>
    </w:p>
    <w:p w:rsidR="00873D4A" w:rsidRDefault="00873D4A">
      <w:pPr>
        <w:tabs>
          <w:tab w:val="left" w:pos="432"/>
        </w:tabs>
        <w:ind w:right="720"/>
        <w:rPr>
          <w:rFonts w:ascii="Times New Roman" w:hAnsi="Times New Roman"/>
          <w:sz w:val="24"/>
        </w:rPr>
      </w:pPr>
      <w:r>
        <w:rPr>
          <w:rFonts w:ascii="Times New Roman" w:hAnsi="Times New Roman"/>
          <w:sz w:val="24"/>
        </w:rPr>
        <w:t xml:space="preserve">There are no plans for publishing the results or contents of the UPWPs, plans, or TIPs  </w:t>
      </w:r>
    </w:p>
    <w:p w:rsidR="00873D4A" w:rsidRDefault="00873D4A">
      <w:pPr>
        <w:tabs>
          <w:tab w:val="left" w:pos="432"/>
        </w:tabs>
        <w:ind w:right="720"/>
        <w:rPr>
          <w:rFonts w:ascii="Times New Roman" w:hAnsi="Times New Roman"/>
          <w:sz w:val="24"/>
        </w:rPr>
      </w:pPr>
      <w:r>
        <w:rPr>
          <w:rFonts w:ascii="Times New Roman" w:hAnsi="Times New Roman"/>
          <w:sz w:val="24"/>
        </w:rPr>
        <w:t>submitted or for any tabulation or statistical analysis.</w:t>
      </w:r>
    </w:p>
    <w:p w:rsidR="00873D4A" w:rsidRDefault="00873D4A">
      <w:pPr>
        <w:ind w:right="720"/>
        <w:rPr>
          <w:rFonts w:ascii="Times New Roman" w:hAnsi="Times New Roman"/>
          <w:b/>
          <w:sz w:val="24"/>
        </w:rPr>
      </w:pPr>
      <w:r>
        <w:rPr>
          <w:rFonts w:ascii="Times New Roman" w:hAnsi="Times New Roman"/>
          <w:b/>
          <w:sz w:val="24"/>
        </w:rPr>
        <w:lastRenderedPageBreak/>
        <w:t xml:space="preserve">17.    </w:t>
      </w:r>
      <w:r>
        <w:rPr>
          <w:rFonts w:ascii="Times New Roman" w:hAnsi="Times New Roman"/>
          <w:b/>
          <w:sz w:val="24"/>
          <w:u w:val="single"/>
        </w:rPr>
        <w:t>If seeking approval to not display the expiration date for OMB approval of the</w:t>
      </w:r>
    </w:p>
    <w:p w:rsidR="00873D4A" w:rsidRDefault="00873D4A">
      <w:pPr>
        <w:ind w:left="360" w:right="720"/>
        <w:rPr>
          <w:rFonts w:ascii="Times New Roman" w:hAnsi="Times New Roman"/>
          <w:b/>
          <w:sz w:val="24"/>
        </w:rPr>
      </w:pPr>
      <w:r>
        <w:rPr>
          <w:rFonts w:ascii="Times New Roman" w:hAnsi="Times New Roman"/>
          <w:b/>
          <w:sz w:val="24"/>
        </w:rPr>
        <w:t xml:space="preserve">   </w:t>
      </w:r>
      <w:r>
        <w:rPr>
          <w:rFonts w:ascii="Times New Roman" w:hAnsi="Times New Roman"/>
          <w:b/>
          <w:sz w:val="24"/>
          <w:u w:val="single"/>
        </w:rPr>
        <w:t>information collection, explain the reasons that display would be inappropriate</w:t>
      </w:r>
      <w:r>
        <w:rPr>
          <w:rFonts w:ascii="Times New Roman" w:hAnsi="Times New Roman"/>
          <w:b/>
          <w:sz w:val="24"/>
        </w:rPr>
        <w:t>.</w:t>
      </w:r>
    </w:p>
    <w:p w:rsidR="00873D4A" w:rsidRDefault="00873D4A">
      <w:pPr>
        <w:tabs>
          <w:tab w:val="left" w:pos="432"/>
        </w:tabs>
        <w:ind w:right="720"/>
        <w:rPr>
          <w:rFonts w:ascii="Times New Roman" w:hAnsi="Times New Roman"/>
          <w:b/>
          <w:sz w:val="24"/>
        </w:rPr>
      </w:pPr>
    </w:p>
    <w:p w:rsidR="00873D4A" w:rsidRDefault="00873D4A">
      <w:pPr>
        <w:tabs>
          <w:tab w:val="left" w:pos="432"/>
        </w:tabs>
        <w:ind w:right="720"/>
        <w:rPr>
          <w:rFonts w:ascii="Times New Roman" w:hAnsi="Times New Roman"/>
          <w:sz w:val="24"/>
        </w:rPr>
      </w:pPr>
      <w:r>
        <w:rPr>
          <w:rFonts w:ascii="Times New Roman" w:hAnsi="Times New Roman"/>
          <w:sz w:val="24"/>
        </w:rPr>
        <w:t>Not applicable.</w:t>
      </w:r>
    </w:p>
    <w:p w:rsidR="00873D4A" w:rsidRDefault="00873D4A">
      <w:pPr>
        <w:tabs>
          <w:tab w:val="left" w:pos="432"/>
        </w:tabs>
        <w:ind w:right="720"/>
        <w:rPr>
          <w:rFonts w:ascii="Times New Roman" w:hAnsi="Times New Roman"/>
          <w:sz w:val="24"/>
        </w:rPr>
      </w:pPr>
    </w:p>
    <w:p w:rsidR="00873D4A" w:rsidRDefault="00873D4A">
      <w:pPr>
        <w:numPr>
          <w:ilvl w:val="0"/>
          <w:numId w:val="39"/>
        </w:numPr>
        <w:ind w:right="720"/>
        <w:rPr>
          <w:rFonts w:ascii="Times New Roman" w:hAnsi="Times New Roman"/>
          <w:b/>
          <w:sz w:val="24"/>
          <w:u w:val="single"/>
        </w:rPr>
      </w:pPr>
      <w:r>
        <w:rPr>
          <w:rFonts w:ascii="Times New Roman" w:hAnsi="Times New Roman"/>
          <w:b/>
          <w:sz w:val="24"/>
        </w:rPr>
        <w:t xml:space="preserve">  </w:t>
      </w:r>
      <w:r>
        <w:rPr>
          <w:rFonts w:ascii="Times New Roman" w:hAnsi="Times New Roman"/>
          <w:b/>
          <w:sz w:val="24"/>
          <w:u w:val="single"/>
        </w:rPr>
        <w:t xml:space="preserve">Explain each exception to the certification for Paperwork Reduction Act </w:t>
      </w:r>
    </w:p>
    <w:p w:rsidR="00873D4A" w:rsidRDefault="00873D4A">
      <w:pPr>
        <w:ind w:right="720"/>
        <w:rPr>
          <w:rFonts w:ascii="Times New Roman" w:hAnsi="Times New Roman"/>
          <w:sz w:val="24"/>
          <w:u w:val="single"/>
        </w:rPr>
      </w:pPr>
      <w:r>
        <w:rPr>
          <w:rFonts w:ascii="Times New Roman" w:hAnsi="Times New Roman"/>
          <w:b/>
          <w:sz w:val="24"/>
        </w:rPr>
        <w:t xml:space="preserve">         </w:t>
      </w:r>
      <w:r>
        <w:rPr>
          <w:rFonts w:ascii="Times New Roman" w:hAnsi="Times New Roman"/>
          <w:b/>
          <w:sz w:val="24"/>
          <w:u w:val="single"/>
        </w:rPr>
        <w:t>submissions of OMB Form 83-I.</w:t>
      </w:r>
    </w:p>
    <w:p w:rsidR="00873D4A" w:rsidRDefault="00873D4A">
      <w:pPr>
        <w:tabs>
          <w:tab w:val="left" w:pos="432"/>
        </w:tabs>
        <w:ind w:right="720"/>
        <w:rPr>
          <w:rFonts w:ascii="Times New Roman" w:hAnsi="Times New Roman"/>
          <w:sz w:val="24"/>
          <w:u w:val="single"/>
        </w:rPr>
      </w:pPr>
    </w:p>
    <w:p w:rsidR="00873D4A" w:rsidRDefault="00873D4A">
      <w:pPr>
        <w:tabs>
          <w:tab w:val="left" w:pos="432"/>
        </w:tabs>
        <w:ind w:right="720"/>
        <w:rPr>
          <w:rFonts w:ascii="Times New Roman" w:hAnsi="Times New Roman"/>
          <w:sz w:val="24"/>
        </w:rPr>
      </w:pPr>
      <w:r>
        <w:rPr>
          <w:rFonts w:ascii="Times New Roman" w:hAnsi="Times New Roman"/>
          <w:sz w:val="24"/>
        </w:rPr>
        <w:t>Not applicable.</w:t>
      </w:r>
    </w:p>
    <w:p w:rsidR="001512E3" w:rsidRDefault="001512E3">
      <w:pPr>
        <w:tabs>
          <w:tab w:val="left" w:pos="432"/>
        </w:tabs>
        <w:ind w:right="720"/>
        <w:rPr>
          <w:rFonts w:ascii="Times New Roman" w:hAnsi="Times New Roman"/>
          <w:sz w:val="24"/>
        </w:rPr>
      </w:pPr>
    </w:p>
    <w:p w:rsidR="00873D4A" w:rsidRDefault="001512E3">
      <w:pPr>
        <w:tabs>
          <w:tab w:val="left" w:pos="432"/>
        </w:tabs>
        <w:ind w:right="720"/>
        <w:rPr>
          <w:rFonts w:ascii="Times New Roman" w:hAnsi="Times New Roman"/>
          <w:sz w:val="24"/>
        </w:rPr>
      </w:pPr>
      <w:r>
        <w:rPr>
          <w:rFonts w:ascii="Times New Roman" w:hAnsi="Times New Roman"/>
          <w:sz w:val="24"/>
        </w:rPr>
        <w:br/>
      </w:r>
    </w:p>
    <w:p w:rsidR="00873D4A" w:rsidRDefault="00873D4A">
      <w:pPr>
        <w:tabs>
          <w:tab w:val="left" w:pos="432"/>
        </w:tabs>
        <w:ind w:right="720"/>
        <w:rPr>
          <w:rFonts w:ascii="Times New Roman" w:hAnsi="Times New Roman"/>
          <w:sz w:val="24"/>
        </w:rPr>
      </w:pPr>
    </w:p>
    <w:p w:rsidR="00873D4A" w:rsidRDefault="00873D4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p w:rsidR="00DF232A" w:rsidRDefault="00DF232A">
      <w:pPr>
        <w:tabs>
          <w:tab w:val="left" w:pos="432"/>
        </w:tabs>
        <w:ind w:right="720"/>
        <w:rPr>
          <w:rFonts w:ascii="Times New Roman" w:hAnsi="Times New Roman"/>
          <w:sz w:val="24"/>
        </w:rPr>
      </w:pPr>
    </w:p>
    <w:sectPr w:rsidR="00DF232A">
      <w:footerReference w:type="even" r:id="rId10"/>
      <w:footerReference w:type="default" r:id="rId11"/>
      <w:type w:val="continuous"/>
      <w:pgSz w:w="12240" w:h="15840"/>
      <w:pgMar w:top="1296" w:right="1296" w:bottom="1296" w:left="1296" w:header="0" w:footer="0" w:gutter="0"/>
      <w:cols w:space="14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51" w:rsidRDefault="00EA1551">
      <w:r>
        <w:separator/>
      </w:r>
    </w:p>
  </w:endnote>
  <w:endnote w:type="continuationSeparator" w:id="0">
    <w:p w:rsidR="00EA1551" w:rsidRDefault="00EA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51" w:rsidRDefault="00EA1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1551" w:rsidRDefault="00EA15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51" w:rsidRDefault="00EA15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552">
      <w:rPr>
        <w:rStyle w:val="PageNumber"/>
        <w:noProof/>
      </w:rPr>
      <w:t>13</w:t>
    </w:r>
    <w:r>
      <w:rPr>
        <w:rStyle w:val="PageNumber"/>
      </w:rPr>
      <w:fldChar w:fldCharType="end"/>
    </w:r>
  </w:p>
  <w:p w:rsidR="00EA1551" w:rsidRDefault="00EA1551">
    <w:pPr>
      <w:pStyle w:val="Header"/>
      <w:ind w:right="360"/>
      <w:jc w:val="center"/>
      <w:rPr>
        <w:b/>
        <w:bCs/>
        <w:i/>
        <w:iCs/>
      </w:rPr>
    </w:pPr>
  </w:p>
  <w:p w:rsidR="00EA1551" w:rsidRDefault="00EA1551">
    <w:pPr>
      <w:pStyle w:val="Header"/>
      <w:ind w:right="360"/>
      <w:jc w:val="cente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51" w:rsidRDefault="00EA1551">
      <w:r>
        <w:separator/>
      </w:r>
    </w:p>
  </w:footnote>
  <w:footnote w:type="continuationSeparator" w:id="0">
    <w:p w:rsidR="00EA1551" w:rsidRDefault="00EA1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3868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6118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
    <w:nsid w:val="08A5517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
    <w:nsid w:val="0F211F0E"/>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
    <w:nsid w:val="0F7A5D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5">
    <w:nsid w:val="0FF8620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6">
    <w:nsid w:val="125D3D9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7">
    <w:nsid w:val="12E76B27"/>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8">
    <w:nsid w:val="17042634"/>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9">
    <w:nsid w:val="18297FA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0">
    <w:nsid w:val="19F33D9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1">
    <w:nsid w:val="1D91779D"/>
    <w:multiLevelType w:val="singleLevel"/>
    <w:tmpl w:val="2BE8DB98"/>
    <w:lvl w:ilvl="0">
      <w:start w:val="1"/>
      <w:numFmt w:val="lowerLetter"/>
      <w:lvlText w:val="%1."/>
      <w:lvlJc w:val="left"/>
      <w:pPr>
        <w:tabs>
          <w:tab w:val="num" w:pos="1434"/>
        </w:tabs>
        <w:ind w:left="1434" w:hanging="570"/>
      </w:pPr>
      <w:rPr>
        <w:rFonts w:hint="default"/>
      </w:rPr>
    </w:lvl>
  </w:abstractNum>
  <w:abstractNum w:abstractNumId="12">
    <w:nsid w:val="20A47A0C"/>
    <w:multiLevelType w:val="singleLevel"/>
    <w:tmpl w:val="BDFE4E08"/>
    <w:lvl w:ilvl="0">
      <w:start w:val="9"/>
      <w:numFmt w:val="decimal"/>
      <w:lvlText w:val="%1."/>
      <w:lvlJc w:val="left"/>
      <w:pPr>
        <w:tabs>
          <w:tab w:val="num" w:pos="720"/>
        </w:tabs>
        <w:ind w:left="720" w:hanging="720"/>
      </w:pPr>
      <w:rPr>
        <w:rFonts w:hint="default"/>
        <w:b/>
      </w:rPr>
    </w:lvl>
  </w:abstractNum>
  <w:abstractNum w:abstractNumId="13">
    <w:nsid w:val="216A0E5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4">
    <w:nsid w:val="22815BBA"/>
    <w:multiLevelType w:val="hybridMultilevel"/>
    <w:tmpl w:val="6D3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617A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6">
    <w:nsid w:val="24285313"/>
    <w:multiLevelType w:val="singleLevel"/>
    <w:tmpl w:val="F316202E"/>
    <w:lvl w:ilvl="0">
      <w:start w:val="1"/>
      <w:numFmt w:val="bullet"/>
      <w:lvlText w:val=""/>
      <w:lvlJc w:val="left"/>
      <w:pPr>
        <w:ind w:left="720" w:hanging="360"/>
      </w:pPr>
      <w:rPr>
        <w:rFonts w:ascii="Symbol" w:hAnsi="Symbol" w:hint="default"/>
      </w:rPr>
    </w:lvl>
  </w:abstractNum>
  <w:abstractNum w:abstractNumId="17">
    <w:nsid w:val="248B150E"/>
    <w:multiLevelType w:val="singleLevel"/>
    <w:tmpl w:val="F316202E"/>
    <w:lvl w:ilvl="0">
      <w:start w:val="1"/>
      <w:numFmt w:val="bullet"/>
      <w:lvlText w:val=""/>
      <w:lvlJc w:val="left"/>
      <w:pPr>
        <w:ind w:left="720" w:hanging="360"/>
      </w:pPr>
      <w:rPr>
        <w:rFonts w:ascii="Symbol" w:hAnsi="Symbol" w:hint="default"/>
      </w:rPr>
    </w:lvl>
  </w:abstractNum>
  <w:abstractNum w:abstractNumId="18">
    <w:nsid w:val="264D07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9">
    <w:nsid w:val="2DE02DA2"/>
    <w:multiLevelType w:val="singleLevel"/>
    <w:tmpl w:val="93ACA854"/>
    <w:lvl w:ilvl="0">
      <w:start w:val="18"/>
      <w:numFmt w:val="decimal"/>
      <w:lvlText w:val="%1."/>
      <w:lvlJc w:val="left"/>
      <w:pPr>
        <w:tabs>
          <w:tab w:val="num" w:pos="435"/>
        </w:tabs>
        <w:ind w:left="435" w:hanging="435"/>
      </w:pPr>
      <w:rPr>
        <w:rFonts w:hint="default"/>
      </w:rPr>
    </w:lvl>
  </w:abstractNum>
  <w:abstractNum w:abstractNumId="20">
    <w:nsid w:val="2EE42977"/>
    <w:multiLevelType w:val="hybridMultilevel"/>
    <w:tmpl w:val="283CC844"/>
    <w:lvl w:ilvl="0" w:tplc="BAA61EBA">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213EE1"/>
    <w:multiLevelType w:val="hybridMultilevel"/>
    <w:tmpl w:val="2CC627B0"/>
    <w:lvl w:ilvl="0" w:tplc="BAB2B764">
      <w:start w:val="15"/>
      <w:numFmt w:val="decimal"/>
      <w:lvlText w:val="%1."/>
      <w:lvlJc w:val="left"/>
      <w:pPr>
        <w:tabs>
          <w:tab w:val="num" w:pos="1020"/>
        </w:tabs>
        <w:ind w:left="1020" w:hanging="6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172314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3">
    <w:nsid w:val="3B5D25C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4">
    <w:nsid w:val="3BFA2627"/>
    <w:multiLevelType w:val="hybridMultilevel"/>
    <w:tmpl w:val="AC720DB8"/>
    <w:lvl w:ilvl="0" w:tplc="4D286A90">
      <w:start w:val="3"/>
      <w:numFmt w:val="decimal"/>
      <w:lvlText w:val="%1."/>
      <w:lvlJc w:val="left"/>
      <w:pPr>
        <w:tabs>
          <w:tab w:val="num" w:pos="720"/>
        </w:tabs>
        <w:ind w:left="720" w:hanging="810"/>
      </w:pPr>
      <w:rPr>
        <w:rFonts w:hint="default"/>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nsid w:val="3E2000B7"/>
    <w:multiLevelType w:val="hybridMultilevel"/>
    <w:tmpl w:val="9AFEAE68"/>
    <w:lvl w:ilvl="0" w:tplc="C0645288">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F90C8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7">
    <w:nsid w:val="3F2B0B9C"/>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8">
    <w:nsid w:val="3FEE5BBA"/>
    <w:multiLevelType w:val="singleLevel"/>
    <w:tmpl w:val="6EEA9568"/>
    <w:lvl w:ilvl="0">
      <w:start w:val="6"/>
      <w:numFmt w:val="decimal"/>
      <w:lvlText w:val="%1."/>
      <w:lvlJc w:val="left"/>
      <w:pPr>
        <w:tabs>
          <w:tab w:val="num" w:pos="450"/>
        </w:tabs>
        <w:ind w:left="450" w:hanging="360"/>
      </w:pPr>
      <w:rPr>
        <w:rFonts w:hint="default"/>
        <w:u w:val="none"/>
      </w:rPr>
    </w:lvl>
  </w:abstractNum>
  <w:abstractNum w:abstractNumId="29">
    <w:nsid w:val="4603243D"/>
    <w:multiLevelType w:val="hybridMultilevel"/>
    <w:tmpl w:val="86DABD9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E621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1">
    <w:nsid w:val="496C046D"/>
    <w:multiLevelType w:val="singleLevel"/>
    <w:tmpl w:val="DC646104"/>
    <w:lvl w:ilvl="0">
      <w:start w:val="18"/>
      <w:numFmt w:val="decimal"/>
      <w:lvlText w:val="%1."/>
      <w:lvlJc w:val="left"/>
      <w:pPr>
        <w:tabs>
          <w:tab w:val="num" w:pos="720"/>
        </w:tabs>
        <w:ind w:left="720" w:hanging="720"/>
      </w:pPr>
      <w:rPr>
        <w:rFonts w:hint="default"/>
        <w:u w:val="none"/>
      </w:rPr>
    </w:lvl>
  </w:abstractNum>
  <w:abstractNum w:abstractNumId="32">
    <w:nsid w:val="49921B41"/>
    <w:multiLevelType w:val="hybridMultilevel"/>
    <w:tmpl w:val="6DA02668"/>
    <w:lvl w:ilvl="0" w:tplc="F31620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922D7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4">
    <w:nsid w:val="4DC678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5">
    <w:nsid w:val="4EE60C6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6">
    <w:nsid w:val="4FCE6A4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7">
    <w:nsid w:val="52E2601A"/>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8">
    <w:nsid w:val="56246B41"/>
    <w:multiLevelType w:val="hybridMultilevel"/>
    <w:tmpl w:val="F0BA9C48"/>
    <w:lvl w:ilvl="0" w:tplc="2BE8DB98">
      <w:start w:val="1"/>
      <w:numFmt w:val="lowerLetter"/>
      <w:lvlText w:val="%1."/>
      <w:lvlJc w:val="left"/>
      <w:pPr>
        <w:tabs>
          <w:tab w:val="num" w:pos="2004"/>
        </w:tabs>
        <w:ind w:left="2004" w:hanging="57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9">
    <w:nsid w:val="57325EE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0">
    <w:nsid w:val="5F2A1F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1">
    <w:nsid w:val="60557A9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2">
    <w:nsid w:val="60887DB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3">
    <w:nsid w:val="615B3DBD"/>
    <w:multiLevelType w:val="singleLevel"/>
    <w:tmpl w:val="965E1CB6"/>
    <w:lvl w:ilvl="0">
      <w:start w:val="9"/>
      <w:numFmt w:val="decimal"/>
      <w:lvlText w:val="%1."/>
      <w:lvlJc w:val="left"/>
      <w:pPr>
        <w:tabs>
          <w:tab w:val="num" w:pos="360"/>
        </w:tabs>
        <w:ind w:left="360" w:hanging="360"/>
      </w:pPr>
      <w:rPr>
        <w:rFonts w:hint="default"/>
        <w:b/>
      </w:rPr>
    </w:lvl>
  </w:abstractNum>
  <w:abstractNum w:abstractNumId="44">
    <w:nsid w:val="61EE22DB"/>
    <w:multiLevelType w:val="singleLevel"/>
    <w:tmpl w:val="A992BE06"/>
    <w:lvl w:ilvl="0">
      <w:start w:val="18"/>
      <w:numFmt w:val="decimal"/>
      <w:lvlText w:val="%1."/>
      <w:lvlJc w:val="left"/>
      <w:pPr>
        <w:tabs>
          <w:tab w:val="num" w:pos="420"/>
        </w:tabs>
        <w:ind w:left="420" w:hanging="420"/>
      </w:pPr>
      <w:rPr>
        <w:rFonts w:hint="default"/>
        <w:u w:val="none"/>
      </w:rPr>
    </w:lvl>
  </w:abstractNum>
  <w:abstractNum w:abstractNumId="45">
    <w:nsid w:val="668301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6">
    <w:nsid w:val="69035F65"/>
    <w:multiLevelType w:val="hybridMultilevel"/>
    <w:tmpl w:val="CDC488BA"/>
    <w:lvl w:ilvl="0" w:tplc="F31620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16035C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8">
    <w:nsid w:val="76974A51"/>
    <w:multiLevelType w:val="singleLevel"/>
    <w:tmpl w:val="0409000F"/>
    <w:lvl w:ilvl="0">
      <w:start w:val="11"/>
      <w:numFmt w:val="decimal"/>
      <w:lvlText w:val="%1."/>
      <w:lvlJc w:val="left"/>
      <w:pPr>
        <w:tabs>
          <w:tab w:val="num" w:pos="360"/>
        </w:tabs>
        <w:ind w:left="360" w:hanging="360"/>
      </w:pPr>
      <w:rPr>
        <w:rFonts w:hint="default"/>
        <w:u w:val="none"/>
      </w:rPr>
    </w:lvl>
  </w:abstractNum>
  <w:abstractNum w:abstractNumId="49">
    <w:nsid w:val="7822155E"/>
    <w:multiLevelType w:val="hybridMultilevel"/>
    <w:tmpl w:val="DED2D6FA"/>
    <w:lvl w:ilvl="0" w:tplc="F31620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1"/>
  </w:num>
  <w:num w:numId="3">
    <w:abstractNumId w:val="18"/>
  </w:num>
  <w:num w:numId="4">
    <w:abstractNumId w:val="10"/>
  </w:num>
  <w:num w:numId="5">
    <w:abstractNumId w:val="23"/>
  </w:num>
  <w:num w:numId="6">
    <w:abstractNumId w:val="8"/>
  </w:num>
  <w:num w:numId="7">
    <w:abstractNumId w:val="36"/>
  </w:num>
  <w:num w:numId="8">
    <w:abstractNumId w:val="26"/>
  </w:num>
  <w:num w:numId="9">
    <w:abstractNumId w:val="7"/>
  </w:num>
  <w:num w:numId="10">
    <w:abstractNumId w:val="3"/>
  </w:num>
  <w:num w:numId="11">
    <w:abstractNumId w:val="5"/>
  </w:num>
  <w:num w:numId="12">
    <w:abstractNumId w:val="15"/>
  </w:num>
  <w:num w:numId="13">
    <w:abstractNumId w:val="39"/>
  </w:num>
  <w:num w:numId="14">
    <w:abstractNumId w:val="47"/>
  </w:num>
  <w:num w:numId="15">
    <w:abstractNumId w:val="9"/>
  </w:num>
  <w:num w:numId="16">
    <w:abstractNumId w:val="2"/>
  </w:num>
  <w:num w:numId="17">
    <w:abstractNumId w:val="17"/>
  </w:num>
  <w:num w:numId="18">
    <w:abstractNumId w:val="45"/>
  </w:num>
  <w:num w:numId="19">
    <w:abstractNumId w:val="37"/>
  </w:num>
  <w:num w:numId="20">
    <w:abstractNumId w:val="6"/>
  </w:num>
  <w:num w:numId="21">
    <w:abstractNumId w:val="42"/>
  </w:num>
  <w:num w:numId="22">
    <w:abstractNumId w:val="1"/>
  </w:num>
  <w:num w:numId="23">
    <w:abstractNumId w:val="4"/>
  </w:num>
  <w:num w:numId="24">
    <w:abstractNumId w:val="35"/>
  </w:num>
  <w:num w:numId="25">
    <w:abstractNumId w:val="40"/>
  </w:num>
  <w:num w:numId="26">
    <w:abstractNumId w:val="33"/>
  </w:num>
  <w:num w:numId="27">
    <w:abstractNumId w:val="16"/>
  </w:num>
  <w:num w:numId="28">
    <w:abstractNumId w:val="34"/>
  </w:num>
  <w:num w:numId="29">
    <w:abstractNumId w:val="22"/>
  </w:num>
  <w:num w:numId="30">
    <w:abstractNumId w:val="30"/>
  </w:num>
  <w:num w:numId="31">
    <w:abstractNumId w:val="13"/>
  </w:num>
  <w:num w:numId="32">
    <w:abstractNumId w:val="27"/>
  </w:num>
  <w:num w:numId="33">
    <w:abstractNumId w:val="31"/>
  </w:num>
  <w:num w:numId="34">
    <w:abstractNumId w:val="19"/>
  </w:num>
  <w:num w:numId="35">
    <w:abstractNumId w:val="11"/>
  </w:num>
  <w:num w:numId="36">
    <w:abstractNumId w:val="28"/>
  </w:num>
  <w:num w:numId="37">
    <w:abstractNumId w:val="43"/>
  </w:num>
  <w:num w:numId="38">
    <w:abstractNumId w:val="48"/>
  </w:num>
  <w:num w:numId="39">
    <w:abstractNumId w:val="44"/>
  </w:num>
  <w:num w:numId="40">
    <w:abstractNumId w:val="21"/>
  </w:num>
  <w:num w:numId="41">
    <w:abstractNumId w:val="20"/>
  </w:num>
  <w:num w:numId="42">
    <w:abstractNumId w:val="29"/>
  </w:num>
  <w:num w:numId="43">
    <w:abstractNumId w:val="25"/>
  </w:num>
  <w:num w:numId="44">
    <w:abstractNumId w:val="24"/>
  </w:num>
  <w:num w:numId="45">
    <w:abstractNumId w:val="32"/>
  </w:num>
  <w:num w:numId="46">
    <w:abstractNumId w:val="46"/>
  </w:num>
  <w:num w:numId="47">
    <w:abstractNumId w:val="38"/>
  </w:num>
  <w:num w:numId="48">
    <w:abstractNumId w:val="0"/>
  </w:num>
  <w:num w:numId="49">
    <w:abstractNumId w:val="14"/>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55"/>
    <w:rsid w:val="00000F5E"/>
    <w:rsid w:val="000014E4"/>
    <w:rsid w:val="00007BF7"/>
    <w:rsid w:val="00012C1B"/>
    <w:rsid w:val="000217B2"/>
    <w:rsid w:val="00022140"/>
    <w:rsid w:val="000267A9"/>
    <w:rsid w:val="00033AA5"/>
    <w:rsid w:val="00053BC1"/>
    <w:rsid w:val="00062324"/>
    <w:rsid w:val="00080440"/>
    <w:rsid w:val="0008076E"/>
    <w:rsid w:val="00083DDB"/>
    <w:rsid w:val="00086D53"/>
    <w:rsid w:val="00091233"/>
    <w:rsid w:val="00091AC2"/>
    <w:rsid w:val="00097EDD"/>
    <w:rsid w:val="000A25C1"/>
    <w:rsid w:val="000B1081"/>
    <w:rsid w:val="000B2256"/>
    <w:rsid w:val="000B5EB9"/>
    <w:rsid w:val="000C31DF"/>
    <w:rsid w:val="000C3721"/>
    <w:rsid w:val="000C472C"/>
    <w:rsid w:val="000E5F0A"/>
    <w:rsid w:val="000F1658"/>
    <w:rsid w:val="000F1A68"/>
    <w:rsid w:val="000F4334"/>
    <w:rsid w:val="000F6F53"/>
    <w:rsid w:val="0011444D"/>
    <w:rsid w:val="001268D6"/>
    <w:rsid w:val="00130B62"/>
    <w:rsid w:val="001319F4"/>
    <w:rsid w:val="0013697A"/>
    <w:rsid w:val="001462D8"/>
    <w:rsid w:val="00150E07"/>
    <w:rsid w:val="001512E3"/>
    <w:rsid w:val="001524D2"/>
    <w:rsid w:val="00155B59"/>
    <w:rsid w:val="001570B7"/>
    <w:rsid w:val="00166667"/>
    <w:rsid w:val="00167E3D"/>
    <w:rsid w:val="00172466"/>
    <w:rsid w:val="0017338D"/>
    <w:rsid w:val="00182237"/>
    <w:rsid w:val="0019204D"/>
    <w:rsid w:val="001A0FA9"/>
    <w:rsid w:val="001A2A5F"/>
    <w:rsid w:val="001A3C5F"/>
    <w:rsid w:val="001A56F6"/>
    <w:rsid w:val="001B0920"/>
    <w:rsid w:val="001B19E6"/>
    <w:rsid w:val="001B1D28"/>
    <w:rsid w:val="001B6A4D"/>
    <w:rsid w:val="001C08C9"/>
    <w:rsid w:val="001C3BB2"/>
    <w:rsid w:val="001C494D"/>
    <w:rsid w:val="001C572F"/>
    <w:rsid w:val="001D05E4"/>
    <w:rsid w:val="001D2B61"/>
    <w:rsid w:val="001E5A2E"/>
    <w:rsid w:val="001F36DA"/>
    <w:rsid w:val="001F4F20"/>
    <w:rsid w:val="001F72D6"/>
    <w:rsid w:val="00200ACD"/>
    <w:rsid w:val="0020400D"/>
    <w:rsid w:val="00205850"/>
    <w:rsid w:val="0022421E"/>
    <w:rsid w:val="0024220A"/>
    <w:rsid w:val="00243BE2"/>
    <w:rsid w:val="002442C9"/>
    <w:rsid w:val="00251B67"/>
    <w:rsid w:val="00251D22"/>
    <w:rsid w:val="00253CC5"/>
    <w:rsid w:val="002548A9"/>
    <w:rsid w:val="002642CA"/>
    <w:rsid w:val="00266C7B"/>
    <w:rsid w:val="00266DE5"/>
    <w:rsid w:val="00274209"/>
    <w:rsid w:val="002878FA"/>
    <w:rsid w:val="00294463"/>
    <w:rsid w:val="00296CED"/>
    <w:rsid w:val="00297AD6"/>
    <w:rsid w:val="002A310A"/>
    <w:rsid w:val="002A3C50"/>
    <w:rsid w:val="002A7136"/>
    <w:rsid w:val="002B1552"/>
    <w:rsid w:val="002B2CAF"/>
    <w:rsid w:val="002B7083"/>
    <w:rsid w:val="002C14C8"/>
    <w:rsid w:val="002D6371"/>
    <w:rsid w:val="002D6549"/>
    <w:rsid w:val="002D6FE7"/>
    <w:rsid w:val="002E15B7"/>
    <w:rsid w:val="002E1C95"/>
    <w:rsid w:val="002E30BB"/>
    <w:rsid w:val="002F1405"/>
    <w:rsid w:val="002F58D0"/>
    <w:rsid w:val="00306CA4"/>
    <w:rsid w:val="003148FF"/>
    <w:rsid w:val="003211B8"/>
    <w:rsid w:val="00322E7E"/>
    <w:rsid w:val="0033689E"/>
    <w:rsid w:val="0035473B"/>
    <w:rsid w:val="00354751"/>
    <w:rsid w:val="0035552C"/>
    <w:rsid w:val="00360206"/>
    <w:rsid w:val="003647B7"/>
    <w:rsid w:val="00365E19"/>
    <w:rsid w:val="00366BDC"/>
    <w:rsid w:val="0037233F"/>
    <w:rsid w:val="00386ED7"/>
    <w:rsid w:val="00390AC0"/>
    <w:rsid w:val="00390E16"/>
    <w:rsid w:val="00391354"/>
    <w:rsid w:val="00397399"/>
    <w:rsid w:val="003A11EF"/>
    <w:rsid w:val="003A3E76"/>
    <w:rsid w:val="003B163D"/>
    <w:rsid w:val="003B3840"/>
    <w:rsid w:val="003B4F2D"/>
    <w:rsid w:val="003B7E35"/>
    <w:rsid w:val="003D250E"/>
    <w:rsid w:val="003D5C29"/>
    <w:rsid w:val="003E0E97"/>
    <w:rsid w:val="003E4797"/>
    <w:rsid w:val="004019B2"/>
    <w:rsid w:val="004023BA"/>
    <w:rsid w:val="00415F09"/>
    <w:rsid w:val="00425505"/>
    <w:rsid w:val="004314DF"/>
    <w:rsid w:val="00434CC7"/>
    <w:rsid w:val="00443E78"/>
    <w:rsid w:val="00445E62"/>
    <w:rsid w:val="004577F8"/>
    <w:rsid w:val="0048328F"/>
    <w:rsid w:val="0048732B"/>
    <w:rsid w:val="004A0B10"/>
    <w:rsid w:val="004A796F"/>
    <w:rsid w:val="004C2A6D"/>
    <w:rsid w:val="004C4223"/>
    <w:rsid w:val="004C5BF6"/>
    <w:rsid w:val="004C5F73"/>
    <w:rsid w:val="004C7727"/>
    <w:rsid w:val="004D00D0"/>
    <w:rsid w:val="004D1A2C"/>
    <w:rsid w:val="004D1ECB"/>
    <w:rsid w:val="004D32AA"/>
    <w:rsid w:val="004E3CC5"/>
    <w:rsid w:val="004E41A2"/>
    <w:rsid w:val="004E433C"/>
    <w:rsid w:val="004F37D5"/>
    <w:rsid w:val="004F37EA"/>
    <w:rsid w:val="004F4CAA"/>
    <w:rsid w:val="00505487"/>
    <w:rsid w:val="005210BB"/>
    <w:rsid w:val="005247D6"/>
    <w:rsid w:val="00524E62"/>
    <w:rsid w:val="005328BF"/>
    <w:rsid w:val="005365CC"/>
    <w:rsid w:val="00542568"/>
    <w:rsid w:val="005434B6"/>
    <w:rsid w:val="00563FD0"/>
    <w:rsid w:val="00564F33"/>
    <w:rsid w:val="00574C0D"/>
    <w:rsid w:val="0057564B"/>
    <w:rsid w:val="0057697E"/>
    <w:rsid w:val="00580998"/>
    <w:rsid w:val="00582D95"/>
    <w:rsid w:val="00587DC1"/>
    <w:rsid w:val="005909C1"/>
    <w:rsid w:val="00590B92"/>
    <w:rsid w:val="005954DE"/>
    <w:rsid w:val="005A1451"/>
    <w:rsid w:val="005A1D1C"/>
    <w:rsid w:val="005A5331"/>
    <w:rsid w:val="005A6F81"/>
    <w:rsid w:val="005B25E7"/>
    <w:rsid w:val="005C1BD9"/>
    <w:rsid w:val="005D4F3F"/>
    <w:rsid w:val="005E080A"/>
    <w:rsid w:val="005E6425"/>
    <w:rsid w:val="005E655B"/>
    <w:rsid w:val="005F0E03"/>
    <w:rsid w:val="005F2E1B"/>
    <w:rsid w:val="006043E4"/>
    <w:rsid w:val="006174EE"/>
    <w:rsid w:val="006221FB"/>
    <w:rsid w:val="006224B1"/>
    <w:rsid w:val="006227AF"/>
    <w:rsid w:val="00624C8D"/>
    <w:rsid w:val="006328D2"/>
    <w:rsid w:val="00634421"/>
    <w:rsid w:val="00651F65"/>
    <w:rsid w:val="0065518F"/>
    <w:rsid w:val="00663E69"/>
    <w:rsid w:val="0066522A"/>
    <w:rsid w:val="0066606A"/>
    <w:rsid w:val="0067189C"/>
    <w:rsid w:val="0067711B"/>
    <w:rsid w:val="00684EB1"/>
    <w:rsid w:val="0068533B"/>
    <w:rsid w:val="006A5294"/>
    <w:rsid w:val="006B284F"/>
    <w:rsid w:val="006B5533"/>
    <w:rsid w:val="006C1580"/>
    <w:rsid w:val="006C3361"/>
    <w:rsid w:val="006C488A"/>
    <w:rsid w:val="006C4F45"/>
    <w:rsid w:val="006D1D24"/>
    <w:rsid w:val="006D1DFD"/>
    <w:rsid w:val="006D6C2A"/>
    <w:rsid w:val="006E0D8A"/>
    <w:rsid w:val="006F3CA5"/>
    <w:rsid w:val="00701F40"/>
    <w:rsid w:val="0071099C"/>
    <w:rsid w:val="0071572D"/>
    <w:rsid w:val="0071758F"/>
    <w:rsid w:val="00722986"/>
    <w:rsid w:val="00733CB1"/>
    <w:rsid w:val="00751500"/>
    <w:rsid w:val="00753FDD"/>
    <w:rsid w:val="00755A34"/>
    <w:rsid w:val="00756B01"/>
    <w:rsid w:val="00761D16"/>
    <w:rsid w:val="007663C8"/>
    <w:rsid w:val="00784FCD"/>
    <w:rsid w:val="00786EAC"/>
    <w:rsid w:val="007875F3"/>
    <w:rsid w:val="00790842"/>
    <w:rsid w:val="00793A32"/>
    <w:rsid w:val="00797502"/>
    <w:rsid w:val="007A05C8"/>
    <w:rsid w:val="007A3614"/>
    <w:rsid w:val="007B2746"/>
    <w:rsid w:val="007B2AEE"/>
    <w:rsid w:val="007B5D95"/>
    <w:rsid w:val="007C0430"/>
    <w:rsid w:val="007C200D"/>
    <w:rsid w:val="007C535F"/>
    <w:rsid w:val="007C5530"/>
    <w:rsid w:val="007D4C7E"/>
    <w:rsid w:val="007D59BE"/>
    <w:rsid w:val="007D5C49"/>
    <w:rsid w:val="007D5EF9"/>
    <w:rsid w:val="007E0BE4"/>
    <w:rsid w:val="007E1838"/>
    <w:rsid w:val="007E5C17"/>
    <w:rsid w:val="007E6F24"/>
    <w:rsid w:val="008010C6"/>
    <w:rsid w:val="0080197F"/>
    <w:rsid w:val="0080260C"/>
    <w:rsid w:val="00803539"/>
    <w:rsid w:val="00805FE6"/>
    <w:rsid w:val="008061E3"/>
    <w:rsid w:val="008210CB"/>
    <w:rsid w:val="008238B7"/>
    <w:rsid w:val="00833FEB"/>
    <w:rsid w:val="00835232"/>
    <w:rsid w:val="00835D94"/>
    <w:rsid w:val="00835E2A"/>
    <w:rsid w:val="0085230F"/>
    <w:rsid w:val="00860F6B"/>
    <w:rsid w:val="00867A77"/>
    <w:rsid w:val="008704E1"/>
    <w:rsid w:val="00873A69"/>
    <w:rsid w:val="00873D4A"/>
    <w:rsid w:val="00875DC6"/>
    <w:rsid w:val="008779BD"/>
    <w:rsid w:val="00877EF1"/>
    <w:rsid w:val="00880669"/>
    <w:rsid w:val="008917BD"/>
    <w:rsid w:val="008A5529"/>
    <w:rsid w:val="008A55B5"/>
    <w:rsid w:val="008B0A1C"/>
    <w:rsid w:val="008C50B7"/>
    <w:rsid w:val="008D7659"/>
    <w:rsid w:val="008F2801"/>
    <w:rsid w:val="008F2A39"/>
    <w:rsid w:val="008F3EAE"/>
    <w:rsid w:val="009205EA"/>
    <w:rsid w:val="00922325"/>
    <w:rsid w:val="009267BF"/>
    <w:rsid w:val="009333E4"/>
    <w:rsid w:val="00940CD8"/>
    <w:rsid w:val="0094553C"/>
    <w:rsid w:val="00945CCC"/>
    <w:rsid w:val="0095593F"/>
    <w:rsid w:val="009760AF"/>
    <w:rsid w:val="00977232"/>
    <w:rsid w:val="00981F68"/>
    <w:rsid w:val="009873DB"/>
    <w:rsid w:val="00987525"/>
    <w:rsid w:val="00996006"/>
    <w:rsid w:val="00997E8F"/>
    <w:rsid w:val="009A01CF"/>
    <w:rsid w:val="009A3458"/>
    <w:rsid w:val="009B2756"/>
    <w:rsid w:val="009B7CEF"/>
    <w:rsid w:val="009C75E8"/>
    <w:rsid w:val="009C7818"/>
    <w:rsid w:val="009D0C81"/>
    <w:rsid w:val="009D1EF9"/>
    <w:rsid w:val="009D67F5"/>
    <w:rsid w:val="009E0552"/>
    <w:rsid w:val="009E16B0"/>
    <w:rsid w:val="009F2EF8"/>
    <w:rsid w:val="009F372E"/>
    <w:rsid w:val="009F6EF1"/>
    <w:rsid w:val="00A142DF"/>
    <w:rsid w:val="00A1791D"/>
    <w:rsid w:val="00A213AC"/>
    <w:rsid w:val="00A21E3C"/>
    <w:rsid w:val="00A268A8"/>
    <w:rsid w:val="00A31175"/>
    <w:rsid w:val="00A36254"/>
    <w:rsid w:val="00A40666"/>
    <w:rsid w:val="00A411C5"/>
    <w:rsid w:val="00A434B4"/>
    <w:rsid w:val="00A473A0"/>
    <w:rsid w:val="00A52697"/>
    <w:rsid w:val="00A52DBF"/>
    <w:rsid w:val="00A55806"/>
    <w:rsid w:val="00A569A0"/>
    <w:rsid w:val="00A60291"/>
    <w:rsid w:val="00A64126"/>
    <w:rsid w:val="00A81E24"/>
    <w:rsid w:val="00A91256"/>
    <w:rsid w:val="00A95FE1"/>
    <w:rsid w:val="00A96FD1"/>
    <w:rsid w:val="00AA4D39"/>
    <w:rsid w:val="00AB5478"/>
    <w:rsid w:val="00AC06D1"/>
    <w:rsid w:val="00AC289A"/>
    <w:rsid w:val="00AC28CC"/>
    <w:rsid w:val="00AC63E4"/>
    <w:rsid w:val="00AD0ACA"/>
    <w:rsid w:val="00AE02C4"/>
    <w:rsid w:val="00AE4D02"/>
    <w:rsid w:val="00AE59F9"/>
    <w:rsid w:val="00AE7F48"/>
    <w:rsid w:val="00AF4106"/>
    <w:rsid w:val="00AF527E"/>
    <w:rsid w:val="00AF5ADC"/>
    <w:rsid w:val="00AF6164"/>
    <w:rsid w:val="00B00652"/>
    <w:rsid w:val="00B02D26"/>
    <w:rsid w:val="00B033E8"/>
    <w:rsid w:val="00B043C8"/>
    <w:rsid w:val="00B073A7"/>
    <w:rsid w:val="00B13309"/>
    <w:rsid w:val="00B1477B"/>
    <w:rsid w:val="00B16681"/>
    <w:rsid w:val="00B207D9"/>
    <w:rsid w:val="00B37614"/>
    <w:rsid w:val="00B419B4"/>
    <w:rsid w:val="00B421EA"/>
    <w:rsid w:val="00B54EF2"/>
    <w:rsid w:val="00B56117"/>
    <w:rsid w:val="00B6254A"/>
    <w:rsid w:val="00B670A9"/>
    <w:rsid w:val="00B72A33"/>
    <w:rsid w:val="00B90309"/>
    <w:rsid w:val="00B96398"/>
    <w:rsid w:val="00B97590"/>
    <w:rsid w:val="00BA09B9"/>
    <w:rsid w:val="00BA1329"/>
    <w:rsid w:val="00BA5986"/>
    <w:rsid w:val="00BC5464"/>
    <w:rsid w:val="00BC5E91"/>
    <w:rsid w:val="00BD29F6"/>
    <w:rsid w:val="00BD6EF6"/>
    <w:rsid w:val="00BE1D35"/>
    <w:rsid w:val="00BE1F27"/>
    <w:rsid w:val="00BE4EF6"/>
    <w:rsid w:val="00BE7F85"/>
    <w:rsid w:val="00BF4CD0"/>
    <w:rsid w:val="00BF75E4"/>
    <w:rsid w:val="00BF7F1A"/>
    <w:rsid w:val="00C00BFF"/>
    <w:rsid w:val="00C06993"/>
    <w:rsid w:val="00C1009E"/>
    <w:rsid w:val="00C2740E"/>
    <w:rsid w:val="00C4052A"/>
    <w:rsid w:val="00C45793"/>
    <w:rsid w:val="00C45814"/>
    <w:rsid w:val="00C51206"/>
    <w:rsid w:val="00C54D91"/>
    <w:rsid w:val="00C56901"/>
    <w:rsid w:val="00C61F95"/>
    <w:rsid w:val="00C65891"/>
    <w:rsid w:val="00C73EB2"/>
    <w:rsid w:val="00C80368"/>
    <w:rsid w:val="00C8071A"/>
    <w:rsid w:val="00C868FF"/>
    <w:rsid w:val="00C87DCF"/>
    <w:rsid w:val="00C90D89"/>
    <w:rsid w:val="00C935DB"/>
    <w:rsid w:val="00C93B78"/>
    <w:rsid w:val="00CA072A"/>
    <w:rsid w:val="00CA17D9"/>
    <w:rsid w:val="00CA3BBB"/>
    <w:rsid w:val="00CA3D7C"/>
    <w:rsid w:val="00CA6391"/>
    <w:rsid w:val="00CB481C"/>
    <w:rsid w:val="00CB6808"/>
    <w:rsid w:val="00CC5990"/>
    <w:rsid w:val="00CC732A"/>
    <w:rsid w:val="00CC7FBF"/>
    <w:rsid w:val="00CD1ED0"/>
    <w:rsid w:val="00CD33A7"/>
    <w:rsid w:val="00CD7230"/>
    <w:rsid w:val="00CE612D"/>
    <w:rsid w:val="00CE6A23"/>
    <w:rsid w:val="00CF350C"/>
    <w:rsid w:val="00D0261C"/>
    <w:rsid w:val="00D07C84"/>
    <w:rsid w:val="00D22BF8"/>
    <w:rsid w:val="00D26A4B"/>
    <w:rsid w:val="00D3076F"/>
    <w:rsid w:val="00D3218E"/>
    <w:rsid w:val="00D360EB"/>
    <w:rsid w:val="00D40B45"/>
    <w:rsid w:val="00D41D27"/>
    <w:rsid w:val="00D43A58"/>
    <w:rsid w:val="00D463D5"/>
    <w:rsid w:val="00D52F97"/>
    <w:rsid w:val="00D53575"/>
    <w:rsid w:val="00D54C44"/>
    <w:rsid w:val="00D7157F"/>
    <w:rsid w:val="00D724BC"/>
    <w:rsid w:val="00D77759"/>
    <w:rsid w:val="00D80187"/>
    <w:rsid w:val="00D8042D"/>
    <w:rsid w:val="00D8113E"/>
    <w:rsid w:val="00D847CF"/>
    <w:rsid w:val="00D9291F"/>
    <w:rsid w:val="00D9374C"/>
    <w:rsid w:val="00DA03A1"/>
    <w:rsid w:val="00DA51A2"/>
    <w:rsid w:val="00DB5155"/>
    <w:rsid w:val="00DB625D"/>
    <w:rsid w:val="00DB72D3"/>
    <w:rsid w:val="00DC243B"/>
    <w:rsid w:val="00DC37FF"/>
    <w:rsid w:val="00DC6F0D"/>
    <w:rsid w:val="00DD0F4F"/>
    <w:rsid w:val="00DD35F4"/>
    <w:rsid w:val="00DD55BD"/>
    <w:rsid w:val="00DD68B9"/>
    <w:rsid w:val="00DE7FDC"/>
    <w:rsid w:val="00DF232A"/>
    <w:rsid w:val="00E03401"/>
    <w:rsid w:val="00E05012"/>
    <w:rsid w:val="00E1450C"/>
    <w:rsid w:val="00E14AFC"/>
    <w:rsid w:val="00E23BF4"/>
    <w:rsid w:val="00E25FCA"/>
    <w:rsid w:val="00E314DA"/>
    <w:rsid w:val="00E335B7"/>
    <w:rsid w:val="00E3438B"/>
    <w:rsid w:val="00E4091B"/>
    <w:rsid w:val="00E40B41"/>
    <w:rsid w:val="00E42F9A"/>
    <w:rsid w:val="00E430C7"/>
    <w:rsid w:val="00E468CC"/>
    <w:rsid w:val="00E46C7A"/>
    <w:rsid w:val="00E522E7"/>
    <w:rsid w:val="00E54569"/>
    <w:rsid w:val="00E67649"/>
    <w:rsid w:val="00E7693B"/>
    <w:rsid w:val="00E76AC3"/>
    <w:rsid w:val="00E826AC"/>
    <w:rsid w:val="00E8270C"/>
    <w:rsid w:val="00E83225"/>
    <w:rsid w:val="00EA1551"/>
    <w:rsid w:val="00EA21DD"/>
    <w:rsid w:val="00EA2D36"/>
    <w:rsid w:val="00EB05A4"/>
    <w:rsid w:val="00EC0430"/>
    <w:rsid w:val="00EC5B5D"/>
    <w:rsid w:val="00ED11F2"/>
    <w:rsid w:val="00ED1E43"/>
    <w:rsid w:val="00ED3157"/>
    <w:rsid w:val="00EE710B"/>
    <w:rsid w:val="00EF0FA0"/>
    <w:rsid w:val="00EF6A82"/>
    <w:rsid w:val="00F02AC5"/>
    <w:rsid w:val="00F14B07"/>
    <w:rsid w:val="00F17F91"/>
    <w:rsid w:val="00F24E5E"/>
    <w:rsid w:val="00F33301"/>
    <w:rsid w:val="00F47D91"/>
    <w:rsid w:val="00F5238A"/>
    <w:rsid w:val="00F5523A"/>
    <w:rsid w:val="00F65D9E"/>
    <w:rsid w:val="00F70844"/>
    <w:rsid w:val="00F8281E"/>
    <w:rsid w:val="00F840E5"/>
    <w:rsid w:val="00F92CFB"/>
    <w:rsid w:val="00F94E75"/>
    <w:rsid w:val="00FA28BA"/>
    <w:rsid w:val="00FA52EA"/>
    <w:rsid w:val="00FB2B4F"/>
    <w:rsid w:val="00FC00DF"/>
    <w:rsid w:val="00FC2AEA"/>
    <w:rsid w:val="00FC4C37"/>
    <w:rsid w:val="00FE2C3F"/>
    <w:rsid w:val="00FE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206"/>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296"/>
        <w:tab w:val="right" w:pos="5040"/>
        <w:tab w:val="right" w:pos="6120"/>
        <w:tab w:val="left" w:pos="6210"/>
      </w:tabs>
      <w:spacing w:line="480" w:lineRule="atLeast"/>
      <w:ind w:right="-1440"/>
      <w:outlineLvl w:val="1"/>
    </w:pPr>
    <w:rPr>
      <w:sz w:val="24"/>
    </w:rPr>
  </w:style>
  <w:style w:type="paragraph" w:styleId="Heading3">
    <w:name w:val="heading 3"/>
    <w:basedOn w:val="Normal"/>
    <w:next w:val="Normal"/>
    <w:qFormat/>
    <w:pPr>
      <w:keepNext/>
      <w:tabs>
        <w:tab w:val="left" w:pos="1440"/>
        <w:tab w:val="left" w:pos="4176"/>
        <w:tab w:val="right" w:pos="7056"/>
        <w:tab w:val="left" w:pos="7488"/>
      </w:tabs>
      <w:ind w:right="-1440"/>
      <w:outlineLvl w:val="2"/>
    </w:pPr>
    <w:rPr>
      <w:sz w:val="24"/>
      <w:u w:val="single"/>
    </w:rPr>
  </w:style>
  <w:style w:type="paragraph" w:styleId="Heading4">
    <w:name w:val="heading 4"/>
    <w:basedOn w:val="Normal"/>
    <w:next w:val="Normal"/>
    <w:qFormat/>
    <w:pPr>
      <w:keepNext/>
      <w:ind w:right="-1440"/>
      <w:jc w:val="center"/>
      <w:outlineLvl w:val="3"/>
    </w:pPr>
    <w:rPr>
      <w:b/>
      <w:sz w:val="24"/>
      <w:u w:val="single"/>
    </w:rPr>
  </w:style>
  <w:style w:type="paragraph" w:styleId="Heading5">
    <w:name w:val="heading 5"/>
    <w:basedOn w:val="Normal"/>
    <w:next w:val="Normal"/>
    <w:qFormat/>
    <w:pPr>
      <w:keepNext/>
      <w:tabs>
        <w:tab w:val="left" w:pos="1440"/>
        <w:tab w:val="left" w:pos="4464"/>
        <w:tab w:val="left" w:pos="5760"/>
        <w:tab w:val="right" w:pos="8928"/>
      </w:tabs>
      <w:ind w:right="-1440"/>
      <w:jc w:val="both"/>
      <w:outlineLvl w:val="4"/>
    </w:pPr>
    <w:rPr>
      <w:sz w:val="24"/>
      <w:u w:val="single"/>
    </w:rPr>
  </w:style>
  <w:style w:type="paragraph" w:styleId="Heading6">
    <w:name w:val="heading 6"/>
    <w:basedOn w:val="Normal"/>
    <w:next w:val="Normal"/>
    <w:qFormat/>
    <w:pPr>
      <w:keepNext/>
      <w:tabs>
        <w:tab w:val="left" w:pos="1440"/>
        <w:tab w:val="left" w:pos="4464"/>
        <w:tab w:val="left" w:pos="6480"/>
        <w:tab w:val="right" w:pos="8928"/>
      </w:tabs>
      <w:ind w:right="-1440"/>
      <w:jc w:val="both"/>
      <w:outlineLvl w:val="5"/>
    </w:pPr>
    <w:rPr>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tabs>
        <w:tab w:val="left" w:pos="2016"/>
        <w:tab w:val="left" w:pos="4464"/>
        <w:tab w:val="right" w:pos="7056"/>
        <w:tab w:val="left" w:pos="8064"/>
      </w:tabs>
      <w:ind w:right="-1440"/>
      <w:jc w:val="center"/>
      <w:outlineLvl w:val="7"/>
    </w:pPr>
    <w:rPr>
      <w:b/>
      <w:u w:val="single"/>
    </w:rPr>
  </w:style>
  <w:style w:type="paragraph" w:styleId="Heading9">
    <w:name w:val="heading 9"/>
    <w:basedOn w:val="Normal"/>
    <w:next w:val="Normal"/>
    <w:qFormat/>
    <w:pPr>
      <w:keepNext/>
      <w:jc w:val="center"/>
      <w:outlineLvl w:val="8"/>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08"/>
      </w:tabs>
      <w:ind w:left="540" w:hanging="360"/>
    </w:pPr>
    <w:rPr>
      <w:rFonts w:ascii="Times New Roman" w:hAnsi="Times New Roman"/>
      <w:sz w:val="24"/>
    </w:rPr>
  </w:style>
  <w:style w:type="paragraph" w:styleId="BlockText">
    <w:name w:val="Block Text"/>
    <w:basedOn w:val="Normal"/>
    <w:pPr>
      <w:ind w:left="270" w:right="720" w:hanging="270"/>
    </w:pPr>
    <w:rPr>
      <w:rFonts w:ascii="Times New Roman" w:hAnsi="Times New Roman"/>
      <w:sz w:val="24"/>
    </w:rPr>
  </w:style>
  <w:style w:type="paragraph" w:styleId="Title">
    <w:name w:val="Title"/>
    <w:basedOn w:val="Normal"/>
    <w:qFormat/>
    <w:pPr>
      <w:jc w:val="center"/>
    </w:pPr>
    <w:rPr>
      <w:rFonts w:ascii="Times New Roman" w:hAnsi="Times New Roman"/>
      <w:b/>
      <w:sz w:val="24"/>
    </w:rPr>
  </w:style>
  <w:style w:type="paragraph" w:styleId="BodyText">
    <w:name w:val="Body Text"/>
    <w:basedOn w:val="Normal"/>
    <w:pPr>
      <w:tabs>
        <w:tab w:val="left" w:pos="1008"/>
      </w:tabs>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A213AC"/>
    <w:rPr>
      <w:sz w:val="16"/>
      <w:szCs w:val="16"/>
    </w:rPr>
  </w:style>
  <w:style w:type="paragraph" w:styleId="CommentText">
    <w:name w:val="annotation text"/>
    <w:basedOn w:val="Normal"/>
    <w:semiHidden/>
    <w:rsid w:val="00A213AC"/>
  </w:style>
  <w:style w:type="paragraph" w:styleId="CommentSubject">
    <w:name w:val="annotation subject"/>
    <w:basedOn w:val="CommentText"/>
    <w:next w:val="CommentText"/>
    <w:semiHidden/>
    <w:rsid w:val="00A213AC"/>
    <w:rPr>
      <w:b/>
      <w:bCs/>
    </w:rPr>
  </w:style>
  <w:style w:type="paragraph" w:styleId="FootnoteText">
    <w:name w:val="footnote text"/>
    <w:basedOn w:val="Normal"/>
    <w:semiHidden/>
    <w:rsid w:val="00CB481C"/>
  </w:style>
  <w:style w:type="character" w:styleId="FootnoteReference">
    <w:name w:val="footnote reference"/>
    <w:semiHidden/>
    <w:rsid w:val="00CB481C"/>
    <w:rPr>
      <w:vertAlign w:val="superscript"/>
    </w:rPr>
  </w:style>
  <w:style w:type="character" w:styleId="Hyperlink">
    <w:name w:val="Hyperlink"/>
    <w:rsid w:val="00053BC1"/>
    <w:rPr>
      <w:color w:val="0000FF"/>
      <w:u w:val="single"/>
    </w:rPr>
  </w:style>
  <w:style w:type="character" w:styleId="FollowedHyperlink">
    <w:name w:val="FollowedHyperlink"/>
    <w:rsid w:val="00DF232A"/>
    <w:rPr>
      <w:color w:val="800080"/>
      <w:u w:val="single"/>
    </w:rPr>
  </w:style>
  <w:style w:type="table" w:styleId="TableGrid">
    <w:name w:val="Table Grid"/>
    <w:basedOn w:val="TableNormal"/>
    <w:rsid w:val="00AE7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206"/>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296"/>
        <w:tab w:val="right" w:pos="5040"/>
        <w:tab w:val="right" w:pos="6120"/>
        <w:tab w:val="left" w:pos="6210"/>
      </w:tabs>
      <w:spacing w:line="480" w:lineRule="atLeast"/>
      <w:ind w:right="-1440"/>
      <w:outlineLvl w:val="1"/>
    </w:pPr>
    <w:rPr>
      <w:sz w:val="24"/>
    </w:rPr>
  </w:style>
  <w:style w:type="paragraph" w:styleId="Heading3">
    <w:name w:val="heading 3"/>
    <w:basedOn w:val="Normal"/>
    <w:next w:val="Normal"/>
    <w:qFormat/>
    <w:pPr>
      <w:keepNext/>
      <w:tabs>
        <w:tab w:val="left" w:pos="1440"/>
        <w:tab w:val="left" w:pos="4176"/>
        <w:tab w:val="right" w:pos="7056"/>
        <w:tab w:val="left" w:pos="7488"/>
      </w:tabs>
      <w:ind w:right="-1440"/>
      <w:outlineLvl w:val="2"/>
    </w:pPr>
    <w:rPr>
      <w:sz w:val="24"/>
      <w:u w:val="single"/>
    </w:rPr>
  </w:style>
  <w:style w:type="paragraph" w:styleId="Heading4">
    <w:name w:val="heading 4"/>
    <w:basedOn w:val="Normal"/>
    <w:next w:val="Normal"/>
    <w:qFormat/>
    <w:pPr>
      <w:keepNext/>
      <w:ind w:right="-1440"/>
      <w:jc w:val="center"/>
      <w:outlineLvl w:val="3"/>
    </w:pPr>
    <w:rPr>
      <w:b/>
      <w:sz w:val="24"/>
      <w:u w:val="single"/>
    </w:rPr>
  </w:style>
  <w:style w:type="paragraph" w:styleId="Heading5">
    <w:name w:val="heading 5"/>
    <w:basedOn w:val="Normal"/>
    <w:next w:val="Normal"/>
    <w:qFormat/>
    <w:pPr>
      <w:keepNext/>
      <w:tabs>
        <w:tab w:val="left" w:pos="1440"/>
        <w:tab w:val="left" w:pos="4464"/>
        <w:tab w:val="left" w:pos="5760"/>
        <w:tab w:val="right" w:pos="8928"/>
      </w:tabs>
      <w:ind w:right="-1440"/>
      <w:jc w:val="both"/>
      <w:outlineLvl w:val="4"/>
    </w:pPr>
    <w:rPr>
      <w:sz w:val="24"/>
      <w:u w:val="single"/>
    </w:rPr>
  </w:style>
  <w:style w:type="paragraph" w:styleId="Heading6">
    <w:name w:val="heading 6"/>
    <w:basedOn w:val="Normal"/>
    <w:next w:val="Normal"/>
    <w:qFormat/>
    <w:pPr>
      <w:keepNext/>
      <w:tabs>
        <w:tab w:val="left" w:pos="1440"/>
        <w:tab w:val="left" w:pos="4464"/>
        <w:tab w:val="left" w:pos="6480"/>
        <w:tab w:val="right" w:pos="8928"/>
      </w:tabs>
      <w:ind w:right="-1440"/>
      <w:jc w:val="both"/>
      <w:outlineLvl w:val="5"/>
    </w:pPr>
    <w:rPr>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tabs>
        <w:tab w:val="left" w:pos="2016"/>
        <w:tab w:val="left" w:pos="4464"/>
        <w:tab w:val="right" w:pos="7056"/>
        <w:tab w:val="left" w:pos="8064"/>
      </w:tabs>
      <w:ind w:right="-1440"/>
      <w:jc w:val="center"/>
      <w:outlineLvl w:val="7"/>
    </w:pPr>
    <w:rPr>
      <w:b/>
      <w:u w:val="single"/>
    </w:rPr>
  </w:style>
  <w:style w:type="paragraph" w:styleId="Heading9">
    <w:name w:val="heading 9"/>
    <w:basedOn w:val="Normal"/>
    <w:next w:val="Normal"/>
    <w:qFormat/>
    <w:pPr>
      <w:keepNext/>
      <w:jc w:val="center"/>
      <w:outlineLvl w:val="8"/>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08"/>
      </w:tabs>
      <w:ind w:left="540" w:hanging="360"/>
    </w:pPr>
    <w:rPr>
      <w:rFonts w:ascii="Times New Roman" w:hAnsi="Times New Roman"/>
      <w:sz w:val="24"/>
    </w:rPr>
  </w:style>
  <w:style w:type="paragraph" w:styleId="BlockText">
    <w:name w:val="Block Text"/>
    <w:basedOn w:val="Normal"/>
    <w:pPr>
      <w:ind w:left="270" w:right="720" w:hanging="270"/>
    </w:pPr>
    <w:rPr>
      <w:rFonts w:ascii="Times New Roman" w:hAnsi="Times New Roman"/>
      <w:sz w:val="24"/>
    </w:rPr>
  </w:style>
  <w:style w:type="paragraph" w:styleId="Title">
    <w:name w:val="Title"/>
    <w:basedOn w:val="Normal"/>
    <w:qFormat/>
    <w:pPr>
      <w:jc w:val="center"/>
    </w:pPr>
    <w:rPr>
      <w:rFonts w:ascii="Times New Roman" w:hAnsi="Times New Roman"/>
      <w:b/>
      <w:sz w:val="24"/>
    </w:rPr>
  </w:style>
  <w:style w:type="paragraph" w:styleId="BodyText">
    <w:name w:val="Body Text"/>
    <w:basedOn w:val="Normal"/>
    <w:pPr>
      <w:tabs>
        <w:tab w:val="left" w:pos="1008"/>
      </w:tabs>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A213AC"/>
    <w:rPr>
      <w:sz w:val="16"/>
      <w:szCs w:val="16"/>
    </w:rPr>
  </w:style>
  <w:style w:type="paragraph" w:styleId="CommentText">
    <w:name w:val="annotation text"/>
    <w:basedOn w:val="Normal"/>
    <w:semiHidden/>
    <w:rsid w:val="00A213AC"/>
  </w:style>
  <w:style w:type="paragraph" w:styleId="CommentSubject">
    <w:name w:val="annotation subject"/>
    <w:basedOn w:val="CommentText"/>
    <w:next w:val="CommentText"/>
    <w:semiHidden/>
    <w:rsid w:val="00A213AC"/>
    <w:rPr>
      <w:b/>
      <w:bCs/>
    </w:rPr>
  </w:style>
  <w:style w:type="paragraph" w:styleId="FootnoteText">
    <w:name w:val="footnote text"/>
    <w:basedOn w:val="Normal"/>
    <w:semiHidden/>
    <w:rsid w:val="00CB481C"/>
  </w:style>
  <w:style w:type="character" w:styleId="FootnoteReference">
    <w:name w:val="footnote reference"/>
    <w:semiHidden/>
    <w:rsid w:val="00CB481C"/>
    <w:rPr>
      <w:vertAlign w:val="superscript"/>
    </w:rPr>
  </w:style>
  <w:style w:type="character" w:styleId="Hyperlink">
    <w:name w:val="Hyperlink"/>
    <w:rsid w:val="00053BC1"/>
    <w:rPr>
      <w:color w:val="0000FF"/>
      <w:u w:val="single"/>
    </w:rPr>
  </w:style>
  <w:style w:type="character" w:styleId="FollowedHyperlink">
    <w:name w:val="FollowedHyperlink"/>
    <w:rsid w:val="00DF232A"/>
    <w:rPr>
      <w:color w:val="800080"/>
      <w:u w:val="single"/>
    </w:rPr>
  </w:style>
  <w:style w:type="table" w:styleId="TableGrid">
    <w:name w:val="Table Grid"/>
    <w:basedOn w:val="TableNormal"/>
    <w:rsid w:val="00AE7F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3906">
      <w:bodyDiv w:val="1"/>
      <w:marLeft w:val="0"/>
      <w:marRight w:val="0"/>
      <w:marTop w:val="0"/>
      <w:marBottom w:val="0"/>
      <w:divBdr>
        <w:top w:val="none" w:sz="0" w:space="0" w:color="auto"/>
        <w:left w:val="none" w:sz="0" w:space="0" w:color="auto"/>
        <w:bottom w:val="none" w:sz="0" w:space="0" w:color="auto"/>
        <w:right w:val="none" w:sz="0" w:space="0" w:color="auto"/>
      </w:divBdr>
    </w:div>
    <w:div w:id="265231816">
      <w:bodyDiv w:val="1"/>
      <w:marLeft w:val="0"/>
      <w:marRight w:val="0"/>
      <w:marTop w:val="0"/>
      <w:marBottom w:val="0"/>
      <w:divBdr>
        <w:top w:val="none" w:sz="0" w:space="0" w:color="auto"/>
        <w:left w:val="none" w:sz="0" w:space="0" w:color="auto"/>
        <w:bottom w:val="none" w:sz="0" w:space="0" w:color="auto"/>
        <w:right w:val="none" w:sz="0" w:space="0" w:color="auto"/>
      </w:divBdr>
    </w:div>
    <w:div w:id="271598668">
      <w:bodyDiv w:val="1"/>
      <w:marLeft w:val="0"/>
      <w:marRight w:val="0"/>
      <w:marTop w:val="0"/>
      <w:marBottom w:val="0"/>
      <w:divBdr>
        <w:top w:val="none" w:sz="0" w:space="0" w:color="auto"/>
        <w:left w:val="none" w:sz="0" w:space="0" w:color="auto"/>
        <w:bottom w:val="none" w:sz="0" w:space="0" w:color="auto"/>
        <w:right w:val="none" w:sz="0" w:space="0" w:color="auto"/>
      </w:divBdr>
    </w:div>
    <w:div w:id="306590577">
      <w:bodyDiv w:val="1"/>
      <w:marLeft w:val="0"/>
      <w:marRight w:val="0"/>
      <w:marTop w:val="0"/>
      <w:marBottom w:val="0"/>
      <w:divBdr>
        <w:top w:val="none" w:sz="0" w:space="0" w:color="auto"/>
        <w:left w:val="none" w:sz="0" w:space="0" w:color="auto"/>
        <w:bottom w:val="none" w:sz="0" w:space="0" w:color="auto"/>
        <w:right w:val="none" w:sz="0" w:space="0" w:color="auto"/>
      </w:divBdr>
    </w:div>
    <w:div w:id="375545412">
      <w:bodyDiv w:val="1"/>
      <w:marLeft w:val="0"/>
      <w:marRight w:val="0"/>
      <w:marTop w:val="0"/>
      <w:marBottom w:val="0"/>
      <w:divBdr>
        <w:top w:val="none" w:sz="0" w:space="0" w:color="auto"/>
        <w:left w:val="none" w:sz="0" w:space="0" w:color="auto"/>
        <w:bottom w:val="none" w:sz="0" w:space="0" w:color="auto"/>
        <w:right w:val="none" w:sz="0" w:space="0" w:color="auto"/>
      </w:divBdr>
    </w:div>
    <w:div w:id="760416236">
      <w:bodyDiv w:val="1"/>
      <w:marLeft w:val="0"/>
      <w:marRight w:val="0"/>
      <w:marTop w:val="0"/>
      <w:marBottom w:val="0"/>
      <w:divBdr>
        <w:top w:val="none" w:sz="0" w:space="0" w:color="auto"/>
        <w:left w:val="none" w:sz="0" w:space="0" w:color="auto"/>
        <w:bottom w:val="none" w:sz="0" w:space="0" w:color="auto"/>
        <w:right w:val="none" w:sz="0" w:space="0" w:color="auto"/>
      </w:divBdr>
    </w:div>
    <w:div w:id="766652368">
      <w:bodyDiv w:val="1"/>
      <w:marLeft w:val="0"/>
      <w:marRight w:val="0"/>
      <w:marTop w:val="0"/>
      <w:marBottom w:val="0"/>
      <w:divBdr>
        <w:top w:val="none" w:sz="0" w:space="0" w:color="auto"/>
        <w:left w:val="none" w:sz="0" w:space="0" w:color="auto"/>
        <w:bottom w:val="none" w:sz="0" w:space="0" w:color="auto"/>
        <w:right w:val="none" w:sz="0" w:space="0" w:color="auto"/>
      </w:divBdr>
    </w:div>
    <w:div w:id="843202967">
      <w:bodyDiv w:val="1"/>
      <w:marLeft w:val="0"/>
      <w:marRight w:val="0"/>
      <w:marTop w:val="0"/>
      <w:marBottom w:val="0"/>
      <w:divBdr>
        <w:top w:val="none" w:sz="0" w:space="0" w:color="auto"/>
        <w:left w:val="none" w:sz="0" w:space="0" w:color="auto"/>
        <w:bottom w:val="none" w:sz="0" w:space="0" w:color="auto"/>
        <w:right w:val="none" w:sz="0" w:space="0" w:color="auto"/>
      </w:divBdr>
    </w:div>
    <w:div w:id="1036201037">
      <w:bodyDiv w:val="1"/>
      <w:marLeft w:val="0"/>
      <w:marRight w:val="0"/>
      <w:marTop w:val="0"/>
      <w:marBottom w:val="0"/>
      <w:divBdr>
        <w:top w:val="none" w:sz="0" w:space="0" w:color="auto"/>
        <w:left w:val="none" w:sz="0" w:space="0" w:color="auto"/>
        <w:bottom w:val="none" w:sz="0" w:space="0" w:color="auto"/>
        <w:right w:val="none" w:sz="0" w:space="0" w:color="auto"/>
      </w:divBdr>
    </w:div>
    <w:div w:id="1105686311">
      <w:bodyDiv w:val="1"/>
      <w:marLeft w:val="0"/>
      <w:marRight w:val="0"/>
      <w:marTop w:val="0"/>
      <w:marBottom w:val="0"/>
      <w:divBdr>
        <w:top w:val="none" w:sz="0" w:space="0" w:color="auto"/>
        <w:left w:val="none" w:sz="0" w:space="0" w:color="auto"/>
        <w:bottom w:val="none" w:sz="0" w:space="0" w:color="auto"/>
        <w:right w:val="none" w:sz="0" w:space="0" w:color="auto"/>
      </w:divBdr>
    </w:div>
    <w:div w:id="1110051295">
      <w:bodyDiv w:val="1"/>
      <w:marLeft w:val="0"/>
      <w:marRight w:val="0"/>
      <w:marTop w:val="0"/>
      <w:marBottom w:val="0"/>
      <w:divBdr>
        <w:top w:val="none" w:sz="0" w:space="0" w:color="auto"/>
        <w:left w:val="none" w:sz="0" w:space="0" w:color="auto"/>
        <w:bottom w:val="none" w:sz="0" w:space="0" w:color="auto"/>
        <w:right w:val="none" w:sz="0" w:space="0" w:color="auto"/>
      </w:divBdr>
    </w:div>
    <w:div w:id="1257206347">
      <w:bodyDiv w:val="1"/>
      <w:marLeft w:val="0"/>
      <w:marRight w:val="0"/>
      <w:marTop w:val="0"/>
      <w:marBottom w:val="0"/>
      <w:divBdr>
        <w:top w:val="none" w:sz="0" w:space="0" w:color="auto"/>
        <w:left w:val="none" w:sz="0" w:space="0" w:color="auto"/>
        <w:bottom w:val="none" w:sz="0" w:space="0" w:color="auto"/>
        <w:right w:val="none" w:sz="0" w:space="0" w:color="auto"/>
      </w:divBdr>
    </w:div>
    <w:div w:id="1257717063">
      <w:bodyDiv w:val="1"/>
      <w:marLeft w:val="0"/>
      <w:marRight w:val="0"/>
      <w:marTop w:val="0"/>
      <w:marBottom w:val="0"/>
      <w:divBdr>
        <w:top w:val="none" w:sz="0" w:space="0" w:color="auto"/>
        <w:left w:val="none" w:sz="0" w:space="0" w:color="auto"/>
        <w:bottom w:val="none" w:sz="0" w:space="0" w:color="auto"/>
        <w:right w:val="none" w:sz="0" w:space="0" w:color="auto"/>
      </w:divBdr>
    </w:div>
    <w:div w:id="1396591313">
      <w:bodyDiv w:val="1"/>
      <w:marLeft w:val="0"/>
      <w:marRight w:val="0"/>
      <w:marTop w:val="0"/>
      <w:marBottom w:val="0"/>
      <w:divBdr>
        <w:top w:val="none" w:sz="0" w:space="0" w:color="auto"/>
        <w:left w:val="none" w:sz="0" w:space="0" w:color="auto"/>
        <w:bottom w:val="none" w:sz="0" w:space="0" w:color="auto"/>
        <w:right w:val="none" w:sz="0" w:space="0" w:color="auto"/>
      </w:divBdr>
    </w:div>
    <w:div w:id="1450395532">
      <w:bodyDiv w:val="1"/>
      <w:marLeft w:val="0"/>
      <w:marRight w:val="0"/>
      <w:marTop w:val="0"/>
      <w:marBottom w:val="0"/>
      <w:divBdr>
        <w:top w:val="none" w:sz="0" w:space="0" w:color="auto"/>
        <w:left w:val="none" w:sz="0" w:space="0" w:color="auto"/>
        <w:bottom w:val="none" w:sz="0" w:space="0" w:color="auto"/>
        <w:right w:val="none" w:sz="0" w:space="0" w:color="auto"/>
      </w:divBdr>
    </w:div>
    <w:div w:id="1597472602">
      <w:bodyDiv w:val="1"/>
      <w:marLeft w:val="0"/>
      <w:marRight w:val="0"/>
      <w:marTop w:val="0"/>
      <w:marBottom w:val="0"/>
      <w:divBdr>
        <w:top w:val="none" w:sz="0" w:space="0" w:color="auto"/>
        <w:left w:val="none" w:sz="0" w:space="0" w:color="auto"/>
        <w:bottom w:val="none" w:sz="0" w:space="0" w:color="auto"/>
        <w:right w:val="none" w:sz="0" w:space="0" w:color="auto"/>
      </w:divBdr>
    </w:div>
    <w:div w:id="1635601623">
      <w:bodyDiv w:val="1"/>
      <w:marLeft w:val="0"/>
      <w:marRight w:val="0"/>
      <w:marTop w:val="0"/>
      <w:marBottom w:val="0"/>
      <w:divBdr>
        <w:top w:val="none" w:sz="0" w:space="0" w:color="auto"/>
        <w:left w:val="none" w:sz="0" w:space="0" w:color="auto"/>
        <w:bottom w:val="none" w:sz="0" w:space="0" w:color="auto"/>
        <w:right w:val="none" w:sz="0" w:space="0" w:color="auto"/>
      </w:divBdr>
    </w:div>
    <w:div w:id="1687320168">
      <w:bodyDiv w:val="1"/>
      <w:marLeft w:val="0"/>
      <w:marRight w:val="0"/>
      <w:marTop w:val="0"/>
      <w:marBottom w:val="0"/>
      <w:divBdr>
        <w:top w:val="none" w:sz="0" w:space="0" w:color="auto"/>
        <w:left w:val="none" w:sz="0" w:space="0" w:color="auto"/>
        <w:bottom w:val="none" w:sz="0" w:space="0" w:color="auto"/>
        <w:right w:val="none" w:sz="0" w:space="0" w:color="auto"/>
      </w:divBdr>
    </w:div>
    <w:div w:id="1716388862">
      <w:bodyDiv w:val="1"/>
      <w:marLeft w:val="0"/>
      <w:marRight w:val="0"/>
      <w:marTop w:val="0"/>
      <w:marBottom w:val="0"/>
      <w:divBdr>
        <w:top w:val="none" w:sz="0" w:space="0" w:color="auto"/>
        <w:left w:val="none" w:sz="0" w:space="0" w:color="auto"/>
        <w:bottom w:val="none" w:sz="0" w:space="0" w:color="auto"/>
        <w:right w:val="none" w:sz="0" w:space="0" w:color="auto"/>
      </w:divBdr>
    </w:div>
    <w:div w:id="1740248064">
      <w:bodyDiv w:val="1"/>
      <w:marLeft w:val="0"/>
      <w:marRight w:val="0"/>
      <w:marTop w:val="0"/>
      <w:marBottom w:val="0"/>
      <w:divBdr>
        <w:top w:val="none" w:sz="0" w:space="0" w:color="auto"/>
        <w:left w:val="none" w:sz="0" w:space="0" w:color="auto"/>
        <w:bottom w:val="none" w:sz="0" w:space="0" w:color="auto"/>
        <w:right w:val="none" w:sz="0" w:space="0" w:color="auto"/>
      </w:divBdr>
    </w:div>
    <w:div w:id="1759518929">
      <w:bodyDiv w:val="1"/>
      <w:marLeft w:val="0"/>
      <w:marRight w:val="0"/>
      <w:marTop w:val="0"/>
      <w:marBottom w:val="0"/>
      <w:divBdr>
        <w:top w:val="none" w:sz="0" w:space="0" w:color="auto"/>
        <w:left w:val="none" w:sz="0" w:space="0" w:color="auto"/>
        <w:bottom w:val="none" w:sz="0" w:space="0" w:color="auto"/>
        <w:right w:val="none" w:sz="0" w:space="0" w:color="auto"/>
      </w:divBdr>
    </w:div>
    <w:div w:id="1874807955">
      <w:bodyDiv w:val="1"/>
      <w:marLeft w:val="0"/>
      <w:marRight w:val="0"/>
      <w:marTop w:val="0"/>
      <w:marBottom w:val="0"/>
      <w:divBdr>
        <w:top w:val="none" w:sz="0" w:space="0" w:color="auto"/>
        <w:left w:val="none" w:sz="0" w:space="0" w:color="auto"/>
        <w:bottom w:val="none" w:sz="0" w:space="0" w:color="auto"/>
        <w:right w:val="none" w:sz="0" w:space="0" w:color="auto"/>
      </w:divBdr>
    </w:div>
    <w:div w:id="1901018876">
      <w:bodyDiv w:val="1"/>
      <w:marLeft w:val="0"/>
      <w:marRight w:val="0"/>
      <w:marTop w:val="0"/>
      <w:marBottom w:val="0"/>
      <w:divBdr>
        <w:top w:val="none" w:sz="0" w:space="0" w:color="auto"/>
        <w:left w:val="none" w:sz="0" w:space="0" w:color="auto"/>
        <w:bottom w:val="none" w:sz="0" w:space="0" w:color="auto"/>
        <w:right w:val="none" w:sz="0" w:space="0" w:color="auto"/>
      </w:divBdr>
    </w:div>
    <w:div w:id="1962031671">
      <w:bodyDiv w:val="1"/>
      <w:marLeft w:val="0"/>
      <w:marRight w:val="0"/>
      <w:marTop w:val="0"/>
      <w:marBottom w:val="0"/>
      <w:divBdr>
        <w:top w:val="none" w:sz="0" w:space="0" w:color="auto"/>
        <w:left w:val="none" w:sz="0" w:space="0" w:color="auto"/>
        <w:bottom w:val="none" w:sz="0" w:space="0" w:color="auto"/>
        <w:right w:val="none" w:sz="0" w:space="0" w:color="auto"/>
      </w:divBdr>
    </w:div>
    <w:div w:id="1974750068">
      <w:bodyDiv w:val="1"/>
      <w:marLeft w:val="0"/>
      <w:marRight w:val="0"/>
      <w:marTop w:val="0"/>
      <w:marBottom w:val="0"/>
      <w:divBdr>
        <w:top w:val="none" w:sz="0" w:space="0" w:color="auto"/>
        <w:left w:val="none" w:sz="0" w:space="0" w:color="auto"/>
        <w:bottom w:val="none" w:sz="0" w:space="0" w:color="auto"/>
        <w:right w:val="none" w:sz="0" w:space="0" w:color="auto"/>
      </w:divBdr>
    </w:div>
    <w:div w:id="21069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3F0E-D73A-4352-9601-5F1D45E6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18</Pages>
  <Words>6339</Words>
  <Characters>38319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Justification of Burden Hours</vt:lpstr>
    </vt:vector>
  </TitlesOfParts>
  <Company>Department of Transportation FTA</Company>
  <LinksUpToDate>false</LinksUpToDate>
  <CharactersWithSpaces>44569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Burden Hours</dc:title>
  <dc:creator>Peter Noyes</dc:creator>
  <cp:lastModifiedBy>LaStar Matthews</cp:lastModifiedBy>
  <cp:revision>8</cp:revision>
  <cp:lastPrinted>2014-01-31T15:14:00Z</cp:lastPrinted>
  <dcterms:created xsi:type="dcterms:W3CDTF">2014-02-04T17:13:00Z</dcterms:created>
  <dcterms:modified xsi:type="dcterms:W3CDTF">2014-05-16T16:19:00Z</dcterms:modified>
</cp:coreProperties>
</file>