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58" w:rsidRPr="002F40BC" w:rsidRDefault="00671E58">
      <w:pPr>
        <w:pStyle w:val="Title"/>
        <w:rPr>
          <w:rFonts w:asciiTheme="minorHAnsi" w:hAnsiTheme="minorHAnsi"/>
          <w:sz w:val="22"/>
          <w:szCs w:val="22"/>
        </w:rPr>
      </w:pPr>
      <w:r w:rsidRPr="002F40BC">
        <w:rPr>
          <w:rFonts w:asciiTheme="minorHAnsi" w:hAnsiTheme="minorHAnsi"/>
          <w:sz w:val="22"/>
          <w:szCs w:val="22"/>
        </w:rPr>
        <w:t>SUPPORTING STATEMENT</w:t>
      </w:r>
    </w:p>
    <w:p w:rsidR="00671E58" w:rsidRPr="002F40BC" w:rsidRDefault="00671E58">
      <w:pPr>
        <w:pStyle w:val="Title"/>
        <w:rPr>
          <w:rFonts w:asciiTheme="minorHAnsi" w:hAnsiTheme="minorHAnsi"/>
          <w:sz w:val="22"/>
          <w:szCs w:val="22"/>
        </w:rPr>
      </w:pPr>
    </w:p>
    <w:p w:rsidR="00671E58" w:rsidRPr="002F40BC" w:rsidRDefault="00671E58">
      <w:pPr>
        <w:jc w:val="center"/>
        <w:rPr>
          <w:rFonts w:asciiTheme="minorHAnsi" w:hAnsiTheme="minorHAnsi"/>
          <w:b/>
          <w:bCs/>
          <w:sz w:val="22"/>
          <w:szCs w:val="22"/>
        </w:rPr>
      </w:pPr>
      <w:r w:rsidRPr="002F40BC">
        <w:rPr>
          <w:rFonts w:asciiTheme="minorHAnsi" w:hAnsiTheme="minorHAnsi"/>
          <w:b/>
          <w:bCs/>
          <w:sz w:val="22"/>
          <w:szCs w:val="22"/>
        </w:rPr>
        <w:t>Federal Direct Consolidation Loan Program Application Documents</w:t>
      </w:r>
    </w:p>
    <w:p w:rsidR="00671E58" w:rsidRPr="002F40BC" w:rsidRDefault="00671E58">
      <w:pPr>
        <w:jc w:val="center"/>
        <w:rPr>
          <w:rFonts w:asciiTheme="minorHAnsi" w:hAnsiTheme="minorHAnsi"/>
          <w:b/>
          <w:bCs/>
          <w:sz w:val="22"/>
          <w:szCs w:val="22"/>
        </w:rPr>
      </w:pPr>
    </w:p>
    <w:p w:rsidR="00671E58" w:rsidRPr="002F40BC" w:rsidRDefault="00671E58">
      <w:pPr>
        <w:jc w:val="center"/>
        <w:rPr>
          <w:rFonts w:asciiTheme="minorHAnsi" w:hAnsiTheme="minorHAnsi"/>
          <w:b/>
          <w:bCs/>
          <w:sz w:val="22"/>
          <w:szCs w:val="22"/>
        </w:rPr>
      </w:pPr>
      <w:r w:rsidRPr="002F40BC">
        <w:rPr>
          <w:rFonts w:asciiTheme="minorHAnsi" w:hAnsiTheme="minorHAnsi"/>
          <w:b/>
          <w:bCs/>
          <w:sz w:val="22"/>
          <w:szCs w:val="22"/>
        </w:rPr>
        <w:t>OMB No. 1845-0053</w:t>
      </w:r>
    </w:p>
    <w:p w:rsidR="00671E58" w:rsidRPr="002F40BC" w:rsidRDefault="00671E58">
      <w:pPr>
        <w:rPr>
          <w:rFonts w:asciiTheme="minorHAnsi" w:hAnsiTheme="minorHAnsi"/>
          <w:sz w:val="22"/>
          <w:szCs w:val="22"/>
        </w:rPr>
      </w:pPr>
    </w:p>
    <w:p w:rsidR="00671E58" w:rsidRPr="002F40BC" w:rsidRDefault="00671E58">
      <w:pPr>
        <w:pStyle w:val="Heading1"/>
        <w:rPr>
          <w:rFonts w:asciiTheme="minorHAnsi" w:hAnsiTheme="minorHAnsi"/>
          <w:sz w:val="22"/>
          <w:szCs w:val="22"/>
        </w:rPr>
      </w:pPr>
      <w:r w:rsidRPr="002F40BC">
        <w:rPr>
          <w:rFonts w:asciiTheme="minorHAnsi" w:hAnsiTheme="minorHAnsi"/>
          <w:sz w:val="22"/>
          <w:szCs w:val="22"/>
        </w:rPr>
        <w:t>A.  Justification</w:t>
      </w:r>
    </w:p>
    <w:p w:rsidR="004C5FBD" w:rsidRPr="002F40BC" w:rsidRDefault="004C5FBD" w:rsidP="004C5FBD">
      <w:pPr>
        <w:tabs>
          <w:tab w:val="left" w:pos="0"/>
        </w:tabs>
        <w:suppressAutoHyphens/>
        <w:spacing w:after="200"/>
        <w:rPr>
          <w:rFonts w:asciiTheme="minorHAnsi" w:hAnsiTheme="minorHAnsi"/>
          <w:b/>
          <w:sz w:val="22"/>
          <w:szCs w:val="22"/>
        </w:rPr>
      </w:pPr>
      <w:r w:rsidRPr="002F40BC">
        <w:rPr>
          <w:rFonts w:asciiTheme="minorHAnsi" w:hAnsiTheme="minorHAnsi"/>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71E58" w:rsidRPr="002F40BC" w:rsidRDefault="00671E58">
      <w:pPr>
        <w:spacing w:after="120"/>
        <w:rPr>
          <w:rFonts w:asciiTheme="minorHAnsi" w:hAnsiTheme="minorHAnsi"/>
          <w:sz w:val="22"/>
          <w:szCs w:val="22"/>
        </w:rPr>
      </w:pPr>
      <w:r w:rsidRPr="002F40BC">
        <w:rPr>
          <w:rFonts w:asciiTheme="minorHAnsi" w:hAnsiTheme="minorHAnsi"/>
          <w:sz w:val="22"/>
          <w:szCs w:val="22"/>
        </w:rPr>
        <w:t xml:space="preserve">The Student Loan Reform Act of 1993, enacted on August 10, 1993, established the William D. Ford Federal Direct Loan (Direct Loan) Program under Title IV, Part D, of the Higher Education Act </w:t>
      </w:r>
      <w:r w:rsidR="00073879">
        <w:rPr>
          <w:rFonts w:asciiTheme="minorHAnsi" w:hAnsiTheme="minorHAnsi"/>
          <w:sz w:val="22"/>
          <w:szCs w:val="22"/>
        </w:rPr>
        <w:t xml:space="preserve">of 1965, as amended (the HEA). </w:t>
      </w:r>
      <w:r w:rsidRPr="002F40BC">
        <w:rPr>
          <w:rFonts w:asciiTheme="minorHAnsi" w:hAnsiTheme="minorHAnsi"/>
          <w:sz w:val="22"/>
          <w:szCs w:val="22"/>
        </w:rPr>
        <w:t>This legislation authorized the Federal Direct Consolidation Loan Program, which allows eligible borrowers to consolidate certain federal education loans into a Federal Direct Consolidation Loa</w:t>
      </w:r>
      <w:r w:rsidR="00073879">
        <w:rPr>
          <w:rFonts w:asciiTheme="minorHAnsi" w:hAnsiTheme="minorHAnsi"/>
          <w:sz w:val="22"/>
          <w:szCs w:val="22"/>
        </w:rPr>
        <w:t xml:space="preserve">n (Direct Consolidation Loan). </w:t>
      </w:r>
      <w:r w:rsidR="000E0FD5" w:rsidRPr="002F40BC">
        <w:rPr>
          <w:rFonts w:asciiTheme="minorHAnsi" w:hAnsiTheme="minorHAnsi"/>
          <w:sz w:val="22"/>
          <w:szCs w:val="22"/>
        </w:rPr>
        <w:t>A Direct Consolidation Loan may allow a borrower to extend the period for repaying a loan, and in some cases may provide the borrower with a lower fixed intere</w:t>
      </w:r>
      <w:r w:rsidR="00073879">
        <w:rPr>
          <w:rFonts w:asciiTheme="minorHAnsi" w:hAnsiTheme="minorHAnsi"/>
          <w:sz w:val="22"/>
          <w:szCs w:val="22"/>
        </w:rPr>
        <w:t xml:space="preserve">st rate. </w:t>
      </w:r>
      <w:r w:rsidR="000E0FD5" w:rsidRPr="002F40BC">
        <w:rPr>
          <w:rFonts w:asciiTheme="minorHAnsi" w:hAnsiTheme="minorHAnsi"/>
          <w:sz w:val="22"/>
          <w:szCs w:val="22"/>
        </w:rPr>
        <w:t xml:space="preserve">In addition, borrowers with loans made under the Federal Family Education Loan (FFEL) Program may consolidate their loans into a Direct Consolidation Loan to take advantage of the Public Service Loan Forgiveness Program that is available only in </w:t>
      </w:r>
      <w:r w:rsidR="00073879">
        <w:rPr>
          <w:rFonts w:asciiTheme="minorHAnsi" w:hAnsiTheme="minorHAnsi"/>
          <w:sz w:val="22"/>
          <w:szCs w:val="22"/>
        </w:rPr>
        <w:t xml:space="preserve">the Direct Loan Program. </w:t>
      </w:r>
      <w:r w:rsidRPr="002F40BC">
        <w:rPr>
          <w:rFonts w:asciiTheme="minorHAnsi" w:hAnsiTheme="minorHAnsi"/>
          <w:sz w:val="22"/>
          <w:szCs w:val="22"/>
        </w:rPr>
        <w:t>The regulations governing Direct Consolidation Loans are contained in 34 CFR 685.220.</w:t>
      </w:r>
    </w:p>
    <w:p w:rsidR="00671E58" w:rsidRPr="002F40BC" w:rsidRDefault="00671E58">
      <w:pPr>
        <w:spacing w:after="120"/>
        <w:rPr>
          <w:rFonts w:asciiTheme="minorHAnsi" w:hAnsiTheme="minorHAnsi"/>
          <w:sz w:val="22"/>
          <w:szCs w:val="22"/>
        </w:rPr>
      </w:pPr>
      <w:r w:rsidRPr="002F40BC">
        <w:rPr>
          <w:rFonts w:asciiTheme="minorHAnsi" w:hAnsiTheme="minorHAnsi"/>
          <w:sz w:val="22"/>
          <w:szCs w:val="22"/>
        </w:rPr>
        <w:t>34 CFR 685.220(e) requires a borrower who wishes to receive a Direct Consolidation Loan to submit a completed application to the Department of E</w:t>
      </w:r>
      <w:r w:rsidR="00073879">
        <w:rPr>
          <w:rFonts w:asciiTheme="minorHAnsi" w:hAnsiTheme="minorHAnsi"/>
          <w:sz w:val="22"/>
          <w:szCs w:val="22"/>
        </w:rPr>
        <w:t xml:space="preserve">ducation (ED). </w:t>
      </w:r>
      <w:r w:rsidRPr="002F40BC">
        <w:rPr>
          <w:rFonts w:asciiTheme="minorHAnsi" w:hAnsiTheme="minorHAnsi"/>
          <w:sz w:val="22"/>
          <w:szCs w:val="22"/>
        </w:rPr>
        <w:t>The processing of a borrower’s consolidation application involves the three forms that are described in Item 2 of this Supporting Statement.</w:t>
      </w:r>
    </w:p>
    <w:p w:rsidR="00CF226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ED is requesting a revision of the currently approved collection</w:t>
      </w:r>
      <w:r w:rsidR="00DF4F03" w:rsidRPr="002F40BC">
        <w:rPr>
          <w:rFonts w:asciiTheme="minorHAnsi" w:hAnsiTheme="minorHAnsi"/>
          <w:b w:val="0"/>
          <w:bCs w:val="0"/>
          <w:sz w:val="22"/>
          <w:szCs w:val="22"/>
        </w:rPr>
        <w:t xml:space="preserve">. </w:t>
      </w:r>
      <w:r w:rsidR="00F31783">
        <w:rPr>
          <w:rFonts w:asciiTheme="minorHAnsi" w:hAnsiTheme="minorHAnsi"/>
          <w:b w:val="0"/>
          <w:bCs w:val="0"/>
          <w:sz w:val="22"/>
          <w:szCs w:val="22"/>
        </w:rPr>
        <w:t>The changes we are making include the following</w:t>
      </w:r>
      <w:r w:rsidR="008460B7">
        <w:rPr>
          <w:rFonts w:asciiTheme="minorHAnsi" w:hAnsiTheme="minorHAnsi"/>
          <w:b w:val="0"/>
          <w:bCs w:val="0"/>
          <w:sz w:val="22"/>
          <w:szCs w:val="22"/>
        </w:rPr>
        <w:t>:</w:t>
      </w:r>
      <w:r w:rsidR="00E242D4">
        <w:rPr>
          <w:rFonts w:asciiTheme="minorHAnsi" w:hAnsiTheme="minorHAnsi"/>
          <w:b w:val="0"/>
          <w:bCs w:val="0"/>
          <w:sz w:val="22"/>
          <w:szCs w:val="22"/>
        </w:rPr>
        <w:t xml:space="preserve"> </w:t>
      </w:r>
    </w:p>
    <w:p w:rsidR="00CF2268" w:rsidRPr="002F40BC" w:rsidRDefault="00241EB1" w:rsidP="00CF2268">
      <w:pPr>
        <w:pStyle w:val="BodyText"/>
        <w:numPr>
          <w:ilvl w:val="0"/>
          <w:numId w:val="4"/>
        </w:numPr>
        <w:rPr>
          <w:rFonts w:asciiTheme="minorHAnsi" w:hAnsiTheme="minorHAnsi"/>
          <w:b w:val="0"/>
          <w:bCs w:val="0"/>
          <w:sz w:val="22"/>
          <w:szCs w:val="22"/>
        </w:rPr>
      </w:pPr>
      <w:r>
        <w:rPr>
          <w:rFonts w:asciiTheme="minorHAnsi" w:hAnsiTheme="minorHAnsi"/>
          <w:b w:val="0"/>
          <w:bCs w:val="0"/>
          <w:sz w:val="22"/>
          <w:szCs w:val="22"/>
        </w:rPr>
        <w:t>Addition of</w:t>
      </w:r>
      <w:r w:rsidR="008460B7">
        <w:rPr>
          <w:rFonts w:asciiTheme="minorHAnsi" w:hAnsiTheme="minorHAnsi"/>
          <w:b w:val="0"/>
          <w:bCs w:val="0"/>
          <w:sz w:val="22"/>
          <w:szCs w:val="22"/>
        </w:rPr>
        <w:t xml:space="preserve"> information rela</w:t>
      </w:r>
      <w:r w:rsidR="003C1F01">
        <w:rPr>
          <w:rFonts w:asciiTheme="minorHAnsi" w:hAnsiTheme="minorHAnsi"/>
          <w:b w:val="0"/>
          <w:bCs w:val="0"/>
          <w:sz w:val="22"/>
          <w:szCs w:val="22"/>
        </w:rPr>
        <w:t>ted to the new Pay As You Earn repayment P</w:t>
      </w:r>
      <w:r w:rsidR="008460B7">
        <w:rPr>
          <w:rFonts w:asciiTheme="minorHAnsi" w:hAnsiTheme="minorHAnsi"/>
          <w:b w:val="0"/>
          <w:bCs w:val="0"/>
          <w:sz w:val="22"/>
          <w:szCs w:val="22"/>
        </w:rPr>
        <w:t>lan that was established by final regulations published on November 1, 2012 (77 FR 66088)</w:t>
      </w:r>
      <w:r>
        <w:rPr>
          <w:rFonts w:asciiTheme="minorHAnsi" w:hAnsiTheme="minorHAnsi"/>
          <w:b w:val="0"/>
          <w:bCs w:val="0"/>
          <w:sz w:val="22"/>
          <w:szCs w:val="22"/>
        </w:rPr>
        <w:t>.</w:t>
      </w:r>
    </w:p>
    <w:p w:rsidR="00CF2268" w:rsidRPr="002F40BC" w:rsidRDefault="003C1F01" w:rsidP="00CF2268">
      <w:pPr>
        <w:pStyle w:val="BodyText"/>
        <w:numPr>
          <w:ilvl w:val="0"/>
          <w:numId w:val="4"/>
        </w:numPr>
        <w:rPr>
          <w:rFonts w:asciiTheme="minorHAnsi" w:hAnsiTheme="minorHAnsi"/>
          <w:b w:val="0"/>
          <w:bCs w:val="0"/>
          <w:sz w:val="22"/>
          <w:szCs w:val="22"/>
        </w:rPr>
      </w:pPr>
      <w:r>
        <w:rPr>
          <w:rFonts w:asciiTheme="minorHAnsi" w:hAnsiTheme="minorHAnsi"/>
          <w:b w:val="0"/>
          <w:bCs w:val="0"/>
          <w:sz w:val="22"/>
          <w:szCs w:val="22"/>
        </w:rPr>
        <w:t>Revision of information related to the Income-Based Repayment Plan (IBR Plan) to reflect statutory provisions in section 493C of the HEA that amend the terms and conditions of the IBR Plan for new borrowers on or after July 1, 2014.</w:t>
      </w:r>
    </w:p>
    <w:p w:rsidR="00671E58" w:rsidRDefault="002636F0" w:rsidP="00CF2268">
      <w:pPr>
        <w:pStyle w:val="BodyText"/>
        <w:numPr>
          <w:ilvl w:val="0"/>
          <w:numId w:val="4"/>
        </w:numPr>
        <w:rPr>
          <w:rFonts w:asciiTheme="minorHAnsi" w:hAnsiTheme="minorHAnsi"/>
          <w:b w:val="0"/>
          <w:bCs w:val="0"/>
          <w:sz w:val="22"/>
          <w:szCs w:val="22"/>
        </w:rPr>
      </w:pPr>
      <w:r>
        <w:rPr>
          <w:rFonts w:asciiTheme="minorHAnsi" w:hAnsiTheme="minorHAnsi"/>
          <w:b w:val="0"/>
          <w:bCs w:val="0"/>
          <w:sz w:val="22"/>
          <w:szCs w:val="22"/>
        </w:rPr>
        <w:t>Revising interest rate information to reflect a statutory change to the interest rate for Direct Consolidation Loans that was made by the Bipartisan Student Loan Certainty Act of 2013 (Public Law 113-28).</w:t>
      </w:r>
    </w:p>
    <w:p w:rsidR="00B74B04" w:rsidRDefault="00B74B04" w:rsidP="00CF2268">
      <w:pPr>
        <w:pStyle w:val="BodyText"/>
        <w:numPr>
          <w:ilvl w:val="0"/>
          <w:numId w:val="4"/>
        </w:numPr>
        <w:rPr>
          <w:rFonts w:asciiTheme="minorHAnsi" w:hAnsiTheme="minorHAnsi"/>
          <w:b w:val="0"/>
          <w:bCs w:val="0"/>
          <w:sz w:val="22"/>
          <w:szCs w:val="22"/>
        </w:rPr>
      </w:pPr>
      <w:r>
        <w:rPr>
          <w:rFonts w:asciiTheme="minorHAnsi" w:hAnsiTheme="minorHAnsi"/>
          <w:b w:val="0"/>
          <w:bCs w:val="0"/>
          <w:sz w:val="22"/>
          <w:szCs w:val="22"/>
        </w:rPr>
        <w:t>Revision of the format and layout of the forms to make them easier to read.</w:t>
      </w:r>
    </w:p>
    <w:p w:rsidR="00B74B04" w:rsidRPr="002F40BC" w:rsidRDefault="00B74B04" w:rsidP="00CF2268">
      <w:pPr>
        <w:pStyle w:val="BodyText"/>
        <w:numPr>
          <w:ilvl w:val="0"/>
          <w:numId w:val="4"/>
        </w:numPr>
        <w:rPr>
          <w:rFonts w:asciiTheme="minorHAnsi" w:hAnsiTheme="minorHAnsi"/>
          <w:b w:val="0"/>
          <w:bCs w:val="0"/>
          <w:sz w:val="22"/>
          <w:szCs w:val="22"/>
        </w:rPr>
      </w:pPr>
      <w:r>
        <w:rPr>
          <w:rFonts w:asciiTheme="minorHAnsi" w:hAnsiTheme="minorHAnsi"/>
          <w:b w:val="0"/>
          <w:bCs w:val="0"/>
          <w:sz w:val="22"/>
          <w:szCs w:val="22"/>
        </w:rPr>
        <w:t xml:space="preserve">Revision of text throughout the forms for greater clarity and, where applicable, for greater consistency with corresponding text in the </w:t>
      </w:r>
      <w:r w:rsidR="003D3B99">
        <w:rPr>
          <w:rFonts w:asciiTheme="minorHAnsi" w:hAnsiTheme="minorHAnsi"/>
          <w:b w:val="0"/>
          <w:bCs w:val="0"/>
          <w:sz w:val="22"/>
          <w:szCs w:val="22"/>
        </w:rPr>
        <w:t>Master Promissory Notes used for Direct Subsidized/Unsubsidized Loans (OMB No. 1845-0007) and Direct PLUS Loans (OMB No. 1845-0068).</w:t>
      </w:r>
    </w:p>
    <w:p w:rsidR="004C5FBD" w:rsidRPr="002F40BC" w:rsidRDefault="004C5FBD" w:rsidP="004C5FBD">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lastRenderedPageBreak/>
        <w:t>2. Indicate how, by whom, and for what purpose the information is to be used.  Except for a new collection, indicate the actual use the agency has made of the information received from the current collection.</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ED has used the collection of information on the previously approved consolidation forms to make Direct Consolidation Loans to applicants. The collection of information on the revised forms included in this package continues to be necessary and will be used for the same purpose.  There are three consolidation loan forms that are used as follows:</w:t>
      </w:r>
    </w:p>
    <w:p w:rsidR="00671E58" w:rsidRPr="002F40BC" w:rsidRDefault="00671E58">
      <w:pPr>
        <w:pStyle w:val="BodyTextIndent"/>
        <w:numPr>
          <w:ilvl w:val="0"/>
          <w:numId w:val="3"/>
        </w:numPr>
        <w:rPr>
          <w:rFonts w:asciiTheme="minorHAnsi" w:hAnsiTheme="minorHAnsi"/>
          <w:b w:val="0"/>
          <w:bCs w:val="0"/>
          <w:sz w:val="22"/>
          <w:szCs w:val="22"/>
        </w:rPr>
      </w:pPr>
      <w:r w:rsidRPr="002F40BC">
        <w:rPr>
          <w:rFonts w:asciiTheme="minorHAnsi" w:hAnsiTheme="minorHAnsi"/>
          <w:b w:val="0"/>
          <w:bCs w:val="0"/>
          <w:sz w:val="22"/>
          <w:szCs w:val="22"/>
        </w:rPr>
        <w:t>Federal Direct Consolidation Loan Application and Promissory Note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with Additional Loan Listing Sheet. The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collects information about the loans that a borrower wants to consolidate and other information needed by ED to process a borrower’s application for a Direct Consolidation Loan. It also provides the borrower with information about the terms and conditions of a Direct Consolidation Loan, and serves as the borrower’s legally binding agreement to repay the loan. A borrower may obtain </w:t>
      </w:r>
      <w:r w:rsidR="00CF2268" w:rsidRPr="002F40BC">
        <w:rPr>
          <w:rFonts w:asciiTheme="minorHAnsi" w:hAnsiTheme="minorHAnsi"/>
          <w:b w:val="0"/>
          <w:bCs w:val="0"/>
          <w:sz w:val="22"/>
          <w:szCs w:val="22"/>
        </w:rPr>
        <w:t>a Note</w:t>
      </w:r>
      <w:r w:rsidRPr="002F40BC">
        <w:rPr>
          <w:rFonts w:asciiTheme="minorHAnsi" w:hAnsiTheme="minorHAnsi"/>
          <w:b w:val="0"/>
          <w:bCs w:val="0"/>
          <w:sz w:val="22"/>
          <w:szCs w:val="22"/>
        </w:rPr>
        <w:t xml:space="preserve"> from </w:t>
      </w:r>
      <w:r w:rsidR="009E5799">
        <w:rPr>
          <w:rFonts w:asciiTheme="minorHAnsi" w:hAnsiTheme="minorHAnsi"/>
          <w:b w:val="0"/>
          <w:bCs w:val="0"/>
          <w:sz w:val="22"/>
          <w:szCs w:val="22"/>
        </w:rPr>
        <w:t xml:space="preserve">an ED </w:t>
      </w:r>
      <w:r w:rsidRPr="002F40BC">
        <w:rPr>
          <w:rFonts w:asciiTheme="minorHAnsi" w:hAnsiTheme="minorHAnsi"/>
          <w:b w:val="0"/>
          <w:bCs w:val="0"/>
          <w:sz w:val="22"/>
          <w:szCs w:val="22"/>
        </w:rPr>
        <w:t xml:space="preserve">website or by contacting </w:t>
      </w:r>
      <w:r w:rsidR="009E5799">
        <w:rPr>
          <w:rFonts w:asciiTheme="minorHAnsi" w:hAnsiTheme="minorHAnsi"/>
          <w:b w:val="0"/>
          <w:bCs w:val="0"/>
          <w:sz w:val="22"/>
          <w:szCs w:val="22"/>
        </w:rPr>
        <w:t>one of ED’s federal loan servicers</w:t>
      </w:r>
      <w:r w:rsidRPr="002F40BC">
        <w:rPr>
          <w:rFonts w:asciiTheme="minorHAnsi" w:hAnsiTheme="minorHAnsi"/>
          <w:b w:val="0"/>
          <w:bCs w:val="0"/>
          <w:sz w:val="22"/>
          <w:szCs w:val="22"/>
        </w:rPr>
        <w:t xml:space="preserve">.  A borrower may complete and return a paper copy of the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by mail, or may complete and submit the </w:t>
      </w:r>
      <w:r w:rsidR="00CF2268" w:rsidRPr="002F40BC">
        <w:rPr>
          <w:rFonts w:asciiTheme="minorHAnsi" w:hAnsiTheme="minorHAnsi"/>
          <w:b w:val="0"/>
          <w:bCs w:val="0"/>
          <w:sz w:val="22"/>
          <w:szCs w:val="22"/>
        </w:rPr>
        <w:t xml:space="preserve">Note </w:t>
      </w:r>
      <w:r w:rsidRPr="002F40BC">
        <w:rPr>
          <w:rFonts w:asciiTheme="minorHAnsi" w:hAnsiTheme="minorHAnsi"/>
          <w:b w:val="0"/>
          <w:bCs w:val="0"/>
          <w:sz w:val="22"/>
          <w:szCs w:val="22"/>
        </w:rPr>
        <w:t xml:space="preserve">electronically on our website.  </w:t>
      </w:r>
    </w:p>
    <w:p w:rsidR="00671E58" w:rsidRPr="002F40BC" w:rsidRDefault="00671E58">
      <w:pPr>
        <w:pStyle w:val="BodyTextIndent"/>
        <w:ind w:left="720"/>
        <w:rPr>
          <w:rFonts w:asciiTheme="minorHAnsi" w:hAnsiTheme="minorHAnsi"/>
          <w:b w:val="0"/>
          <w:bCs w:val="0"/>
          <w:sz w:val="22"/>
          <w:szCs w:val="22"/>
        </w:rPr>
      </w:pPr>
      <w:r w:rsidRPr="002F40BC">
        <w:rPr>
          <w:rFonts w:asciiTheme="minorHAnsi" w:hAnsiTheme="minorHAnsi"/>
          <w:b w:val="0"/>
          <w:bCs w:val="0"/>
          <w:sz w:val="22"/>
          <w:szCs w:val="22"/>
        </w:rPr>
        <w:t xml:space="preserve">Instructions for completing the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are provided in an accompanying document that is included with this submission.  </w:t>
      </w:r>
    </w:p>
    <w:p w:rsidR="00671E58" w:rsidRPr="002F40BC" w:rsidRDefault="00671E58">
      <w:pPr>
        <w:pStyle w:val="BodyTextIndent"/>
        <w:ind w:left="720"/>
        <w:rPr>
          <w:rFonts w:asciiTheme="minorHAnsi" w:hAnsiTheme="minorHAnsi"/>
          <w:b w:val="0"/>
          <w:bCs w:val="0"/>
          <w:sz w:val="22"/>
          <w:szCs w:val="22"/>
        </w:rPr>
      </w:pPr>
      <w:r w:rsidRPr="002F40BC">
        <w:rPr>
          <w:rFonts w:asciiTheme="minorHAnsi" w:hAnsiTheme="minorHAnsi"/>
          <w:b w:val="0"/>
          <w:bCs w:val="0"/>
          <w:sz w:val="22"/>
          <w:szCs w:val="22"/>
        </w:rPr>
        <w:t xml:space="preserve">The Additional Loan Listing Sheet is simply an extension of the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that may be used by an applicant if there is insufficient space on the </w:t>
      </w:r>
      <w:r w:rsidR="00CF2268"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to list all of the loans that </w:t>
      </w:r>
      <w:r w:rsidR="00CF2268" w:rsidRPr="002F40BC">
        <w:rPr>
          <w:rFonts w:asciiTheme="minorHAnsi" w:hAnsiTheme="minorHAnsi"/>
          <w:b w:val="0"/>
          <w:bCs w:val="0"/>
          <w:sz w:val="22"/>
          <w:szCs w:val="22"/>
        </w:rPr>
        <w:t xml:space="preserve">the applicant </w:t>
      </w:r>
      <w:r w:rsidR="00DB1B6F">
        <w:rPr>
          <w:rFonts w:asciiTheme="minorHAnsi" w:hAnsiTheme="minorHAnsi"/>
          <w:b w:val="0"/>
          <w:bCs w:val="0"/>
          <w:sz w:val="22"/>
          <w:szCs w:val="22"/>
        </w:rPr>
        <w:t>does or does not want</w:t>
      </w:r>
      <w:r w:rsidR="00DB1B6F" w:rsidRPr="002F40BC">
        <w:rPr>
          <w:rFonts w:asciiTheme="minorHAnsi" w:hAnsiTheme="minorHAnsi"/>
          <w:b w:val="0"/>
          <w:bCs w:val="0"/>
          <w:sz w:val="22"/>
          <w:szCs w:val="22"/>
        </w:rPr>
        <w:t xml:space="preserve"> </w:t>
      </w:r>
      <w:r w:rsidRPr="002F40BC">
        <w:rPr>
          <w:rFonts w:asciiTheme="minorHAnsi" w:hAnsiTheme="minorHAnsi"/>
          <w:b w:val="0"/>
          <w:bCs w:val="0"/>
          <w:sz w:val="22"/>
          <w:szCs w:val="22"/>
        </w:rPr>
        <w:t xml:space="preserve">to consolidate. </w:t>
      </w:r>
    </w:p>
    <w:p w:rsidR="00671E58" w:rsidRPr="00CE70E1" w:rsidRDefault="00671E58">
      <w:pPr>
        <w:pStyle w:val="BodyText"/>
        <w:numPr>
          <w:ilvl w:val="0"/>
          <w:numId w:val="3"/>
        </w:numPr>
        <w:rPr>
          <w:rFonts w:asciiTheme="minorHAnsi" w:hAnsiTheme="minorHAnsi"/>
          <w:b w:val="0"/>
          <w:bCs w:val="0"/>
          <w:sz w:val="22"/>
          <w:szCs w:val="22"/>
        </w:rPr>
      </w:pPr>
      <w:r w:rsidRPr="00CE70E1">
        <w:rPr>
          <w:rFonts w:asciiTheme="minorHAnsi" w:hAnsiTheme="minorHAnsi"/>
          <w:b w:val="0"/>
          <w:sz w:val="22"/>
          <w:szCs w:val="22"/>
        </w:rPr>
        <w:t>Federal Direct Consolidation Loan Verification Certificate (</w:t>
      </w:r>
      <w:r w:rsidR="004D15A1" w:rsidRPr="00CE70E1">
        <w:rPr>
          <w:rFonts w:asciiTheme="minorHAnsi" w:hAnsiTheme="minorHAnsi"/>
          <w:b w:val="0"/>
          <w:sz w:val="22"/>
          <w:szCs w:val="22"/>
        </w:rPr>
        <w:t>LVC</w:t>
      </w:r>
      <w:r w:rsidRPr="00CE70E1">
        <w:rPr>
          <w:rFonts w:asciiTheme="minorHAnsi" w:hAnsiTheme="minorHAnsi"/>
          <w:b w:val="0"/>
          <w:sz w:val="22"/>
          <w:szCs w:val="22"/>
        </w:rPr>
        <w:t>).</w:t>
      </w:r>
      <w:r w:rsidRPr="00CE70E1">
        <w:rPr>
          <w:rFonts w:asciiTheme="minorHAnsi" w:hAnsiTheme="minorHAnsi"/>
          <w:b w:val="0"/>
          <w:bCs w:val="0"/>
          <w:sz w:val="22"/>
          <w:szCs w:val="22"/>
        </w:rPr>
        <w:t xml:space="preserve">  The </w:t>
      </w:r>
      <w:r w:rsidR="004D15A1" w:rsidRPr="00CE70E1">
        <w:rPr>
          <w:rFonts w:asciiTheme="minorHAnsi" w:hAnsiTheme="minorHAnsi"/>
          <w:b w:val="0"/>
          <w:bCs w:val="0"/>
          <w:sz w:val="22"/>
          <w:szCs w:val="22"/>
        </w:rPr>
        <w:t>LVC</w:t>
      </w:r>
      <w:r w:rsidRPr="00CE70E1">
        <w:rPr>
          <w:rFonts w:asciiTheme="minorHAnsi" w:hAnsiTheme="minorHAnsi"/>
          <w:b w:val="0"/>
          <w:bCs w:val="0"/>
          <w:sz w:val="22"/>
          <w:szCs w:val="22"/>
        </w:rPr>
        <w:t xml:space="preserve"> is used to confirm that a borrower’s loans are eligible for consolidation, and to verify the current payoff amount of each loan. </w:t>
      </w:r>
      <w:r w:rsidR="004D15A1" w:rsidRPr="00CE70E1">
        <w:rPr>
          <w:rFonts w:asciiTheme="minorHAnsi" w:hAnsiTheme="minorHAnsi"/>
          <w:b w:val="0"/>
          <w:bCs w:val="0"/>
          <w:sz w:val="22"/>
          <w:szCs w:val="22"/>
        </w:rPr>
        <w:t xml:space="preserve"> </w:t>
      </w:r>
      <w:r w:rsidRPr="00CE70E1">
        <w:rPr>
          <w:rFonts w:asciiTheme="minorHAnsi" w:hAnsiTheme="minorHAnsi"/>
          <w:b w:val="0"/>
          <w:bCs w:val="0"/>
          <w:sz w:val="22"/>
          <w:szCs w:val="22"/>
        </w:rPr>
        <w:t xml:space="preserve">Once a borrower’s application and promissory note has been processed, </w:t>
      </w:r>
      <w:r w:rsidR="00DB1B6F" w:rsidRPr="00CE70E1">
        <w:rPr>
          <w:rFonts w:asciiTheme="minorHAnsi" w:hAnsiTheme="minorHAnsi"/>
          <w:b w:val="0"/>
          <w:bCs w:val="0"/>
          <w:sz w:val="22"/>
          <w:szCs w:val="22"/>
        </w:rPr>
        <w:t>ED</w:t>
      </w:r>
      <w:r w:rsidRPr="00CE70E1">
        <w:rPr>
          <w:rFonts w:asciiTheme="minorHAnsi" w:hAnsiTheme="minorHAnsi"/>
          <w:b w:val="0"/>
          <w:bCs w:val="0"/>
          <w:sz w:val="22"/>
          <w:szCs w:val="22"/>
        </w:rPr>
        <w:t xml:space="preserve"> sends </w:t>
      </w:r>
      <w:r w:rsidR="004D15A1" w:rsidRPr="00CE70E1">
        <w:rPr>
          <w:rFonts w:asciiTheme="minorHAnsi" w:hAnsiTheme="minorHAnsi"/>
          <w:b w:val="0"/>
          <w:bCs w:val="0"/>
          <w:sz w:val="22"/>
          <w:szCs w:val="22"/>
        </w:rPr>
        <w:t>an LVC</w:t>
      </w:r>
      <w:r w:rsidRPr="00CE70E1">
        <w:rPr>
          <w:rFonts w:asciiTheme="minorHAnsi" w:hAnsiTheme="minorHAnsi"/>
          <w:b w:val="0"/>
          <w:bCs w:val="0"/>
          <w:sz w:val="22"/>
          <w:szCs w:val="22"/>
        </w:rPr>
        <w:t xml:space="preserve"> to the loan holder or loan servicer of each loan that the borrower wants to consolidate. After completing the </w:t>
      </w:r>
      <w:r w:rsidR="004D15A1" w:rsidRPr="00CE70E1">
        <w:rPr>
          <w:rFonts w:asciiTheme="minorHAnsi" w:hAnsiTheme="minorHAnsi"/>
          <w:b w:val="0"/>
          <w:bCs w:val="0"/>
          <w:sz w:val="22"/>
          <w:szCs w:val="22"/>
        </w:rPr>
        <w:t>LVC</w:t>
      </w:r>
      <w:r w:rsidRPr="00CE70E1">
        <w:rPr>
          <w:rFonts w:asciiTheme="minorHAnsi" w:hAnsiTheme="minorHAnsi"/>
          <w:b w:val="0"/>
          <w:bCs w:val="0"/>
          <w:sz w:val="22"/>
          <w:szCs w:val="22"/>
        </w:rPr>
        <w:t xml:space="preserve">, the loan holder/servicer returns the form to </w:t>
      </w:r>
      <w:r w:rsidR="00DB1B6F" w:rsidRPr="00CE70E1">
        <w:rPr>
          <w:rFonts w:asciiTheme="minorHAnsi" w:hAnsiTheme="minorHAnsi"/>
          <w:b w:val="0"/>
          <w:bCs w:val="0"/>
          <w:sz w:val="22"/>
          <w:szCs w:val="22"/>
        </w:rPr>
        <w:t>ED</w:t>
      </w:r>
      <w:r w:rsidRPr="00CE70E1">
        <w:rPr>
          <w:rFonts w:asciiTheme="minorHAnsi" w:hAnsiTheme="minorHAnsi"/>
          <w:b w:val="0"/>
          <w:bCs w:val="0"/>
          <w:sz w:val="22"/>
          <w:szCs w:val="22"/>
        </w:rPr>
        <w:t xml:space="preserve">.  </w:t>
      </w:r>
      <w:r w:rsidR="00131653" w:rsidRPr="00CE70E1">
        <w:rPr>
          <w:rFonts w:asciiTheme="minorHAnsi" w:hAnsiTheme="minorHAnsi"/>
          <w:b w:val="0"/>
          <w:bCs w:val="0"/>
          <w:sz w:val="22"/>
          <w:szCs w:val="22"/>
        </w:rPr>
        <w:t>Most</w:t>
      </w:r>
      <w:r w:rsidRPr="00CE70E1">
        <w:rPr>
          <w:rFonts w:asciiTheme="minorHAnsi" w:hAnsiTheme="minorHAnsi"/>
          <w:b w:val="0"/>
          <w:bCs w:val="0"/>
          <w:sz w:val="22"/>
          <w:szCs w:val="22"/>
        </w:rPr>
        <w:t xml:space="preserve"> loan holders/servicers provide the </w:t>
      </w:r>
      <w:r w:rsidR="004D15A1" w:rsidRPr="00CE70E1">
        <w:rPr>
          <w:rFonts w:asciiTheme="minorHAnsi" w:hAnsiTheme="minorHAnsi"/>
          <w:b w:val="0"/>
          <w:bCs w:val="0"/>
          <w:sz w:val="22"/>
          <w:szCs w:val="22"/>
        </w:rPr>
        <w:t xml:space="preserve">LVC </w:t>
      </w:r>
      <w:r w:rsidRPr="00CE70E1">
        <w:rPr>
          <w:rFonts w:asciiTheme="minorHAnsi" w:hAnsiTheme="minorHAnsi"/>
          <w:b w:val="0"/>
          <w:bCs w:val="0"/>
          <w:sz w:val="22"/>
          <w:szCs w:val="22"/>
        </w:rPr>
        <w:t>information to ED electronically via our website or a batch process.</w:t>
      </w:r>
    </w:p>
    <w:p w:rsidR="00671E58" w:rsidRPr="002F40BC" w:rsidRDefault="00671E58">
      <w:pPr>
        <w:pStyle w:val="BodyText"/>
        <w:numPr>
          <w:ilvl w:val="0"/>
          <w:numId w:val="3"/>
        </w:numPr>
        <w:rPr>
          <w:rFonts w:asciiTheme="minorHAnsi" w:hAnsiTheme="minorHAnsi"/>
          <w:b w:val="0"/>
          <w:bCs w:val="0"/>
          <w:sz w:val="22"/>
          <w:szCs w:val="22"/>
        </w:rPr>
      </w:pPr>
      <w:r w:rsidRPr="00CE70E1">
        <w:rPr>
          <w:rFonts w:asciiTheme="minorHAnsi" w:hAnsiTheme="minorHAnsi"/>
          <w:b w:val="0"/>
          <w:sz w:val="22"/>
          <w:szCs w:val="22"/>
        </w:rPr>
        <w:t>Federal Direct Consolidation Loan Request to Add Loans (</w:t>
      </w:r>
      <w:r w:rsidR="004D15A1" w:rsidRPr="00CE70E1">
        <w:rPr>
          <w:rFonts w:asciiTheme="minorHAnsi" w:hAnsiTheme="minorHAnsi"/>
          <w:b w:val="0"/>
          <w:sz w:val="22"/>
          <w:szCs w:val="22"/>
        </w:rPr>
        <w:t>R</w:t>
      </w:r>
      <w:r w:rsidRPr="00CE70E1">
        <w:rPr>
          <w:rFonts w:asciiTheme="minorHAnsi" w:hAnsiTheme="minorHAnsi"/>
          <w:b w:val="0"/>
          <w:sz w:val="22"/>
          <w:szCs w:val="22"/>
        </w:rPr>
        <w:t xml:space="preserve">equest to </w:t>
      </w:r>
      <w:r w:rsidR="004D15A1" w:rsidRPr="00CE70E1">
        <w:rPr>
          <w:rFonts w:asciiTheme="minorHAnsi" w:hAnsiTheme="minorHAnsi"/>
          <w:b w:val="0"/>
          <w:sz w:val="22"/>
          <w:szCs w:val="22"/>
        </w:rPr>
        <w:t>A</w:t>
      </w:r>
      <w:r w:rsidRPr="00CE70E1">
        <w:rPr>
          <w:rFonts w:asciiTheme="minorHAnsi" w:hAnsiTheme="minorHAnsi"/>
          <w:b w:val="0"/>
          <w:sz w:val="22"/>
          <w:szCs w:val="22"/>
        </w:rPr>
        <w:t xml:space="preserve">dd </w:t>
      </w:r>
      <w:r w:rsidR="004D15A1" w:rsidRPr="00CE70E1">
        <w:rPr>
          <w:rFonts w:asciiTheme="minorHAnsi" w:hAnsiTheme="minorHAnsi"/>
          <w:b w:val="0"/>
          <w:sz w:val="22"/>
          <w:szCs w:val="22"/>
        </w:rPr>
        <w:t>L</w:t>
      </w:r>
      <w:r w:rsidRPr="00CE70E1">
        <w:rPr>
          <w:rFonts w:asciiTheme="minorHAnsi" w:hAnsiTheme="minorHAnsi"/>
          <w:b w:val="0"/>
          <w:sz w:val="22"/>
          <w:szCs w:val="22"/>
        </w:rPr>
        <w:t>oans).</w:t>
      </w:r>
      <w:r w:rsidRPr="00CE70E1">
        <w:rPr>
          <w:rFonts w:asciiTheme="minorHAnsi" w:hAnsiTheme="minorHAnsi"/>
          <w:b w:val="0"/>
          <w:bCs w:val="0"/>
          <w:sz w:val="22"/>
          <w:szCs w:val="22"/>
        </w:rPr>
        <w:t xml:space="preserve"> T</w:t>
      </w:r>
      <w:r w:rsidRPr="002F40BC">
        <w:rPr>
          <w:rFonts w:asciiTheme="minorHAnsi" w:hAnsiTheme="minorHAnsi"/>
          <w:b w:val="0"/>
          <w:bCs w:val="0"/>
          <w:sz w:val="22"/>
          <w:szCs w:val="22"/>
        </w:rPr>
        <w:t xml:space="preserve">he </w:t>
      </w:r>
      <w:r w:rsidR="004D15A1" w:rsidRPr="002F40BC">
        <w:rPr>
          <w:rFonts w:asciiTheme="minorHAnsi" w:hAnsiTheme="minorHAnsi"/>
          <w:b w:val="0"/>
          <w:bCs w:val="0"/>
          <w:sz w:val="22"/>
          <w:szCs w:val="22"/>
        </w:rPr>
        <w:t>R</w:t>
      </w:r>
      <w:r w:rsidRPr="002F40BC">
        <w:rPr>
          <w:rFonts w:asciiTheme="minorHAnsi" w:hAnsiTheme="minorHAnsi"/>
          <w:b w:val="0"/>
          <w:bCs w:val="0"/>
          <w:sz w:val="22"/>
          <w:szCs w:val="22"/>
        </w:rPr>
        <w:t xml:space="preserve">equest to </w:t>
      </w:r>
      <w:r w:rsidR="004D15A1" w:rsidRPr="002F40BC">
        <w:rPr>
          <w:rFonts w:asciiTheme="minorHAnsi" w:hAnsiTheme="minorHAnsi"/>
          <w:b w:val="0"/>
          <w:bCs w:val="0"/>
          <w:sz w:val="22"/>
          <w:szCs w:val="22"/>
        </w:rPr>
        <w:t>A</w:t>
      </w:r>
      <w:r w:rsidRPr="002F40BC">
        <w:rPr>
          <w:rFonts w:asciiTheme="minorHAnsi" w:hAnsiTheme="minorHAnsi"/>
          <w:b w:val="0"/>
          <w:bCs w:val="0"/>
          <w:sz w:val="22"/>
          <w:szCs w:val="22"/>
        </w:rPr>
        <w:t xml:space="preserve">dd </w:t>
      </w:r>
      <w:r w:rsidR="004D15A1" w:rsidRPr="002F40BC">
        <w:rPr>
          <w:rFonts w:asciiTheme="minorHAnsi" w:hAnsiTheme="minorHAnsi"/>
          <w:b w:val="0"/>
          <w:bCs w:val="0"/>
          <w:sz w:val="22"/>
          <w:szCs w:val="22"/>
        </w:rPr>
        <w:t>L</w:t>
      </w:r>
      <w:r w:rsidRPr="002F40BC">
        <w:rPr>
          <w:rFonts w:asciiTheme="minorHAnsi" w:hAnsiTheme="minorHAnsi"/>
          <w:b w:val="0"/>
          <w:bCs w:val="0"/>
          <w:sz w:val="22"/>
          <w:szCs w:val="22"/>
        </w:rPr>
        <w:t>oans may be used by borrowers to add additional loans to a Direct Consolidation Loans after the application and promissory note has been submitted, or up to 180 days after a Direct Consolidation Loan has been made.</w:t>
      </w:r>
    </w:p>
    <w:p w:rsidR="004C5FBD" w:rsidRPr="002F40BC" w:rsidRDefault="004C5FBD" w:rsidP="004C5FBD">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ED continues to maximize the use of available information technology in making Direct Consolidation Loans. The </w:t>
      </w:r>
      <w:r w:rsidR="004D15A1"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w:t>
      </w:r>
      <w:r w:rsidR="004D15A1" w:rsidRPr="002F40BC">
        <w:rPr>
          <w:rFonts w:asciiTheme="minorHAnsi" w:hAnsiTheme="minorHAnsi"/>
          <w:b w:val="0"/>
          <w:bCs w:val="0"/>
          <w:sz w:val="22"/>
          <w:szCs w:val="22"/>
        </w:rPr>
        <w:t>LVC</w:t>
      </w:r>
      <w:r w:rsidRPr="002F40BC">
        <w:rPr>
          <w:rFonts w:asciiTheme="minorHAnsi" w:hAnsiTheme="minorHAnsi"/>
          <w:b w:val="0"/>
          <w:bCs w:val="0"/>
          <w:sz w:val="22"/>
          <w:szCs w:val="22"/>
        </w:rPr>
        <w:t xml:space="preserve">, and </w:t>
      </w:r>
      <w:r w:rsidR="004D15A1" w:rsidRPr="002F40BC">
        <w:rPr>
          <w:rFonts w:asciiTheme="minorHAnsi" w:hAnsiTheme="minorHAnsi"/>
          <w:b w:val="0"/>
          <w:bCs w:val="0"/>
          <w:sz w:val="22"/>
          <w:szCs w:val="22"/>
        </w:rPr>
        <w:t>R</w:t>
      </w:r>
      <w:r w:rsidRPr="002F40BC">
        <w:rPr>
          <w:rFonts w:asciiTheme="minorHAnsi" w:hAnsiTheme="minorHAnsi"/>
          <w:b w:val="0"/>
          <w:bCs w:val="0"/>
          <w:sz w:val="22"/>
          <w:szCs w:val="22"/>
        </w:rPr>
        <w:t xml:space="preserve">equest to </w:t>
      </w:r>
      <w:r w:rsidR="004D15A1" w:rsidRPr="002F40BC">
        <w:rPr>
          <w:rFonts w:asciiTheme="minorHAnsi" w:hAnsiTheme="minorHAnsi"/>
          <w:b w:val="0"/>
          <w:bCs w:val="0"/>
          <w:sz w:val="22"/>
          <w:szCs w:val="22"/>
        </w:rPr>
        <w:t>A</w:t>
      </w:r>
      <w:r w:rsidRPr="002F40BC">
        <w:rPr>
          <w:rFonts w:asciiTheme="minorHAnsi" w:hAnsiTheme="minorHAnsi"/>
          <w:b w:val="0"/>
          <w:bCs w:val="0"/>
          <w:sz w:val="22"/>
          <w:szCs w:val="22"/>
        </w:rPr>
        <w:t xml:space="preserve">dd </w:t>
      </w:r>
      <w:r w:rsidR="004D15A1" w:rsidRPr="002F40BC">
        <w:rPr>
          <w:rFonts w:asciiTheme="minorHAnsi" w:hAnsiTheme="minorHAnsi"/>
          <w:b w:val="0"/>
          <w:bCs w:val="0"/>
          <w:sz w:val="22"/>
          <w:szCs w:val="22"/>
        </w:rPr>
        <w:t>L</w:t>
      </w:r>
      <w:r w:rsidRPr="002F40BC">
        <w:rPr>
          <w:rFonts w:asciiTheme="minorHAnsi" w:hAnsiTheme="minorHAnsi"/>
          <w:b w:val="0"/>
          <w:bCs w:val="0"/>
          <w:sz w:val="22"/>
          <w:szCs w:val="22"/>
        </w:rPr>
        <w:t xml:space="preserve">oans are all available on our website in PDF format for respondents to download, complete, and submit to us. In addition, respondents may complete the </w:t>
      </w:r>
      <w:r w:rsidR="004D15A1"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and the </w:t>
      </w:r>
      <w:r w:rsidR="004D15A1" w:rsidRPr="002F40BC">
        <w:rPr>
          <w:rFonts w:asciiTheme="minorHAnsi" w:hAnsiTheme="minorHAnsi"/>
          <w:b w:val="0"/>
          <w:bCs w:val="0"/>
          <w:sz w:val="22"/>
          <w:szCs w:val="22"/>
        </w:rPr>
        <w:t>LVC</w:t>
      </w:r>
      <w:r w:rsidRPr="002F40BC">
        <w:rPr>
          <w:rFonts w:asciiTheme="minorHAnsi" w:hAnsiTheme="minorHAnsi"/>
          <w:b w:val="0"/>
          <w:bCs w:val="0"/>
          <w:sz w:val="22"/>
          <w:szCs w:val="22"/>
        </w:rPr>
        <w:t xml:space="preserve"> electronically.</w:t>
      </w:r>
    </w:p>
    <w:p w:rsidR="00AC6522" w:rsidRPr="002F40BC" w:rsidRDefault="00AC6522">
      <w:pPr>
        <w:pStyle w:val="BodyText"/>
        <w:rPr>
          <w:rFonts w:asciiTheme="minorHAnsi" w:hAnsiTheme="minorHAnsi"/>
          <w:b w:val="0"/>
          <w:bCs w:val="0"/>
          <w:i/>
          <w:sz w:val="22"/>
          <w:szCs w:val="22"/>
        </w:rPr>
      </w:pPr>
      <w:r w:rsidRPr="002F40BC">
        <w:rPr>
          <w:rFonts w:asciiTheme="minorHAnsi" w:hAnsiTheme="minorHAnsi"/>
          <w:b w:val="0"/>
          <w:bCs w:val="0"/>
          <w:i/>
          <w:sz w:val="22"/>
          <w:szCs w:val="22"/>
        </w:rPr>
        <w:t>Application and Promissory Note</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lastRenderedPageBreak/>
        <w:t xml:space="preserve">Since July 2001, Direct Consolidation Loan applicants have had the option of completing the entire </w:t>
      </w:r>
      <w:r w:rsidR="004D15A1"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 including signing it – electronically on our website. Approximately </w:t>
      </w:r>
      <w:r w:rsidR="00D61E6E">
        <w:rPr>
          <w:rFonts w:asciiTheme="minorHAnsi" w:hAnsiTheme="minorHAnsi"/>
          <w:b w:val="0"/>
          <w:bCs w:val="0"/>
          <w:sz w:val="22"/>
          <w:szCs w:val="22"/>
        </w:rPr>
        <w:t>85</w:t>
      </w:r>
      <w:r w:rsidRPr="002F40BC">
        <w:rPr>
          <w:rFonts w:asciiTheme="minorHAnsi" w:hAnsiTheme="minorHAnsi"/>
          <w:b w:val="0"/>
          <w:bCs w:val="0"/>
          <w:sz w:val="22"/>
          <w:szCs w:val="22"/>
        </w:rPr>
        <w:t xml:space="preserve">% of Direct Consolidation Loan applicants complete </w:t>
      </w:r>
      <w:r w:rsidR="00D61E6E">
        <w:rPr>
          <w:rFonts w:asciiTheme="minorHAnsi" w:hAnsiTheme="minorHAnsi"/>
          <w:b w:val="0"/>
          <w:bCs w:val="0"/>
          <w:sz w:val="22"/>
          <w:szCs w:val="22"/>
        </w:rPr>
        <w:t xml:space="preserve">and submit </w:t>
      </w:r>
      <w:r w:rsidRPr="002F40BC">
        <w:rPr>
          <w:rFonts w:asciiTheme="minorHAnsi" w:hAnsiTheme="minorHAnsi"/>
          <w:b w:val="0"/>
          <w:bCs w:val="0"/>
          <w:sz w:val="22"/>
          <w:szCs w:val="22"/>
        </w:rPr>
        <w:t xml:space="preserve">the </w:t>
      </w:r>
      <w:r w:rsidR="004D15A1"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electronically on our website. </w:t>
      </w:r>
    </w:p>
    <w:p w:rsidR="00671E58" w:rsidRPr="002F40BC" w:rsidRDefault="00D61E6E">
      <w:pPr>
        <w:pStyle w:val="BodyText"/>
        <w:rPr>
          <w:rFonts w:asciiTheme="minorHAnsi" w:hAnsiTheme="minorHAnsi"/>
          <w:b w:val="0"/>
          <w:bCs w:val="0"/>
          <w:sz w:val="22"/>
          <w:szCs w:val="22"/>
        </w:rPr>
      </w:pPr>
      <w:r>
        <w:rPr>
          <w:rFonts w:asciiTheme="minorHAnsi" w:hAnsiTheme="minorHAnsi"/>
          <w:b w:val="0"/>
          <w:bCs w:val="0"/>
          <w:sz w:val="22"/>
          <w:szCs w:val="22"/>
        </w:rPr>
        <w:t xml:space="preserve">For borrowers who complete and submit the Note electronically on </w:t>
      </w:r>
      <w:r w:rsidR="00CD0BBB">
        <w:rPr>
          <w:rFonts w:asciiTheme="minorHAnsi" w:hAnsiTheme="minorHAnsi"/>
          <w:b w:val="0"/>
          <w:bCs w:val="0"/>
          <w:sz w:val="22"/>
          <w:szCs w:val="22"/>
        </w:rPr>
        <w:t xml:space="preserve">ED’s website, and in some cases for borrowers who download </w:t>
      </w:r>
      <w:r w:rsidR="00E24863">
        <w:rPr>
          <w:rFonts w:asciiTheme="minorHAnsi" w:hAnsiTheme="minorHAnsi"/>
          <w:b w:val="0"/>
          <w:bCs w:val="0"/>
          <w:sz w:val="22"/>
          <w:szCs w:val="22"/>
        </w:rPr>
        <w:t xml:space="preserve">the Note in PDF format from our website, ED prepopulates the Borrower Information section, the Loans You Want to Consolidate section, and the Loans You Do Not Want to Consolidate section using </w:t>
      </w:r>
      <w:r w:rsidR="00AD5C07">
        <w:rPr>
          <w:rFonts w:asciiTheme="minorHAnsi" w:hAnsiTheme="minorHAnsi"/>
          <w:b w:val="0"/>
          <w:bCs w:val="0"/>
          <w:sz w:val="22"/>
          <w:szCs w:val="22"/>
        </w:rPr>
        <w:t xml:space="preserve">existing information </w:t>
      </w:r>
      <w:r w:rsidR="00BB739F">
        <w:rPr>
          <w:rFonts w:asciiTheme="minorHAnsi" w:hAnsiTheme="minorHAnsi"/>
          <w:b w:val="0"/>
          <w:bCs w:val="0"/>
          <w:sz w:val="22"/>
          <w:szCs w:val="22"/>
        </w:rPr>
        <w:t xml:space="preserve">about the borrower and the borrower’s loans </w:t>
      </w:r>
      <w:r w:rsidR="00AD5C07">
        <w:rPr>
          <w:rFonts w:asciiTheme="minorHAnsi" w:hAnsiTheme="minorHAnsi"/>
          <w:b w:val="0"/>
          <w:bCs w:val="0"/>
          <w:sz w:val="22"/>
          <w:szCs w:val="22"/>
        </w:rPr>
        <w:t xml:space="preserve">in our loan servicing systems and/or </w:t>
      </w:r>
      <w:r w:rsidR="00BB739F">
        <w:rPr>
          <w:rFonts w:asciiTheme="minorHAnsi" w:hAnsiTheme="minorHAnsi"/>
          <w:b w:val="0"/>
          <w:bCs w:val="0"/>
          <w:sz w:val="22"/>
          <w:szCs w:val="22"/>
        </w:rPr>
        <w:t>the National Student Loan Data System</w:t>
      </w:r>
      <w:r w:rsidR="00E02514">
        <w:rPr>
          <w:rFonts w:asciiTheme="minorHAnsi" w:hAnsiTheme="minorHAnsi"/>
          <w:b w:val="0"/>
          <w:bCs w:val="0"/>
          <w:sz w:val="22"/>
          <w:szCs w:val="22"/>
        </w:rPr>
        <w:t xml:space="preserve"> (NSLDS). </w:t>
      </w:r>
      <w:r w:rsidR="00671E58" w:rsidRPr="002F40BC">
        <w:rPr>
          <w:rFonts w:asciiTheme="minorHAnsi" w:hAnsiTheme="minorHAnsi"/>
          <w:b w:val="0"/>
          <w:bCs w:val="0"/>
          <w:sz w:val="22"/>
          <w:szCs w:val="22"/>
        </w:rPr>
        <w:t xml:space="preserve"> </w:t>
      </w:r>
      <w:r w:rsidR="00E02514">
        <w:rPr>
          <w:rFonts w:asciiTheme="minorHAnsi" w:hAnsiTheme="minorHAnsi"/>
          <w:b w:val="0"/>
          <w:bCs w:val="0"/>
          <w:sz w:val="22"/>
          <w:szCs w:val="22"/>
        </w:rPr>
        <w:t>T</w:t>
      </w:r>
      <w:r w:rsidR="00671E58" w:rsidRPr="002F40BC">
        <w:rPr>
          <w:rFonts w:asciiTheme="minorHAnsi" w:hAnsiTheme="minorHAnsi"/>
          <w:b w:val="0"/>
          <w:bCs w:val="0"/>
          <w:sz w:val="22"/>
          <w:szCs w:val="22"/>
        </w:rPr>
        <w:t xml:space="preserve">he instructions for completing the </w:t>
      </w:r>
      <w:r w:rsidR="004D15A1" w:rsidRPr="002F40BC">
        <w:rPr>
          <w:rFonts w:asciiTheme="minorHAnsi" w:hAnsiTheme="minorHAnsi"/>
          <w:b w:val="0"/>
          <w:bCs w:val="0"/>
          <w:sz w:val="22"/>
          <w:szCs w:val="22"/>
        </w:rPr>
        <w:t>Note</w:t>
      </w:r>
      <w:r w:rsidR="00671E58" w:rsidRPr="002F40BC">
        <w:rPr>
          <w:rFonts w:asciiTheme="minorHAnsi" w:hAnsiTheme="minorHAnsi"/>
          <w:b w:val="0"/>
          <w:bCs w:val="0"/>
          <w:sz w:val="22"/>
          <w:szCs w:val="22"/>
        </w:rPr>
        <w:t xml:space="preserve"> inform borrowers that some of the information in these sections may have been completed for them. Prepopulating portions of the </w:t>
      </w:r>
      <w:r w:rsidR="004D15A1" w:rsidRPr="002F40BC">
        <w:rPr>
          <w:rFonts w:asciiTheme="minorHAnsi" w:hAnsiTheme="minorHAnsi"/>
          <w:b w:val="0"/>
          <w:bCs w:val="0"/>
          <w:sz w:val="22"/>
          <w:szCs w:val="22"/>
        </w:rPr>
        <w:t>Note</w:t>
      </w:r>
      <w:r w:rsidR="00671E58" w:rsidRPr="002F40BC">
        <w:rPr>
          <w:rFonts w:asciiTheme="minorHAnsi" w:hAnsiTheme="minorHAnsi"/>
          <w:b w:val="0"/>
          <w:bCs w:val="0"/>
          <w:sz w:val="22"/>
          <w:szCs w:val="22"/>
        </w:rPr>
        <w:t xml:space="preserve"> </w:t>
      </w:r>
      <w:r w:rsidR="00DA7B0C">
        <w:rPr>
          <w:rFonts w:asciiTheme="minorHAnsi" w:hAnsiTheme="minorHAnsi"/>
          <w:b w:val="0"/>
          <w:bCs w:val="0"/>
          <w:sz w:val="22"/>
          <w:szCs w:val="22"/>
        </w:rPr>
        <w:t xml:space="preserve">significantly </w:t>
      </w:r>
      <w:r w:rsidR="00671E58" w:rsidRPr="002F40BC">
        <w:rPr>
          <w:rFonts w:asciiTheme="minorHAnsi" w:hAnsiTheme="minorHAnsi"/>
          <w:b w:val="0"/>
          <w:bCs w:val="0"/>
          <w:sz w:val="22"/>
          <w:szCs w:val="22"/>
        </w:rPr>
        <w:t>reduce</w:t>
      </w:r>
      <w:r w:rsidR="00DA7B0C">
        <w:rPr>
          <w:rFonts w:asciiTheme="minorHAnsi" w:hAnsiTheme="minorHAnsi"/>
          <w:b w:val="0"/>
          <w:bCs w:val="0"/>
          <w:sz w:val="22"/>
          <w:szCs w:val="22"/>
        </w:rPr>
        <w:t>s</w:t>
      </w:r>
      <w:r w:rsidR="00671E58" w:rsidRPr="002F40BC">
        <w:rPr>
          <w:rFonts w:asciiTheme="minorHAnsi" w:hAnsiTheme="minorHAnsi"/>
          <w:b w:val="0"/>
          <w:bCs w:val="0"/>
          <w:sz w:val="22"/>
          <w:szCs w:val="22"/>
        </w:rPr>
        <w:t xml:space="preserve"> burden on applicants, since they only have to review the preprinted information for completeness and accuracy</w:t>
      </w:r>
      <w:r w:rsidR="00263056">
        <w:rPr>
          <w:rFonts w:asciiTheme="minorHAnsi" w:hAnsiTheme="minorHAnsi"/>
          <w:b w:val="0"/>
          <w:bCs w:val="0"/>
          <w:sz w:val="22"/>
          <w:szCs w:val="22"/>
        </w:rPr>
        <w:t xml:space="preserve"> and make any necessary changes (e.g., </w:t>
      </w:r>
      <w:r w:rsidR="00DA7B0C">
        <w:rPr>
          <w:rFonts w:asciiTheme="minorHAnsi" w:hAnsiTheme="minorHAnsi"/>
          <w:b w:val="0"/>
          <w:bCs w:val="0"/>
          <w:sz w:val="22"/>
          <w:szCs w:val="22"/>
        </w:rPr>
        <w:t>correcting information or indicating that they do not want to consolidate a loan listed in the Loans You Want to Consolidate section)</w:t>
      </w:r>
      <w:r w:rsidR="00671E58" w:rsidRPr="002F40BC">
        <w:rPr>
          <w:rFonts w:asciiTheme="minorHAnsi" w:hAnsiTheme="minorHAnsi"/>
          <w:b w:val="0"/>
          <w:bCs w:val="0"/>
          <w:sz w:val="22"/>
          <w:szCs w:val="22"/>
        </w:rPr>
        <w:t>.</w:t>
      </w:r>
    </w:p>
    <w:p w:rsidR="00671E58" w:rsidRPr="002F40BC" w:rsidRDefault="004D15A1">
      <w:pPr>
        <w:pStyle w:val="BodyText"/>
        <w:rPr>
          <w:rFonts w:asciiTheme="minorHAnsi" w:hAnsiTheme="minorHAnsi"/>
          <w:b w:val="0"/>
          <w:bCs w:val="0"/>
          <w:i/>
          <w:iCs/>
          <w:sz w:val="22"/>
          <w:szCs w:val="22"/>
        </w:rPr>
      </w:pPr>
      <w:r w:rsidRPr="002F40BC">
        <w:rPr>
          <w:rFonts w:asciiTheme="minorHAnsi" w:hAnsiTheme="minorHAnsi"/>
          <w:b w:val="0"/>
          <w:bCs w:val="0"/>
          <w:i/>
          <w:iCs/>
          <w:sz w:val="22"/>
          <w:szCs w:val="22"/>
        </w:rPr>
        <w:t>LVC</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All loan holders/servicers have the option of completing the </w:t>
      </w:r>
      <w:r w:rsidR="004D15A1" w:rsidRPr="002F40BC">
        <w:rPr>
          <w:rFonts w:asciiTheme="minorHAnsi" w:hAnsiTheme="minorHAnsi"/>
          <w:b w:val="0"/>
          <w:bCs w:val="0"/>
          <w:sz w:val="22"/>
          <w:szCs w:val="22"/>
        </w:rPr>
        <w:t>LVC</w:t>
      </w:r>
      <w:r w:rsidRPr="002F40BC">
        <w:rPr>
          <w:rFonts w:asciiTheme="minorHAnsi" w:hAnsiTheme="minorHAnsi"/>
          <w:b w:val="0"/>
          <w:bCs w:val="0"/>
          <w:sz w:val="22"/>
          <w:szCs w:val="22"/>
        </w:rPr>
        <w:t xml:space="preserve"> electronically. They may do this </w:t>
      </w:r>
      <w:r w:rsidRPr="002F40BC">
        <w:rPr>
          <w:rFonts w:asciiTheme="minorHAnsi" w:hAnsiTheme="minorHAnsi"/>
          <w:bCs w:val="0"/>
          <w:sz w:val="22"/>
          <w:szCs w:val="22"/>
        </w:rPr>
        <w:t>(1)</w:t>
      </w:r>
      <w:r w:rsidRPr="002F40BC">
        <w:rPr>
          <w:rFonts w:asciiTheme="minorHAnsi" w:hAnsiTheme="minorHAnsi"/>
          <w:b w:val="0"/>
          <w:bCs w:val="0"/>
          <w:sz w:val="22"/>
          <w:szCs w:val="22"/>
        </w:rPr>
        <w:t xml:space="preserve"> by completing and returning a</w:t>
      </w:r>
      <w:r w:rsidR="004D15A1" w:rsidRPr="002F40BC">
        <w:rPr>
          <w:rFonts w:asciiTheme="minorHAnsi" w:hAnsiTheme="minorHAnsi"/>
          <w:b w:val="0"/>
          <w:bCs w:val="0"/>
          <w:sz w:val="22"/>
          <w:szCs w:val="22"/>
        </w:rPr>
        <w:t>n</w:t>
      </w:r>
      <w:r w:rsidRPr="002F40BC">
        <w:rPr>
          <w:rFonts w:asciiTheme="minorHAnsi" w:hAnsiTheme="minorHAnsi"/>
          <w:b w:val="0"/>
          <w:bCs w:val="0"/>
          <w:sz w:val="22"/>
          <w:szCs w:val="22"/>
        </w:rPr>
        <w:t xml:space="preserve"> </w:t>
      </w:r>
      <w:r w:rsidR="004D15A1" w:rsidRPr="002F40BC">
        <w:rPr>
          <w:rFonts w:asciiTheme="minorHAnsi" w:hAnsiTheme="minorHAnsi"/>
          <w:b w:val="0"/>
          <w:bCs w:val="0"/>
          <w:sz w:val="22"/>
          <w:szCs w:val="22"/>
        </w:rPr>
        <w:t>LVC</w:t>
      </w:r>
      <w:r w:rsidRPr="002F40BC">
        <w:rPr>
          <w:rFonts w:asciiTheme="minorHAnsi" w:hAnsiTheme="minorHAnsi"/>
          <w:b w:val="0"/>
          <w:bCs w:val="0"/>
          <w:sz w:val="22"/>
          <w:szCs w:val="22"/>
        </w:rPr>
        <w:t xml:space="preserve"> for each applicant via our website for loan holders/servicers or </w:t>
      </w:r>
      <w:r w:rsidRPr="002F40BC">
        <w:rPr>
          <w:rFonts w:asciiTheme="minorHAnsi" w:hAnsiTheme="minorHAnsi"/>
          <w:bCs w:val="0"/>
          <w:sz w:val="22"/>
          <w:szCs w:val="22"/>
        </w:rPr>
        <w:t>(2)</w:t>
      </w:r>
      <w:r w:rsidRPr="002F40BC">
        <w:rPr>
          <w:rFonts w:asciiTheme="minorHAnsi" w:hAnsiTheme="minorHAnsi"/>
          <w:b w:val="0"/>
          <w:bCs w:val="0"/>
          <w:sz w:val="22"/>
          <w:szCs w:val="22"/>
        </w:rPr>
        <w:t xml:space="preserve"> by completing and returning </w:t>
      </w:r>
      <w:r w:rsidR="004D15A1" w:rsidRPr="002F40BC">
        <w:rPr>
          <w:rFonts w:asciiTheme="minorHAnsi" w:hAnsiTheme="minorHAnsi"/>
          <w:b w:val="0"/>
          <w:bCs w:val="0"/>
          <w:sz w:val="22"/>
          <w:szCs w:val="22"/>
        </w:rPr>
        <w:t>LVCs</w:t>
      </w:r>
      <w:r w:rsidRPr="002F40BC">
        <w:rPr>
          <w:rFonts w:asciiTheme="minorHAnsi" w:hAnsiTheme="minorHAnsi"/>
          <w:b w:val="0"/>
          <w:bCs w:val="0"/>
          <w:sz w:val="22"/>
          <w:szCs w:val="22"/>
        </w:rPr>
        <w:t xml:space="preserve"> for multiple applicants through a batch process. Both electronic processes reduce burden for loan holders/servicers by providing a more convenient, efficient and expedient way to complete and return the required </w:t>
      </w:r>
      <w:r w:rsidR="004D15A1" w:rsidRPr="002F40BC">
        <w:rPr>
          <w:rFonts w:asciiTheme="minorHAnsi" w:hAnsiTheme="minorHAnsi"/>
          <w:b w:val="0"/>
          <w:bCs w:val="0"/>
          <w:sz w:val="22"/>
          <w:szCs w:val="22"/>
        </w:rPr>
        <w:t>LVCs</w:t>
      </w:r>
      <w:r w:rsidRPr="002F40BC">
        <w:rPr>
          <w:rFonts w:asciiTheme="minorHAnsi" w:hAnsiTheme="minorHAnsi"/>
          <w:b w:val="0"/>
          <w:bCs w:val="0"/>
          <w:sz w:val="22"/>
          <w:szCs w:val="22"/>
        </w:rPr>
        <w:t xml:space="preserve">.  </w:t>
      </w:r>
      <w:r w:rsidR="004D15A1" w:rsidRPr="002F40BC">
        <w:rPr>
          <w:rFonts w:asciiTheme="minorHAnsi" w:hAnsiTheme="minorHAnsi"/>
          <w:b w:val="0"/>
          <w:bCs w:val="0"/>
          <w:sz w:val="22"/>
          <w:szCs w:val="22"/>
        </w:rPr>
        <w:t>A</w:t>
      </w:r>
      <w:r w:rsidRPr="002F40BC">
        <w:rPr>
          <w:rFonts w:asciiTheme="minorHAnsi" w:hAnsiTheme="minorHAnsi"/>
          <w:b w:val="0"/>
          <w:bCs w:val="0"/>
          <w:sz w:val="22"/>
          <w:szCs w:val="22"/>
        </w:rPr>
        <w:t xml:space="preserve">pproximately </w:t>
      </w:r>
      <w:r w:rsidR="00BB5421">
        <w:rPr>
          <w:rFonts w:asciiTheme="minorHAnsi" w:hAnsiTheme="minorHAnsi"/>
          <w:b w:val="0"/>
          <w:bCs w:val="0"/>
          <w:sz w:val="22"/>
          <w:szCs w:val="22"/>
        </w:rPr>
        <w:t>80</w:t>
      </w:r>
      <w:r w:rsidRPr="002F40BC">
        <w:rPr>
          <w:rFonts w:asciiTheme="minorHAnsi" w:hAnsiTheme="minorHAnsi"/>
          <w:b w:val="0"/>
          <w:bCs w:val="0"/>
          <w:sz w:val="22"/>
          <w:szCs w:val="22"/>
        </w:rPr>
        <w:t xml:space="preserve">% of </w:t>
      </w:r>
      <w:r w:rsidR="004D15A1" w:rsidRPr="002F40BC">
        <w:rPr>
          <w:rFonts w:asciiTheme="minorHAnsi" w:hAnsiTheme="minorHAnsi"/>
          <w:b w:val="0"/>
          <w:bCs w:val="0"/>
          <w:sz w:val="22"/>
          <w:szCs w:val="22"/>
        </w:rPr>
        <w:t>LVCs</w:t>
      </w:r>
      <w:r w:rsidRPr="002F40BC">
        <w:rPr>
          <w:rFonts w:asciiTheme="minorHAnsi" w:hAnsiTheme="minorHAnsi"/>
          <w:b w:val="0"/>
          <w:bCs w:val="0"/>
          <w:sz w:val="22"/>
          <w:szCs w:val="22"/>
        </w:rPr>
        <w:t xml:space="preserve"> are completed electronically.</w:t>
      </w:r>
    </w:p>
    <w:p w:rsidR="00027CA8" w:rsidRPr="002F40BC" w:rsidRDefault="00027CA8" w:rsidP="00027CA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4. Describe efforts to identify duplication.  Show specifically why any similar information already available cannot be used or modified for use for the purposes described in Item 2 above.</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A thorough review of procedures indicates that current requirements are minimal and avoid duplication. There is no similar information available that can be used or modified for these purposes at this time.</w:t>
      </w:r>
    </w:p>
    <w:p w:rsidR="00027CA8" w:rsidRPr="002F40BC" w:rsidRDefault="00027CA8" w:rsidP="00027CA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5.  If the collection of information impacts small businesses or other small entities (Item 8b of IC Data Part 2), describe any methods used to minimize burden.</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No small businesses are impacted by this collection.</w:t>
      </w:r>
    </w:p>
    <w:p w:rsidR="00027CA8" w:rsidRPr="002F40BC" w:rsidRDefault="00027CA8" w:rsidP="00027CA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6. Describe the consequences to Federal program or policy activities if the collection is not conducted or is conducted less frequently, as well as any technical or legal obstacles to reducing burden.</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The </w:t>
      </w:r>
      <w:r w:rsidR="000E0FD5"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and the </w:t>
      </w:r>
      <w:r w:rsidR="000E0FD5" w:rsidRPr="002F40BC">
        <w:rPr>
          <w:rFonts w:asciiTheme="minorHAnsi" w:hAnsiTheme="minorHAnsi"/>
          <w:b w:val="0"/>
          <w:bCs w:val="0"/>
          <w:sz w:val="22"/>
          <w:szCs w:val="22"/>
        </w:rPr>
        <w:t>LVC</w:t>
      </w:r>
      <w:r w:rsidRPr="002F40BC">
        <w:rPr>
          <w:rFonts w:asciiTheme="minorHAnsi" w:hAnsiTheme="minorHAnsi"/>
          <w:b w:val="0"/>
          <w:bCs w:val="0"/>
          <w:sz w:val="22"/>
          <w:szCs w:val="22"/>
        </w:rPr>
        <w:t xml:space="preserve"> will be completed by an applicant or a loan holder/servicer one time for each Direct Consolidation Loan.  </w:t>
      </w:r>
    </w:p>
    <w:p w:rsidR="000E0FD5"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The </w:t>
      </w:r>
      <w:r w:rsidR="000E0FD5" w:rsidRPr="002F40BC">
        <w:rPr>
          <w:rFonts w:asciiTheme="minorHAnsi" w:hAnsiTheme="minorHAnsi"/>
          <w:b w:val="0"/>
          <w:bCs w:val="0"/>
          <w:sz w:val="22"/>
          <w:szCs w:val="22"/>
        </w:rPr>
        <w:t>R</w:t>
      </w:r>
      <w:r w:rsidRPr="002F40BC">
        <w:rPr>
          <w:rFonts w:asciiTheme="minorHAnsi" w:hAnsiTheme="minorHAnsi"/>
          <w:b w:val="0"/>
          <w:bCs w:val="0"/>
          <w:sz w:val="22"/>
          <w:szCs w:val="22"/>
        </w:rPr>
        <w:t xml:space="preserve">equest to </w:t>
      </w:r>
      <w:r w:rsidR="000E0FD5" w:rsidRPr="002F40BC">
        <w:rPr>
          <w:rFonts w:asciiTheme="minorHAnsi" w:hAnsiTheme="minorHAnsi"/>
          <w:b w:val="0"/>
          <w:bCs w:val="0"/>
          <w:sz w:val="22"/>
          <w:szCs w:val="22"/>
        </w:rPr>
        <w:t>A</w:t>
      </w:r>
      <w:r w:rsidRPr="002F40BC">
        <w:rPr>
          <w:rFonts w:asciiTheme="minorHAnsi" w:hAnsiTheme="minorHAnsi"/>
          <w:b w:val="0"/>
          <w:bCs w:val="0"/>
          <w:sz w:val="22"/>
          <w:szCs w:val="22"/>
        </w:rPr>
        <w:t xml:space="preserve">dd </w:t>
      </w:r>
      <w:r w:rsidR="000E0FD5" w:rsidRPr="002F40BC">
        <w:rPr>
          <w:rFonts w:asciiTheme="minorHAnsi" w:hAnsiTheme="minorHAnsi"/>
          <w:b w:val="0"/>
          <w:bCs w:val="0"/>
          <w:sz w:val="22"/>
          <w:szCs w:val="22"/>
        </w:rPr>
        <w:t>L</w:t>
      </w:r>
      <w:r w:rsidRPr="002F40BC">
        <w:rPr>
          <w:rFonts w:asciiTheme="minorHAnsi" w:hAnsiTheme="minorHAnsi"/>
          <w:b w:val="0"/>
          <w:bCs w:val="0"/>
          <w:sz w:val="22"/>
          <w:szCs w:val="22"/>
        </w:rPr>
        <w:t xml:space="preserve">oans will be completed by a borrower only when the borrower wants to request that one or more loans not included on the original application and promissory note be added to the borrower’s Direct Consolidation Loan, either before the loan is made or within 180 days of the date the loan is made.  </w:t>
      </w:r>
    </w:p>
    <w:p w:rsidR="00671E58" w:rsidRPr="002F40BC" w:rsidRDefault="000E0FD5">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If the information requested on these forms were not collected, borrowers would not be able to take advantage of the benefits offered by Direct Consolidation Loans, as described in Item 1 of this supporting statement. </w:t>
      </w:r>
    </w:p>
    <w:p w:rsidR="00106ACC" w:rsidRPr="002F40BC" w:rsidRDefault="00106ACC" w:rsidP="00106ACC">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lastRenderedPageBreak/>
        <w:t>7. Explain any special circumstances that would cause an information collection to be conducted in a manner:</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requiring respondents to report information to the agency more often than quarterly;</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requiring respondents to prepare a written response to a collection of information in fewer than 30 days after receipt of it;</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requiring respondents to submit more than an original and two copies of any document;</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requiring respondents to retain records, other than health, medical, government contract, grant-in-aid, or tax records for more than three years;</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in connection with a statistical survey, that is not designed to produce valid and reliable results than can be generalized to the universe of study;</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requiring the use of a statistical data classification that has not been reviewed and approved by OMB;</w:t>
      </w:r>
    </w:p>
    <w:p w:rsidR="00106ACC" w:rsidRPr="002F40BC" w:rsidRDefault="00106ACC" w:rsidP="00106ACC">
      <w:pPr>
        <w:numPr>
          <w:ilvl w:val="0"/>
          <w:numId w:val="7"/>
        </w:numPr>
        <w:tabs>
          <w:tab w:val="left" w:pos="-720"/>
          <w:tab w:val="left" w:pos="1247"/>
        </w:tabs>
        <w:suppressAutoHyphens/>
        <w:rPr>
          <w:rFonts w:asciiTheme="minorHAnsi" w:hAnsiTheme="minorHAnsi"/>
          <w:b/>
          <w:sz w:val="22"/>
          <w:szCs w:val="22"/>
        </w:rPr>
      </w:pPr>
      <w:r w:rsidRPr="002F40BC">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06ACC" w:rsidRPr="002F40BC" w:rsidRDefault="00106ACC" w:rsidP="00106ACC">
      <w:pPr>
        <w:numPr>
          <w:ilvl w:val="0"/>
          <w:numId w:val="7"/>
        </w:numPr>
        <w:tabs>
          <w:tab w:val="left" w:pos="-720"/>
          <w:tab w:val="left" w:pos="1247"/>
        </w:tabs>
        <w:suppressAutoHyphens/>
        <w:spacing w:after="200"/>
        <w:rPr>
          <w:rFonts w:asciiTheme="minorHAnsi" w:hAnsiTheme="minorHAnsi"/>
          <w:b/>
          <w:sz w:val="22"/>
          <w:szCs w:val="22"/>
        </w:rPr>
      </w:pPr>
      <w:r w:rsidRPr="002F40BC">
        <w:rPr>
          <w:rFonts w:asciiTheme="minorHAnsi" w:hAnsi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The collection of this information will be conducted in a manner that is consistent with the guidelines in 5 CFR 1320.5(d)(2), with one exception. The verification certificate must be completed and returned by the loan holder/servicer within 10 business days of the date received. This deadline is established in 34 CFR 685.220(f)(1)(i).</w:t>
      </w:r>
    </w:p>
    <w:p w:rsidR="00106ACC" w:rsidRPr="002F40BC" w:rsidRDefault="00106ACC" w:rsidP="00106ACC">
      <w:pPr>
        <w:tabs>
          <w:tab w:val="left" w:pos="-720"/>
          <w:tab w:val="left" w:pos="375"/>
        </w:tabs>
        <w:suppressAutoHyphens/>
        <w:spacing w:after="200"/>
        <w:rPr>
          <w:rFonts w:asciiTheme="minorHAnsi" w:hAnsiTheme="minorHAnsi"/>
          <w:b/>
          <w:sz w:val="22"/>
          <w:szCs w:val="22"/>
        </w:rPr>
      </w:pPr>
      <w:r w:rsidRPr="002F40BC">
        <w:rPr>
          <w:rFonts w:asciiTheme="minorHAnsi" w:hAnsiTheme="minorHAnsi"/>
          <w:b/>
          <w:sz w:val="22"/>
          <w:szCs w:val="22"/>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06ACC" w:rsidRPr="002F40BC" w:rsidRDefault="00106ACC" w:rsidP="00106ACC">
      <w:pPr>
        <w:tabs>
          <w:tab w:val="left" w:pos="-720"/>
        </w:tabs>
        <w:suppressAutoHyphens/>
        <w:spacing w:after="200"/>
        <w:rPr>
          <w:rStyle w:val="a"/>
          <w:rFonts w:asciiTheme="minorHAnsi" w:hAnsiTheme="minorHAnsi"/>
          <w:b/>
          <w:sz w:val="22"/>
          <w:szCs w:val="22"/>
        </w:rPr>
      </w:pPr>
      <w:r w:rsidRPr="002F40BC">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06ACC" w:rsidRPr="002F40BC" w:rsidRDefault="00106ACC" w:rsidP="00106ACC">
      <w:pPr>
        <w:tabs>
          <w:tab w:val="left" w:pos="-720"/>
        </w:tabs>
        <w:suppressAutoHyphens/>
        <w:spacing w:after="200"/>
        <w:rPr>
          <w:rFonts w:asciiTheme="minorHAnsi" w:hAnsiTheme="minorHAnsi"/>
          <w:b/>
          <w:sz w:val="22"/>
          <w:szCs w:val="22"/>
        </w:rPr>
      </w:pPr>
      <w:r w:rsidRPr="002F40BC">
        <w:rPr>
          <w:rStyle w:val="a"/>
          <w:rFonts w:asciiTheme="minorHAnsi" w:hAnsi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F1675"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ED solicited </w:t>
      </w:r>
      <w:r w:rsidR="001F1675">
        <w:rPr>
          <w:rFonts w:asciiTheme="minorHAnsi" w:hAnsiTheme="minorHAnsi"/>
          <w:b w:val="0"/>
          <w:bCs w:val="0"/>
          <w:sz w:val="22"/>
          <w:szCs w:val="22"/>
        </w:rPr>
        <w:t>recommendations</w:t>
      </w:r>
      <w:r w:rsidR="001F1675" w:rsidRPr="002F40BC">
        <w:rPr>
          <w:rFonts w:asciiTheme="minorHAnsi" w:hAnsiTheme="minorHAnsi"/>
          <w:b w:val="0"/>
          <w:bCs w:val="0"/>
          <w:sz w:val="22"/>
          <w:szCs w:val="22"/>
        </w:rPr>
        <w:t xml:space="preserve"> </w:t>
      </w:r>
      <w:r w:rsidR="000E0FD5" w:rsidRPr="002F40BC">
        <w:rPr>
          <w:rFonts w:asciiTheme="minorHAnsi" w:hAnsiTheme="minorHAnsi"/>
          <w:b w:val="0"/>
          <w:bCs w:val="0"/>
          <w:sz w:val="22"/>
          <w:szCs w:val="22"/>
        </w:rPr>
        <w:t xml:space="preserve">from </w:t>
      </w:r>
      <w:r w:rsidR="00EC3875">
        <w:rPr>
          <w:rFonts w:asciiTheme="minorHAnsi" w:hAnsiTheme="minorHAnsi"/>
          <w:b w:val="0"/>
          <w:bCs w:val="0"/>
          <w:sz w:val="22"/>
          <w:szCs w:val="22"/>
        </w:rPr>
        <w:t>ED’s federal loan servicers and ED</w:t>
      </w:r>
      <w:r w:rsidR="000E0FD5" w:rsidRPr="002F40BC">
        <w:rPr>
          <w:rFonts w:asciiTheme="minorHAnsi" w:hAnsiTheme="minorHAnsi"/>
          <w:b w:val="0"/>
          <w:bCs w:val="0"/>
          <w:sz w:val="22"/>
          <w:szCs w:val="22"/>
        </w:rPr>
        <w:t xml:space="preserve"> staff involved in processing Direct Consolidation Loan applications </w:t>
      </w:r>
      <w:r w:rsidRPr="002F40BC">
        <w:rPr>
          <w:rFonts w:asciiTheme="minorHAnsi" w:hAnsiTheme="minorHAnsi"/>
          <w:b w:val="0"/>
          <w:bCs w:val="0"/>
          <w:sz w:val="22"/>
          <w:szCs w:val="22"/>
        </w:rPr>
        <w:t xml:space="preserve">for ways to make the </w:t>
      </w:r>
      <w:r w:rsidR="000E0FD5" w:rsidRPr="002F40BC">
        <w:rPr>
          <w:rFonts w:asciiTheme="minorHAnsi" w:hAnsiTheme="minorHAnsi"/>
          <w:b w:val="0"/>
          <w:bCs w:val="0"/>
          <w:sz w:val="22"/>
          <w:szCs w:val="22"/>
        </w:rPr>
        <w:t xml:space="preserve">currently approved </w:t>
      </w:r>
      <w:r w:rsidRPr="002F40BC">
        <w:rPr>
          <w:rFonts w:asciiTheme="minorHAnsi" w:hAnsiTheme="minorHAnsi"/>
          <w:b w:val="0"/>
          <w:bCs w:val="0"/>
          <w:sz w:val="22"/>
          <w:szCs w:val="22"/>
        </w:rPr>
        <w:t>forms easier to use</w:t>
      </w:r>
      <w:r w:rsidR="00EC3875">
        <w:rPr>
          <w:rFonts w:asciiTheme="minorHAnsi" w:hAnsiTheme="minorHAnsi"/>
          <w:b w:val="0"/>
          <w:bCs w:val="0"/>
          <w:sz w:val="22"/>
          <w:szCs w:val="22"/>
        </w:rPr>
        <w:t xml:space="preserve">. The revised </w:t>
      </w:r>
      <w:r w:rsidRPr="002F40BC">
        <w:rPr>
          <w:rFonts w:asciiTheme="minorHAnsi" w:hAnsiTheme="minorHAnsi"/>
          <w:b w:val="0"/>
          <w:bCs w:val="0"/>
          <w:sz w:val="22"/>
          <w:szCs w:val="22"/>
        </w:rPr>
        <w:t xml:space="preserve">forms included in this clearance package reflect some of the suggestions received from those sources. </w:t>
      </w:r>
    </w:p>
    <w:p w:rsidR="006363CE" w:rsidRDefault="000E0FD5">
      <w:pPr>
        <w:pStyle w:val="BodyText"/>
        <w:rPr>
          <w:rFonts w:asciiTheme="minorHAnsi" w:hAnsiTheme="minorHAnsi"/>
          <w:b w:val="0"/>
          <w:bCs w:val="0"/>
          <w:sz w:val="22"/>
          <w:szCs w:val="22"/>
        </w:rPr>
      </w:pPr>
      <w:r w:rsidRPr="002F40BC">
        <w:rPr>
          <w:rFonts w:asciiTheme="minorHAnsi" w:hAnsiTheme="minorHAnsi"/>
          <w:b w:val="0"/>
          <w:bCs w:val="0"/>
          <w:sz w:val="22"/>
          <w:szCs w:val="22"/>
        </w:rPr>
        <w:t>The clearance process provide</w:t>
      </w:r>
      <w:r w:rsidR="001F1675">
        <w:rPr>
          <w:rFonts w:asciiTheme="minorHAnsi" w:hAnsiTheme="minorHAnsi"/>
          <w:b w:val="0"/>
          <w:bCs w:val="0"/>
          <w:sz w:val="22"/>
          <w:szCs w:val="22"/>
        </w:rPr>
        <w:t>s</w:t>
      </w:r>
      <w:r w:rsidRPr="002F40BC">
        <w:rPr>
          <w:rFonts w:asciiTheme="minorHAnsi" w:hAnsiTheme="minorHAnsi"/>
          <w:b w:val="0"/>
          <w:bCs w:val="0"/>
          <w:sz w:val="22"/>
          <w:szCs w:val="22"/>
        </w:rPr>
        <w:t xml:space="preserve"> the public with two opportunities to provide comments on the revised forms. </w:t>
      </w:r>
      <w:r w:rsidR="001F1675">
        <w:rPr>
          <w:rFonts w:asciiTheme="minorHAnsi" w:hAnsiTheme="minorHAnsi"/>
          <w:b w:val="0"/>
          <w:bCs w:val="0"/>
          <w:sz w:val="22"/>
          <w:szCs w:val="22"/>
        </w:rPr>
        <w:t xml:space="preserve">A notice inviting comments during the first of the two public comment periods </w:t>
      </w:r>
      <w:r w:rsidR="001F1675">
        <w:rPr>
          <w:rFonts w:asciiTheme="minorHAnsi" w:hAnsiTheme="minorHAnsi"/>
          <w:b w:val="0"/>
          <w:bCs w:val="0"/>
          <w:sz w:val="22"/>
          <w:szCs w:val="22"/>
        </w:rPr>
        <w:lastRenderedPageBreak/>
        <w:t xml:space="preserve">was published in the Federal Register on December 24, 2013 (78 FR 77665). </w:t>
      </w:r>
      <w:r w:rsidR="006363CE">
        <w:rPr>
          <w:rFonts w:asciiTheme="minorHAnsi" w:hAnsiTheme="minorHAnsi"/>
          <w:b w:val="0"/>
          <w:bCs w:val="0"/>
          <w:sz w:val="22"/>
          <w:szCs w:val="22"/>
        </w:rPr>
        <w:t>No comments were received during the initial 60-day public comment period. Although we received no public comments, based on further internal review we have made two minor changes to the draft forms that were posted for comment during the 60-day period. These changes are as follows:</w:t>
      </w:r>
    </w:p>
    <w:p w:rsidR="00671E58" w:rsidRDefault="006363CE" w:rsidP="006363CE">
      <w:pPr>
        <w:pStyle w:val="BodyText"/>
        <w:numPr>
          <w:ilvl w:val="0"/>
          <w:numId w:val="10"/>
        </w:numPr>
        <w:rPr>
          <w:rFonts w:asciiTheme="minorHAnsi" w:hAnsiTheme="minorHAnsi"/>
          <w:b w:val="0"/>
          <w:bCs w:val="0"/>
          <w:sz w:val="22"/>
          <w:szCs w:val="22"/>
        </w:rPr>
      </w:pPr>
      <w:r>
        <w:rPr>
          <w:rFonts w:asciiTheme="minorHAnsi" w:hAnsiTheme="minorHAnsi"/>
          <w:b w:val="0"/>
          <w:bCs w:val="0"/>
          <w:sz w:val="22"/>
          <w:szCs w:val="22"/>
        </w:rPr>
        <w:t xml:space="preserve">In the chart titled “Loan Types and Their Codes” that appears in the Instructions, the Request to Add Loans, and the LVC, we have added </w:t>
      </w:r>
      <w:r w:rsidR="003A56E0">
        <w:rPr>
          <w:rFonts w:asciiTheme="minorHAnsi" w:hAnsiTheme="minorHAnsi"/>
          <w:b w:val="0"/>
          <w:bCs w:val="0"/>
          <w:sz w:val="22"/>
          <w:szCs w:val="22"/>
        </w:rPr>
        <w:t>two new loan types: Direct Subsidized Loans (Subsidy Loss Eligible) and Direct Subsidized Consolidation Loans (Subsidized Loss Eligible), designated by codes 0 and 9, respectively. These new loan types are subsidized Direct Loans made to first-time borrowers on or after July 1, 2013 that are potentially subject to loss of the federal interest subsidy in accordance with final regulations published on January 17, 2014 (79 FR 3108). It is necessary to add these loan types to ensure that ED can properly track loans that are potentially subject to loss of the interest subsidy if they are consolidated into a Direct Consolidation Loan.</w:t>
      </w:r>
    </w:p>
    <w:p w:rsidR="003A56E0" w:rsidRDefault="00EB32C7" w:rsidP="006363CE">
      <w:pPr>
        <w:pStyle w:val="BodyText"/>
        <w:numPr>
          <w:ilvl w:val="0"/>
          <w:numId w:val="10"/>
        </w:numPr>
        <w:rPr>
          <w:rFonts w:asciiTheme="minorHAnsi" w:hAnsiTheme="minorHAnsi"/>
          <w:b w:val="0"/>
          <w:bCs w:val="0"/>
          <w:sz w:val="22"/>
          <w:szCs w:val="22"/>
        </w:rPr>
      </w:pPr>
      <w:r>
        <w:rPr>
          <w:rFonts w:asciiTheme="minorHAnsi" w:hAnsiTheme="minorHAnsi"/>
          <w:b w:val="0"/>
          <w:bCs w:val="0"/>
          <w:sz w:val="22"/>
          <w:szCs w:val="22"/>
        </w:rPr>
        <w:t>In the “Borrower Understandings, Certifications, and Authorizations” section of the Note, we have removed borrower understanding 24.F., which authorized ED to verify the borrower’s Social Security Number with the Social Security Administration. This authorization is not included on any of the other Direct Loan Program promissory notes and is unnecessary, as there is a separate borrower understanding (item 22.M.) indicating that ED has the authority to verify information reported on the Note with other federal agencies.</w:t>
      </w:r>
    </w:p>
    <w:p w:rsidR="00EB32C7" w:rsidRPr="002F40BC" w:rsidRDefault="00EB32C7" w:rsidP="00EB32C7">
      <w:pPr>
        <w:pStyle w:val="BodyText"/>
        <w:rPr>
          <w:rFonts w:asciiTheme="minorHAnsi" w:hAnsiTheme="minorHAnsi"/>
          <w:b w:val="0"/>
          <w:bCs w:val="0"/>
          <w:sz w:val="22"/>
          <w:szCs w:val="22"/>
        </w:rPr>
      </w:pPr>
      <w:r>
        <w:rPr>
          <w:rFonts w:asciiTheme="minorHAnsi" w:hAnsiTheme="minorHAnsi"/>
          <w:b w:val="0"/>
          <w:bCs w:val="0"/>
          <w:sz w:val="22"/>
          <w:szCs w:val="22"/>
        </w:rPr>
        <w:t xml:space="preserve">The changes described above do not have any impact on the burden associated with this collection. We have made no other changes to the draft forms that were posted for the initial 60-day comment period. </w:t>
      </w:r>
    </w:p>
    <w:p w:rsidR="00106ACC" w:rsidRPr="002F40BC" w:rsidRDefault="00106ACC" w:rsidP="00106ACC">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 xml:space="preserve">9. </w:t>
      </w:r>
      <w:r w:rsidRPr="002F40BC">
        <w:rPr>
          <w:rStyle w:val="a"/>
          <w:rFonts w:asciiTheme="minorHAnsi" w:hAnsiTheme="minorHAnsi"/>
          <w:b/>
          <w:sz w:val="22"/>
          <w:szCs w:val="22"/>
        </w:rPr>
        <w:t>Explain any decision to provide any payment or gift to respondents, other than remuneration of contractors or grantees.</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No payments or gifts will be provided to respondents.</w:t>
      </w:r>
    </w:p>
    <w:p w:rsidR="00F77336" w:rsidRPr="002F40BC" w:rsidRDefault="00F77336" w:rsidP="00F77336">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10. Describe any assurance of confidentiality provided to respondents and the basis for the assurance in statute, regulation, or agency policy.</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The </w:t>
      </w:r>
      <w:r w:rsidR="000E0FD5" w:rsidRPr="002F40BC">
        <w:rPr>
          <w:rFonts w:asciiTheme="minorHAnsi" w:hAnsiTheme="minorHAnsi"/>
          <w:b w:val="0"/>
          <w:bCs w:val="0"/>
          <w:sz w:val="22"/>
          <w:szCs w:val="22"/>
        </w:rPr>
        <w:t>Note</w:t>
      </w:r>
      <w:r w:rsidRPr="002F40BC">
        <w:rPr>
          <w:rFonts w:asciiTheme="minorHAnsi" w:hAnsiTheme="minorHAnsi"/>
          <w:b w:val="0"/>
          <w:bCs w:val="0"/>
          <w:sz w:val="22"/>
          <w:szCs w:val="22"/>
        </w:rPr>
        <w:t xml:space="preserve"> and </w:t>
      </w:r>
      <w:r w:rsidR="000E0FD5" w:rsidRPr="002F40BC">
        <w:rPr>
          <w:rFonts w:asciiTheme="minorHAnsi" w:hAnsiTheme="minorHAnsi"/>
          <w:b w:val="0"/>
          <w:bCs w:val="0"/>
          <w:sz w:val="22"/>
          <w:szCs w:val="22"/>
        </w:rPr>
        <w:t>R</w:t>
      </w:r>
      <w:r w:rsidRPr="002F40BC">
        <w:rPr>
          <w:rFonts w:asciiTheme="minorHAnsi" w:hAnsiTheme="minorHAnsi"/>
          <w:b w:val="0"/>
          <w:bCs w:val="0"/>
          <w:sz w:val="22"/>
          <w:szCs w:val="22"/>
        </w:rPr>
        <w:t xml:space="preserve">equest to </w:t>
      </w:r>
      <w:r w:rsidR="000E0FD5" w:rsidRPr="002F40BC">
        <w:rPr>
          <w:rFonts w:asciiTheme="minorHAnsi" w:hAnsiTheme="minorHAnsi"/>
          <w:b w:val="0"/>
          <w:bCs w:val="0"/>
          <w:sz w:val="22"/>
          <w:szCs w:val="22"/>
        </w:rPr>
        <w:t>A</w:t>
      </w:r>
      <w:r w:rsidRPr="002F40BC">
        <w:rPr>
          <w:rFonts w:asciiTheme="minorHAnsi" w:hAnsiTheme="minorHAnsi"/>
          <w:b w:val="0"/>
          <w:bCs w:val="0"/>
          <w:sz w:val="22"/>
          <w:szCs w:val="22"/>
        </w:rPr>
        <w:t xml:space="preserve">dd </w:t>
      </w:r>
      <w:r w:rsidR="000E0FD5" w:rsidRPr="002F40BC">
        <w:rPr>
          <w:rFonts w:asciiTheme="minorHAnsi" w:hAnsiTheme="minorHAnsi"/>
          <w:b w:val="0"/>
          <w:bCs w:val="0"/>
          <w:sz w:val="22"/>
          <w:szCs w:val="22"/>
        </w:rPr>
        <w:t>L</w:t>
      </w:r>
      <w:r w:rsidRPr="002F40BC">
        <w:rPr>
          <w:rFonts w:asciiTheme="minorHAnsi" w:hAnsiTheme="minorHAnsi"/>
          <w:b w:val="0"/>
          <w:bCs w:val="0"/>
          <w:sz w:val="22"/>
          <w:szCs w:val="22"/>
        </w:rPr>
        <w:t xml:space="preserve">oans include a Privacy Act Notice that </w:t>
      </w:r>
      <w:r w:rsidRPr="002F40BC">
        <w:rPr>
          <w:rFonts w:asciiTheme="minorHAnsi" w:hAnsiTheme="minorHAnsi"/>
          <w:bCs w:val="0"/>
          <w:sz w:val="22"/>
          <w:szCs w:val="22"/>
        </w:rPr>
        <w:t>(1)</w:t>
      </w:r>
      <w:r w:rsidRPr="002F40BC">
        <w:rPr>
          <w:rFonts w:asciiTheme="minorHAnsi" w:hAnsiTheme="minorHAnsi"/>
          <w:b w:val="0"/>
          <w:bCs w:val="0"/>
          <w:sz w:val="22"/>
          <w:szCs w:val="22"/>
        </w:rPr>
        <w:t xml:space="preserve"> informs the respondent of the statutory authority for the information collection; </w:t>
      </w:r>
      <w:r w:rsidRPr="002F40BC">
        <w:rPr>
          <w:rFonts w:asciiTheme="minorHAnsi" w:hAnsiTheme="minorHAnsi"/>
          <w:bCs w:val="0"/>
          <w:sz w:val="22"/>
          <w:szCs w:val="22"/>
        </w:rPr>
        <w:t>(2)</w:t>
      </w:r>
      <w:r w:rsidRPr="002F40BC">
        <w:rPr>
          <w:rFonts w:asciiTheme="minorHAnsi" w:hAnsiTheme="minorHAnsi"/>
          <w:b w:val="0"/>
          <w:bCs w:val="0"/>
          <w:sz w:val="22"/>
          <w:szCs w:val="22"/>
        </w:rPr>
        <w:t xml:space="preserve"> explains that disclosure of the requested information is voluntary, but is required in order for ED to process the request for a Direct Consolidation Loan; and </w:t>
      </w:r>
      <w:r w:rsidRPr="002F40BC">
        <w:rPr>
          <w:rFonts w:asciiTheme="minorHAnsi" w:hAnsiTheme="minorHAnsi"/>
          <w:bCs w:val="0"/>
          <w:sz w:val="22"/>
          <w:szCs w:val="22"/>
        </w:rPr>
        <w:t>(3)</w:t>
      </w:r>
      <w:r w:rsidRPr="002F40BC">
        <w:rPr>
          <w:rFonts w:asciiTheme="minorHAnsi" w:hAnsiTheme="minorHAnsi"/>
          <w:b w:val="0"/>
          <w:bCs w:val="0"/>
          <w:sz w:val="22"/>
          <w:szCs w:val="22"/>
        </w:rPr>
        <w:t xml:space="preserve"> identifies the third parties to whom the information may be disclosed, and explains the circumstances under which such disclosures may occur.</w:t>
      </w:r>
    </w:p>
    <w:p w:rsidR="00F77336" w:rsidRPr="002F40BC" w:rsidRDefault="00F77336" w:rsidP="00F77336">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The Direct Consolidation Loan forms do not request any sensitive information.</w:t>
      </w:r>
    </w:p>
    <w:p w:rsidR="00F77336" w:rsidRPr="002F40BC" w:rsidRDefault="00F77336" w:rsidP="00F77336">
      <w:pPr>
        <w:tabs>
          <w:tab w:val="left" w:pos="-720"/>
        </w:tabs>
        <w:suppressAutoHyphens/>
        <w:spacing w:after="200"/>
        <w:rPr>
          <w:rStyle w:val="a"/>
          <w:rFonts w:asciiTheme="minorHAnsi" w:hAnsiTheme="minorHAnsi"/>
          <w:b/>
          <w:sz w:val="22"/>
          <w:szCs w:val="22"/>
        </w:rPr>
      </w:pPr>
      <w:r w:rsidRPr="002F40BC">
        <w:rPr>
          <w:rFonts w:asciiTheme="minorHAnsi" w:hAnsiTheme="minorHAnsi"/>
          <w:b/>
          <w:sz w:val="22"/>
          <w:szCs w:val="22"/>
        </w:rPr>
        <w:t xml:space="preserve">12. </w:t>
      </w:r>
      <w:r w:rsidRPr="002F40BC">
        <w:rPr>
          <w:rStyle w:val="a"/>
          <w:rFonts w:asciiTheme="minorHAnsi" w:hAnsiTheme="minorHAnsi"/>
          <w:b/>
          <w:sz w:val="22"/>
          <w:szCs w:val="22"/>
        </w:rPr>
        <w:t>Provide estimates of the hour burden of the collection of information.  The statement should :</w:t>
      </w:r>
    </w:p>
    <w:p w:rsidR="00F77336" w:rsidRPr="002F40BC" w:rsidRDefault="00F77336" w:rsidP="00F77336">
      <w:pPr>
        <w:numPr>
          <w:ilvl w:val="0"/>
          <w:numId w:val="8"/>
        </w:numPr>
        <w:tabs>
          <w:tab w:val="left" w:pos="-720"/>
          <w:tab w:val="left" w:pos="1247"/>
        </w:tabs>
        <w:suppressAutoHyphens/>
        <w:ind w:left="1066"/>
        <w:rPr>
          <w:rStyle w:val="a"/>
          <w:rFonts w:asciiTheme="minorHAnsi" w:hAnsiTheme="minorHAnsi"/>
          <w:b/>
          <w:sz w:val="22"/>
          <w:szCs w:val="22"/>
        </w:rPr>
      </w:pPr>
      <w:r w:rsidRPr="002F40BC">
        <w:rPr>
          <w:rStyle w:val="a"/>
          <w:rFonts w:asciiTheme="minorHAnsi" w:hAnsiTheme="minorHAnsi"/>
          <w:b/>
          <w:sz w:val="22"/>
          <w:szCs w:val="22"/>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7336" w:rsidRPr="002F40BC" w:rsidRDefault="00F77336" w:rsidP="00F77336">
      <w:pPr>
        <w:numPr>
          <w:ilvl w:val="0"/>
          <w:numId w:val="8"/>
        </w:numPr>
        <w:tabs>
          <w:tab w:val="left" w:pos="-720"/>
          <w:tab w:val="left" w:pos="1247"/>
        </w:tabs>
        <w:suppressAutoHyphens/>
        <w:ind w:left="1066"/>
        <w:rPr>
          <w:rStyle w:val="a"/>
          <w:rFonts w:asciiTheme="minorHAnsi" w:hAnsiTheme="minorHAnsi"/>
          <w:b/>
          <w:sz w:val="22"/>
          <w:szCs w:val="22"/>
        </w:rPr>
      </w:pPr>
      <w:r w:rsidRPr="002F40BC">
        <w:rPr>
          <w:rStyle w:val="a"/>
          <w:rFonts w:asciiTheme="minorHAnsi" w:hAnsiTheme="minorHAnsi"/>
          <w:b/>
          <w:sz w:val="22"/>
          <w:szCs w:val="22"/>
        </w:rPr>
        <w:t>If this request for approval covers more than one form, provide separate hour burden estimates for each form and aggregate the hour burdens in item 16 of IC Data Part 1.</w:t>
      </w:r>
    </w:p>
    <w:p w:rsidR="00F77336" w:rsidRPr="002F40BC" w:rsidRDefault="00F77336" w:rsidP="00F77336">
      <w:pPr>
        <w:numPr>
          <w:ilvl w:val="0"/>
          <w:numId w:val="8"/>
        </w:numPr>
        <w:tabs>
          <w:tab w:val="left" w:pos="-720"/>
          <w:tab w:val="left" w:pos="1247"/>
        </w:tabs>
        <w:suppressAutoHyphens/>
        <w:spacing w:after="200"/>
        <w:rPr>
          <w:rFonts w:asciiTheme="minorHAnsi" w:hAnsiTheme="minorHAnsi"/>
          <w:b/>
          <w:sz w:val="22"/>
          <w:szCs w:val="22"/>
        </w:rPr>
      </w:pPr>
      <w:r w:rsidRPr="002F40BC">
        <w:rPr>
          <w:rStyle w:val="a"/>
          <w:rFonts w:asciiTheme="minorHAnsi" w:hAnsi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The total estimated annual reporting hour burden for this collection is approximately </w:t>
      </w:r>
      <w:r w:rsidR="006935E2">
        <w:rPr>
          <w:rFonts w:asciiTheme="minorHAnsi" w:hAnsiTheme="minorHAnsi"/>
          <w:b w:val="0"/>
          <w:bCs w:val="0"/>
          <w:sz w:val="22"/>
          <w:szCs w:val="22"/>
        </w:rPr>
        <w:t>575,100</w:t>
      </w:r>
      <w:r w:rsidRPr="002F40BC">
        <w:rPr>
          <w:rFonts w:asciiTheme="minorHAnsi" w:hAnsiTheme="minorHAnsi"/>
          <w:b w:val="0"/>
          <w:bCs w:val="0"/>
          <w:sz w:val="22"/>
          <w:szCs w:val="22"/>
        </w:rPr>
        <w:t xml:space="preserve"> hours. This represents the total of the burden estimates for the hour burden for the </w:t>
      </w:r>
      <w:r w:rsidR="00266AFD">
        <w:rPr>
          <w:rFonts w:asciiTheme="minorHAnsi" w:hAnsiTheme="minorHAnsi"/>
          <w:b w:val="0"/>
          <w:bCs w:val="0"/>
          <w:sz w:val="22"/>
          <w:szCs w:val="22"/>
        </w:rPr>
        <w:t>Note</w:t>
      </w:r>
      <w:r w:rsidRPr="002F40BC">
        <w:rPr>
          <w:rFonts w:asciiTheme="minorHAnsi" w:hAnsiTheme="minorHAnsi"/>
          <w:b w:val="0"/>
          <w:bCs w:val="0"/>
          <w:sz w:val="22"/>
          <w:szCs w:val="22"/>
        </w:rPr>
        <w:t xml:space="preserve">, the </w:t>
      </w:r>
      <w:r w:rsidR="00266AFD">
        <w:rPr>
          <w:rFonts w:asciiTheme="minorHAnsi" w:hAnsiTheme="minorHAnsi"/>
          <w:b w:val="0"/>
          <w:bCs w:val="0"/>
          <w:sz w:val="22"/>
          <w:szCs w:val="22"/>
        </w:rPr>
        <w:t>LVC</w:t>
      </w:r>
      <w:r w:rsidRPr="002F40BC">
        <w:rPr>
          <w:rFonts w:asciiTheme="minorHAnsi" w:hAnsiTheme="minorHAnsi"/>
          <w:b w:val="0"/>
          <w:bCs w:val="0"/>
          <w:sz w:val="22"/>
          <w:szCs w:val="22"/>
        </w:rPr>
        <w:t xml:space="preserve">, and the </w:t>
      </w:r>
      <w:r w:rsidR="00266AFD">
        <w:rPr>
          <w:rFonts w:asciiTheme="minorHAnsi" w:hAnsiTheme="minorHAnsi"/>
          <w:b w:val="0"/>
          <w:bCs w:val="0"/>
          <w:sz w:val="22"/>
          <w:szCs w:val="22"/>
        </w:rPr>
        <w:t>R</w:t>
      </w:r>
      <w:r w:rsidRPr="002F40BC">
        <w:rPr>
          <w:rFonts w:asciiTheme="minorHAnsi" w:hAnsiTheme="minorHAnsi"/>
          <w:b w:val="0"/>
          <w:bCs w:val="0"/>
          <w:sz w:val="22"/>
          <w:szCs w:val="22"/>
        </w:rPr>
        <w:t xml:space="preserve">equest to </w:t>
      </w:r>
      <w:r w:rsidR="00266AFD">
        <w:rPr>
          <w:rFonts w:asciiTheme="minorHAnsi" w:hAnsiTheme="minorHAnsi"/>
          <w:b w:val="0"/>
          <w:bCs w:val="0"/>
          <w:sz w:val="22"/>
          <w:szCs w:val="22"/>
        </w:rPr>
        <w:t>A</w:t>
      </w:r>
      <w:r w:rsidRPr="002F40BC">
        <w:rPr>
          <w:rFonts w:asciiTheme="minorHAnsi" w:hAnsiTheme="minorHAnsi"/>
          <w:b w:val="0"/>
          <w:bCs w:val="0"/>
          <w:sz w:val="22"/>
          <w:szCs w:val="22"/>
        </w:rPr>
        <w:t xml:space="preserve">dd </w:t>
      </w:r>
      <w:r w:rsidR="00266AFD">
        <w:rPr>
          <w:rFonts w:asciiTheme="minorHAnsi" w:hAnsiTheme="minorHAnsi"/>
          <w:b w:val="0"/>
          <w:bCs w:val="0"/>
          <w:sz w:val="22"/>
          <w:szCs w:val="22"/>
        </w:rPr>
        <w:t>L</w:t>
      </w:r>
      <w:r w:rsidRPr="002F40BC">
        <w:rPr>
          <w:rFonts w:asciiTheme="minorHAnsi" w:hAnsiTheme="minorHAnsi"/>
          <w:b w:val="0"/>
          <w:bCs w:val="0"/>
          <w:sz w:val="22"/>
          <w:szCs w:val="22"/>
        </w:rPr>
        <w:t>oans.  We calculated the burden estimate for each form as follows:</w:t>
      </w:r>
    </w:p>
    <w:p w:rsidR="00671E58" w:rsidRPr="002F40BC" w:rsidRDefault="006F031E">
      <w:pPr>
        <w:pStyle w:val="BodyText"/>
        <w:rPr>
          <w:rFonts w:asciiTheme="minorHAnsi" w:hAnsiTheme="minorHAnsi"/>
          <w:b w:val="0"/>
          <w:bCs w:val="0"/>
          <w:i/>
          <w:iCs/>
          <w:sz w:val="22"/>
          <w:szCs w:val="22"/>
        </w:rPr>
      </w:pPr>
      <w:r w:rsidRPr="002F40BC">
        <w:rPr>
          <w:rFonts w:asciiTheme="minorHAnsi" w:hAnsiTheme="minorHAnsi"/>
          <w:b w:val="0"/>
          <w:bCs w:val="0"/>
          <w:i/>
          <w:iCs/>
          <w:sz w:val="22"/>
          <w:szCs w:val="22"/>
        </w:rPr>
        <w:t>Note</w:t>
      </w:r>
      <w:r w:rsidR="00671E58" w:rsidRPr="002F40BC">
        <w:rPr>
          <w:rFonts w:asciiTheme="minorHAnsi" w:hAnsiTheme="minorHAnsi"/>
          <w:b w:val="0"/>
          <w:bCs w:val="0"/>
          <w:i/>
          <w:iCs/>
          <w:sz w:val="22"/>
          <w:szCs w:val="22"/>
        </w:rPr>
        <w:t xml:space="preserve"> (includes Additional Loan Listing Sheet)</w:t>
      </w:r>
    </w:p>
    <w:tbl>
      <w:tblPr>
        <w:tblW w:w="0" w:type="auto"/>
        <w:tblLook w:val="0000" w:firstRow="0" w:lastRow="0" w:firstColumn="0" w:lastColumn="0" w:noHBand="0" w:noVBand="0"/>
      </w:tblPr>
      <w:tblGrid>
        <w:gridCol w:w="3168"/>
        <w:gridCol w:w="720"/>
        <w:gridCol w:w="1980"/>
      </w:tblGrid>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Respondents</w:t>
            </w:r>
          </w:p>
        </w:tc>
        <w:tc>
          <w:tcPr>
            <w:tcW w:w="720" w:type="dxa"/>
          </w:tcPr>
          <w:p w:rsidR="00671E58" w:rsidRPr="002F40BC" w:rsidRDefault="00671E58">
            <w:pPr>
              <w:pStyle w:val="BodyText"/>
              <w:rPr>
                <w:rFonts w:asciiTheme="minorHAnsi" w:hAnsiTheme="minorHAnsi"/>
                <w:b w:val="0"/>
                <w:bCs w:val="0"/>
                <w:sz w:val="22"/>
                <w:szCs w:val="22"/>
              </w:rPr>
            </w:pPr>
          </w:p>
        </w:tc>
        <w:tc>
          <w:tcPr>
            <w:tcW w:w="1980" w:type="dxa"/>
          </w:tcPr>
          <w:p w:rsidR="00671E58" w:rsidRPr="002F40BC" w:rsidRDefault="004F06C2">
            <w:pPr>
              <w:pStyle w:val="BodyText"/>
              <w:jc w:val="right"/>
              <w:rPr>
                <w:rFonts w:asciiTheme="minorHAnsi" w:hAnsiTheme="minorHAnsi"/>
                <w:b w:val="0"/>
                <w:bCs w:val="0"/>
                <w:sz w:val="22"/>
                <w:szCs w:val="22"/>
              </w:rPr>
            </w:pPr>
            <w:r>
              <w:rPr>
                <w:rFonts w:asciiTheme="minorHAnsi" w:hAnsiTheme="minorHAnsi"/>
                <w:b w:val="0"/>
                <w:bCs w:val="0"/>
                <w:sz w:val="22"/>
                <w:szCs w:val="22"/>
              </w:rPr>
              <w:t>600,000</w:t>
            </w:r>
          </w:p>
          <w:p w:rsidR="00671E58" w:rsidRPr="00A068BD" w:rsidRDefault="00671E58" w:rsidP="006F031E">
            <w:pPr>
              <w:pStyle w:val="BodyText"/>
              <w:rPr>
                <w:rFonts w:asciiTheme="minorHAnsi" w:hAnsiTheme="minorHAnsi" w:cs="Arial"/>
                <w:sz w:val="22"/>
                <w:szCs w:val="22"/>
              </w:rPr>
            </w:pP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Responses</w:t>
            </w:r>
          </w:p>
        </w:tc>
        <w:tc>
          <w:tcPr>
            <w:tcW w:w="720" w:type="dxa"/>
          </w:tcPr>
          <w:p w:rsidR="00671E58" w:rsidRPr="002F40BC" w:rsidRDefault="00671E58">
            <w:pPr>
              <w:pStyle w:val="BodyText"/>
              <w:rPr>
                <w:rFonts w:asciiTheme="minorHAnsi" w:hAnsiTheme="minorHAnsi"/>
                <w:b w:val="0"/>
                <w:bCs w:val="0"/>
                <w:sz w:val="22"/>
                <w:szCs w:val="22"/>
              </w:rPr>
            </w:pPr>
          </w:p>
        </w:tc>
        <w:tc>
          <w:tcPr>
            <w:tcW w:w="1980" w:type="dxa"/>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x 1</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 xml:space="preserve">Hours per response </w:t>
            </w:r>
          </w:p>
        </w:tc>
        <w:tc>
          <w:tcPr>
            <w:tcW w:w="720" w:type="dxa"/>
          </w:tcPr>
          <w:p w:rsidR="00671E58" w:rsidRPr="002F40BC" w:rsidRDefault="00671E58">
            <w:pPr>
              <w:pStyle w:val="BodyText"/>
              <w:rPr>
                <w:rFonts w:asciiTheme="minorHAnsi" w:hAnsiTheme="minorHAnsi"/>
                <w:b w:val="0"/>
                <w:bCs w:val="0"/>
                <w:sz w:val="22"/>
                <w:szCs w:val="22"/>
              </w:rPr>
            </w:pPr>
          </w:p>
        </w:tc>
        <w:tc>
          <w:tcPr>
            <w:tcW w:w="1980" w:type="dxa"/>
            <w:tcBorders>
              <w:bottom w:val="single" w:sz="12" w:space="0" w:color="auto"/>
            </w:tcBorders>
          </w:tcPr>
          <w:p w:rsidR="00671E58" w:rsidRPr="002F40BC" w:rsidRDefault="00671E58" w:rsidP="004F06C2">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 xml:space="preserve">x </w:t>
            </w:r>
            <w:r w:rsidR="004F06C2">
              <w:rPr>
                <w:rFonts w:asciiTheme="minorHAnsi" w:hAnsiTheme="minorHAnsi"/>
                <w:b w:val="0"/>
                <w:bCs w:val="0"/>
                <w:sz w:val="22"/>
                <w:szCs w:val="22"/>
              </w:rPr>
              <w:t>0.5</w:t>
            </w:r>
            <w:r w:rsidRPr="002F40BC">
              <w:rPr>
                <w:rFonts w:asciiTheme="minorHAnsi" w:hAnsiTheme="minorHAnsi"/>
                <w:b w:val="0"/>
                <w:bCs w:val="0"/>
                <w:sz w:val="22"/>
                <w:szCs w:val="22"/>
              </w:rPr>
              <w:t xml:space="preserve"> (</w:t>
            </w:r>
            <w:r w:rsidR="004F06C2">
              <w:rPr>
                <w:rFonts w:asciiTheme="minorHAnsi" w:hAnsiTheme="minorHAnsi"/>
                <w:b w:val="0"/>
                <w:bCs w:val="0"/>
                <w:sz w:val="22"/>
                <w:szCs w:val="22"/>
              </w:rPr>
              <w:t>30</w:t>
            </w:r>
            <w:r w:rsidRPr="002F40BC">
              <w:rPr>
                <w:rFonts w:asciiTheme="minorHAnsi" w:hAnsiTheme="minorHAnsi"/>
                <w:b w:val="0"/>
                <w:bCs w:val="0"/>
                <w:sz w:val="22"/>
                <w:szCs w:val="22"/>
              </w:rPr>
              <w:t xml:space="preserve"> minutes)</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Annual reporting burden</w:t>
            </w:r>
          </w:p>
        </w:tc>
        <w:tc>
          <w:tcPr>
            <w:tcW w:w="720" w:type="dxa"/>
          </w:tcPr>
          <w:p w:rsidR="00671E58" w:rsidRPr="002F40BC" w:rsidRDefault="00671E58">
            <w:pPr>
              <w:pStyle w:val="BodyText"/>
              <w:rPr>
                <w:rFonts w:asciiTheme="minorHAnsi" w:hAnsiTheme="minorHAnsi"/>
                <w:b w:val="0"/>
                <w:bCs w:val="0"/>
                <w:sz w:val="22"/>
                <w:szCs w:val="22"/>
              </w:rPr>
            </w:pPr>
          </w:p>
        </w:tc>
        <w:tc>
          <w:tcPr>
            <w:tcW w:w="1980" w:type="dxa"/>
            <w:tcBorders>
              <w:top w:val="single" w:sz="12" w:space="0" w:color="auto"/>
            </w:tcBorders>
          </w:tcPr>
          <w:p w:rsidR="00671E58" w:rsidRPr="002F40BC" w:rsidRDefault="004F06C2" w:rsidP="004F06C2">
            <w:pPr>
              <w:pStyle w:val="BodyText"/>
              <w:jc w:val="right"/>
              <w:rPr>
                <w:rFonts w:asciiTheme="minorHAnsi" w:hAnsiTheme="minorHAnsi"/>
                <w:b w:val="0"/>
                <w:bCs w:val="0"/>
                <w:sz w:val="22"/>
                <w:szCs w:val="22"/>
              </w:rPr>
            </w:pPr>
            <w:r>
              <w:rPr>
                <w:rFonts w:asciiTheme="minorHAnsi" w:hAnsiTheme="minorHAnsi"/>
                <w:b w:val="0"/>
                <w:bCs w:val="0"/>
                <w:sz w:val="22"/>
                <w:szCs w:val="22"/>
              </w:rPr>
              <w:t>300,000</w:t>
            </w:r>
            <w:r w:rsidR="00671E58" w:rsidRPr="002F40BC">
              <w:rPr>
                <w:rFonts w:asciiTheme="minorHAnsi" w:hAnsiTheme="minorHAnsi"/>
                <w:b w:val="0"/>
                <w:bCs w:val="0"/>
                <w:sz w:val="22"/>
                <w:szCs w:val="22"/>
              </w:rPr>
              <w:t xml:space="preserve"> hours</w:t>
            </w:r>
          </w:p>
        </w:tc>
      </w:tr>
    </w:tbl>
    <w:p w:rsidR="00671E58" w:rsidRPr="002F40BC" w:rsidRDefault="00671E58">
      <w:pPr>
        <w:pStyle w:val="BodyText"/>
        <w:ind w:left="360"/>
        <w:rPr>
          <w:rFonts w:asciiTheme="minorHAnsi" w:hAnsiTheme="minorHAnsi"/>
          <w:b w:val="0"/>
          <w:bCs w:val="0"/>
          <w:sz w:val="22"/>
          <w:szCs w:val="22"/>
        </w:rPr>
      </w:pPr>
    </w:p>
    <w:p w:rsidR="00671E58" w:rsidRPr="002F40BC" w:rsidRDefault="006F031E">
      <w:pPr>
        <w:pStyle w:val="BodyText"/>
        <w:rPr>
          <w:rFonts w:asciiTheme="minorHAnsi" w:hAnsiTheme="minorHAnsi"/>
          <w:b w:val="0"/>
          <w:bCs w:val="0"/>
          <w:i/>
          <w:iCs/>
          <w:sz w:val="22"/>
          <w:szCs w:val="22"/>
        </w:rPr>
      </w:pPr>
      <w:r w:rsidRPr="002F40BC">
        <w:rPr>
          <w:rFonts w:asciiTheme="minorHAnsi" w:hAnsiTheme="minorHAnsi"/>
          <w:b w:val="0"/>
          <w:bCs w:val="0"/>
          <w:i/>
          <w:iCs/>
          <w:sz w:val="22"/>
          <w:szCs w:val="22"/>
        </w:rPr>
        <w:t>LVC</w:t>
      </w:r>
    </w:p>
    <w:tbl>
      <w:tblPr>
        <w:tblW w:w="0" w:type="auto"/>
        <w:tblLook w:val="0000" w:firstRow="0" w:lastRow="0" w:firstColumn="0" w:lastColumn="0" w:noHBand="0" w:noVBand="0"/>
      </w:tblPr>
      <w:tblGrid>
        <w:gridCol w:w="3168"/>
        <w:gridCol w:w="720"/>
        <w:gridCol w:w="2160"/>
      </w:tblGrid>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Respondents</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Pr>
          <w:p w:rsidR="00671E58" w:rsidRPr="002F40BC" w:rsidRDefault="006F031E" w:rsidP="006F031E">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2,000</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Responses</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 xml:space="preserve">x </w:t>
            </w:r>
            <w:r w:rsidR="004F06C2">
              <w:rPr>
                <w:rFonts w:asciiTheme="minorHAnsi" w:hAnsiTheme="minorHAnsi"/>
                <w:b w:val="0"/>
                <w:bCs w:val="0"/>
                <w:sz w:val="22"/>
                <w:szCs w:val="22"/>
              </w:rPr>
              <w:t>900</w:t>
            </w:r>
          </w:p>
          <w:p w:rsidR="00671E58" w:rsidRPr="002F40BC" w:rsidRDefault="006F031E" w:rsidP="00A068BD">
            <w:pPr>
              <w:pStyle w:val="BodyText"/>
              <w:jc w:val="center"/>
              <w:rPr>
                <w:rFonts w:asciiTheme="minorHAnsi" w:hAnsiTheme="minorHAnsi" w:cs="Arial"/>
                <w:b w:val="0"/>
                <w:color w:val="000000"/>
                <w:sz w:val="22"/>
                <w:szCs w:val="22"/>
              </w:rPr>
            </w:pPr>
            <w:r w:rsidRPr="002F40BC">
              <w:rPr>
                <w:rFonts w:asciiTheme="minorHAnsi" w:hAnsiTheme="minorHAnsi" w:cs="Arial"/>
                <w:b w:val="0"/>
                <w:color w:val="000000"/>
                <w:sz w:val="22"/>
                <w:szCs w:val="22"/>
              </w:rPr>
              <w:t>(average # of responses – see below)</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 xml:space="preserve">Hours per response </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Borders>
              <w:bottom w:val="single" w:sz="12" w:space="0" w:color="auto"/>
            </w:tcBorders>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x 0.15 (9 minutes)</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Annual reporting burden</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Borders>
              <w:top w:val="single" w:sz="12" w:space="0" w:color="auto"/>
            </w:tcBorders>
          </w:tcPr>
          <w:p w:rsidR="00671E58" w:rsidRPr="002F40BC" w:rsidRDefault="004F06C2" w:rsidP="004F06C2">
            <w:pPr>
              <w:pStyle w:val="BodyText"/>
              <w:jc w:val="right"/>
              <w:rPr>
                <w:rFonts w:asciiTheme="minorHAnsi" w:hAnsiTheme="minorHAnsi"/>
                <w:b w:val="0"/>
                <w:bCs w:val="0"/>
                <w:sz w:val="22"/>
                <w:szCs w:val="22"/>
              </w:rPr>
            </w:pPr>
            <w:r>
              <w:rPr>
                <w:rFonts w:asciiTheme="minorHAnsi" w:hAnsiTheme="minorHAnsi"/>
                <w:b w:val="0"/>
                <w:bCs w:val="0"/>
                <w:sz w:val="22"/>
                <w:szCs w:val="22"/>
              </w:rPr>
              <w:t>270,000</w:t>
            </w:r>
            <w:r w:rsidR="00671E58" w:rsidRPr="002F40BC">
              <w:rPr>
                <w:rFonts w:asciiTheme="minorHAnsi" w:hAnsiTheme="minorHAnsi"/>
                <w:b w:val="0"/>
                <w:bCs w:val="0"/>
                <w:sz w:val="22"/>
                <w:szCs w:val="22"/>
              </w:rPr>
              <w:t xml:space="preserve"> hours</w:t>
            </w:r>
          </w:p>
        </w:tc>
      </w:tr>
    </w:tbl>
    <w:p w:rsidR="00A068BD" w:rsidRDefault="00A068BD">
      <w:pPr>
        <w:pStyle w:val="BodyText"/>
        <w:ind w:left="360"/>
        <w:rPr>
          <w:rFonts w:asciiTheme="minorHAnsi" w:hAnsiTheme="minorHAnsi"/>
          <w:b w:val="0"/>
          <w:bCs w:val="0"/>
          <w:sz w:val="22"/>
          <w:szCs w:val="22"/>
        </w:rPr>
      </w:pPr>
    </w:p>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 xml:space="preserve">NOTE: Each Direct Consolidation Loan application averages three different loan holders/servicers.  This means that an average of three </w:t>
      </w:r>
      <w:r w:rsidR="006F031E" w:rsidRPr="002F40BC">
        <w:rPr>
          <w:rFonts w:asciiTheme="minorHAnsi" w:hAnsiTheme="minorHAnsi"/>
          <w:b w:val="0"/>
          <w:bCs w:val="0"/>
          <w:sz w:val="22"/>
          <w:szCs w:val="22"/>
        </w:rPr>
        <w:t>LVCs</w:t>
      </w:r>
      <w:r w:rsidRPr="002F40BC">
        <w:rPr>
          <w:rFonts w:asciiTheme="minorHAnsi" w:hAnsiTheme="minorHAnsi"/>
          <w:b w:val="0"/>
          <w:bCs w:val="0"/>
          <w:sz w:val="22"/>
          <w:szCs w:val="22"/>
        </w:rPr>
        <w:t xml:space="preserve"> will be generated for each Direct Consolidation Loan, for a total of </w:t>
      </w:r>
      <w:r w:rsidR="005E243C">
        <w:rPr>
          <w:rFonts w:asciiTheme="minorHAnsi" w:hAnsiTheme="minorHAnsi"/>
          <w:b w:val="0"/>
          <w:bCs w:val="0"/>
          <w:sz w:val="22"/>
          <w:szCs w:val="22"/>
        </w:rPr>
        <w:t>1,800,000</w:t>
      </w:r>
      <w:r w:rsidRPr="002F40BC">
        <w:rPr>
          <w:rFonts w:asciiTheme="minorHAnsi" w:hAnsiTheme="minorHAnsi"/>
          <w:b w:val="0"/>
          <w:bCs w:val="0"/>
          <w:sz w:val="22"/>
          <w:szCs w:val="22"/>
        </w:rPr>
        <w:t xml:space="preserve"> responses (3 x </w:t>
      </w:r>
      <w:r w:rsidR="005E243C">
        <w:rPr>
          <w:rFonts w:asciiTheme="minorHAnsi" w:hAnsiTheme="minorHAnsi"/>
          <w:b w:val="0"/>
          <w:bCs w:val="0"/>
          <w:sz w:val="22"/>
          <w:szCs w:val="22"/>
        </w:rPr>
        <w:t>600,000</w:t>
      </w:r>
      <w:r w:rsidRPr="002F40BC">
        <w:rPr>
          <w:rFonts w:asciiTheme="minorHAnsi" w:hAnsiTheme="minorHAnsi"/>
          <w:b w:val="0"/>
          <w:bCs w:val="0"/>
          <w:sz w:val="22"/>
          <w:szCs w:val="22"/>
        </w:rPr>
        <w:t xml:space="preserve"> = </w:t>
      </w:r>
      <w:r w:rsidR="005E243C">
        <w:rPr>
          <w:rFonts w:asciiTheme="minorHAnsi" w:hAnsiTheme="minorHAnsi"/>
          <w:b w:val="0"/>
          <w:bCs w:val="0"/>
          <w:sz w:val="22"/>
          <w:szCs w:val="22"/>
        </w:rPr>
        <w:t>1,800,000</w:t>
      </w:r>
      <w:r w:rsidRPr="002F40BC">
        <w:rPr>
          <w:rFonts w:asciiTheme="minorHAnsi" w:hAnsiTheme="minorHAnsi"/>
          <w:b w:val="0"/>
          <w:bCs w:val="0"/>
          <w:sz w:val="22"/>
          <w:szCs w:val="22"/>
        </w:rPr>
        <w:t xml:space="preserve">).  </w:t>
      </w:r>
      <w:r w:rsidRPr="002F40BC">
        <w:rPr>
          <w:rFonts w:asciiTheme="minorHAnsi" w:hAnsiTheme="minorHAnsi"/>
          <w:b w:val="0"/>
          <w:bCs w:val="0"/>
          <w:sz w:val="22"/>
          <w:szCs w:val="22"/>
        </w:rPr>
        <w:lastRenderedPageBreak/>
        <w:t xml:space="preserve">There are approximately </w:t>
      </w:r>
      <w:r w:rsidR="006F031E" w:rsidRPr="002F40BC">
        <w:rPr>
          <w:rFonts w:asciiTheme="minorHAnsi" w:hAnsiTheme="minorHAnsi"/>
          <w:b w:val="0"/>
          <w:bCs w:val="0"/>
          <w:sz w:val="22"/>
          <w:szCs w:val="22"/>
        </w:rPr>
        <w:t>2,000</w:t>
      </w:r>
      <w:r w:rsidRPr="002F40BC">
        <w:rPr>
          <w:rFonts w:asciiTheme="minorHAnsi" w:hAnsiTheme="minorHAnsi"/>
          <w:b w:val="0"/>
          <w:bCs w:val="0"/>
          <w:sz w:val="22"/>
          <w:szCs w:val="22"/>
        </w:rPr>
        <w:t xml:space="preserve"> loan holders/servicers. The average number of responses was obtained by dividing the total number of responses by the number of respondents:</w:t>
      </w:r>
    </w:p>
    <w:p w:rsidR="00671E58" w:rsidRPr="002F40BC" w:rsidRDefault="005E243C">
      <w:pPr>
        <w:pStyle w:val="BodyText"/>
        <w:ind w:left="360"/>
        <w:rPr>
          <w:rFonts w:asciiTheme="minorHAnsi" w:hAnsiTheme="minorHAnsi"/>
          <w:b w:val="0"/>
          <w:bCs w:val="0"/>
          <w:sz w:val="22"/>
          <w:szCs w:val="22"/>
        </w:rPr>
      </w:pPr>
      <w:r>
        <w:rPr>
          <w:rFonts w:asciiTheme="minorHAnsi" w:hAnsiTheme="minorHAnsi"/>
          <w:b w:val="0"/>
          <w:bCs w:val="0"/>
          <w:sz w:val="22"/>
          <w:szCs w:val="22"/>
        </w:rPr>
        <w:t>1,800,000</w:t>
      </w:r>
      <w:r w:rsidR="00671E58" w:rsidRPr="002F40BC">
        <w:rPr>
          <w:rFonts w:asciiTheme="minorHAnsi" w:hAnsiTheme="minorHAnsi"/>
          <w:b w:val="0"/>
          <w:bCs w:val="0"/>
          <w:sz w:val="22"/>
          <w:szCs w:val="22"/>
        </w:rPr>
        <w:t xml:space="preserve"> </w:t>
      </w:r>
      <w:r w:rsidR="00671E58" w:rsidRPr="002F40BC">
        <w:rPr>
          <w:rFonts w:asciiTheme="minorHAnsi" w:hAnsiTheme="minorHAnsi"/>
          <w:b w:val="0"/>
          <w:bCs w:val="0"/>
          <w:sz w:val="22"/>
          <w:szCs w:val="22"/>
        </w:rPr>
        <w:sym w:font="Symbol" w:char="F0B8"/>
      </w:r>
      <w:r w:rsidR="00671E58" w:rsidRPr="002F40BC">
        <w:rPr>
          <w:rFonts w:asciiTheme="minorHAnsi" w:hAnsiTheme="minorHAnsi"/>
          <w:b w:val="0"/>
          <w:bCs w:val="0"/>
          <w:sz w:val="22"/>
          <w:szCs w:val="22"/>
        </w:rPr>
        <w:t xml:space="preserve"> </w:t>
      </w:r>
      <w:r w:rsidR="006F031E" w:rsidRPr="002F40BC">
        <w:rPr>
          <w:rFonts w:asciiTheme="minorHAnsi" w:hAnsiTheme="minorHAnsi"/>
          <w:b w:val="0"/>
          <w:bCs w:val="0"/>
          <w:sz w:val="22"/>
          <w:szCs w:val="22"/>
        </w:rPr>
        <w:t>2,000</w:t>
      </w:r>
      <w:r w:rsidR="00671E58" w:rsidRPr="002F40BC">
        <w:rPr>
          <w:rFonts w:asciiTheme="minorHAnsi" w:hAnsiTheme="minorHAnsi"/>
          <w:b w:val="0"/>
          <w:bCs w:val="0"/>
          <w:sz w:val="22"/>
          <w:szCs w:val="22"/>
        </w:rPr>
        <w:t xml:space="preserve"> = </w:t>
      </w:r>
      <w:r w:rsidR="00D57DD1">
        <w:rPr>
          <w:rFonts w:asciiTheme="minorHAnsi" w:hAnsiTheme="minorHAnsi"/>
          <w:b w:val="0"/>
          <w:bCs w:val="0"/>
          <w:sz w:val="22"/>
          <w:szCs w:val="22"/>
        </w:rPr>
        <w:t>900</w:t>
      </w:r>
    </w:p>
    <w:p w:rsidR="00671E58" w:rsidRPr="002F40BC" w:rsidRDefault="00671E58">
      <w:pPr>
        <w:pStyle w:val="BodyText"/>
        <w:rPr>
          <w:rFonts w:asciiTheme="minorHAnsi" w:hAnsiTheme="minorHAnsi"/>
          <w:b w:val="0"/>
          <w:bCs w:val="0"/>
          <w:i/>
          <w:iCs/>
          <w:sz w:val="22"/>
          <w:szCs w:val="22"/>
        </w:rPr>
      </w:pPr>
      <w:r w:rsidRPr="002F40BC">
        <w:rPr>
          <w:rFonts w:asciiTheme="minorHAnsi" w:hAnsiTheme="minorHAnsi"/>
          <w:b w:val="0"/>
          <w:bCs w:val="0"/>
          <w:i/>
          <w:iCs/>
          <w:sz w:val="22"/>
          <w:szCs w:val="22"/>
        </w:rPr>
        <w:t xml:space="preserve">Request to </w:t>
      </w:r>
      <w:r w:rsidR="006F031E" w:rsidRPr="002F40BC">
        <w:rPr>
          <w:rFonts w:asciiTheme="minorHAnsi" w:hAnsiTheme="minorHAnsi"/>
          <w:b w:val="0"/>
          <w:bCs w:val="0"/>
          <w:i/>
          <w:iCs/>
          <w:sz w:val="22"/>
          <w:szCs w:val="22"/>
        </w:rPr>
        <w:t>A</w:t>
      </w:r>
      <w:r w:rsidRPr="002F40BC">
        <w:rPr>
          <w:rFonts w:asciiTheme="minorHAnsi" w:hAnsiTheme="minorHAnsi"/>
          <w:b w:val="0"/>
          <w:bCs w:val="0"/>
          <w:i/>
          <w:iCs/>
          <w:sz w:val="22"/>
          <w:szCs w:val="22"/>
        </w:rPr>
        <w:t xml:space="preserve">dd </w:t>
      </w:r>
      <w:r w:rsidR="006F031E" w:rsidRPr="002F40BC">
        <w:rPr>
          <w:rFonts w:asciiTheme="minorHAnsi" w:hAnsiTheme="minorHAnsi"/>
          <w:b w:val="0"/>
          <w:bCs w:val="0"/>
          <w:i/>
          <w:iCs/>
          <w:sz w:val="22"/>
          <w:szCs w:val="22"/>
        </w:rPr>
        <w:t>L</w:t>
      </w:r>
      <w:r w:rsidRPr="002F40BC">
        <w:rPr>
          <w:rFonts w:asciiTheme="minorHAnsi" w:hAnsiTheme="minorHAnsi"/>
          <w:b w:val="0"/>
          <w:bCs w:val="0"/>
          <w:i/>
          <w:iCs/>
          <w:sz w:val="22"/>
          <w:szCs w:val="22"/>
        </w:rPr>
        <w:t>oans</w:t>
      </w:r>
    </w:p>
    <w:tbl>
      <w:tblPr>
        <w:tblW w:w="0" w:type="auto"/>
        <w:tblLook w:val="0000" w:firstRow="0" w:lastRow="0" w:firstColumn="0" w:lastColumn="0" w:noHBand="0" w:noVBand="0"/>
      </w:tblPr>
      <w:tblGrid>
        <w:gridCol w:w="3168"/>
        <w:gridCol w:w="720"/>
        <w:gridCol w:w="2160"/>
      </w:tblGrid>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Respondents</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Pr>
          <w:p w:rsidR="00671E58" w:rsidRPr="002F40BC" w:rsidRDefault="00D57DD1">
            <w:pPr>
              <w:pStyle w:val="BodyText"/>
              <w:jc w:val="right"/>
              <w:rPr>
                <w:rFonts w:asciiTheme="minorHAnsi" w:hAnsiTheme="minorHAnsi"/>
                <w:b w:val="0"/>
                <w:bCs w:val="0"/>
                <w:sz w:val="22"/>
                <w:szCs w:val="22"/>
              </w:rPr>
            </w:pPr>
            <w:r>
              <w:rPr>
                <w:rFonts w:asciiTheme="minorHAnsi" w:hAnsiTheme="minorHAnsi"/>
                <w:b w:val="0"/>
                <w:bCs w:val="0"/>
                <w:sz w:val="22"/>
                <w:szCs w:val="22"/>
              </w:rPr>
              <w:t>30,000</w:t>
            </w:r>
          </w:p>
          <w:p w:rsidR="00671E58" w:rsidRPr="002F40BC" w:rsidRDefault="006F031E" w:rsidP="00A068BD">
            <w:pPr>
              <w:pStyle w:val="BodyText"/>
              <w:jc w:val="center"/>
              <w:rPr>
                <w:rFonts w:asciiTheme="minorHAnsi" w:hAnsiTheme="minorHAnsi" w:cs="Arial"/>
                <w:b w:val="0"/>
                <w:color w:val="000000"/>
                <w:sz w:val="22"/>
                <w:szCs w:val="22"/>
              </w:rPr>
            </w:pPr>
            <w:r w:rsidRPr="002F40BC">
              <w:rPr>
                <w:rFonts w:asciiTheme="minorHAnsi" w:hAnsiTheme="minorHAnsi" w:cs="Arial"/>
                <w:b w:val="0"/>
                <w:color w:val="000000"/>
                <w:sz w:val="22"/>
                <w:szCs w:val="22"/>
              </w:rPr>
              <w:t>(5% of the # of respondents for the Note)</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Responses</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x 1</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 xml:space="preserve">Hours per response </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Borders>
              <w:bottom w:val="single" w:sz="12" w:space="0" w:color="auto"/>
            </w:tcBorders>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x 0.17 (10 minutes)</w:t>
            </w:r>
          </w:p>
        </w:tc>
      </w:tr>
      <w:tr w:rsidR="00671E58" w:rsidRPr="002F40BC">
        <w:tc>
          <w:tcPr>
            <w:tcW w:w="3168" w:type="dxa"/>
          </w:tcPr>
          <w:p w:rsidR="00671E58" w:rsidRPr="002F40BC" w:rsidRDefault="00671E58">
            <w:pPr>
              <w:pStyle w:val="BodyText"/>
              <w:ind w:left="360"/>
              <w:rPr>
                <w:rFonts w:asciiTheme="minorHAnsi" w:hAnsiTheme="minorHAnsi"/>
                <w:b w:val="0"/>
                <w:bCs w:val="0"/>
                <w:sz w:val="22"/>
                <w:szCs w:val="22"/>
              </w:rPr>
            </w:pPr>
            <w:r w:rsidRPr="002F40BC">
              <w:rPr>
                <w:rFonts w:asciiTheme="minorHAnsi" w:hAnsiTheme="minorHAnsi"/>
                <w:b w:val="0"/>
                <w:bCs w:val="0"/>
                <w:sz w:val="22"/>
                <w:szCs w:val="22"/>
              </w:rPr>
              <w:t>Annual reporting burden</w:t>
            </w:r>
          </w:p>
        </w:tc>
        <w:tc>
          <w:tcPr>
            <w:tcW w:w="720" w:type="dxa"/>
          </w:tcPr>
          <w:p w:rsidR="00671E58" w:rsidRPr="002F40BC" w:rsidRDefault="00671E58">
            <w:pPr>
              <w:pStyle w:val="BodyText"/>
              <w:rPr>
                <w:rFonts w:asciiTheme="minorHAnsi" w:hAnsiTheme="minorHAnsi"/>
                <w:b w:val="0"/>
                <w:bCs w:val="0"/>
                <w:sz w:val="22"/>
                <w:szCs w:val="22"/>
              </w:rPr>
            </w:pPr>
          </w:p>
        </w:tc>
        <w:tc>
          <w:tcPr>
            <w:tcW w:w="2160" w:type="dxa"/>
            <w:tcBorders>
              <w:top w:val="single" w:sz="12" w:space="0" w:color="auto"/>
            </w:tcBorders>
          </w:tcPr>
          <w:p w:rsidR="00671E58" w:rsidRPr="002F40BC" w:rsidRDefault="001D1644" w:rsidP="001D1644">
            <w:pPr>
              <w:pStyle w:val="BodyText"/>
              <w:jc w:val="right"/>
              <w:rPr>
                <w:rFonts w:asciiTheme="minorHAnsi" w:hAnsiTheme="minorHAnsi"/>
                <w:b w:val="0"/>
                <w:bCs w:val="0"/>
                <w:sz w:val="22"/>
                <w:szCs w:val="22"/>
              </w:rPr>
            </w:pPr>
            <w:r>
              <w:rPr>
                <w:rFonts w:asciiTheme="minorHAnsi" w:hAnsiTheme="minorHAnsi"/>
                <w:b w:val="0"/>
                <w:bCs w:val="0"/>
                <w:sz w:val="22"/>
                <w:szCs w:val="22"/>
              </w:rPr>
              <w:t>5,100</w:t>
            </w:r>
            <w:r w:rsidR="00671E58" w:rsidRPr="002F40BC">
              <w:rPr>
                <w:rFonts w:asciiTheme="minorHAnsi" w:hAnsiTheme="minorHAnsi"/>
                <w:b w:val="0"/>
                <w:bCs w:val="0"/>
                <w:sz w:val="22"/>
                <w:szCs w:val="22"/>
              </w:rPr>
              <w:t xml:space="preserve"> hours</w:t>
            </w:r>
          </w:p>
        </w:tc>
      </w:tr>
    </w:tbl>
    <w:p w:rsidR="00671E58" w:rsidRPr="002F40BC" w:rsidRDefault="00671E58">
      <w:pPr>
        <w:pStyle w:val="BodyText"/>
        <w:rPr>
          <w:rFonts w:asciiTheme="minorHAnsi" w:hAnsiTheme="minorHAnsi"/>
          <w:b w:val="0"/>
          <w:bCs w:val="0"/>
          <w:sz w:val="22"/>
          <w:szCs w:val="22"/>
        </w:rPr>
      </w:pPr>
    </w:p>
    <w:p w:rsidR="009A6DE1" w:rsidRPr="002F40BC" w:rsidRDefault="009A6DE1" w:rsidP="009A6DE1">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 xml:space="preserve">13. </w:t>
      </w:r>
      <w:r w:rsidRPr="002F40BC">
        <w:rPr>
          <w:rStyle w:val="a"/>
          <w:rFonts w:asciiTheme="minorHAnsi" w:hAnsiTheme="minorHAnsi"/>
          <w:b/>
          <w:sz w:val="22"/>
          <w:szCs w:val="22"/>
        </w:rPr>
        <w:t>Provide an estimate of the total annual cost burden to respondents or record keepers resulting from the collection of information.  (Do not include the cost of any hour burden shown in Items 12 and 14.)</w:t>
      </w:r>
    </w:p>
    <w:p w:rsidR="009A6DE1" w:rsidRPr="002F40BC" w:rsidRDefault="009A6DE1" w:rsidP="009A6DE1">
      <w:pPr>
        <w:numPr>
          <w:ilvl w:val="0"/>
          <w:numId w:val="9"/>
        </w:numPr>
        <w:tabs>
          <w:tab w:val="left" w:pos="-720"/>
          <w:tab w:val="left" w:pos="1247"/>
        </w:tabs>
        <w:suppressAutoHyphens/>
        <w:ind w:left="706"/>
        <w:rPr>
          <w:rFonts w:asciiTheme="minorHAnsi" w:hAnsiTheme="minorHAnsi"/>
          <w:b/>
          <w:sz w:val="22"/>
          <w:szCs w:val="22"/>
        </w:rPr>
      </w:pPr>
      <w:r w:rsidRPr="002F40BC">
        <w:rPr>
          <w:rFonts w:asciiTheme="minorHAnsi" w:hAnsi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9A6DE1" w:rsidRPr="002F40BC" w:rsidRDefault="009A6DE1" w:rsidP="009A6DE1">
      <w:pPr>
        <w:numPr>
          <w:ilvl w:val="0"/>
          <w:numId w:val="9"/>
        </w:numPr>
        <w:tabs>
          <w:tab w:val="left" w:pos="-720"/>
          <w:tab w:val="left" w:pos="1247"/>
        </w:tabs>
        <w:suppressAutoHyphens/>
        <w:ind w:left="706"/>
        <w:rPr>
          <w:rFonts w:asciiTheme="minorHAnsi" w:hAnsiTheme="minorHAnsi"/>
          <w:b/>
          <w:sz w:val="22"/>
          <w:szCs w:val="22"/>
        </w:rPr>
      </w:pPr>
      <w:r w:rsidRPr="002F40BC">
        <w:rPr>
          <w:rFonts w:asciiTheme="minorHAnsi" w:hAnsiTheme="minorHAnsi"/>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6DE1" w:rsidRPr="002F40BC" w:rsidRDefault="009A6DE1" w:rsidP="009A6DE1">
      <w:pPr>
        <w:numPr>
          <w:ilvl w:val="0"/>
          <w:numId w:val="9"/>
        </w:numPr>
        <w:tabs>
          <w:tab w:val="left" w:pos="-720"/>
          <w:tab w:val="left" w:pos="1247"/>
        </w:tabs>
        <w:suppressAutoHyphens/>
        <w:spacing w:after="200"/>
        <w:rPr>
          <w:rFonts w:asciiTheme="minorHAnsi" w:hAnsiTheme="minorHAnsi"/>
          <w:b/>
          <w:sz w:val="22"/>
          <w:szCs w:val="22"/>
        </w:rPr>
      </w:pPr>
      <w:r w:rsidRPr="002F40BC">
        <w:rPr>
          <w:rFonts w:asciiTheme="minorHAnsi" w:hAnsi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6DE1" w:rsidRPr="002F40BC" w:rsidRDefault="009A6DE1" w:rsidP="009A6DE1">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Annualized Capital/Startup Cost:</w:t>
      </w:r>
      <w:r w:rsidRPr="002F40BC">
        <w:rPr>
          <w:rFonts w:asciiTheme="minorHAnsi" w:hAnsiTheme="minorHAnsi"/>
          <w:b/>
          <w:sz w:val="22"/>
          <w:szCs w:val="22"/>
        </w:rPr>
        <w:tab/>
      </w:r>
      <w:r w:rsidRPr="002F40BC">
        <w:rPr>
          <w:rFonts w:asciiTheme="minorHAnsi" w:hAnsi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0"/>
    </w:p>
    <w:p w:rsidR="009A6DE1" w:rsidRPr="002F40BC" w:rsidRDefault="009A6DE1" w:rsidP="009A6DE1">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 Costs (O&amp;M):</w:t>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fldChar w:fldCharType="begin">
          <w:ffData>
            <w:name w:val="OM"/>
            <w:enabled/>
            <w:calcOnExit w:val="0"/>
            <w:helpText w:type="text" w:val="Enter total annualized Costs (O&amp;M)"/>
            <w:statusText w:type="text" w:val="Enter total annualized Costs (O&amp;M)"/>
            <w:textInput/>
          </w:ffData>
        </w:fldChar>
      </w:r>
      <w:bookmarkStart w:id="1" w:name="OM"/>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1"/>
    </w:p>
    <w:p w:rsidR="009A6DE1" w:rsidRPr="002F40BC" w:rsidRDefault="009A6DE1" w:rsidP="009A6DE1">
      <w:pPr>
        <w:tabs>
          <w:tab w:val="left" w:pos="-720"/>
        </w:tabs>
        <w:suppressAutoHyphens/>
        <w:rPr>
          <w:rFonts w:asciiTheme="minorHAnsi" w:hAnsiTheme="minorHAnsi"/>
          <w:b/>
          <w:sz w:val="22"/>
          <w:szCs w:val="22"/>
        </w:rPr>
      </w:pP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t>______</w:t>
      </w:r>
    </w:p>
    <w:p w:rsidR="009A6DE1" w:rsidRPr="002F40BC" w:rsidRDefault="009A6DE1" w:rsidP="009A6DE1">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ab/>
        <w:t>Total Annualized Costs Requested:</w:t>
      </w:r>
      <w:r w:rsidRPr="002F40BC">
        <w:rPr>
          <w:rFonts w:asciiTheme="minorHAnsi" w:hAnsiTheme="minorHAnsi"/>
          <w:b/>
          <w:sz w:val="22"/>
          <w:szCs w:val="22"/>
        </w:rPr>
        <w:tab/>
      </w:r>
      <w:r w:rsidRPr="002F40BC">
        <w:rPr>
          <w:rFonts w:asciiTheme="minorHAnsi" w:hAnsi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2"/>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lastRenderedPageBreak/>
        <w:t xml:space="preserve">There are no capital/startup costs to respondents, nor are there any annual costs to respondents associated with operating or maintaining systems or purchasing services.  </w:t>
      </w:r>
    </w:p>
    <w:p w:rsidR="009A6DE1" w:rsidRPr="002F40BC" w:rsidRDefault="009A6DE1" w:rsidP="009A6DE1">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 xml:space="preserve">14. </w:t>
      </w:r>
      <w:r w:rsidRPr="002F40BC">
        <w:rPr>
          <w:rStyle w:val="a"/>
          <w:rFonts w:asciiTheme="minorHAnsi" w:hAnsi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The total estimated annual cost to the federal government for this collection is $41,440,853.00.  This estimate includes the following:</w:t>
      </w:r>
    </w:p>
    <w:tbl>
      <w:tblPr>
        <w:tblW w:w="0" w:type="auto"/>
        <w:tblLook w:val="0000" w:firstRow="0" w:lastRow="0" w:firstColumn="0" w:lastColumn="0" w:noHBand="0" w:noVBand="0"/>
      </w:tblPr>
      <w:tblGrid>
        <w:gridCol w:w="4428"/>
        <w:gridCol w:w="2520"/>
      </w:tblGrid>
      <w:tr w:rsidR="00671E58" w:rsidRPr="002F40BC">
        <w:tc>
          <w:tcPr>
            <w:tcW w:w="4428" w:type="dxa"/>
          </w:tcPr>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Printing forms</w:t>
            </w:r>
          </w:p>
        </w:tc>
        <w:tc>
          <w:tcPr>
            <w:tcW w:w="2520" w:type="dxa"/>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$12,453.00</w:t>
            </w:r>
          </w:p>
        </w:tc>
      </w:tr>
      <w:tr w:rsidR="00671E58" w:rsidRPr="002F40BC">
        <w:tc>
          <w:tcPr>
            <w:tcW w:w="4428" w:type="dxa"/>
          </w:tcPr>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Processing</w:t>
            </w:r>
          </w:p>
        </w:tc>
        <w:tc>
          <w:tcPr>
            <w:tcW w:w="2520" w:type="dxa"/>
            <w:tcBorders>
              <w:bottom w:val="single" w:sz="12" w:space="0" w:color="auto"/>
            </w:tcBorders>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$41,428,400.00</w:t>
            </w:r>
          </w:p>
        </w:tc>
      </w:tr>
      <w:tr w:rsidR="00671E58" w:rsidRPr="002F40BC">
        <w:tc>
          <w:tcPr>
            <w:tcW w:w="4428" w:type="dxa"/>
          </w:tcPr>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Total</w:t>
            </w:r>
          </w:p>
        </w:tc>
        <w:tc>
          <w:tcPr>
            <w:tcW w:w="2520" w:type="dxa"/>
            <w:tcBorders>
              <w:top w:val="single" w:sz="12" w:space="0" w:color="auto"/>
            </w:tcBorders>
          </w:tcPr>
          <w:p w:rsidR="00671E58" w:rsidRPr="002F40BC" w:rsidRDefault="00671E58">
            <w:pPr>
              <w:pStyle w:val="BodyText"/>
              <w:jc w:val="right"/>
              <w:rPr>
                <w:rFonts w:asciiTheme="minorHAnsi" w:hAnsiTheme="minorHAnsi"/>
                <w:b w:val="0"/>
                <w:bCs w:val="0"/>
                <w:sz w:val="22"/>
                <w:szCs w:val="22"/>
              </w:rPr>
            </w:pPr>
            <w:r w:rsidRPr="002F40BC">
              <w:rPr>
                <w:rFonts w:asciiTheme="minorHAnsi" w:hAnsiTheme="minorHAnsi"/>
                <w:b w:val="0"/>
                <w:bCs w:val="0"/>
                <w:sz w:val="22"/>
                <w:szCs w:val="22"/>
              </w:rPr>
              <w:t>$41,440,853.00</w:t>
            </w:r>
          </w:p>
        </w:tc>
      </w:tr>
    </w:tbl>
    <w:p w:rsidR="00E91AB0" w:rsidRDefault="00E91AB0" w:rsidP="003A34C8">
      <w:pPr>
        <w:tabs>
          <w:tab w:val="left" w:pos="-720"/>
        </w:tabs>
        <w:suppressAutoHyphens/>
        <w:spacing w:after="200"/>
        <w:rPr>
          <w:rFonts w:asciiTheme="minorHAnsi" w:hAnsiTheme="minorHAnsi"/>
          <w:b/>
          <w:sz w:val="22"/>
          <w:szCs w:val="22"/>
        </w:rPr>
      </w:pPr>
    </w:p>
    <w:p w:rsidR="003A34C8" w:rsidRPr="002F40BC" w:rsidRDefault="003A34C8" w:rsidP="003A34C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15. Explain the reasons for any program changes or adjustments to #16f of the IC Data Part 1 Form.</w:t>
      </w:r>
    </w:p>
    <w:p w:rsidR="0093448F" w:rsidRPr="002F40BC" w:rsidRDefault="0093448F">
      <w:pPr>
        <w:pStyle w:val="BodyText"/>
        <w:rPr>
          <w:rFonts w:asciiTheme="minorHAnsi" w:hAnsiTheme="minorHAnsi"/>
          <w:b w:val="0"/>
          <w:bCs w:val="0"/>
          <w:sz w:val="22"/>
          <w:szCs w:val="22"/>
        </w:rPr>
      </w:pPr>
      <w:r w:rsidRPr="002F40BC">
        <w:rPr>
          <w:rFonts w:asciiTheme="minorHAnsi" w:hAnsiTheme="minorHAnsi"/>
          <w:b w:val="0"/>
          <w:bCs w:val="0"/>
          <w:sz w:val="22"/>
          <w:szCs w:val="22"/>
        </w:rPr>
        <w:t xml:space="preserve">ED is reporting </w:t>
      </w:r>
      <w:r w:rsidR="007C1E06">
        <w:rPr>
          <w:rFonts w:asciiTheme="minorHAnsi" w:hAnsiTheme="minorHAnsi"/>
          <w:b w:val="0"/>
          <w:bCs w:val="0"/>
          <w:sz w:val="22"/>
          <w:szCs w:val="22"/>
        </w:rPr>
        <w:t>a decrease</w:t>
      </w:r>
      <w:r w:rsidRPr="002F40BC">
        <w:rPr>
          <w:rFonts w:asciiTheme="minorHAnsi" w:hAnsiTheme="minorHAnsi"/>
          <w:b w:val="0"/>
          <w:bCs w:val="0"/>
          <w:sz w:val="22"/>
          <w:szCs w:val="22"/>
        </w:rPr>
        <w:t xml:space="preserve"> of </w:t>
      </w:r>
      <w:r w:rsidR="007C1E06">
        <w:rPr>
          <w:rFonts w:asciiTheme="minorHAnsi" w:hAnsiTheme="minorHAnsi"/>
          <w:b w:val="0"/>
          <w:bCs w:val="0"/>
          <w:sz w:val="22"/>
          <w:szCs w:val="22"/>
        </w:rPr>
        <w:t>142,482</w:t>
      </w:r>
      <w:r w:rsidRPr="002F40BC">
        <w:rPr>
          <w:rFonts w:asciiTheme="minorHAnsi" w:hAnsiTheme="minorHAnsi"/>
          <w:b w:val="0"/>
          <w:bCs w:val="0"/>
          <w:sz w:val="22"/>
          <w:szCs w:val="22"/>
        </w:rPr>
        <w:t xml:space="preserve"> hours</w:t>
      </w:r>
      <w:r w:rsidR="007C1E06">
        <w:rPr>
          <w:rFonts w:asciiTheme="minorHAnsi" w:hAnsiTheme="minorHAnsi"/>
          <w:b w:val="0"/>
          <w:bCs w:val="0"/>
          <w:sz w:val="22"/>
          <w:szCs w:val="22"/>
        </w:rPr>
        <w:t xml:space="preserve"> as </w:t>
      </w:r>
      <w:r w:rsidR="00EB77E0">
        <w:rPr>
          <w:rFonts w:asciiTheme="minorHAnsi" w:hAnsiTheme="minorHAnsi"/>
          <w:b w:val="0"/>
          <w:bCs w:val="0"/>
          <w:sz w:val="22"/>
          <w:szCs w:val="22"/>
        </w:rPr>
        <w:t>a program change</w:t>
      </w:r>
      <w:r w:rsidRPr="002F40BC">
        <w:rPr>
          <w:rFonts w:asciiTheme="minorHAnsi" w:hAnsiTheme="minorHAnsi"/>
          <w:b w:val="0"/>
          <w:bCs w:val="0"/>
          <w:sz w:val="22"/>
          <w:szCs w:val="22"/>
        </w:rPr>
        <w:t xml:space="preserve">. </w:t>
      </w:r>
      <w:r w:rsidR="008A41D9">
        <w:rPr>
          <w:rFonts w:asciiTheme="minorHAnsi" w:hAnsiTheme="minorHAnsi"/>
          <w:b w:val="0"/>
          <w:bCs w:val="0"/>
          <w:sz w:val="22"/>
          <w:szCs w:val="22"/>
        </w:rPr>
        <w:t xml:space="preserve">Although the estimated number of respondents for the Direct Consolidation Application and Promissory Note has increased from </w:t>
      </w:r>
      <w:r w:rsidR="00200E48">
        <w:rPr>
          <w:rFonts w:asciiTheme="minorHAnsi" w:hAnsiTheme="minorHAnsi"/>
          <w:b w:val="0"/>
          <w:bCs w:val="0"/>
          <w:sz w:val="22"/>
          <w:szCs w:val="22"/>
        </w:rPr>
        <w:t>492,000 to 600,00</w:t>
      </w:r>
      <w:r w:rsidR="00322CF4">
        <w:rPr>
          <w:rFonts w:asciiTheme="minorHAnsi" w:hAnsiTheme="minorHAnsi"/>
          <w:b w:val="0"/>
          <w:bCs w:val="0"/>
          <w:sz w:val="22"/>
          <w:szCs w:val="22"/>
        </w:rPr>
        <w:t>0 (see below)</w:t>
      </w:r>
      <w:r w:rsidR="00200E48">
        <w:rPr>
          <w:rFonts w:asciiTheme="minorHAnsi" w:hAnsiTheme="minorHAnsi"/>
          <w:b w:val="0"/>
          <w:bCs w:val="0"/>
          <w:sz w:val="22"/>
          <w:szCs w:val="22"/>
        </w:rPr>
        <w:t xml:space="preserve">, we have reduced the estimated time required to complete the Note </w:t>
      </w:r>
      <w:r w:rsidR="00583363">
        <w:rPr>
          <w:rFonts w:asciiTheme="minorHAnsi" w:hAnsiTheme="minorHAnsi"/>
          <w:b w:val="0"/>
          <w:bCs w:val="0"/>
          <w:sz w:val="22"/>
          <w:szCs w:val="22"/>
        </w:rPr>
        <w:t xml:space="preserve">to 30 minutes. The time estimate for the currently approved Note is one hour. </w:t>
      </w:r>
      <w:r w:rsidR="002A5604">
        <w:rPr>
          <w:rFonts w:asciiTheme="minorHAnsi" w:hAnsiTheme="minorHAnsi"/>
          <w:b w:val="0"/>
          <w:bCs w:val="0"/>
          <w:sz w:val="22"/>
          <w:szCs w:val="22"/>
        </w:rPr>
        <w:t xml:space="preserve">Since the last submission, ED has begun prepopulating the Note </w:t>
      </w:r>
      <w:r w:rsidR="00BC35DF">
        <w:rPr>
          <w:rFonts w:asciiTheme="minorHAnsi" w:hAnsiTheme="minorHAnsi"/>
          <w:b w:val="0"/>
          <w:bCs w:val="0"/>
          <w:sz w:val="22"/>
          <w:szCs w:val="22"/>
        </w:rPr>
        <w:t xml:space="preserve">with loan information </w:t>
      </w:r>
      <w:r w:rsidR="002A5604">
        <w:rPr>
          <w:rFonts w:asciiTheme="minorHAnsi" w:hAnsiTheme="minorHAnsi"/>
          <w:b w:val="0"/>
          <w:bCs w:val="0"/>
          <w:sz w:val="22"/>
          <w:szCs w:val="22"/>
        </w:rPr>
        <w:t xml:space="preserve">for most applicants, as explained in Item 3 of this Supporting Statement. </w:t>
      </w:r>
      <w:r w:rsidR="00C7111C">
        <w:rPr>
          <w:rFonts w:asciiTheme="minorHAnsi" w:hAnsiTheme="minorHAnsi"/>
          <w:b w:val="0"/>
          <w:bCs w:val="0"/>
          <w:sz w:val="22"/>
          <w:szCs w:val="22"/>
        </w:rPr>
        <w:t xml:space="preserve">This significantly </w:t>
      </w:r>
      <w:r w:rsidR="00BC35DF">
        <w:rPr>
          <w:rFonts w:asciiTheme="minorHAnsi" w:hAnsiTheme="minorHAnsi"/>
          <w:b w:val="0"/>
          <w:bCs w:val="0"/>
          <w:sz w:val="22"/>
          <w:szCs w:val="22"/>
        </w:rPr>
        <w:t xml:space="preserve">reduces the time required to complete the form, since gathering the required information about loans to be consolidated (or not to be consolidated) is the most time-consuming aspect of completing the Note. </w:t>
      </w:r>
      <w:r w:rsidR="00630FBC">
        <w:rPr>
          <w:rFonts w:asciiTheme="minorHAnsi" w:hAnsiTheme="minorHAnsi"/>
          <w:b w:val="0"/>
          <w:bCs w:val="0"/>
          <w:sz w:val="22"/>
          <w:szCs w:val="22"/>
        </w:rPr>
        <w:t xml:space="preserve">The reduction in the time required to complete the Note results in a reduction in overall burden hours, even though the number of respondents has increased. </w:t>
      </w:r>
    </w:p>
    <w:p w:rsidR="00671E58" w:rsidRPr="002F40BC" w:rsidRDefault="00630FBC" w:rsidP="00630FBC">
      <w:pPr>
        <w:pStyle w:val="BodyText"/>
        <w:rPr>
          <w:rFonts w:asciiTheme="minorHAnsi" w:hAnsiTheme="minorHAnsi"/>
          <w:b w:val="0"/>
          <w:bCs w:val="0"/>
          <w:sz w:val="22"/>
          <w:szCs w:val="22"/>
        </w:rPr>
      </w:pPr>
      <w:r>
        <w:rPr>
          <w:rFonts w:asciiTheme="minorHAnsi" w:hAnsiTheme="minorHAnsi"/>
          <w:b w:val="0"/>
          <w:bCs w:val="0"/>
          <w:sz w:val="22"/>
          <w:szCs w:val="22"/>
        </w:rPr>
        <w:t xml:space="preserve">The increase in the number of respondents for the Note is attributable largely to </w:t>
      </w:r>
      <w:r w:rsidR="00A571B9">
        <w:rPr>
          <w:rFonts w:asciiTheme="minorHAnsi" w:hAnsiTheme="minorHAnsi"/>
          <w:b w:val="0"/>
          <w:bCs w:val="0"/>
          <w:sz w:val="22"/>
          <w:szCs w:val="22"/>
        </w:rPr>
        <w:t>t</w:t>
      </w:r>
      <w:r w:rsidR="0093448F" w:rsidRPr="002F40BC">
        <w:rPr>
          <w:rFonts w:asciiTheme="minorHAnsi" w:hAnsiTheme="minorHAnsi"/>
          <w:b w:val="0"/>
          <w:bCs w:val="0"/>
          <w:sz w:val="22"/>
          <w:szCs w:val="22"/>
        </w:rPr>
        <w:t xml:space="preserve">he Public Service Loan Forgiveness Program, which </w:t>
      </w:r>
      <w:r w:rsidR="00AC6522" w:rsidRPr="002F40BC">
        <w:rPr>
          <w:rFonts w:asciiTheme="minorHAnsi" w:hAnsiTheme="minorHAnsi"/>
          <w:b w:val="0"/>
          <w:bCs w:val="0"/>
          <w:sz w:val="22"/>
          <w:szCs w:val="22"/>
        </w:rPr>
        <w:t xml:space="preserve">was added to the HEA by the College Cost Reduction Act of 2007 (CCRAA; Public Law 110-84) and </w:t>
      </w:r>
      <w:r w:rsidR="0093448F" w:rsidRPr="002F40BC">
        <w:rPr>
          <w:rFonts w:asciiTheme="minorHAnsi" w:hAnsiTheme="minorHAnsi"/>
          <w:b w:val="0"/>
          <w:bCs w:val="0"/>
          <w:sz w:val="22"/>
          <w:szCs w:val="22"/>
        </w:rPr>
        <w:t xml:space="preserve">is available only to Direct Loan Program borrowers. </w:t>
      </w:r>
      <w:r w:rsidR="00E91AB0">
        <w:rPr>
          <w:rFonts w:asciiTheme="minorHAnsi" w:hAnsiTheme="minorHAnsi"/>
          <w:b w:val="0"/>
          <w:bCs w:val="0"/>
          <w:sz w:val="22"/>
          <w:szCs w:val="22"/>
        </w:rPr>
        <w:t xml:space="preserve">As a result, there has been an </w:t>
      </w:r>
      <w:r w:rsidR="0093448F" w:rsidRPr="002F40BC">
        <w:rPr>
          <w:rFonts w:asciiTheme="minorHAnsi" w:hAnsiTheme="minorHAnsi"/>
          <w:b w:val="0"/>
          <w:bCs w:val="0"/>
          <w:sz w:val="22"/>
          <w:szCs w:val="22"/>
        </w:rPr>
        <w:t xml:space="preserve">increase in the number of FFEL Program borrowers who wish to take advantage of this program by consolidating their loans into Direct Consolidation Loans.  </w:t>
      </w:r>
    </w:p>
    <w:p w:rsidR="003A34C8" w:rsidRPr="002F40BC" w:rsidRDefault="003A34C8" w:rsidP="003A34C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 xml:space="preserve">16. </w:t>
      </w:r>
      <w:r w:rsidRPr="002F40BC">
        <w:rPr>
          <w:rStyle w:val="a"/>
          <w:rFonts w:asciiTheme="minorHAnsi" w:hAnsi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Start w:id="3" w:name="_GoBack"/>
      <w:bookmarkEnd w:id="3"/>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The results of this information collection will not be published.</w:t>
      </w:r>
    </w:p>
    <w:p w:rsidR="003A34C8" w:rsidRPr="002F40BC" w:rsidRDefault="003A34C8" w:rsidP="003A34C8">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 xml:space="preserve">17. </w:t>
      </w:r>
      <w:r w:rsidRPr="002F40BC">
        <w:rPr>
          <w:rStyle w:val="a"/>
          <w:rFonts w:asciiTheme="minorHAnsi" w:hAnsiTheme="minorHAnsi"/>
          <w:b/>
          <w:sz w:val="22"/>
          <w:szCs w:val="22"/>
        </w:rPr>
        <w:t>If seeking approval to not display the expiration date for OMB approval of the information collection, explain the reasons that display would be inappropriate.</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ED is not seeking this approval.</w:t>
      </w:r>
    </w:p>
    <w:p w:rsidR="002F40BC" w:rsidRPr="002F40BC" w:rsidRDefault="002F40BC" w:rsidP="002F40BC">
      <w:pPr>
        <w:tabs>
          <w:tab w:val="left" w:pos="-720"/>
        </w:tabs>
        <w:suppressAutoHyphens/>
        <w:spacing w:after="200"/>
        <w:rPr>
          <w:rStyle w:val="a"/>
          <w:rFonts w:asciiTheme="minorHAnsi" w:hAnsiTheme="minorHAnsi"/>
          <w:b/>
          <w:sz w:val="22"/>
          <w:szCs w:val="22"/>
        </w:rPr>
      </w:pPr>
      <w:r w:rsidRPr="002F40BC">
        <w:rPr>
          <w:rFonts w:asciiTheme="minorHAnsi" w:hAnsiTheme="minorHAnsi"/>
          <w:b/>
          <w:sz w:val="22"/>
          <w:szCs w:val="22"/>
        </w:rPr>
        <w:t xml:space="preserve">18. </w:t>
      </w:r>
      <w:r w:rsidRPr="002F40BC">
        <w:rPr>
          <w:rStyle w:val="a"/>
          <w:rFonts w:asciiTheme="minorHAnsi" w:hAnsiTheme="minorHAnsi"/>
          <w:b/>
          <w:sz w:val="22"/>
          <w:szCs w:val="22"/>
        </w:rPr>
        <w:t>Explain each exception to the certification statement identified in the Certification of Paperwork Reduction Act.</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lastRenderedPageBreak/>
        <w:t>ED is not requesting any exceptions to the “Certification for Paperwork Reduction Act Submissions” of OMB Form 83-I.</w:t>
      </w:r>
    </w:p>
    <w:p w:rsidR="00671E58" w:rsidRPr="002F40BC" w:rsidRDefault="00671E58">
      <w:pPr>
        <w:pStyle w:val="BodyText"/>
        <w:rPr>
          <w:rFonts w:asciiTheme="minorHAnsi" w:hAnsiTheme="minorHAnsi"/>
          <w:sz w:val="22"/>
          <w:szCs w:val="22"/>
        </w:rPr>
      </w:pPr>
      <w:r w:rsidRPr="002F40BC">
        <w:rPr>
          <w:rFonts w:asciiTheme="minorHAnsi" w:hAnsiTheme="minorHAnsi"/>
          <w:sz w:val="22"/>
          <w:szCs w:val="22"/>
        </w:rPr>
        <w:t>B.  Collection of Information Employing Statistical Methods</w:t>
      </w:r>
    </w:p>
    <w:p w:rsidR="00671E58" w:rsidRPr="002F40BC" w:rsidRDefault="00671E58">
      <w:pPr>
        <w:pStyle w:val="BodyText"/>
        <w:rPr>
          <w:rFonts w:asciiTheme="minorHAnsi" w:hAnsiTheme="minorHAnsi"/>
          <w:b w:val="0"/>
          <w:bCs w:val="0"/>
          <w:sz w:val="22"/>
          <w:szCs w:val="22"/>
        </w:rPr>
      </w:pPr>
      <w:r w:rsidRPr="002F40BC">
        <w:rPr>
          <w:rFonts w:asciiTheme="minorHAnsi" w:hAnsiTheme="minorHAnsi"/>
          <w:b w:val="0"/>
          <w:bCs w:val="0"/>
          <w:sz w:val="22"/>
          <w:szCs w:val="22"/>
        </w:rPr>
        <w:t>This collection of information does not employ any statistical methods.</w:t>
      </w:r>
    </w:p>
    <w:sectPr w:rsidR="00671E58" w:rsidRPr="002F40BC">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BD" w:rsidRDefault="00A068BD">
      <w:r>
        <w:separator/>
      </w:r>
    </w:p>
  </w:endnote>
  <w:endnote w:type="continuationSeparator" w:id="0">
    <w:p w:rsidR="00A068BD" w:rsidRDefault="00A0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BD" w:rsidRDefault="00A068BD">
      <w:r>
        <w:separator/>
      </w:r>
    </w:p>
  </w:footnote>
  <w:footnote w:type="continuationSeparator" w:id="0">
    <w:p w:rsidR="00A068BD" w:rsidRDefault="00A06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BD" w:rsidRPr="002F40BC" w:rsidRDefault="00A068BD">
    <w:pPr>
      <w:pStyle w:val="Header"/>
      <w:rPr>
        <w:rStyle w:val="PageNumber"/>
        <w:rFonts w:asciiTheme="minorHAnsi" w:hAnsiTheme="minorHAnsi"/>
        <w:i/>
        <w:iCs/>
        <w:sz w:val="22"/>
        <w:szCs w:val="22"/>
      </w:rPr>
    </w:pPr>
    <w:r w:rsidRPr="002F40BC">
      <w:rPr>
        <w:rFonts w:asciiTheme="minorHAnsi" w:hAnsiTheme="minorHAnsi"/>
        <w:i/>
        <w:iCs/>
        <w:sz w:val="22"/>
        <w:szCs w:val="22"/>
      </w:rPr>
      <w:t xml:space="preserve">Page </w:t>
    </w:r>
    <w:r w:rsidRPr="002F40BC">
      <w:rPr>
        <w:rStyle w:val="PageNumber"/>
        <w:rFonts w:asciiTheme="minorHAnsi" w:hAnsiTheme="minorHAnsi"/>
        <w:i/>
        <w:iCs/>
        <w:sz w:val="22"/>
        <w:szCs w:val="22"/>
      </w:rPr>
      <w:fldChar w:fldCharType="begin"/>
    </w:r>
    <w:r w:rsidRPr="002F40BC">
      <w:rPr>
        <w:rStyle w:val="PageNumber"/>
        <w:rFonts w:asciiTheme="minorHAnsi" w:hAnsiTheme="minorHAnsi"/>
        <w:i/>
        <w:iCs/>
        <w:sz w:val="22"/>
        <w:szCs w:val="22"/>
      </w:rPr>
      <w:instrText xml:space="preserve"> PAGE </w:instrText>
    </w:r>
    <w:r w:rsidRPr="002F40BC">
      <w:rPr>
        <w:rStyle w:val="PageNumber"/>
        <w:rFonts w:asciiTheme="minorHAnsi" w:hAnsiTheme="minorHAnsi"/>
        <w:i/>
        <w:iCs/>
        <w:sz w:val="22"/>
        <w:szCs w:val="22"/>
      </w:rPr>
      <w:fldChar w:fldCharType="separate"/>
    </w:r>
    <w:r w:rsidR="00EB77E0">
      <w:rPr>
        <w:rStyle w:val="PageNumber"/>
        <w:rFonts w:asciiTheme="minorHAnsi" w:hAnsiTheme="minorHAnsi"/>
        <w:i/>
        <w:iCs/>
        <w:noProof/>
        <w:sz w:val="22"/>
        <w:szCs w:val="22"/>
      </w:rPr>
      <w:t>8</w:t>
    </w:r>
    <w:r w:rsidRPr="002F40BC">
      <w:rPr>
        <w:rStyle w:val="PageNumber"/>
        <w:rFonts w:asciiTheme="minorHAnsi" w:hAnsiTheme="minorHAnsi"/>
        <w:i/>
        <w:iCs/>
        <w:sz w:val="22"/>
        <w:szCs w:val="22"/>
      </w:rPr>
      <w:fldChar w:fldCharType="end"/>
    </w:r>
    <w:r w:rsidRPr="002F40BC">
      <w:rPr>
        <w:rStyle w:val="PageNumber"/>
        <w:rFonts w:asciiTheme="minorHAnsi" w:hAnsiTheme="minorHAnsi"/>
        <w:i/>
        <w:iCs/>
        <w:sz w:val="22"/>
        <w:szCs w:val="22"/>
      </w:rPr>
      <w:t xml:space="preserve"> – Supporting Statement for Federal Direct Consolidation Loan Application Documents, OMB No. 1845-0053</w:t>
    </w:r>
  </w:p>
  <w:p w:rsidR="00A068BD" w:rsidRPr="002F40BC" w:rsidRDefault="00A068BD">
    <w:pPr>
      <w:pStyle w:val="Header"/>
      <w:rPr>
        <w:rFonts w:asciiTheme="minorHAnsi" w:hAnsiTheme="minorHAnsi"/>
        <w:i/>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3B141A4"/>
    <w:multiLevelType w:val="hybridMultilevel"/>
    <w:tmpl w:val="D9DA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8E3195"/>
    <w:multiLevelType w:val="hybridMultilevel"/>
    <w:tmpl w:val="9D5C5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9102F"/>
    <w:multiLevelType w:val="hybridMultilevel"/>
    <w:tmpl w:val="62249DDC"/>
    <w:lvl w:ilvl="0" w:tplc="0409000F">
      <w:start w:val="1"/>
      <w:numFmt w:val="decimal"/>
      <w:lvlText w:val="%1."/>
      <w:lvlJc w:val="left"/>
      <w:pPr>
        <w:tabs>
          <w:tab w:val="num" w:pos="360"/>
        </w:tabs>
        <w:ind w:left="360" w:hanging="360"/>
      </w:pPr>
      <w:rPr>
        <w:rFont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0D5F47"/>
    <w:multiLevelType w:val="hybridMultilevel"/>
    <w:tmpl w:val="FC3A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20A048E"/>
    <w:multiLevelType w:val="hybridMultilevel"/>
    <w:tmpl w:val="E564DC9A"/>
    <w:lvl w:ilvl="0" w:tplc="308A954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BE6D81"/>
    <w:multiLevelType w:val="hybridMultilevel"/>
    <w:tmpl w:val="5F02241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nsid w:val="74D97378"/>
    <w:multiLevelType w:val="hybridMultilevel"/>
    <w:tmpl w:val="3192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7"/>
  </w:num>
  <w:num w:numId="6">
    <w:abstractNumId w:val="9"/>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03"/>
    <w:rsid w:val="00027CA8"/>
    <w:rsid w:val="00073879"/>
    <w:rsid w:val="000E0FD5"/>
    <w:rsid w:val="00106ACC"/>
    <w:rsid w:val="00131653"/>
    <w:rsid w:val="001637F7"/>
    <w:rsid w:val="00173737"/>
    <w:rsid w:val="00195524"/>
    <w:rsid w:val="001A6078"/>
    <w:rsid w:val="001D0D83"/>
    <w:rsid w:val="001D1644"/>
    <w:rsid w:val="001F1675"/>
    <w:rsid w:val="00200E48"/>
    <w:rsid w:val="00241EB1"/>
    <w:rsid w:val="00263056"/>
    <w:rsid w:val="002636F0"/>
    <w:rsid w:val="00266AFD"/>
    <w:rsid w:val="002A5604"/>
    <w:rsid w:val="002F40BC"/>
    <w:rsid w:val="00322CF4"/>
    <w:rsid w:val="003A34C8"/>
    <w:rsid w:val="003A56E0"/>
    <w:rsid w:val="003B4042"/>
    <w:rsid w:val="003C1F01"/>
    <w:rsid w:val="003D3B99"/>
    <w:rsid w:val="004906CE"/>
    <w:rsid w:val="004C5FBD"/>
    <w:rsid w:val="004D15A1"/>
    <w:rsid w:val="004F06C2"/>
    <w:rsid w:val="00583363"/>
    <w:rsid w:val="005E243C"/>
    <w:rsid w:val="00630FBC"/>
    <w:rsid w:val="006363CE"/>
    <w:rsid w:val="00671E58"/>
    <w:rsid w:val="006935E2"/>
    <w:rsid w:val="006A071A"/>
    <w:rsid w:val="006D6E2E"/>
    <w:rsid w:val="006E7068"/>
    <w:rsid w:val="006F031E"/>
    <w:rsid w:val="007467B0"/>
    <w:rsid w:val="00796909"/>
    <w:rsid w:val="007B795B"/>
    <w:rsid w:val="007C1E06"/>
    <w:rsid w:val="007D2E9D"/>
    <w:rsid w:val="008460B7"/>
    <w:rsid w:val="008A41D9"/>
    <w:rsid w:val="0093448F"/>
    <w:rsid w:val="00941D02"/>
    <w:rsid w:val="0095563F"/>
    <w:rsid w:val="009A6DE1"/>
    <w:rsid w:val="009E5799"/>
    <w:rsid w:val="00A068BD"/>
    <w:rsid w:val="00A571B9"/>
    <w:rsid w:val="00A91843"/>
    <w:rsid w:val="00AC135A"/>
    <w:rsid w:val="00AC6522"/>
    <w:rsid w:val="00AD5C07"/>
    <w:rsid w:val="00B74B04"/>
    <w:rsid w:val="00B9461C"/>
    <w:rsid w:val="00BB5421"/>
    <w:rsid w:val="00BB739F"/>
    <w:rsid w:val="00BC0198"/>
    <w:rsid w:val="00BC35DF"/>
    <w:rsid w:val="00C7111C"/>
    <w:rsid w:val="00CD0BBB"/>
    <w:rsid w:val="00CE70E1"/>
    <w:rsid w:val="00CF2268"/>
    <w:rsid w:val="00CF3D4D"/>
    <w:rsid w:val="00D57DD1"/>
    <w:rsid w:val="00D61E6E"/>
    <w:rsid w:val="00D66C16"/>
    <w:rsid w:val="00DA7B0C"/>
    <w:rsid w:val="00DB1B6F"/>
    <w:rsid w:val="00DD2659"/>
    <w:rsid w:val="00DF4F03"/>
    <w:rsid w:val="00E02514"/>
    <w:rsid w:val="00E242D4"/>
    <w:rsid w:val="00E24863"/>
    <w:rsid w:val="00E51124"/>
    <w:rsid w:val="00E733C0"/>
    <w:rsid w:val="00E91AB0"/>
    <w:rsid w:val="00EB32C7"/>
    <w:rsid w:val="00EB77E0"/>
    <w:rsid w:val="00EC3875"/>
    <w:rsid w:val="00F31783"/>
    <w:rsid w:val="00F77336"/>
    <w:rsid w:val="00FC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b/>
      <w:bCs/>
    </w:rPr>
  </w:style>
  <w:style w:type="paragraph" w:styleId="BodyText">
    <w:name w:val="Body Text"/>
    <w:basedOn w:val="Normal"/>
    <w:semiHidden/>
    <w:pPr>
      <w:spacing w:after="12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uiPriority w:val="99"/>
    <w:semiHidden/>
    <w:unhideWhenUsed/>
    <w:rsid w:val="007467B0"/>
    <w:rPr>
      <w:rFonts w:ascii="Tahoma" w:hAnsi="Tahoma" w:cs="Tahoma"/>
      <w:sz w:val="16"/>
      <w:szCs w:val="16"/>
    </w:rPr>
  </w:style>
  <w:style w:type="character" w:customStyle="1" w:styleId="BalloonTextChar">
    <w:name w:val="Balloon Text Char"/>
    <w:basedOn w:val="DefaultParagraphFont"/>
    <w:link w:val="BalloonText"/>
    <w:uiPriority w:val="99"/>
    <w:semiHidden/>
    <w:rsid w:val="007467B0"/>
    <w:rPr>
      <w:rFonts w:ascii="Tahoma" w:hAnsi="Tahoma" w:cs="Tahoma"/>
      <w:sz w:val="16"/>
      <w:szCs w:val="16"/>
    </w:rPr>
  </w:style>
  <w:style w:type="paragraph" w:styleId="ListParagraph">
    <w:name w:val="List Paragraph"/>
    <w:basedOn w:val="Normal"/>
    <w:uiPriority w:val="34"/>
    <w:qFormat/>
    <w:rsid w:val="004C5FBD"/>
    <w:pPr>
      <w:ind w:left="720"/>
      <w:contextualSpacing/>
    </w:pPr>
  </w:style>
  <w:style w:type="character" w:customStyle="1" w:styleId="a">
    <w:name w:val="À"/>
    <w:basedOn w:val="DefaultParagraphFont"/>
    <w:rsid w:val="00106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b/>
      <w:bCs/>
    </w:rPr>
  </w:style>
  <w:style w:type="paragraph" w:styleId="BodyText">
    <w:name w:val="Body Text"/>
    <w:basedOn w:val="Normal"/>
    <w:semiHidden/>
    <w:pPr>
      <w:spacing w:after="12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uiPriority w:val="99"/>
    <w:semiHidden/>
    <w:unhideWhenUsed/>
    <w:rsid w:val="007467B0"/>
    <w:rPr>
      <w:rFonts w:ascii="Tahoma" w:hAnsi="Tahoma" w:cs="Tahoma"/>
      <w:sz w:val="16"/>
      <w:szCs w:val="16"/>
    </w:rPr>
  </w:style>
  <w:style w:type="character" w:customStyle="1" w:styleId="BalloonTextChar">
    <w:name w:val="Balloon Text Char"/>
    <w:basedOn w:val="DefaultParagraphFont"/>
    <w:link w:val="BalloonText"/>
    <w:uiPriority w:val="99"/>
    <w:semiHidden/>
    <w:rsid w:val="007467B0"/>
    <w:rPr>
      <w:rFonts w:ascii="Tahoma" w:hAnsi="Tahoma" w:cs="Tahoma"/>
      <w:sz w:val="16"/>
      <w:szCs w:val="16"/>
    </w:rPr>
  </w:style>
  <w:style w:type="paragraph" w:styleId="ListParagraph">
    <w:name w:val="List Paragraph"/>
    <w:basedOn w:val="Normal"/>
    <w:uiPriority w:val="34"/>
    <w:qFormat/>
    <w:rsid w:val="004C5FBD"/>
    <w:pPr>
      <w:ind w:left="720"/>
      <w:contextualSpacing/>
    </w:pPr>
  </w:style>
  <w:style w:type="character" w:customStyle="1" w:styleId="a">
    <w:name w:val="À"/>
    <w:basedOn w:val="DefaultParagraphFont"/>
    <w:rsid w:val="0010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3675</Words>
  <Characters>19995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23623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Jon.Utz</dc:creator>
  <cp:lastModifiedBy>kate.mullan</cp:lastModifiedBy>
  <cp:revision>3</cp:revision>
  <cp:lastPrinted>2010-09-03T19:51:00Z</cp:lastPrinted>
  <dcterms:created xsi:type="dcterms:W3CDTF">2014-02-27T14:21:00Z</dcterms:created>
  <dcterms:modified xsi:type="dcterms:W3CDTF">2014-02-27T14:23:00Z</dcterms:modified>
</cp:coreProperties>
</file>