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41" w:rsidRDefault="00157441">
      <w:bookmarkStart w:id="0" w:name="_GoBack"/>
      <w:bookmarkEnd w:id="0"/>
    </w:p>
    <w:p w:rsidR="00CC6F81" w:rsidRDefault="00CC6F81" w:rsidP="005C7D60">
      <w:pPr>
        <w:jc w:val="center"/>
        <w:rPr>
          <w:b/>
          <w:sz w:val="36"/>
          <w:szCs w:val="36"/>
        </w:rPr>
      </w:pPr>
      <w:r w:rsidRPr="005C7D60">
        <w:rPr>
          <w:b/>
          <w:sz w:val="36"/>
          <w:szCs w:val="36"/>
        </w:rPr>
        <w:t>Crosswalk of changes to 1932</w:t>
      </w:r>
      <w:r w:rsidR="002D7207">
        <w:rPr>
          <w:b/>
          <w:sz w:val="36"/>
          <w:szCs w:val="36"/>
        </w:rPr>
        <w:t>a</w:t>
      </w:r>
      <w:r w:rsidRPr="005C7D60">
        <w:rPr>
          <w:b/>
          <w:sz w:val="36"/>
          <w:szCs w:val="36"/>
        </w:rPr>
        <w:t xml:space="preserve"> SPA Preprint</w:t>
      </w:r>
    </w:p>
    <w:p w:rsidR="00CC6F81" w:rsidRPr="002D7207" w:rsidRDefault="002D7207" w:rsidP="002D7207">
      <w:pPr>
        <w:jc w:val="center"/>
        <w:rPr>
          <w:b/>
          <w:sz w:val="36"/>
          <w:szCs w:val="36"/>
        </w:rPr>
      </w:pPr>
      <w:r>
        <w:rPr>
          <w:b/>
          <w:sz w:val="36"/>
          <w:szCs w:val="36"/>
        </w:rPr>
        <w:t>CMS-PM-10120; OMB No:</w:t>
      </w:r>
      <w:r w:rsidR="00D36A21">
        <w:rPr>
          <w:b/>
          <w:sz w:val="36"/>
          <w:szCs w:val="36"/>
        </w:rPr>
        <w:t xml:space="preserve"> </w:t>
      </w:r>
      <w:r>
        <w:rPr>
          <w:b/>
          <w:sz w:val="36"/>
          <w:szCs w:val="36"/>
        </w:rPr>
        <w:t>0938-0933</w:t>
      </w:r>
    </w:p>
    <w:tbl>
      <w:tblPr>
        <w:tblStyle w:val="TableGrid"/>
        <w:tblW w:w="11430" w:type="dxa"/>
        <w:tblInd w:w="-882" w:type="dxa"/>
        <w:tblLook w:val="04A0" w:firstRow="1" w:lastRow="0" w:firstColumn="1" w:lastColumn="0" w:noHBand="0" w:noVBand="1"/>
        <w:tblCaption w:val="Crosswalk"/>
        <w:tblDescription w:val="This table is a crosswalk of changes to 1932a SPA Preprint."/>
      </w:tblPr>
      <w:tblGrid>
        <w:gridCol w:w="1080"/>
        <w:gridCol w:w="6480"/>
        <w:gridCol w:w="3870"/>
      </w:tblGrid>
      <w:tr w:rsidR="00CC6F81" w:rsidTr="00F72291">
        <w:trPr>
          <w:tblHeader/>
        </w:trPr>
        <w:tc>
          <w:tcPr>
            <w:tcW w:w="1080" w:type="dxa"/>
          </w:tcPr>
          <w:p w:rsidR="00CC6F81" w:rsidRPr="005C7D60" w:rsidRDefault="005C7D60" w:rsidP="00F72291">
            <w:pPr>
              <w:jc w:val="center"/>
              <w:rPr>
                <w:b/>
                <w:highlight w:val="lightGray"/>
              </w:rPr>
            </w:pPr>
            <w:r w:rsidRPr="005C7D60">
              <w:rPr>
                <w:b/>
                <w:highlight w:val="lightGray"/>
              </w:rPr>
              <w:t xml:space="preserve">Old </w:t>
            </w:r>
            <w:r w:rsidR="00CC6F81" w:rsidRPr="005C7D60">
              <w:rPr>
                <w:b/>
                <w:highlight w:val="lightGray"/>
              </w:rPr>
              <w:t>Section</w:t>
            </w:r>
          </w:p>
        </w:tc>
        <w:tc>
          <w:tcPr>
            <w:tcW w:w="6480" w:type="dxa"/>
          </w:tcPr>
          <w:p w:rsidR="00CC6F81" w:rsidRPr="005C7D60" w:rsidRDefault="00CC6F81" w:rsidP="00F72291">
            <w:pPr>
              <w:jc w:val="center"/>
              <w:rPr>
                <w:b/>
                <w:highlight w:val="lightGray"/>
              </w:rPr>
            </w:pPr>
            <w:r w:rsidRPr="005C7D60">
              <w:rPr>
                <w:b/>
                <w:highlight w:val="lightGray"/>
              </w:rPr>
              <w:t>Type of Change</w:t>
            </w:r>
          </w:p>
        </w:tc>
        <w:tc>
          <w:tcPr>
            <w:tcW w:w="3870" w:type="dxa"/>
          </w:tcPr>
          <w:p w:rsidR="00CC6F81" w:rsidRPr="005C7D60" w:rsidRDefault="00CC6F81" w:rsidP="00F72291">
            <w:pPr>
              <w:jc w:val="center"/>
              <w:rPr>
                <w:b/>
                <w:highlight w:val="lightGray"/>
              </w:rPr>
            </w:pPr>
            <w:r w:rsidRPr="005C7D60">
              <w:rPr>
                <w:b/>
                <w:highlight w:val="lightGray"/>
              </w:rPr>
              <w:t>Rationale</w:t>
            </w:r>
          </w:p>
        </w:tc>
      </w:tr>
      <w:tr w:rsidR="00CC6F81" w:rsidTr="00F72291">
        <w:tc>
          <w:tcPr>
            <w:tcW w:w="1080" w:type="dxa"/>
          </w:tcPr>
          <w:p w:rsidR="00CC6F81" w:rsidRDefault="00A91C24">
            <w:r>
              <w:t>A</w:t>
            </w:r>
          </w:p>
        </w:tc>
        <w:tc>
          <w:tcPr>
            <w:tcW w:w="6480" w:type="dxa"/>
          </w:tcPr>
          <w:p w:rsidR="00CC6F81" w:rsidRPr="002D7949" w:rsidRDefault="006937BF" w:rsidP="006937BF">
            <w:pPr>
              <w:rPr>
                <w:i/>
              </w:rPr>
            </w:pPr>
            <w:r>
              <w:t>Made two paragraphs</w:t>
            </w:r>
            <w:r w:rsidR="002D7949">
              <w:t xml:space="preserve"> to be clearer</w:t>
            </w:r>
            <w:r>
              <w:t xml:space="preserve">; revised last sentence </w:t>
            </w:r>
            <w:r w:rsidR="00A91C24">
              <w:t>in second paragraph</w:t>
            </w:r>
            <w:r w:rsidR="002D7949">
              <w:t xml:space="preserve"> from “</w:t>
            </w:r>
            <w:r w:rsidR="002D7949" w:rsidRPr="002D7949">
              <w:rPr>
                <w:i/>
              </w:rPr>
              <w:t>this authority may not be used to mandate enrollment in PIHPs, PAHPS, nor can it be used to mandate the enrollment of beneficiaries who are Medicare eligible; who are Indians (unless they would be enrolled in certain plans, see D.2.ii below) or who meet certain categories of special needs beneficiaries, see D.2.iii-vii. below.)</w:t>
            </w:r>
            <w:r w:rsidR="002D7949">
              <w:t xml:space="preserve">   to   “</w:t>
            </w:r>
            <w:r w:rsidR="002D7949" w:rsidRPr="002D7949">
              <w:rPr>
                <w:i/>
              </w:rPr>
              <w:t>this authority may not be used to mandate enrollment in PIHPs, PAHPS, nor can it be used to mandate the enrollment of beneficiaries who are</w:t>
            </w:r>
            <w:r w:rsidR="00D44A27">
              <w:rPr>
                <w:i/>
              </w:rPr>
              <w:t xml:space="preserve"> described in 42 CFR 438.50(d).”</w:t>
            </w:r>
          </w:p>
        </w:tc>
        <w:tc>
          <w:tcPr>
            <w:tcW w:w="3870" w:type="dxa"/>
          </w:tcPr>
          <w:p w:rsidR="00CC6F81" w:rsidRDefault="006937BF" w:rsidP="00D44A27">
            <w:r>
              <w:t>Last sentence revised to reference regulation</w:t>
            </w:r>
            <w:r w:rsidR="00D44A27">
              <w:t xml:space="preserve"> instead of description</w:t>
            </w:r>
            <w:r>
              <w:t xml:space="preserve">. </w:t>
            </w:r>
          </w:p>
        </w:tc>
      </w:tr>
      <w:tr w:rsidR="00CC6F81" w:rsidTr="00F72291">
        <w:tc>
          <w:tcPr>
            <w:tcW w:w="1080" w:type="dxa"/>
          </w:tcPr>
          <w:p w:rsidR="00CC6F81" w:rsidRDefault="00A91C24">
            <w:r>
              <w:t>B</w:t>
            </w:r>
          </w:p>
        </w:tc>
        <w:tc>
          <w:tcPr>
            <w:tcW w:w="6480" w:type="dxa"/>
          </w:tcPr>
          <w:p w:rsidR="00CC6F81" w:rsidRDefault="00A91C24">
            <w:r>
              <w:t>Revised title</w:t>
            </w:r>
            <w:r w:rsidR="00D44A27">
              <w:t xml:space="preserve"> from “</w:t>
            </w:r>
            <w:r w:rsidR="00D44A27" w:rsidRPr="00D44A27">
              <w:rPr>
                <w:i/>
              </w:rPr>
              <w:t>General Description of the Program and Public Process</w:t>
            </w:r>
            <w:r w:rsidR="00D44A27">
              <w:t>” to “</w:t>
            </w:r>
            <w:r w:rsidR="00D44A27" w:rsidRPr="00D44A27">
              <w:rPr>
                <w:i/>
              </w:rPr>
              <w:t>Managed Care Delivery System”</w:t>
            </w:r>
          </w:p>
        </w:tc>
        <w:tc>
          <w:tcPr>
            <w:tcW w:w="3870" w:type="dxa"/>
          </w:tcPr>
          <w:p w:rsidR="00CC6F81" w:rsidRDefault="00A91C24" w:rsidP="00A065CF">
            <w:r>
              <w:t xml:space="preserve">To </w:t>
            </w:r>
            <w:r w:rsidR="00D44A27">
              <w:t xml:space="preserve">more </w:t>
            </w:r>
            <w:r w:rsidR="00A065CF">
              <w:t>accurately describe subject of the section</w:t>
            </w:r>
          </w:p>
        </w:tc>
      </w:tr>
      <w:tr w:rsidR="00CC6F81" w:rsidTr="00F72291">
        <w:tc>
          <w:tcPr>
            <w:tcW w:w="1080" w:type="dxa"/>
          </w:tcPr>
          <w:p w:rsidR="00CC6F81" w:rsidRDefault="006937BF">
            <w:r>
              <w:t>B.1-2.</w:t>
            </w:r>
          </w:p>
        </w:tc>
        <w:tc>
          <w:tcPr>
            <w:tcW w:w="6480" w:type="dxa"/>
          </w:tcPr>
          <w:p w:rsidR="00CC6F81" w:rsidRDefault="006937BF">
            <w:r>
              <w:t>Reorganized by model and appropriate reimbursement options</w:t>
            </w:r>
          </w:p>
        </w:tc>
        <w:tc>
          <w:tcPr>
            <w:tcW w:w="3870" w:type="dxa"/>
          </w:tcPr>
          <w:p w:rsidR="00CC6F81" w:rsidRDefault="006937BF">
            <w:r>
              <w:t>To accurately and clearly align models and</w:t>
            </w:r>
            <w:r w:rsidR="00D44A27">
              <w:t xml:space="preserve"> applicable</w:t>
            </w:r>
            <w:r>
              <w:t xml:space="preserve"> reimbursement options</w:t>
            </w:r>
            <w:r w:rsidR="00D44A27">
              <w:t xml:space="preserve"> for each</w:t>
            </w:r>
            <w:r>
              <w:t>.</w:t>
            </w:r>
          </w:p>
        </w:tc>
      </w:tr>
      <w:tr w:rsidR="006937BF" w:rsidTr="00F72291">
        <w:tc>
          <w:tcPr>
            <w:tcW w:w="1080" w:type="dxa"/>
          </w:tcPr>
          <w:p w:rsidR="006937BF" w:rsidRDefault="006937BF">
            <w:r>
              <w:t>B.2.i. and v.</w:t>
            </w:r>
          </w:p>
        </w:tc>
        <w:tc>
          <w:tcPr>
            <w:tcW w:w="6480" w:type="dxa"/>
          </w:tcPr>
          <w:p w:rsidR="006937BF" w:rsidRDefault="006937BF">
            <w:r>
              <w:t>Deleted</w:t>
            </w:r>
            <w:r w:rsidR="00D44A27">
              <w:t xml:space="preserve"> “</w:t>
            </w:r>
            <w:r w:rsidR="00D44A27" w:rsidRPr="00D44A27">
              <w:rPr>
                <w:i/>
              </w:rPr>
              <w:t>i. fee for service</w:t>
            </w:r>
            <w:r w:rsidR="00D44A27">
              <w:t>” and “</w:t>
            </w:r>
            <w:r w:rsidR="00D44A27" w:rsidRPr="00D44A27">
              <w:rPr>
                <w:i/>
              </w:rPr>
              <w:t>v. a supplemental payment.”</w:t>
            </w:r>
          </w:p>
        </w:tc>
        <w:tc>
          <w:tcPr>
            <w:tcW w:w="3870" w:type="dxa"/>
          </w:tcPr>
          <w:p w:rsidR="006937BF" w:rsidRDefault="006937BF" w:rsidP="004C5109">
            <w:r>
              <w:t>“i.”</w:t>
            </w:r>
            <w:r w:rsidR="004C5109">
              <w:t xml:space="preserve"> deleted to eliminate confusion</w:t>
            </w:r>
            <w:r w:rsidR="00D44A27">
              <w:t xml:space="preserve"> since all PCCMs are paid FFS for direct care services</w:t>
            </w:r>
            <w:r w:rsidR="004C5109">
              <w:t>; “v” deleted because it can be put under “iii. other”</w:t>
            </w:r>
          </w:p>
        </w:tc>
      </w:tr>
      <w:tr w:rsidR="004C5109" w:rsidTr="00F72291">
        <w:tc>
          <w:tcPr>
            <w:tcW w:w="1080" w:type="dxa"/>
          </w:tcPr>
          <w:p w:rsidR="004C5109" w:rsidRDefault="004C5109">
            <w:r>
              <w:t>B.3.ii-vi</w:t>
            </w:r>
          </w:p>
        </w:tc>
        <w:tc>
          <w:tcPr>
            <w:tcW w:w="6480" w:type="dxa"/>
          </w:tcPr>
          <w:p w:rsidR="004C5109" w:rsidRDefault="004C5109">
            <w:r>
              <w:t>Reordered</w:t>
            </w:r>
          </w:p>
        </w:tc>
        <w:tc>
          <w:tcPr>
            <w:tcW w:w="3870" w:type="dxa"/>
          </w:tcPr>
          <w:p w:rsidR="004C5109" w:rsidRDefault="004C5109">
            <w:r>
              <w:t>To match order in regulation</w:t>
            </w:r>
          </w:p>
        </w:tc>
      </w:tr>
      <w:tr w:rsidR="00CC6F81" w:rsidTr="00F72291">
        <w:tc>
          <w:tcPr>
            <w:tcW w:w="1080" w:type="dxa"/>
          </w:tcPr>
          <w:p w:rsidR="00CC6F81" w:rsidRDefault="004C67E6">
            <w:r>
              <w:t>B.4.</w:t>
            </w:r>
          </w:p>
        </w:tc>
        <w:tc>
          <w:tcPr>
            <w:tcW w:w="6480" w:type="dxa"/>
          </w:tcPr>
          <w:p w:rsidR="00CC6F81" w:rsidRDefault="004C67E6">
            <w:r>
              <w:t>Re-labeled to C</w:t>
            </w:r>
            <w:r w:rsidR="00D44A27">
              <w:t xml:space="preserve"> “Public Process”</w:t>
            </w:r>
          </w:p>
        </w:tc>
        <w:tc>
          <w:tcPr>
            <w:tcW w:w="3870" w:type="dxa"/>
          </w:tcPr>
          <w:p w:rsidR="00CC6F81" w:rsidRDefault="004C67E6" w:rsidP="00A065CF">
            <w:r>
              <w:t xml:space="preserve">To </w:t>
            </w:r>
            <w:r w:rsidR="00A065CF">
              <w:t>clarify transition to</w:t>
            </w:r>
            <w:r>
              <w:t xml:space="preserve"> a different topic</w:t>
            </w:r>
          </w:p>
        </w:tc>
      </w:tr>
      <w:tr w:rsidR="004C67E6" w:rsidTr="00F72291">
        <w:tc>
          <w:tcPr>
            <w:tcW w:w="1080" w:type="dxa"/>
          </w:tcPr>
          <w:p w:rsidR="004C67E6" w:rsidRDefault="004C67E6" w:rsidP="00516E39">
            <w:r>
              <w:t>B.5.</w:t>
            </w:r>
          </w:p>
        </w:tc>
        <w:tc>
          <w:tcPr>
            <w:tcW w:w="6480" w:type="dxa"/>
          </w:tcPr>
          <w:p w:rsidR="004C67E6" w:rsidRDefault="004C67E6" w:rsidP="00516E39">
            <w:r>
              <w:t>Delete county/area options list</w:t>
            </w:r>
          </w:p>
        </w:tc>
        <w:tc>
          <w:tcPr>
            <w:tcW w:w="3870" w:type="dxa"/>
          </w:tcPr>
          <w:p w:rsidR="004C67E6" w:rsidRDefault="004C67E6" w:rsidP="00516E39">
            <w:r>
              <w:t>Incorporated into table in E for clarity and accuracy.</w:t>
            </w:r>
          </w:p>
        </w:tc>
      </w:tr>
      <w:tr w:rsidR="004C67E6" w:rsidTr="00F72291">
        <w:tc>
          <w:tcPr>
            <w:tcW w:w="1080" w:type="dxa"/>
          </w:tcPr>
          <w:p w:rsidR="004C67E6" w:rsidRDefault="004C67E6" w:rsidP="00516E39">
            <w:r>
              <w:t>C</w:t>
            </w:r>
          </w:p>
        </w:tc>
        <w:tc>
          <w:tcPr>
            <w:tcW w:w="6480" w:type="dxa"/>
          </w:tcPr>
          <w:p w:rsidR="004C67E6" w:rsidRDefault="004C67E6" w:rsidP="00516E39">
            <w:r>
              <w:t>Re-labeled to D</w:t>
            </w:r>
          </w:p>
        </w:tc>
        <w:tc>
          <w:tcPr>
            <w:tcW w:w="3870" w:type="dxa"/>
          </w:tcPr>
          <w:p w:rsidR="004C67E6" w:rsidRDefault="005C7D60" w:rsidP="00516E39">
            <w:r>
              <w:t>For consecutive labeling</w:t>
            </w:r>
          </w:p>
        </w:tc>
      </w:tr>
      <w:tr w:rsidR="004C67E6" w:rsidTr="00F72291">
        <w:tc>
          <w:tcPr>
            <w:tcW w:w="1080" w:type="dxa"/>
          </w:tcPr>
          <w:p w:rsidR="004C67E6" w:rsidRDefault="004C67E6" w:rsidP="00516E39">
            <w:r>
              <w:t>D</w:t>
            </w:r>
          </w:p>
        </w:tc>
        <w:tc>
          <w:tcPr>
            <w:tcW w:w="6480" w:type="dxa"/>
          </w:tcPr>
          <w:p w:rsidR="004C67E6" w:rsidRDefault="004C67E6" w:rsidP="00516E39">
            <w:r>
              <w:t>Re-labeled to E and revised title</w:t>
            </w:r>
            <w:r w:rsidR="00D44A27">
              <w:t xml:space="preserve"> from “ </w:t>
            </w:r>
            <w:r w:rsidR="00D44A27" w:rsidRPr="00D44A27">
              <w:rPr>
                <w:i/>
              </w:rPr>
              <w:t>Eligible groups</w:t>
            </w:r>
            <w:r w:rsidR="00D44A27">
              <w:t>” to “</w:t>
            </w:r>
            <w:r w:rsidR="00D44A27" w:rsidRPr="00D44A27">
              <w:rPr>
                <w:i/>
              </w:rPr>
              <w:t>Populations and Geographic Area</w:t>
            </w:r>
            <w:r w:rsidR="00D44A27">
              <w:t>”</w:t>
            </w:r>
          </w:p>
        </w:tc>
        <w:tc>
          <w:tcPr>
            <w:tcW w:w="3870" w:type="dxa"/>
          </w:tcPr>
          <w:p w:rsidR="004C67E6" w:rsidRDefault="004C67E6" w:rsidP="00516E39">
            <w:r>
              <w:t xml:space="preserve">To </w:t>
            </w:r>
            <w:r w:rsidR="00A065CF">
              <w:t xml:space="preserve">accurately describe subject of the section </w:t>
            </w:r>
            <w:r w:rsidR="004C5109">
              <w:t xml:space="preserve">and make </w:t>
            </w:r>
            <w:r w:rsidR="00D44A27">
              <w:t xml:space="preserve">it </w:t>
            </w:r>
            <w:r w:rsidR="004C5109">
              <w:t>easier for state to complete</w:t>
            </w:r>
          </w:p>
        </w:tc>
      </w:tr>
      <w:tr w:rsidR="004C67E6" w:rsidTr="00F72291">
        <w:tc>
          <w:tcPr>
            <w:tcW w:w="1080" w:type="dxa"/>
          </w:tcPr>
          <w:p w:rsidR="004C67E6" w:rsidRDefault="00B24202" w:rsidP="00516E39">
            <w:r>
              <w:t>E.1-</w:t>
            </w:r>
            <w:r w:rsidR="003609ED">
              <w:t>4</w:t>
            </w:r>
          </w:p>
        </w:tc>
        <w:tc>
          <w:tcPr>
            <w:tcW w:w="6480" w:type="dxa"/>
          </w:tcPr>
          <w:p w:rsidR="004C67E6" w:rsidRDefault="004C67E6" w:rsidP="004C67E6">
            <w:r>
              <w:t>Put text into table format</w:t>
            </w:r>
            <w:r w:rsidR="004C5109">
              <w:t xml:space="preserve"> in E</w:t>
            </w:r>
          </w:p>
        </w:tc>
        <w:tc>
          <w:tcPr>
            <w:tcW w:w="3870" w:type="dxa"/>
          </w:tcPr>
          <w:p w:rsidR="004C67E6" w:rsidRDefault="004C67E6" w:rsidP="00516E39">
            <w:r>
              <w:t>To improve accuracy and clarity</w:t>
            </w:r>
            <w:r w:rsidR="003609ED">
              <w:t xml:space="preserve"> and organize text related to one topic in one place.</w:t>
            </w:r>
            <w:r w:rsidR="00FD55F2">
              <w:t xml:space="preserve">  </w:t>
            </w:r>
            <w:r w:rsidR="00A065CF">
              <w:t xml:space="preserve">To facilitate easier completion by state. </w:t>
            </w:r>
            <w:r w:rsidR="00FD55F2">
              <w:t>Old E.4 is addressed in table by graying out inapplicable boxes instead of requiring a description.</w:t>
            </w:r>
          </w:p>
        </w:tc>
      </w:tr>
      <w:tr w:rsidR="004C67E6" w:rsidTr="00F72291">
        <w:tc>
          <w:tcPr>
            <w:tcW w:w="1080" w:type="dxa"/>
          </w:tcPr>
          <w:p w:rsidR="004C67E6" w:rsidRDefault="003609ED">
            <w:r>
              <w:t>E.5</w:t>
            </w:r>
            <w:r w:rsidR="00B24202">
              <w:t>-6</w:t>
            </w:r>
            <w:r>
              <w:t>.</w:t>
            </w:r>
          </w:p>
        </w:tc>
        <w:tc>
          <w:tcPr>
            <w:tcW w:w="6480" w:type="dxa"/>
          </w:tcPr>
          <w:p w:rsidR="004C67E6" w:rsidRDefault="003609ED" w:rsidP="00440404">
            <w:r>
              <w:t>Deleted</w:t>
            </w:r>
            <w:r w:rsidR="00D44A27">
              <w:t xml:space="preserve"> “</w:t>
            </w:r>
            <w:r w:rsidR="00D44A27" w:rsidRPr="00440404">
              <w:rPr>
                <w:i/>
              </w:rPr>
              <w:t>Describe the state’s process for allowing children to request an exemption from mandatory enrollment..” and “Describe how the state identifies the following groups who are exempt from mandatory enrollment into managed care</w:t>
            </w:r>
            <w:r w:rsidR="00D44A27">
              <w:t xml:space="preserve">.” </w:t>
            </w:r>
            <w:r w:rsidR="00440404">
              <w:t>t</w:t>
            </w:r>
            <w:r w:rsidR="00D44A27">
              <w:t>o “</w:t>
            </w:r>
            <w:r w:rsidR="00440404" w:rsidRPr="00440404">
              <w:rPr>
                <w:i/>
              </w:rPr>
              <w:t>D.5. The state assures that it appropriately identifies individuals in the mandatory exempt groups identified in 1932(a)(1)(a)(1).”</w:t>
            </w:r>
          </w:p>
        </w:tc>
        <w:tc>
          <w:tcPr>
            <w:tcW w:w="3870" w:type="dxa"/>
          </w:tcPr>
          <w:p w:rsidR="004C67E6" w:rsidRPr="003609ED" w:rsidRDefault="00B24202">
            <w:pPr>
              <w:rPr>
                <w:highlight w:val="yellow"/>
              </w:rPr>
            </w:pPr>
            <w:r w:rsidRPr="00B24202">
              <w:t>Not required by regulation</w:t>
            </w:r>
            <w:r>
              <w:t>; captured as assurance in D.5</w:t>
            </w:r>
            <w:r w:rsidR="00440404">
              <w:t xml:space="preserve">  using regulation text</w:t>
            </w:r>
            <w:r>
              <w:t>.</w:t>
            </w:r>
          </w:p>
        </w:tc>
      </w:tr>
      <w:tr w:rsidR="004C67E6" w:rsidTr="00F72291">
        <w:tc>
          <w:tcPr>
            <w:tcW w:w="1080" w:type="dxa"/>
          </w:tcPr>
          <w:p w:rsidR="004C67E6" w:rsidRDefault="003609ED">
            <w:r>
              <w:lastRenderedPageBreak/>
              <w:t>F</w:t>
            </w:r>
          </w:p>
        </w:tc>
        <w:tc>
          <w:tcPr>
            <w:tcW w:w="6480" w:type="dxa"/>
          </w:tcPr>
          <w:p w:rsidR="004C67E6" w:rsidRDefault="00440404">
            <w:r>
              <w:t xml:space="preserve">Incorporated information from </w:t>
            </w:r>
            <w:r w:rsidRPr="00440404">
              <w:rPr>
                <w:i/>
              </w:rPr>
              <w:t>“List other eligible groups not previously mentioned who will be exempt from mandatory enrollment</w:t>
            </w:r>
            <w:r>
              <w:t xml:space="preserve">.” </w:t>
            </w:r>
            <w:r w:rsidR="00FD55F2">
              <w:t>to table in E.1</w:t>
            </w:r>
            <w:r w:rsidR="003609ED">
              <w:t>.</w:t>
            </w:r>
            <w:r>
              <w:t xml:space="preserve">  </w:t>
            </w:r>
          </w:p>
        </w:tc>
        <w:tc>
          <w:tcPr>
            <w:tcW w:w="3870" w:type="dxa"/>
          </w:tcPr>
          <w:p w:rsidR="004C67E6" w:rsidRDefault="003609ED">
            <w:r>
              <w:t>To improve accuracy and clarity and organize text related to one topic in one place.</w:t>
            </w:r>
          </w:p>
        </w:tc>
      </w:tr>
      <w:tr w:rsidR="003609ED" w:rsidTr="00F72291">
        <w:tc>
          <w:tcPr>
            <w:tcW w:w="1080" w:type="dxa"/>
          </w:tcPr>
          <w:p w:rsidR="003609ED" w:rsidRDefault="003609ED">
            <w:r>
              <w:t>G</w:t>
            </w:r>
          </w:p>
        </w:tc>
        <w:tc>
          <w:tcPr>
            <w:tcW w:w="6480" w:type="dxa"/>
          </w:tcPr>
          <w:p w:rsidR="003609ED" w:rsidRDefault="00440404">
            <w:r>
              <w:t>Incorporated information from “</w:t>
            </w:r>
            <w:r w:rsidRPr="00440404">
              <w:rPr>
                <w:i/>
              </w:rPr>
              <w:t>List all other eligible groups who will be permitted to enroll on a voluntary bases</w:t>
            </w:r>
            <w:r>
              <w:t xml:space="preserve">” </w:t>
            </w:r>
            <w:r w:rsidR="003609ED">
              <w:t>to table in E.1.</w:t>
            </w:r>
          </w:p>
        </w:tc>
        <w:tc>
          <w:tcPr>
            <w:tcW w:w="3870" w:type="dxa"/>
          </w:tcPr>
          <w:p w:rsidR="003609ED" w:rsidRDefault="003609ED" w:rsidP="00516E39">
            <w:r>
              <w:t>To improve accuracy and clarity and organize text related to one topic in one place.</w:t>
            </w:r>
          </w:p>
        </w:tc>
      </w:tr>
      <w:tr w:rsidR="003609ED" w:rsidTr="00F72291">
        <w:tc>
          <w:tcPr>
            <w:tcW w:w="1080" w:type="dxa"/>
          </w:tcPr>
          <w:p w:rsidR="003609ED" w:rsidRDefault="003609ED">
            <w:r>
              <w:t>H.1.</w:t>
            </w:r>
          </w:p>
        </w:tc>
        <w:tc>
          <w:tcPr>
            <w:tcW w:w="6480" w:type="dxa"/>
          </w:tcPr>
          <w:p w:rsidR="003609ED" w:rsidRDefault="00FD55F2" w:rsidP="00FD55F2">
            <w:r>
              <w:t>Re-labeled at F; r</w:t>
            </w:r>
            <w:r w:rsidR="003609ED">
              <w:t>evised definitions</w:t>
            </w:r>
            <w:r w:rsidR="00440404">
              <w:t xml:space="preserve"> </w:t>
            </w:r>
            <w:r w:rsidR="00440404" w:rsidRPr="00440404">
              <w:rPr>
                <w:i/>
              </w:rPr>
              <w:t>of existing provider relationship and providers that have traditionally served</w:t>
            </w:r>
            <w:r w:rsidR="00440404">
              <w:t xml:space="preserve"> from 438.50 to new ones for “</w:t>
            </w:r>
            <w:r w:rsidR="00440404" w:rsidRPr="00440404">
              <w:rPr>
                <w:i/>
              </w:rPr>
              <w:t>auto assignment” and “default assignment</w:t>
            </w:r>
            <w:r w:rsidR="00440404">
              <w:t>” as used in this section.</w:t>
            </w:r>
          </w:p>
        </w:tc>
        <w:tc>
          <w:tcPr>
            <w:tcW w:w="3870" w:type="dxa"/>
          </w:tcPr>
          <w:p w:rsidR="003609ED" w:rsidRDefault="003609ED" w:rsidP="00FD55F2">
            <w:r>
              <w:t xml:space="preserve">To delete </w:t>
            </w:r>
            <w:r w:rsidR="00FD55F2">
              <w:t>definitions in regulation and add definitions needed to add clarity to F.2.</w:t>
            </w:r>
          </w:p>
        </w:tc>
      </w:tr>
      <w:tr w:rsidR="003609ED" w:rsidTr="00F72291">
        <w:trPr>
          <w:trHeight w:val="998"/>
        </w:trPr>
        <w:tc>
          <w:tcPr>
            <w:tcW w:w="1080" w:type="dxa"/>
          </w:tcPr>
          <w:p w:rsidR="003609ED" w:rsidRDefault="003609ED">
            <w:r>
              <w:t>H.2.</w:t>
            </w:r>
          </w:p>
        </w:tc>
        <w:tc>
          <w:tcPr>
            <w:tcW w:w="6480" w:type="dxa"/>
          </w:tcPr>
          <w:p w:rsidR="003609ED" w:rsidRDefault="00440404" w:rsidP="00440404">
            <w:r>
              <w:t>Removed three criteria of a default enrollment process from 438.50(f)</w:t>
            </w:r>
            <w:r w:rsidR="00FD55F2">
              <w:t xml:space="preserve"> to “</w:t>
            </w:r>
            <w:r w:rsidR="00FD55F2" w:rsidRPr="00404247">
              <w:rPr>
                <w:i/>
              </w:rPr>
              <w:t>in accordance with 438.50(f)”</w:t>
            </w:r>
          </w:p>
        </w:tc>
        <w:tc>
          <w:tcPr>
            <w:tcW w:w="3870" w:type="dxa"/>
          </w:tcPr>
          <w:p w:rsidR="003609ED" w:rsidRDefault="00FD55F2">
            <w:r>
              <w:t xml:space="preserve">To add </w:t>
            </w:r>
            <w:r w:rsidR="00E40256">
              <w:t xml:space="preserve">the </w:t>
            </w:r>
            <w:r>
              <w:t>clarity of</w:t>
            </w:r>
            <w:r w:rsidR="00E40256">
              <w:t xml:space="preserve"> a direct</w:t>
            </w:r>
            <w:r>
              <w:t xml:space="preserve"> regulation text</w:t>
            </w:r>
          </w:p>
        </w:tc>
      </w:tr>
      <w:tr w:rsidR="003609ED" w:rsidTr="00F72291">
        <w:tc>
          <w:tcPr>
            <w:tcW w:w="1080" w:type="dxa"/>
          </w:tcPr>
          <w:p w:rsidR="003609ED" w:rsidRDefault="00E3069D">
            <w:r>
              <w:t>H.3.i.</w:t>
            </w:r>
          </w:p>
        </w:tc>
        <w:tc>
          <w:tcPr>
            <w:tcW w:w="6480" w:type="dxa"/>
          </w:tcPr>
          <w:p w:rsidR="003609ED" w:rsidRDefault="00E3069D">
            <w:r>
              <w:t xml:space="preserve">Moved </w:t>
            </w:r>
            <w:r w:rsidR="00404247">
              <w:t xml:space="preserve">from Enrollment section to Disenrollment section </w:t>
            </w:r>
            <w:r>
              <w:t xml:space="preserve">and </w:t>
            </w:r>
            <w:r w:rsidR="00404247">
              <w:t>re-labeled as</w:t>
            </w:r>
            <w:r>
              <w:t xml:space="preserve"> G.1.</w:t>
            </w:r>
          </w:p>
        </w:tc>
        <w:tc>
          <w:tcPr>
            <w:tcW w:w="3870" w:type="dxa"/>
          </w:tcPr>
          <w:p w:rsidR="003609ED" w:rsidRDefault="00404247">
            <w:r>
              <w:t>To organize text related to one topic in one place.</w:t>
            </w:r>
          </w:p>
        </w:tc>
      </w:tr>
      <w:tr w:rsidR="003609ED" w:rsidTr="00F72291">
        <w:tc>
          <w:tcPr>
            <w:tcW w:w="1080" w:type="dxa"/>
          </w:tcPr>
          <w:p w:rsidR="003609ED" w:rsidRDefault="00692469">
            <w:r>
              <w:t>H.3.ii</w:t>
            </w:r>
          </w:p>
        </w:tc>
        <w:tc>
          <w:tcPr>
            <w:tcW w:w="6480" w:type="dxa"/>
          </w:tcPr>
          <w:p w:rsidR="003609ED" w:rsidRDefault="00E3069D" w:rsidP="00404247">
            <w:r>
              <w:t>Moved</w:t>
            </w:r>
            <w:r w:rsidR="00404247">
              <w:t xml:space="preserve"> “The time frame for recipients to choose a health plan before being default assigned will be…”</w:t>
            </w:r>
            <w:r>
              <w:t xml:space="preserve"> to F.2.b</w:t>
            </w:r>
            <w:r w:rsidR="00692469">
              <w:t>.i</w:t>
            </w:r>
            <w:r w:rsidR="00404247">
              <w:t xml:space="preserve"> in Enrollment section</w:t>
            </w:r>
          </w:p>
        </w:tc>
        <w:tc>
          <w:tcPr>
            <w:tcW w:w="3870" w:type="dxa"/>
          </w:tcPr>
          <w:p w:rsidR="003609ED" w:rsidRDefault="00E40256">
            <w:r>
              <w:t xml:space="preserve">To clarify that </w:t>
            </w:r>
            <w:r w:rsidR="00692469">
              <w:t>2.b.i</w:t>
            </w:r>
            <w:r>
              <w:t xml:space="preserve"> is only applicable to the active choice option.</w:t>
            </w:r>
          </w:p>
        </w:tc>
      </w:tr>
      <w:tr w:rsidR="00692469" w:rsidTr="00F72291">
        <w:tc>
          <w:tcPr>
            <w:tcW w:w="1080" w:type="dxa"/>
          </w:tcPr>
          <w:p w:rsidR="00692469" w:rsidRDefault="00692469">
            <w:r>
              <w:t>H.3.iii</w:t>
            </w:r>
          </w:p>
        </w:tc>
        <w:tc>
          <w:tcPr>
            <w:tcW w:w="6480" w:type="dxa"/>
          </w:tcPr>
          <w:p w:rsidR="00692469" w:rsidRDefault="00692469" w:rsidP="00F72291">
            <w:r>
              <w:t>Moved</w:t>
            </w:r>
            <w:r w:rsidR="00404247">
              <w:t xml:space="preserve"> “</w:t>
            </w:r>
            <w:r w:rsidR="00404247" w:rsidRPr="00235A4A">
              <w:rPr>
                <w:i/>
              </w:rPr>
              <w:t xml:space="preserve">Describe the state’s process for notifying </w:t>
            </w:r>
            <w:r w:rsidR="00235A4A" w:rsidRPr="00235A4A">
              <w:rPr>
                <w:i/>
              </w:rPr>
              <w:t>recipients of their auto assignment</w:t>
            </w:r>
            <w:r w:rsidR="00235A4A">
              <w:t>”</w:t>
            </w:r>
            <w:r>
              <w:t xml:space="preserve"> to table in F.2.a-c</w:t>
            </w:r>
          </w:p>
        </w:tc>
        <w:tc>
          <w:tcPr>
            <w:tcW w:w="3870" w:type="dxa"/>
          </w:tcPr>
          <w:p w:rsidR="00692469" w:rsidRDefault="00692469">
            <w:r>
              <w:t>Text from “iii” was added to 2a-2c to add clarifying detail</w:t>
            </w:r>
          </w:p>
        </w:tc>
      </w:tr>
      <w:tr w:rsidR="003609ED" w:rsidTr="00F72291">
        <w:tc>
          <w:tcPr>
            <w:tcW w:w="1080" w:type="dxa"/>
          </w:tcPr>
          <w:p w:rsidR="003609ED" w:rsidRDefault="00E3069D">
            <w:r>
              <w:t>H.3.iv.</w:t>
            </w:r>
          </w:p>
        </w:tc>
        <w:tc>
          <w:tcPr>
            <w:tcW w:w="6480" w:type="dxa"/>
          </w:tcPr>
          <w:p w:rsidR="003609ED" w:rsidRDefault="00E3069D" w:rsidP="00235A4A">
            <w:r>
              <w:t xml:space="preserve">Moved </w:t>
            </w:r>
            <w:r w:rsidR="00235A4A">
              <w:t>“</w:t>
            </w:r>
            <w:r w:rsidR="00235A4A" w:rsidRPr="00235A4A">
              <w:rPr>
                <w:i/>
              </w:rPr>
              <w:t>Describe the state’s process for notifying the recipients of their right to disenroll without cause during the first 90 days of their enrollment.”</w:t>
            </w:r>
            <w:r>
              <w:t>and re-labeled as G.4.</w:t>
            </w:r>
          </w:p>
        </w:tc>
        <w:tc>
          <w:tcPr>
            <w:tcW w:w="3870" w:type="dxa"/>
          </w:tcPr>
          <w:p w:rsidR="003609ED" w:rsidRDefault="00E3069D">
            <w:r>
              <w:t>To organize text related to one topic in one place.</w:t>
            </w:r>
          </w:p>
        </w:tc>
      </w:tr>
      <w:tr w:rsidR="003609ED" w:rsidTr="00F72291">
        <w:tc>
          <w:tcPr>
            <w:tcW w:w="1080" w:type="dxa"/>
          </w:tcPr>
          <w:p w:rsidR="003609ED" w:rsidRDefault="00E3069D">
            <w:r>
              <w:t>H.3.v.</w:t>
            </w:r>
          </w:p>
        </w:tc>
        <w:tc>
          <w:tcPr>
            <w:tcW w:w="6480" w:type="dxa"/>
          </w:tcPr>
          <w:p w:rsidR="003609ED" w:rsidRDefault="00692469" w:rsidP="00692469">
            <w:r>
              <w:t xml:space="preserve">Moved </w:t>
            </w:r>
            <w:r w:rsidR="00235A4A">
              <w:t xml:space="preserve"> “</w:t>
            </w:r>
            <w:r w:rsidR="00235A4A" w:rsidRPr="00235A4A">
              <w:rPr>
                <w:i/>
              </w:rPr>
              <w:t>Describe the algorithm used for auto assignment</w:t>
            </w:r>
            <w:r w:rsidR="00235A4A">
              <w:t xml:space="preserve">” </w:t>
            </w:r>
            <w:r>
              <w:t>and re-labeled as F.2.a-</w:t>
            </w:r>
            <w:r w:rsidR="00037356">
              <w:t>c</w:t>
            </w:r>
          </w:p>
        </w:tc>
        <w:tc>
          <w:tcPr>
            <w:tcW w:w="3870" w:type="dxa"/>
          </w:tcPr>
          <w:p w:rsidR="003609ED" w:rsidRDefault="00692469">
            <w:r>
              <w:t>Text from “v” was added to 2a-2c to add clarifying detail</w:t>
            </w:r>
          </w:p>
        </w:tc>
      </w:tr>
      <w:tr w:rsidR="00037356" w:rsidTr="00F72291">
        <w:tc>
          <w:tcPr>
            <w:tcW w:w="1080" w:type="dxa"/>
          </w:tcPr>
          <w:p w:rsidR="00037356" w:rsidRDefault="00037356">
            <w:r>
              <w:t>H.3.vi.</w:t>
            </w:r>
          </w:p>
        </w:tc>
        <w:tc>
          <w:tcPr>
            <w:tcW w:w="6480" w:type="dxa"/>
          </w:tcPr>
          <w:p w:rsidR="00037356" w:rsidRDefault="00037356">
            <w:r>
              <w:t>Deleted</w:t>
            </w:r>
            <w:r w:rsidR="00235A4A">
              <w:t xml:space="preserve"> “</w:t>
            </w:r>
            <w:r w:rsidR="00235A4A" w:rsidRPr="00235A4A">
              <w:rPr>
                <w:i/>
              </w:rPr>
              <w:t>Describe how the state monitors any changes in the default assignment rate</w:t>
            </w:r>
            <w:r w:rsidR="00235A4A">
              <w:t>.”</w:t>
            </w:r>
          </w:p>
        </w:tc>
        <w:tc>
          <w:tcPr>
            <w:tcW w:w="3870" w:type="dxa"/>
          </w:tcPr>
          <w:p w:rsidR="00037356" w:rsidRPr="003609ED" w:rsidRDefault="00692469" w:rsidP="00516E39">
            <w:pPr>
              <w:rPr>
                <w:highlight w:val="yellow"/>
              </w:rPr>
            </w:pPr>
            <w:r w:rsidRPr="00692469">
              <w:t>Part of quality strategy; information not needed for SPA approval</w:t>
            </w:r>
          </w:p>
        </w:tc>
      </w:tr>
      <w:tr w:rsidR="00037356" w:rsidTr="00F72291">
        <w:tc>
          <w:tcPr>
            <w:tcW w:w="1080" w:type="dxa"/>
          </w:tcPr>
          <w:p w:rsidR="00037356" w:rsidRDefault="002D7207" w:rsidP="002D7207">
            <w:r>
              <w:t>I.1-3,5</w:t>
            </w:r>
          </w:p>
        </w:tc>
        <w:tc>
          <w:tcPr>
            <w:tcW w:w="6480" w:type="dxa"/>
          </w:tcPr>
          <w:p w:rsidR="00037356" w:rsidRDefault="00037356">
            <w:r>
              <w:t xml:space="preserve">Re-labeled </w:t>
            </w:r>
            <w:r w:rsidR="00235A4A">
              <w:t>“</w:t>
            </w:r>
            <w:r w:rsidR="00235A4A" w:rsidRPr="00235A4A">
              <w:rPr>
                <w:i/>
              </w:rPr>
              <w:t>State Assurances on the Enrollment Process”</w:t>
            </w:r>
            <w:r w:rsidR="00235A4A">
              <w:t xml:space="preserve"> </w:t>
            </w:r>
            <w:r>
              <w:t>as E.3.</w:t>
            </w:r>
          </w:p>
        </w:tc>
        <w:tc>
          <w:tcPr>
            <w:tcW w:w="3870" w:type="dxa"/>
          </w:tcPr>
          <w:p w:rsidR="00037356" w:rsidRDefault="00037356" w:rsidP="00516E39">
            <w:r>
              <w:t>To organize text related to one topic in one place</w:t>
            </w:r>
          </w:p>
        </w:tc>
      </w:tr>
      <w:tr w:rsidR="002D7207" w:rsidTr="00F72291">
        <w:tc>
          <w:tcPr>
            <w:tcW w:w="1080" w:type="dxa"/>
          </w:tcPr>
          <w:p w:rsidR="002D7207" w:rsidRDefault="002D7207">
            <w:r>
              <w:t>I.4</w:t>
            </w:r>
          </w:p>
        </w:tc>
        <w:tc>
          <w:tcPr>
            <w:tcW w:w="6480" w:type="dxa"/>
          </w:tcPr>
          <w:p w:rsidR="002D7207" w:rsidRDefault="002D7207">
            <w:r>
              <w:t>Deleted</w:t>
            </w:r>
            <w:r w:rsidR="00235A4A">
              <w:t xml:space="preserve"> “</w:t>
            </w:r>
            <w:r w:rsidR="00235A4A" w:rsidRPr="00235A4A">
              <w:rPr>
                <w:i/>
              </w:rPr>
              <w:t>The state limits enrollment into a single HIO…</w:t>
            </w:r>
            <w:r w:rsidR="00235A4A">
              <w:t>.”</w:t>
            </w:r>
          </w:p>
        </w:tc>
        <w:tc>
          <w:tcPr>
            <w:tcW w:w="3870" w:type="dxa"/>
          </w:tcPr>
          <w:p w:rsidR="002D7207" w:rsidRDefault="002D7207">
            <w:r>
              <w:t>Only applies in CA; information will be gathered as RAI</w:t>
            </w:r>
          </w:p>
        </w:tc>
      </w:tr>
      <w:tr w:rsidR="00037356" w:rsidTr="00F72291">
        <w:tc>
          <w:tcPr>
            <w:tcW w:w="1080" w:type="dxa"/>
          </w:tcPr>
          <w:p w:rsidR="00037356" w:rsidRDefault="00037356">
            <w:r>
              <w:t>J</w:t>
            </w:r>
            <w:r w:rsidR="005C7D60">
              <w:t>.1.-4.</w:t>
            </w:r>
          </w:p>
        </w:tc>
        <w:tc>
          <w:tcPr>
            <w:tcW w:w="6480" w:type="dxa"/>
          </w:tcPr>
          <w:p w:rsidR="00037356" w:rsidRDefault="005C7D60" w:rsidP="002D7207">
            <w:r>
              <w:t>Re-label as  G.1.-5</w:t>
            </w:r>
            <w:r w:rsidR="002D7207">
              <w:t xml:space="preserve">; </w:t>
            </w:r>
            <w:r>
              <w:t>add one question</w:t>
            </w:r>
            <w:r w:rsidR="00235A4A">
              <w:t xml:space="preserve"> about length of limitation</w:t>
            </w:r>
            <w:r w:rsidR="002D7207">
              <w:t>; correct “</w:t>
            </w:r>
            <w:r w:rsidR="002D7207" w:rsidRPr="00235A4A">
              <w:rPr>
                <w:i/>
              </w:rPr>
              <w:t>lock-in</w:t>
            </w:r>
            <w:r w:rsidR="002D7207">
              <w:t>”</w:t>
            </w:r>
            <w:r w:rsidR="00235A4A">
              <w:t xml:space="preserve"> to “</w:t>
            </w:r>
            <w:r w:rsidR="00235A4A" w:rsidRPr="00235A4A">
              <w:rPr>
                <w:i/>
              </w:rPr>
              <w:t>limit disenrollment’</w:t>
            </w:r>
          </w:p>
        </w:tc>
        <w:tc>
          <w:tcPr>
            <w:tcW w:w="3870" w:type="dxa"/>
          </w:tcPr>
          <w:p w:rsidR="00037356" w:rsidRDefault="005C7D60">
            <w:r>
              <w:t>Question added to gather additional needed information to verify regulatory compliance</w:t>
            </w:r>
            <w:r w:rsidR="002D7207">
              <w:t>; “lock-in” changed to “limit disenrollment” to match regulation</w:t>
            </w:r>
            <w:r w:rsidR="00235A4A">
              <w:t xml:space="preserve"> text</w:t>
            </w:r>
          </w:p>
        </w:tc>
      </w:tr>
      <w:tr w:rsidR="00037356" w:rsidTr="00F72291">
        <w:tc>
          <w:tcPr>
            <w:tcW w:w="1080" w:type="dxa"/>
          </w:tcPr>
          <w:p w:rsidR="00037356" w:rsidRDefault="005C7D60">
            <w:r>
              <w:t>K</w:t>
            </w:r>
          </w:p>
        </w:tc>
        <w:tc>
          <w:tcPr>
            <w:tcW w:w="6480" w:type="dxa"/>
          </w:tcPr>
          <w:p w:rsidR="00037356" w:rsidRDefault="005C7D60">
            <w:r>
              <w:t>Re-label as H</w:t>
            </w:r>
          </w:p>
        </w:tc>
        <w:tc>
          <w:tcPr>
            <w:tcW w:w="3870" w:type="dxa"/>
          </w:tcPr>
          <w:p w:rsidR="00037356" w:rsidRDefault="005C7D60">
            <w:r>
              <w:t>For consecutive labeling</w:t>
            </w:r>
          </w:p>
        </w:tc>
      </w:tr>
      <w:tr w:rsidR="00037356" w:rsidTr="00F72291">
        <w:tc>
          <w:tcPr>
            <w:tcW w:w="1080" w:type="dxa"/>
          </w:tcPr>
          <w:p w:rsidR="00037356" w:rsidRDefault="005C7D60">
            <w:r>
              <w:t>L</w:t>
            </w:r>
          </w:p>
        </w:tc>
        <w:tc>
          <w:tcPr>
            <w:tcW w:w="6480" w:type="dxa"/>
          </w:tcPr>
          <w:p w:rsidR="00037356" w:rsidRDefault="005C7D60">
            <w:r>
              <w:t>Re-label as I</w:t>
            </w:r>
          </w:p>
        </w:tc>
        <w:tc>
          <w:tcPr>
            <w:tcW w:w="3870" w:type="dxa"/>
          </w:tcPr>
          <w:p w:rsidR="00037356" w:rsidRDefault="005C7D60">
            <w:r>
              <w:t>For consecutive labeling</w:t>
            </w:r>
          </w:p>
        </w:tc>
      </w:tr>
      <w:tr w:rsidR="00037356" w:rsidTr="00F72291">
        <w:tc>
          <w:tcPr>
            <w:tcW w:w="1080" w:type="dxa"/>
          </w:tcPr>
          <w:p w:rsidR="00037356" w:rsidRDefault="005C7D60">
            <w:r>
              <w:t>M</w:t>
            </w:r>
          </w:p>
        </w:tc>
        <w:tc>
          <w:tcPr>
            <w:tcW w:w="6480" w:type="dxa"/>
          </w:tcPr>
          <w:p w:rsidR="00037356" w:rsidRDefault="005C7D60">
            <w:r>
              <w:t>Re-label as N</w:t>
            </w:r>
          </w:p>
        </w:tc>
        <w:tc>
          <w:tcPr>
            <w:tcW w:w="3870" w:type="dxa"/>
          </w:tcPr>
          <w:p w:rsidR="00037356" w:rsidRDefault="005C7D60">
            <w:r>
              <w:t>For consecutive labeling</w:t>
            </w:r>
          </w:p>
        </w:tc>
      </w:tr>
      <w:tr w:rsidR="00037356" w:rsidTr="00F72291">
        <w:tc>
          <w:tcPr>
            <w:tcW w:w="1080" w:type="dxa"/>
          </w:tcPr>
          <w:p w:rsidR="00037356" w:rsidRDefault="005C7D60">
            <w:r>
              <w:t>Didn’t exist</w:t>
            </w:r>
            <w:r w:rsidR="00B24202">
              <w:t xml:space="preserve"> in previous version</w:t>
            </w:r>
          </w:p>
        </w:tc>
        <w:tc>
          <w:tcPr>
            <w:tcW w:w="6480" w:type="dxa"/>
          </w:tcPr>
          <w:p w:rsidR="00235A4A" w:rsidRDefault="00B24202">
            <w:r>
              <w:t>E.2.</w:t>
            </w:r>
            <w:r w:rsidR="00235A4A">
              <w:t>:</w:t>
            </w:r>
            <w:r>
              <w:t xml:space="preserve"> </w:t>
            </w:r>
            <w:r w:rsidR="00235A4A">
              <w:t>“</w:t>
            </w:r>
            <w:r w:rsidR="00235A4A" w:rsidRPr="00235A4A">
              <w:rPr>
                <w:i/>
              </w:rPr>
              <w:t>Describe how the state effectuates enrollment</w:t>
            </w:r>
            <w:r w:rsidR="00235A4A">
              <w:t xml:space="preserve">” section </w:t>
            </w:r>
          </w:p>
          <w:p w:rsidR="00235A4A" w:rsidRDefault="00B24202">
            <w:r>
              <w:t xml:space="preserve"> </w:t>
            </w:r>
            <w:r w:rsidR="00235A4A">
              <w:t>J: “</w:t>
            </w:r>
            <w:r w:rsidR="00235A4A" w:rsidRPr="00235A4A">
              <w:rPr>
                <w:i/>
              </w:rPr>
              <w:t>The state assures that each MCO has and internal grievance process for beneficiaries</w:t>
            </w:r>
            <w:r w:rsidR="00235A4A">
              <w:t>”</w:t>
            </w:r>
          </w:p>
          <w:p w:rsidR="00235A4A" w:rsidRDefault="00235A4A">
            <w:r>
              <w:t>K: “</w:t>
            </w:r>
            <w:r w:rsidRPr="00235A4A">
              <w:rPr>
                <w:i/>
              </w:rPr>
              <w:t>Describe how the state has assured adequate capacity and services</w:t>
            </w:r>
            <w:r>
              <w:t>.”</w:t>
            </w:r>
          </w:p>
          <w:p w:rsidR="00235A4A" w:rsidRDefault="00235A4A">
            <w:r>
              <w:t>L: “</w:t>
            </w:r>
            <w:r w:rsidRPr="00235A4A">
              <w:rPr>
                <w:i/>
              </w:rPr>
              <w:t>The state assures that a quality assessment and improvement strategy has been developed and implemented</w:t>
            </w:r>
            <w:r>
              <w:t>.”</w:t>
            </w:r>
          </w:p>
          <w:p w:rsidR="00037356" w:rsidRDefault="005C7D60">
            <w:r>
              <w:lastRenderedPageBreak/>
              <w:t>M</w:t>
            </w:r>
            <w:r w:rsidR="00235A4A">
              <w:t>: “</w:t>
            </w:r>
            <w:r w:rsidR="00235A4A" w:rsidRPr="00235A4A">
              <w:rPr>
                <w:i/>
              </w:rPr>
              <w:t>The state assu</w:t>
            </w:r>
            <w:r w:rsidR="00E438D3">
              <w:rPr>
                <w:i/>
              </w:rPr>
              <w:t>r</w:t>
            </w:r>
            <w:r w:rsidR="00235A4A" w:rsidRPr="00235A4A">
              <w:rPr>
                <w:i/>
              </w:rPr>
              <w:t>es that and EQR conducted by a qualified independent entity will be performed yearly.”</w:t>
            </w:r>
          </w:p>
        </w:tc>
        <w:tc>
          <w:tcPr>
            <w:tcW w:w="3870" w:type="dxa"/>
          </w:tcPr>
          <w:p w:rsidR="00037356" w:rsidRDefault="005C7D60">
            <w:r>
              <w:lastRenderedPageBreak/>
              <w:t xml:space="preserve">Added new questions to </w:t>
            </w:r>
            <w:r w:rsidR="00B24202">
              <w:t xml:space="preserve">align with questions in 1915(b) preprint and </w:t>
            </w:r>
            <w:r>
              <w:t>gather additional needed information to verify regulatory compliance</w:t>
            </w:r>
          </w:p>
        </w:tc>
      </w:tr>
    </w:tbl>
    <w:p w:rsidR="00CC6F81" w:rsidRDefault="00CC6F81"/>
    <w:sectPr w:rsidR="00CC6F81" w:rsidSect="0092249D">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D1C11"/>
    <w:multiLevelType w:val="hybridMultilevel"/>
    <w:tmpl w:val="CDEA43C0"/>
    <w:lvl w:ilvl="0" w:tplc="B226C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81"/>
    <w:rsid w:val="00037356"/>
    <w:rsid w:val="00064DE9"/>
    <w:rsid w:val="00157441"/>
    <w:rsid w:val="001C1586"/>
    <w:rsid w:val="00235A4A"/>
    <w:rsid w:val="002D7207"/>
    <w:rsid w:val="002D7949"/>
    <w:rsid w:val="003609ED"/>
    <w:rsid w:val="003F706C"/>
    <w:rsid w:val="00404247"/>
    <w:rsid w:val="00440404"/>
    <w:rsid w:val="004C5109"/>
    <w:rsid w:val="004C67E6"/>
    <w:rsid w:val="005C7D60"/>
    <w:rsid w:val="00692469"/>
    <w:rsid w:val="006937BF"/>
    <w:rsid w:val="0092249D"/>
    <w:rsid w:val="00935147"/>
    <w:rsid w:val="00A065CF"/>
    <w:rsid w:val="00A91C24"/>
    <w:rsid w:val="00B24202"/>
    <w:rsid w:val="00CC6F81"/>
    <w:rsid w:val="00D36A21"/>
    <w:rsid w:val="00D44A27"/>
    <w:rsid w:val="00E3069D"/>
    <w:rsid w:val="00E40256"/>
    <w:rsid w:val="00E438D3"/>
    <w:rsid w:val="00F72291"/>
    <w:rsid w:val="00FD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207"/>
    <w:pPr>
      <w:ind w:left="720"/>
      <w:contextualSpacing/>
    </w:pPr>
  </w:style>
  <w:style w:type="paragraph" w:styleId="BalloonText">
    <w:name w:val="Balloon Text"/>
    <w:basedOn w:val="Normal"/>
    <w:link w:val="BalloonTextChar"/>
    <w:uiPriority w:val="99"/>
    <w:semiHidden/>
    <w:unhideWhenUsed/>
    <w:rsid w:val="00B2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207"/>
    <w:pPr>
      <w:ind w:left="720"/>
      <w:contextualSpacing/>
    </w:pPr>
  </w:style>
  <w:style w:type="paragraph" w:styleId="BalloonText">
    <w:name w:val="Balloon Text"/>
    <w:basedOn w:val="Normal"/>
    <w:link w:val="BalloonTextChar"/>
    <w:uiPriority w:val="99"/>
    <w:semiHidden/>
    <w:unhideWhenUsed/>
    <w:rsid w:val="00B2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4890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Gentile</dc:creator>
  <cp:lastModifiedBy>Amy Gentile</cp:lastModifiedBy>
  <cp:revision>2</cp:revision>
  <cp:lastPrinted>2013-09-24T14:58:00Z</cp:lastPrinted>
  <dcterms:created xsi:type="dcterms:W3CDTF">2013-11-27T11:58:00Z</dcterms:created>
  <dcterms:modified xsi:type="dcterms:W3CDTF">2013-11-27T11:58:00Z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714602732</vt:i4>
  </property>
  <property fmtid="{D5CDD505-2E9C-101B-9397-08002B2CF9AE}" pid="3" name="_NewReviewCycle">
    <vt:lpwstr/>
  </property>
  <property fmtid="{D5CDD505-2E9C-101B-9397-08002B2CF9AE}" pid="4" name="_EmailSubject">
    <vt:lpwstr>CMS-10120 (OMB 0938-0933) 1932(a) CROSSWALK OF CHANGES</vt:lpwstr>
  </property>
  <property fmtid="{D5CDD505-2E9C-101B-9397-08002B2CF9AE}" pid="5" name="_AuthorEmail">
    <vt:lpwstr>Amy.Gentile@cms.hhs.gov</vt:lpwstr>
  </property>
  <property fmtid="{D5CDD505-2E9C-101B-9397-08002B2CF9AE}" pid="6" name="_AuthorEmailDisplayName">
    <vt:lpwstr>Gentile, Amy A. (CMS/CMCS)</vt:lpwstr>
  </property>
  <property fmtid="{D5CDD505-2E9C-101B-9397-08002B2CF9AE}" pid="7" name="_PreviousAdHocReviewCycleID">
    <vt:i4>-536136812</vt:i4>
  </property>
</Properties>
</file>