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62741" w14:textId="77777777" w:rsidR="00595D1E" w:rsidRDefault="00595D1E" w:rsidP="00595D1E">
      <w:pPr>
        <w:jc w:val="center"/>
        <w:rPr>
          <w:b/>
        </w:rPr>
      </w:pPr>
    </w:p>
    <w:p w14:paraId="576CD57C" w14:textId="77777777" w:rsidR="00595D1E" w:rsidRDefault="00595D1E" w:rsidP="00595D1E">
      <w:pPr>
        <w:jc w:val="center"/>
        <w:rPr>
          <w:b/>
        </w:rPr>
      </w:pPr>
    </w:p>
    <w:p w14:paraId="0546CD0B" w14:textId="77777777" w:rsidR="00595D1E" w:rsidRDefault="00595D1E" w:rsidP="00595D1E">
      <w:pPr>
        <w:jc w:val="center"/>
        <w:rPr>
          <w:b/>
        </w:rPr>
      </w:pPr>
    </w:p>
    <w:p w14:paraId="0834CE0E" w14:textId="77777777" w:rsidR="00595D1E" w:rsidRDefault="00595D1E" w:rsidP="00595D1E">
      <w:pPr>
        <w:jc w:val="center"/>
        <w:rPr>
          <w:b/>
        </w:rPr>
      </w:pPr>
    </w:p>
    <w:p w14:paraId="26C86427" w14:textId="5B1D0789" w:rsidR="00595D1E" w:rsidRPr="002B193F" w:rsidRDefault="00C0501F" w:rsidP="002B193F">
      <w:pPr>
        <w:spacing w:after="0"/>
        <w:jc w:val="center"/>
        <w:rPr>
          <w:sz w:val="36"/>
          <w:szCs w:val="36"/>
        </w:rPr>
      </w:pPr>
      <w:r w:rsidRPr="002B193F">
        <w:rPr>
          <w:sz w:val="36"/>
          <w:szCs w:val="36"/>
        </w:rPr>
        <w:t xml:space="preserve">Mini </w:t>
      </w:r>
      <w:r w:rsidR="00595D1E" w:rsidRPr="002B193F">
        <w:rPr>
          <w:sz w:val="36"/>
          <w:szCs w:val="36"/>
        </w:rPr>
        <w:t>Supporting Statement A</w:t>
      </w:r>
    </w:p>
    <w:p w14:paraId="350D1354" w14:textId="77777777" w:rsidR="00595D1E" w:rsidRPr="002B193F" w:rsidRDefault="00595D1E">
      <w:pPr>
        <w:jc w:val="center"/>
      </w:pPr>
    </w:p>
    <w:p w14:paraId="35B9FD64" w14:textId="77777777" w:rsidR="00FF1D87" w:rsidRPr="002B193F" w:rsidRDefault="00FF1D87" w:rsidP="002B193F">
      <w:pPr>
        <w:jc w:val="center"/>
      </w:pPr>
    </w:p>
    <w:p w14:paraId="46ABD34C" w14:textId="7F02CF23" w:rsidR="00003BE1" w:rsidRPr="002B193F" w:rsidRDefault="007F725F" w:rsidP="002B193F">
      <w:pPr>
        <w:jc w:val="center"/>
        <w:rPr>
          <w:sz w:val="32"/>
          <w:szCs w:val="32"/>
        </w:rPr>
      </w:pPr>
      <w:r w:rsidRPr="00D66F7F">
        <w:rPr>
          <w:rFonts w:ascii="Arial" w:hAnsi="Arial" w:cs="Arial"/>
        </w:rPr>
        <w:t xml:space="preserve">The </w:t>
      </w:r>
      <w:r w:rsidRPr="00D66F7F">
        <w:rPr>
          <w:rFonts w:ascii="Arial" w:hAnsi="Arial" w:cs="Arial"/>
          <w:bCs/>
        </w:rPr>
        <w:t xml:space="preserve">NIH Extramural Loan Repayment Programs (LRP) Outcome </w:t>
      </w:r>
      <w:r w:rsidR="007812C7">
        <w:rPr>
          <w:rFonts w:ascii="Arial" w:hAnsi="Arial" w:cs="Arial"/>
          <w:bCs/>
        </w:rPr>
        <w:t>Study</w:t>
      </w:r>
      <w:r w:rsidRPr="002B193F" w:rsidDel="007F725F">
        <w:rPr>
          <w:sz w:val="32"/>
          <w:szCs w:val="32"/>
        </w:rPr>
        <w:t xml:space="preserve"> </w:t>
      </w:r>
    </w:p>
    <w:p w14:paraId="51AB3D6E" w14:textId="668BD50C" w:rsidR="00CB4C39" w:rsidRPr="002B193F" w:rsidRDefault="00003BE1" w:rsidP="002B193F">
      <w:pPr>
        <w:jc w:val="center"/>
        <w:rPr>
          <w:sz w:val="32"/>
          <w:szCs w:val="32"/>
        </w:rPr>
      </w:pPr>
      <w:r w:rsidRPr="002B193F">
        <w:rPr>
          <w:sz w:val="32"/>
          <w:szCs w:val="32"/>
        </w:rPr>
        <w:t>OMB</w:t>
      </w:r>
      <w:r w:rsidRPr="007F725F">
        <w:rPr>
          <w:sz w:val="32"/>
          <w:szCs w:val="32"/>
        </w:rPr>
        <w:t>#</w:t>
      </w:r>
      <w:r w:rsidR="007F725F" w:rsidRPr="007F725F">
        <w:rPr>
          <w:sz w:val="32"/>
          <w:szCs w:val="32"/>
        </w:rPr>
        <w:t xml:space="preserve"> </w:t>
      </w:r>
      <w:r w:rsidR="007F725F" w:rsidRPr="007F725F">
        <w:rPr>
          <w:rFonts w:ascii="Times New Roman" w:hAnsi="Times New Roman"/>
          <w:sz w:val="28"/>
          <w:szCs w:val="28"/>
        </w:rPr>
        <w:t>0925-</w:t>
      </w:r>
      <w:r w:rsidR="007F725F" w:rsidRPr="007F725F">
        <w:rPr>
          <w:rFonts w:ascii="Times New Roman" w:hAnsi="Times New Roman"/>
          <w:b/>
          <w:bCs/>
          <w:sz w:val="28"/>
          <w:szCs w:val="28"/>
        </w:rPr>
        <w:t>0627</w:t>
      </w:r>
    </w:p>
    <w:p w14:paraId="5D943427" w14:textId="02CF03BA" w:rsidR="00595D1E" w:rsidRPr="002B193F" w:rsidRDefault="00C50B25" w:rsidP="002B193F">
      <w:pPr>
        <w:jc w:val="center"/>
        <w:rPr>
          <w:sz w:val="32"/>
          <w:szCs w:val="32"/>
        </w:rPr>
      </w:pPr>
      <w:r>
        <w:rPr>
          <w:sz w:val="32"/>
          <w:szCs w:val="32"/>
        </w:rPr>
        <w:t>April 7, 2016</w:t>
      </w:r>
    </w:p>
    <w:p w14:paraId="19A1A239" w14:textId="77777777" w:rsidR="00595D1E" w:rsidRPr="002B193F" w:rsidRDefault="00595D1E">
      <w:pPr>
        <w:jc w:val="center"/>
      </w:pPr>
    </w:p>
    <w:p w14:paraId="68D92751" w14:textId="61BD7BF9" w:rsidR="00595D1E" w:rsidRPr="002B193F" w:rsidRDefault="00595D1E">
      <w:pPr>
        <w:jc w:val="center"/>
      </w:pPr>
    </w:p>
    <w:p w14:paraId="39D3F73C" w14:textId="77777777" w:rsidR="00FF1D87" w:rsidRPr="002B193F" w:rsidRDefault="00FF1D87">
      <w:pPr>
        <w:jc w:val="center"/>
      </w:pPr>
    </w:p>
    <w:p w14:paraId="0675C54A" w14:textId="77777777" w:rsidR="007F725F" w:rsidRDefault="007F725F" w:rsidP="002B193F">
      <w:pPr>
        <w:spacing w:after="0"/>
        <w:jc w:val="center"/>
        <w:rPr>
          <w:sz w:val="32"/>
          <w:szCs w:val="32"/>
        </w:rPr>
      </w:pPr>
      <w:r>
        <w:rPr>
          <w:sz w:val="32"/>
          <w:szCs w:val="32"/>
        </w:rPr>
        <w:t>Dr. Jill Mattia</w:t>
      </w:r>
    </w:p>
    <w:p w14:paraId="6007057E" w14:textId="086A9EF9" w:rsidR="006829C1" w:rsidRDefault="006829C1" w:rsidP="002B193F">
      <w:pPr>
        <w:spacing w:after="0"/>
        <w:jc w:val="center"/>
        <w:rPr>
          <w:sz w:val="32"/>
          <w:szCs w:val="32"/>
        </w:rPr>
      </w:pPr>
      <w:r>
        <w:rPr>
          <w:sz w:val="32"/>
          <w:szCs w:val="32"/>
        </w:rPr>
        <w:t>Scientific Program Evaluation Specialist</w:t>
      </w:r>
    </w:p>
    <w:p w14:paraId="1517CB71" w14:textId="77777777" w:rsidR="00C3064B" w:rsidRDefault="007F725F" w:rsidP="002B193F">
      <w:pPr>
        <w:spacing w:after="0"/>
        <w:jc w:val="center"/>
        <w:rPr>
          <w:sz w:val="32"/>
          <w:szCs w:val="32"/>
        </w:rPr>
      </w:pPr>
      <w:r>
        <w:rPr>
          <w:sz w:val="32"/>
          <w:szCs w:val="32"/>
        </w:rPr>
        <w:t>D</w:t>
      </w:r>
      <w:r w:rsidR="00C3064B">
        <w:rPr>
          <w:sz w:val="32"/>
          <w:szCs w:val="32"/>
        </w:rPr>
        <w:t>ivision of Loan Repayment (DLR)</w:t>
      </w:r>
      <w:r>
        <w:rPr>
          <w:sz w:val="32"/>
          <w:szCs w:val="32"/>
        </w:rPr>
        <w:t>/</w:t>
      </w:r>
    </w:p>
    <w:p w14:paraId="11880B58" w14:textId="401F0DC3" w:rsidR="00C3064B" w:rsidRDefault="00C3064B" w:rsidP="002B193F">
      <w:pPr>
        <w:spacing w:after="0"/>
        <w:jc w:val="center"/>
        <w:rPr>
          <w:sz w:val="32"/>
          <w:szCs w:val="32"/>
        </w:rPr>
      </w:pPr>
      <w:r>
        <w:rPr>
          <w:sz w:val="32"/>
          <w:szCs w:val="32"/>
        </w:rPr>
        <w:t>Office of Extramural Programs (OEP)</w:t>
      </w:r>
      <w:r w:rsidR="007F725F">
        <w:rPr>
          <w:sz w:val="32"/>
          <w:szCs w:val="32"/>
        </w:rPr>
        <w:t>/</w:t>
      </w:r>
    </w:p>
    <w:p w14:paraId="025FD413" w14:textId="77777777" w:rsidR="00C3064B" w:rsidRDefault="00C3064B" w:rsidP="002B193F">
      <w:pPr>
        <w:spacing w:after="0"/>
        <w:jc w:val="center"/>
        <w:rPr>
          <w:sz w:val="32"/>
          <w:szCs w:val="32"/>
        </w:rPr>
      </w:pPr>
      <w:r>
        <w:rPr>
          <w:sz w:val="32"/>
          <w:szCs w:val="32"/>
        </w:rPr>
        <w:t>Office of Extramural Research (</w:t>
      </w:r>
      <w:r w:rsidR="007F725F">
        <w:rPr>
          <w:sz w:val="32"/>
          <w:szCs w:val="32"/>
        </w:rPr>
        <w:t>OER</w:t>
      </w:r>
      <w:r>
        <w:rPr>
          <w:sz w:val="32"/>
          <w:szCs w:val="32"/>
        </w:rPr>
        <w:t>)</w:t>
      </w:r>
      <w:r w:rsidR="007F725F">
        <w:rPr>
          <w:sz w:val="32"/>
          <w:szCs w:val="32"/>
        </w:rPr>
        <w:t>/</w:t>
      </w:r>
    </w:p>
    <w:p w14:paraId="220D4B61" w14:textId="77777777" w:rsidR="00C3064B" w:rsidRDefault="00C3064B" w:rsidP="002B193F">
      <w:pPr>
        <w:spacing w:after="0"/>
        <w:jc w:val="center"/>
        <w:rPr>
          <w:sz w:val="32"/>
          <w:szCs w:val="32"/>
        </w:rPr>
      </w:pPr>
      <w:r>
        <w:rPr>
          <w:sz w:val="32"/>
          <w:szCs w:val="32"/>
        </w:rPr>
        <w:t>Office of the Director (</w:t>
      </w:r>
      <w:r w:rsidR="007F725F">
        <w:rPr>
          <w:sz w:val="32"/>
          <w:szCs w:val="32"/>
        </w:rPr>
        <w:t>OD</w:t>
      </w:r>
      <w:r>
        <w:rPr>
          <w:sz w:val="32"/>
          <w:szCs w:val="32"/>
        </w:rPr>
        <w:t>)</w:t>
      </w:r>
      <w:r w:rsidR="007F725F">
        <w:rPr>
          <w:sz w:val="32"/>
          <w:szCs w:val="32"/>
        </w:rPr>
        <w:t>/</w:t>
      </w:r>
    </w:p>
    <w:p w14:paraId="0EBF10CB" w14:textId="1A64825A" w:rsidR="007F725F" w:rsidRDefault="00C3064B" w:rsidP="002B193F">
      <w:pPr>
        <w:spacing w:after="0"/>
        <w:jc w:val="center"/>
        <w:rPr>
          <w:sz w:val="32"/>
          <w:szCs w:val="32"/>
        </w:rPr>
      </w:pPr>
      <w:r>
        <w:rPr>
          <w:sz w:val="32"/>
          <w:szCs w:val="32"/>
        </w:rPr>
        <w:t>National Institutes of Health (</w:t>
      </w:r>
      <w:r w:rsidR="007F725F">
        <w:rPr>
          <w:sz w:val="32"/>
          <w:szCs w:val="32"/>
        </w:rPr>
        <w:t>NIH</w:t>
      </w:r>
      <w:r>
        <w:rPr>
          <w:sz w:val="32"/>
          <w:szCs w:val="32"/>
        </w:rPr>
        <w:t>)</w:t>
      </w:r>
    </w:p>
    <w:p w14:paraId="0D72E3AA" w14:textId="77777777" w:rsidR="006829C1" w:rsidRPr="006829C1" w:rsidRDefault="006829C1" w:rsidP="006829C1">
      <w:pPr>
        <w:widowControl w:val="0"/>
        <w:spacing w:after="0" w:line="240" w:lineRule="auto"/>
        <w:ind w:left="360"/>
        <w:jc w:val="center"/>
        <w:rPr>
          <w:rFonts w:eastAsiaTheme="minorEastAsia" w:cs="Arial"/>
          <w:noProof/>
          <w:sz w:val="32"/>
          <w:szCs w:val="32"/>
        </w:rPr>
      </w:pPr>
      <w:r w:rsidRPr="006829C1">
        <w:rPr>
          <w:rFonts w:eastAsiaTheme="minorEastAsia" w:cs="Arial"/>
          <w:noProof/>
          <w:sz w:val="32"/>
          <w:szCs w:val="32"/>
        </w:rPr>
        <w:t>6011 Executive Blvd., Rm. 206 LL</w:t>
      </w:r>
    </w:p>
    <w:p w14:paraId="0B94B7B8" w14:textId="77777777" w:rsidR="006829C1" w:rsidRPr="006829C1" w:rsidRDefault="006829C1" w:rsidP="006829C1">
      <w:pPr>
        <w:widowControl w:val="0"/>
        <w:spacing w:after="0" w:line="240" w:lineRule="auto"/>
        <w:ind w:left="360"/>
        <w:jc w:val="center"/>
        <w:rPr>
          <w:rFonts w:eastAsiaTheme="minorEastAsia" w:cs="Arial"/>
          <w:noProof/>
          <w:sz w:val="32"/>
          <w:szCs w:val="32"/>
        </w:rPr>
      </w:pPr>
      <w:r w:rsidRPr="006829C1">
        <w:rPr>
          <w:rFonts w:eastAsiaTheme="minorEastAsia" w:cs="Arial"/>
          <w:noProof/>
          <w:sz w:val="32"/>
          <w:szCs w:val="32"/>
        </w:rPr>
        <w:t>Bethesda, MD  20892-7650</w:t>
      </w:r>
    </w:p>
    <w:p w14:paraId="6358C1D8" w14:textId="77777777" w:rsidR="006829C1" w:rsidRPr="006829C1" w:rsidRDefault="006829C1" w:rsidP="006829C1">
      <w:pPr>
        <w:widowControl w:val="0"/>
        <w:spacing w:after="0" w:line="240" w:lineRule="auto"/>
        <w:ind w:left="360"/>
        <w:jc w:val="center"/>
        <w:rPr>
          <w:rFonts w:eastAsiaTheme="minorEastAsia" w:cs="Arial"/>
          <w:noProof/>
          <w:sz w:val="32"/>
          <w:szCs w:val="32"/>
        </w:rPr>
      </w:pPr>
      <w:r w:rsidRPr="006829C1">
        <w:rPr>
          <w:rFonts w:eastAsiaTheme="minorEastAsia" w:cs="Arial"/>
          <w:noProof/>
          <w:sz w:val="32"/>
          <w:szCs w:val="32"/>
        </w:rPr>
        <w:t>Phone (MTuWF) 301-435-6072; DLR Main Phone: (301) 594-3234</w:t>
      </w:r>
    </w:p>
    <w:p w14:paraId="5F11578E" w14:textId="77777777" w:rsidR="006829C1" w:rsidRPr="006829C1" w:rsidRDefault="006829C1" w:rsidP="006829C1">
      <w:pPr>
        <w:pStyle w:val="ListParagraph"/>
        <w:widowControl w:val="0"/>
        <w:spacing w:after="0" w:line="240" w:lineRule="auto"/>
        <w:ind w:left="360"/>
        <w:jc w:val="center"/>
        <w:rPr>
          <w:rFonts w:cs="Arial"/>
          <w:b/>
          <w:sz w:val="32"/>
          <w:szCs w:val="32"/>
        </w:rPr>
      </w:pPr>
      <w:r w:rsidRPr="006829C1">
        <w:rPr>
          <w:rFonts w:eastAsiaTheme="minorEastAsia" w:cs="Arial"/>
          <w:noProof/>
          <w:sz w:val="32"/>
          <w:szCs w:val="32"/>
        </w:rPr>
        <w:t xml:space="preserve">Email: </w:t>
      </w:r>
      <w:hyperlink r:id="rId8" w:history="1">
        <w:r w:rsidRPr="006829C1">
          <w:rPr>
            <w:rStyle w:val="Hyperlink"/>
            <w:rFonts w:eastAsiaTheme="minorEastAsia" w:cs="Arial"/>
            <w:noProof/>
            <w:sz w:val="32"/>
            <w:szCs w:val="32"/>
          </w:rPr>
          <w:t>jill.mattia@nih.gov</w:t>
        </w:r>
      </w:hyperlink>
    </w:p>
    <w:p w14:paraId="0C65252C" w14:textId="1DE11C4A" w:rsidR="00595D1E" w:rsidRPr="00113647" w:rsidRDefault="00595D1E" w:rsidP="002B193F">
      <w:pPr>
        <w:spacing w:after="0"/>
        <w:jc w:val="center"/>
        <w:rPr>
          <w:b/>
        </w:rPr>
      </w:pPr>
      <w:r w:rsidRPr="00113647">
        <w:rPr>
          <w:b/>
        </w:rPr>
        <w:br w:type="page"/>
      </w:r>
    </w:p>
    <w:p w14:paraId="1F4FBF3C" w14:textId="1C97BFCC" w:rsidR="00DB27F3" w:rsidRPr="00113647" w:rsidRDefault="00AF01AD" w:rsidP="008716F6">
      <w:pPr>
        <w:spacing w:after="20"/>
        <w:jc w:val="center"/>
        <w:rPr>
          <w:b/>
        </w:rPr>
      </w:pPr>
      <w:r>
        <w:rPr>
          <w:b/>
        </w:rPr>
        <w:lastRenderedPageBreak/>
        <w:t xml:space="preserve">Mini </w:t>
      </w:r>
      <w:r w:rsidR="008716F6" w:rsidRPr="00113647">
        <w:rPr>
          <w:b/>
        </w:rPr>
        <w:t>Supporting Statement</w:t>
      </w:r>
      <w:r w:rsidR="008529CC">
        <w:rPr>
          <w:b/>
        </w:rPr>
        <w:t xml:space="preserve"> A</w:t>
      </w:r>
    </w:p>
    <w:p w14:paraId="1541B169" w14:textId="77777777" w:rsidR="008716F6" w:rsidRDefault="008716F6" w:rsidP="008716F6">
      <w:pPr>
        <w:spacing w:after="20"/>
      </w:pPr>
    </w:p>
    <w:p w14:paraId="143FC5B1" w14:textId="77777777" w:rsidR="008716F6" w:rsidRDefault="008716F6" w:rsidP="008716F6">
      <w:pPr>
        <w:spacing w:after="20"/>
        <w:rPr>
          <w:b/>
        </w:rPr>
      </w:pPr>
      <w:r w:rsidRPr="00113647">
        <w:rPr>
          <w:b/>
        </w:rPr>
        <w:t>A.1 Circumstances Making the Collection of Information Necessary</w:t>
      </w:r>
    </w:p>
    <w:p w14:paraId="1650FFC8" w14:textId="77777777" w:rsidR="00003BE1" w:rsidRPr="00113647" w:rsidRDefault="00003BE1" w:rsidP="008716F6">
      <w:pPr>
        <w:spacing w:after="20"/>
        <w:rPr>
          <w:b/>
        </w:rPr>
      </w:pPr>
    </w:p>
    <w:p w14:paraId="2C1C2579" w14:textId="77777777" w:rsidR="00D83DF3" w:rsidRPr="008D4B4B" w:rsidRDefault="006829C1" w:rsidP="007812C7">
      <w:pPr>
        <w:spacing w:after="20"/>
      </w:pPr>
      <w:r>
        <w:t xml:space="preserve">No </w:t>
      </w:r>
      <w:r w:rsidR="00230A06">
        <w:t xml:space="preserve">major </w:t>
      </w:r>
      <w:r>
        <w:t xml:space="preserve">outcome study has been conducted on the </w:t>
      </w:r>
      <w:r w:rsidR="006074E9">
        <w:t xml:space="preserve">five extramural </w:t>
      </w:r>
      <w:r>
        <w:t xml:space="preserve">Loan Repayment Programs </w:t>
      </w:r>
      <w:r w:rsidR="00C3064B">
        <w:t xml:space="preserve">(LRPs) </w:t>
      </w:r>
      <w:r>
        <w:t xml:space="preserve">to </w:t>
      </w:r>
      <w:r w:rsidRPr="008D4B4B">
        <w:t xml:space="preserve">determine if they are achieving the main programmatic goal of keeping </w:t>
      </w:r>
      <w:r w:rsidR="00D83DF3" w:rsidRPr="008D4B4B">
        <w:t xml:space="preserve">clinical </w:t>
      </w:r>
      <w:r w:rsidRPr="008D4B4B">
        <w:t>researchers in research careers.</w:t>
      </w:r>
      <w:r w:rsidR="007812C7" w:rsidRPr="008D4B4B">
        <w:t xml:space="preserve">  </w:t>
      </w:r>
    </w:p>
    <w:p w14:paraId="13A29994" w14:textId="77777777" w:rsidR="00D83DF3" w:rsidRPr="008D4B4B" w:rsidRDefault="00D83DF3" w:rsidP="007812C7">
      <w:pPr>
        <w:spacing w:after="20"/>
      </w:pPr>
    </w:p>
    <w:p w14:paraId="759BCB9C" w14:textId="4ED67064" w:rsidR="00D83DF3" w:rsidRDefault="00D83DF3" w:rsidP="008D4B4B">
      <w:pPr>
        <w:spacing w:after="0" w:line="240" w:lineRule="auto"/>
      </w:pPr>
      <w:r w:rsidRPr="009E2918">
        <w:rPr>
          <w:u w:val="single"/>
        </w:rPr>
        <w:t>Background</w:t>
      </w:r>
      <w:r w:rsidRPr="008D4B4B">
        <w:t>:</w:t>
      </w:r>
    </w:p>
    <w:p w14:paraId="692B65A3" w14:textId="77777777" w:rsidR="009E2918" w:rsidRPr="008D4B4B" w:rsidRDefault="009E2918" w:rsidP="008D4B4B">
      <w:pPr>
        <w:spacing w:after="0" w:line="240" w:lineRule="auto"/>
      </w:pPr>
    </w:p>
    <w:p w14:paraId="5500C62B" w14:textId="77777777" w:rsidR="008D4B4B" w:rsidRDefault="008D4B4B" w:rsidP="008D4B4B">
      <w:pPr>
        <w:pStyle w:val="NormalWeb"/>
        <w:shd w:val="clear" w:color="auto" w:fill="FFFFFF"/>
        <w:spacing w:before="0" w:beforeAutospacing="0" w:after="0" w:afterAutospacing="0"/>
        <w:rPr>
          <w:rFonts w:asciiTheme="minorHAnsi" w:hAnsiTheme="minorHAnsi" w:cs="Arial"/>
          <w:color w:val="333333"/>
          <w:sz w:val="22"/>
          <w:szCs w:val="22"/>
        </w:rPr>
      </w:pPr>
      <w:r w:rsidRPr="008D4B4B">
        <w:rPr>
          <w:rFonts w:asciiTheme="minorHAnsi" w:hAnsiTheme="minorHAnsi" w:cs="Arial"/>
          <w:color w:val="333333"/>
          <w:sz w:val="22"/>
          <w:szCs w:val="22"/>
        </w:rPr>
        <w:t>The NIH Loan Repayment Programs (LRPs) are a set of programs established by Congress and designed to recruit and retain highly qualified health professionals into biomedical or biobehavioral research careers. The escalating costs of advanced education and training in medicine and clinical specialties are forcing some scientists to abandon their research careers for higher-paying private industry or private practice careers.</w:t>
      </w:r>
    </w:p>
    <w:p w14:paraId="4A8468CD" w14:textId="77777777" w:rsidR="008B2572" w:rsidRPr="008D4B4B" w:rsidRDefault="008B2572" w:rsidP="008D4B4B">
      <w:pPr>
        <w:pStyle w:val="NormalWeb"/>
        <w:shd w:val="clear" w:color="auto" w:fill="FFFFFF"/>
        <w:spacing w:before="0" w:beforeAutospacing="0" w:after="0" w:afterAutospacing="0"/>
        <w:rPr>
          <w:rFonts w:asciiTheme="minorHAnsi" w:hAnsiTheme="minorHAnsi" w:cs="Arial"/>
          <w:color w:val="333333"/>
          <w:sz w:val="22"/>
          <w:szCs w:val="22"/>
        </w:rPr>
      </w:pPr>
    </w:p>
    <w:p w14:paraId="19BF3E42" w14:textId="77777777" w:rsidR="008D4B4B" w:rsidRDefault="008D4B4B" w:rsidP="008D4B4B">
      <w:pPr>
        <w:pStyle w:val="NormalWeb"/>
        <w:shd w:val="clear" w:color="auto" w:fill="FFFFFF"/>
        <w:spacing w:before="0" w:beforeAutospacing="0" w:after="0" w:afterAutospacing="0"/>
        <w:rPr>
          <w:rFonts w:asciiTheme="minorHAnsi" w:hAnsiTheme="minorHAnsi" w:cs="Arial"/>
          <w:color w:val="333333"/>
          <w:sz w:val="22"/>
          <w:szCs w:val="22"/>
        </w:rPr>
      </w:pPr>
      <w:r w:rsidRPr="008D4B4B">
        <w:rPr>
          <w:rFonts w:asciiTheme="minorHAnsi" w:hAnsiTheme="minorHAnsi" w:cs="Arial"/>
          <w:color w:val="333333"/>
          <w:sz w:val="22"/>
          <w:szCs w:val="22"/>
        </w:rPr>
        <w:t>The LRPs counteract that financial pressure by repaying up to $35,000 annually of a researcher's qualified educational debt in return for a commitment to engage in NIH mission-relevant research. Since tomorrow's medical breakthroughs will be made by investigators starting in their research careers today, the LRPs represent an important investment by NIH in the future of health discovery and the wellbeing of the Nation.</w:t>
      </w:r>
    </w:p>
    <w:p w14:paraId="54B54BED" w14:textId="77777777" w:rsidR="008B2572" w:rsidRPr="008D4B4B" w:rsidRDefault="008B2572" w:rsidP="008D4B4B">
      <w:pPr>
        <w:pStyle w:val="NormalWeb"/>
        <w:shd w:val="clear" w:color="auto" w:fill="FFFFFF"/>
        <w:spacing w:before="0" w:beforeAutospacing="0" w:after="0" w:afterAutospacing="0"/>
        <w:rPr>
          <w:rFonts w:asciiTheme="minorHAnsi" w:hAnsiTheme="minorHAnsi" w:cs="Arial"/>
          <w:color w:val="333333"/>
          <w:sz w:val="22"/>
          <w:szCs w:val="22"/>
        </w:rPr>
      </w:pPr>
    </w:p>
    <w:p w14:paraId="58C42D43" w14:textId="4BE427F3" w:rsidR="008D4B4B" w:rsidRDefault="008D4B4B" w:rsidP="008D4B4B">
      <w:pPr>
        <w:pStyle w:val="NormalWeb"/>
        <w:shd w:val="clear" w:color="auto" w:fill="FFFFFF"/>
        <w:spacing w:before="0" w:beforeAutospacing="0" w:after="0" w:afterAutospacing="0"/>
        <w:rPr>
          <w:rStyle w:val="apple-converted-space"/>
          <w:rFonts w:asciiTheme="minorHAnsi" w:hAnsiTheme="minorHAnsi" w:cs="Arial"/>
          <w:color w:val="333333"/>
          <w:sz w:val="22"/>
          <w:szCs w:val="22"/>
        </w:rPr>
      </w:pPr>
      <w:r w:rsidRPr="008D4B4B">
        <w:rPr>
          <w:rFonts w:asciiTheme="minorHAnsi" w:hAnsiTheme="minorHAnsi" w:cs="Arial"/>
          <w:color w:val="333333"/>
          <w:sz w:val="22"/>
          <w:szCs w:val="22"/>
        </w:rPr>
        <w:t xml:space="preserve">There five </w:t>
      </w:r>
      <w:r w:rsidR="008B2572">
        <w:rPr>
          <w:rFonts w:asciiTheme="minorHAnsi" w:hAnsiTheme="minorHAnsi" w:cs="Arial"/>
          <w:color w:val="333333"/>
          <w:sz w:val="22"/>
          <w:szCs w:val="22"/>
        </w:rPr>
        <w:t xml:space="preserve">extramural NIH LRPs, and </w:t>
      </w:r>
      <w:r w:rsidRPr="008D4B4B">
        <w:rPr>
          <w:rFonts w:asciiTheme="minorHAnsi" w:hAnsiTheme="minorHAnsi" w:cs="Arial"/>
          <w:color w:val="333333"/>
          <w:sz w:val="22"/>
          <w:szCs w:val="22"/>
        </w:rPr>
        <w:t>LRP awardees may apply for subsequent, competitive renewal awards as long as they meet Program eligibility. Although organized around broad research areas, the LRPs were never intended to fund research projects. Rather, LRP awards are based on an applicant's potential to build and sustain a research career.</w:t>
      </w:r>
      <w:r w:rsidRPr="008D4B4B">
        <w:rPr>
          <w:rStyle w:val="apple-converted-space"/>
          <w:rFonts w:asciiTheme="minorHAnsi" w:hAnsiTheme="minorHAnsi" w:cs="Arial"/>
          <w:color w:val="333333"/>
          <w:sz w:val="22"/>
          <w:szCs w:val="22"/>
        </w:rPr>
        <w:t> </w:t>
      </w:r>
    </w:p>
    <w:p w14:paraId="4A2E9991" w14:textId="77777777" w:rsidR="008B2572" w:rsidRPr="008D4B4B" w:rsidRDefault="008B2572" w:rsidP="008D4B4B">
      <w:pPr>
        <w:pStyle w:val="NormalWeb"/>
        <w:shd w:val="clear" w:color="auto" w:fill="FFFFFF"/>
        <w:spacing w:before="0" w:beforeAutospacing="0" w:after="0" w:afterAutospacing="0"/>
        <w:rPr>
          <w:rFonts w:asciiTheme="minorHAnsi" w:hAnsiTheme="minorHAnsi" w:cs="Arial"/>
          <w:color w:val="333333"/>
          <w:sz w:val="22"/>
          <w:szCs w:val="22"/>
        </w:rPr>
      </w:pPr>
    </w:p>
    <w:p w14:paraId="2A994A36" w14:textId="77777777" w:rsidR="00523FD6" w:rsidRDefault="006074E9" w:rsidP="008D4B4B">
      <w:pPr>
        <w:spacing w:after="0" w:line="240" w:lineRule="auto"/>
      </w:pPr>
      <w:r w:rsidRPr="008D4B4B">
        <w:t>The first extramural LRP</w:t>
      </w:r>
      <w:r w:rsidR="00D83DF3" w:rsidRPr="008D4B4B">
        <w:t xml:space="preserve">, Contraception and Infertility Research, was </w:t>
      </w:r>
      <w:r w:rsidR="00523FD6">
        <w:t>authorized in 1993.  The second</w:t>
      </w:r>
      <w:r w:rsidR="00D83DF3" w:rsidRPr="008D4B4B">
        <w:t>, Pediatric Research, was authorized in</w:t>
      </w:r>
      <w:r w:rsidRPr="008D4B4B">
        <w:t xml:space="preserve"> 2000</w:t>
      </w:r>
      <w:r w:rsidR="00D83DF3" w:rsidRPr="008D4B4B">
        <w:t xml:space="preserve">.  In </w:t>
      </w:r>
      <w:r w:rsidRPr="008D4B4B">
        <w:t>2001</w:t>
      </w:r>
      <w:r w:rsidR="00D83DF3" w:rsidRPr="008D4B4B">
        <w:t>, the last three were authorized – Clinical Research, Minority Health and Health Disparities Research, and Clinical Researchers from Disadvantaged Backgrounds</w:t>
      </w:r>
      <w:r w:rsidRPr="008D4B4B">
        <w:t xml:space="preserve">.  The full complement of Programs </w:t>
      </w:r>
      <w:r w:rsidR="00523FD6">
        <w:t>have been</w:t>
      </w:r>
      <w:r w:rsidRPr="008D4B4B">
        <w:t xml:space="preserve"> accepting applications </w:t>
      </w:r>
      <w:r w:rsidR="00523FD6">
        <w:t>since</w:t>
      </w:r>
      <w:r w:rsidRPr="008D4B4B">
        <w:t xml:space="preserve"> FY 2002 and have been fully operational for approximately 13 years.</w:t>
      </w:r>
      <w:r w:rsidR="00D83DF3" w:rsidRPr="008D4B4B">
        <w:t xml:space="preserve">  During that time, approximately 6,500 clinical researchers have received loan repayment awards through the extramural LRPs.  </w:t>
      </w:r>
    </w:p>
    <w:p w14:paraId="61940024" w14:textId="77777777" w:rsidR="00523FD6" w:rsidRDefault="00523FD6" w:rsidP="008D4B4B">
      <w:pPr>
        <w:spacing w:after="0" w:line="240" w:lineRule="auto"/>
      </w:pPr>
    </w:p>
    <w:p w14:paraId="07F64683" w14:textId="77777777" w:rsidR="00523FD6" w:rsidRDefault="00523FD6" w:rsidP="008D4B4B">
      <w:pPr>
        <w:spacing w:after="0" w:line="240" w:lineRule="auto"/>
      </w:pPr>
      <w:r w:rsidRPr="009E2918">
        <w:rPr>
          <w:u w:val="single"/>
        </w:rPr>
        <w:t>Current Need for this Project</w:t>
      </w:r>
      <w:r>
        <w:t xml:space="preserve">: </w:t>
      </w:r>
    </w:p>
    <w:p w14:paraId="6478709B" w14:textId="77777777" w:rsidR="00523FD6" w:rsidRDefault="00523FD6" w:rsidP="008D4B4B">
      <w:pPr>
        <w:spacing w:after="0" w:line="240" w:lineRule="auto"/>
      </w:pPr>
    </w:p>
    <w:p w14:paraId="3BAD2353" w14:textId="4F376643" w:rsidR="00A31E34" w:rsidRDefault="00523FD6" w:rsidP="00A31E34">
      <w:pPr>
        <w:spacing w:after="0" w:line="240" w:lineRule="auto"/>
      </w:pPr>
      <w:r>
        <w:t xml:space="preserve">Recommendations from the Advisory Council to the Director of NIH, Physician-Scientist Workforce </w:t>
      </w:r>
      <w:r w:rsidR="00A31E34">
        <w:t xml:space="preserve">(PSW) </w:t>
      </w:r>
      <w:r>
        <w:t xml:space="preserve">Working Group recommended that the LRPs be expanded to </w:t>
      </w:r>
      <w:r w:rsidR="00A31E34">
        <w:t>address the predicted future shortage of biomedical researchers.  The PSW suggested that the LRPs be expanded in two ways – 1) Add LRPs to include non-clinical scientists, and 2) Increase the annual repayment limit or cap that currently exists in the program in order to keep pace with the escalating costs of medical school and clinical training.  By keeping more researchers in the pipeline, which is the major programmatic goal of the LRPs, NIH can make capital investments today in tomorrow’s biomedical research workforce.  So the current need to conduct this investigation comes from two sources:</w:t>
      </w:r>
    </w:p>
    <w:p w14:paraId="4BD47BB1" w14:textId="77777777" w:rsidR="00A31E34" w:rsidRDefault="00A31E34" w:rsidP="00A31E34">
      <w:pPr>
        <w:spacing w:after="0" w:line="240" w:lineRule="auto"/>
      </w:pPr>
    </w:p>
    <w:p w14:paraId="4BA83515" w14:textId="77777777" w:rsidR="00A31E34" w:rsidRDefault="00A31E34" w:rsidP="00A31E34">
      <w:pPr>
        <w:pStyle w:val="ListParagraph"/>
        <w:numPr>
          <w:ilvl w:val="0"/>
          <w:numId w:val="7"/>
        </w:numPr>
        <w:spacing w:after="0" w:line="240" w:lineRule="auto"/>
      </w:pPr>
      <w:r>
        <w:t>Before allocating greater budget resources towards expanding the LRPs, NIH would like to gather data to determine if the LRPs are achieving the major programmatic goal of keeping clinical researchers in research careers.</w:t>
      </w:r>
    </w:p>
    <w:p w14:paraId="15F4664C" w14:textId="18152813" w:rsidR="00A31E34" w:rsidRDefault="00523FD6" w:rsidP="00A31E34">
      <w:pPr>
        <w:pStyle w:val="ListParagraph"/>
        <w:numPr>
          <w:ilvl w:val="0"/>
          <w:numId w:val="7"/>
        </w:numPr>
        <w:spacing w:after="0" w:line="240" w:lineRule="auto"/>
      </w:pPr>
      <w:r>
        <w:t xml:space="preserve">While pursuing legislative changes </w:t>
      </w:r>
      <w:r w:rsidR="009E2918">
        <w:t>necessary to implementing</w:t>
      </w:r>
      <w:r>
        <w:t xml:space="preserve"> </w:t>
      </w:r>
      <w:r w:rsidR="00A31E34">
        <w:t xml:space="preserve">the recommended changes from the PSW, </w:t>
      </w:r>
      <w:r>
        <w:t xml:space="preserve">NIH was asked </w:t>
      </w:r>
      <w:r w:rsidR="008B41B0">
        <w:t xml:space="preserve">by Congress </w:t>
      </w:r>
      <w:r>
        <w:t>to provide outcome data regarding the success of the program, i.e., do the LRPs facilitate researchers staying in their research careers?</w:t>
      </w:r>
    </w:p>
    <w:p w14:paraId="3E1F142C" w14:textId="77777777" w:rsidR="009E2918" w:rsidRDefault="009E2918" w:rsidP="009E2918">
      <w:pPr>
        <w:spacing w:after="0" w:line="240" w:lineRule="auto"/>
      </w:pPr>
    </w:p>
    <w:p w14:paraId="43F9EB3F" w14:textId="77777777" w:rsidR="008716F6" w:rsidRDefault="008716F6" w:rsidP="008716F6">
      <w:pPr>
        <w:spacing w:after="20"/>
        <w:rPr>
          <w:b/>
        </w:rPr>
      </w:pPr>
      <w:r w:rsidRPr="00113647">
        <w:rPr>
          <w:b/>
        </w:rPr>
        <w:lastRenderedPageBreak/>
        <w:t>A.2 Purpose and Use of the Information Collection</w:t>
      </w:r>
    </w:p>
    <w:p w14:paraId="2DC941B1" w14:textId="77777777" w:rsidR="00003BE1" w:rsidRPr="00113647" w:rsidRDefault="00003BE1" w:rsidP="008716F6">
      <w:pPr>
        <w:spacing w:after="20"/>
        <w:rPr>
          <w:b/>
        </w:rPr>
      </w:pPr>
    </w:p>
    <w:p w14:paraId="31F5FCC1" w14:textId="7BAA1527" w:rsidR="00230A06" w:rsidRPr="00230A06" w:rsidRDefault="00230A06" w:rsidP="00230A06">
      <w:pPr>
        <w:widowControl w:val="0"/>
        <w:autoSpaceDE w:val="0"/>
        <w:autoSpaceDN w:val="0"/>
        <w:adjustRightInd w:val="0"/>
        <w:spacing w:after="0" w:line="240" w:lineRule="auto"/>
        <w:rPr>
          <w:rFonts w:cs="Arial"/>
        </w:rPr>
      </w:pPr>
      <w:r w:rsidRPr="00230A06">
        <w:rPr>
          <w:rFonts w:cs="Arial"/>
        </w:rPr>
        <w:t xml:space="preserve">The primary users of results from this proposed </w:t>
      </w:r>
      <w:r w:rsidR="007812C7">
        <w:rPr>
          <w:rFonts w:cs="Arial"/>
        </w:rPr>
        <w:t>study</w:t>
      </w:r>
      <w:r w:rsidRPr="00230A06">
        <w:rPr>
          <w:rFonts w:cs="Arial"/>
        </w:rPr>
        <w:t xml:space="preserve"> will be </w:t>
      </w:r>
      <w:r w:rsidR="00C3064B">
        <w:rPr>
          <w:rFonts w:cs="Arial"/>
        </w:rPr>
        <w:t>the Division of Loan Repayment (</w:t>
      </w:r>
      <w:r w:rsidRPr="00230A06">
        <w:rPr>
          <w:rFonts w:cs="Arial"/>
        </w:rPr>
        <w:t>DLR</w:t>
      </w:r>
      <w:r w:rsidR="00C3064B">
        <w:rPr>
          <w:rFonts w:cs="Arial"/>
        </w:rPr>
        <w:t>)</w:t>
      </w:r>
      <w:r w:rsidRPr="00230A06">
        <w:rPr>
          <w:rFonts w:cs="Arial"/>
        </w:rPr>
        <w:t xml:space="preserve"> and all NIH LRP Program Officers and their respective IC leadership.  Essentially, this will be a comprehensive outcome investigation of the LRP</w:t>
      </w:r>
      <w:r w:rsidR="00C3064B">
        <w:rPr>
          <w:rFonts w:cs="Arial"/>
        </w:rPr>
        <w:t>s</w:t>
      </w:r>
      <w:r w:rsidRPr="00230A06">
        <w:rPr>
          <w:rFonts w:cs="Arial"/>
        </w:rPr>
        <w:t xml:space="preserve">, in both design and scope, and a step in the ongoing longitudinal assessment of program goal attainment.  </w:t>
      </w:r>
    </w:p>
    <w:p w14:paraId="054C5502" w14:textId="77777777" w:rsidR="00230A06" w:rsidRPr="00230A06" w:rsidRDefault="00230A06" w:rsidP="00230A06">
      <w:pPr>
        <w:widowControl w:val="0"/>
        <w:autoSpaceDE w:val="0"/>
        <w:autoSpaceDN w:val="0"/>
        <w:adjustRightInd w:val="0"/>
        <w:spacing w:after="0" w:line="240" w:lineRule="auto"/>
        <w:rPr>
          <w:rFonts w:cs="Arial"/>
        </w:rPr>
      </w:pPr>
    </w:p>
    <w:p w14:paraId="4FF6DD38" w14:textId="341579CE" w:rsidR="00230A06" w:rsidRPr="00230A06" w:rsidRDefault="00230A06" w:rsidP="00230A06">
      <w:pPr>
        <w:widowControl w:val="0"/>
        <w:autoSpaceDE w:val="0"/>
        <w:autoSpaceDN w:val="0"/>
        <w:adjustRightInd w:val="0"/>
        <w:spacing w:after="0" w:line="240" w:lineRule="auto"/>
        <w:rPr>
          <w:rFonts w:cs="Arial"/>
        </w:rPr>
      </w:pPr>
      <w:r w:rsidRPr="00230A06">
        <w:rPr>
          <w:rFonts w:cs="Arial"/>
        </w:rPr>
        <w:t xml:space="preserve">OEP also will be a primary user of information from this project: Biomedical workforce diversity and the physician-scientist workforce are two important issues that OEP addresses through other mechanisms, and information from this LRP outcome investigation will be used by these groups addressing these issues.  Finally, the LRPs have already had questions from Congressional staffers about the purpose and impact of the program.  </w:t>
      </w:r>
    </w:p>
    <w:p w14:paraId="4C917F51" w14:textId="77777777" w:rsidR="00230A06" w:rsidRPr="00230A06" w:rsidRDefault="00230A06" w:rsidP="008716F6">
      <w:pPr>
        <w:spacing w:after="20"/>
      </w:pPr>
    </w:p>
    <w:p w14:paraId="04CE1554" w14:textId="0A9525D6" w:rsidR="00230A06" w:rsidRPr="00230A06" w:rsidRDefault="00230A06" w:rsidP="008716F6">
      <w:pPr>
        <w:spacing w:after="20"/>
      </w:pPr>
      <w:r w:rsidRPr="00230A06">
        <w:t xml:space="preserve">Ultimately, results from this </w:t>
      </w:r>
      <w:r w:rsidR="007812C7">
        <w:t>study</w:t>
      </w:r>
      <w:r w:rsidRPr="00230A06">
        <w:t xml:space="preserve"> will be used to guide program administrative improvements and provide preliminary data to questioners, including Congress, regarding the impact of the program.</w:t>
      </w:r>
    </w:p>
    <w:p w14:paraId="2488079D" w14:textId="77777777" w:rsidR="00003BE1" w:rsidRPr="00113647" w:rsidRDefault="00003BE1" w:rsidP="008716F6">
      <w:pPr>
        <w:spacing w:after="20"/>
      </w:pPr>
    </w:p>
    <w:p w14:paraId="1F9019D4" w14:textId="77777777" w:rsidR="008716F6" w:rsidRDefault="008716F6" w:rsidP="008716F6">
      <w:pPr>
        <w:spacing w:after="20"/>
        <w:rPr>
          <w:b/>
        </w:rPr>
      </w:pPr>
      <w:r w:rsidRPr="00113647">
        <w:rPr>
          <w:b/>
        </w:rPr>
        <w:t>A.3 Use of Information Technology to Reduce Burden</w:t>
      </w:r>
    </w:p>
    <w:p w14:paraId="04FB8AD2" w14:textId="77777777" w:rsidR="00003BE1" w:rsidRPr="00113647" w:rsidRDefault="00003BE1" w:rsidP="008716F6">
      <w:pPr>
        <w:spacing w:after="20"/>
        <w:rPr>
          <w:b/>
        </w:rPr>
      </w:pPr>
    </w:p>
    <w:p w14:paraId="06B0E2BF" w14:textId="0F9E31EC" w:rsidR="00230A06" w:rsidRDefault="00230A06" w:rsidP="004B3C21">
      <w:pPr>
        <w:spacing w:after="20"/>
      </w:pPr>
      <w:r>
        <w:t xml:space="preserve">This survey will be administered online.  </w:t>
      </w:r>
      <w:r w:rsidR="00FB3132">
        <w:t xml:space="preserve">See Attachment 1 for screenshots of the survey.  </w:t>
      </w:r>
      <w:r>
        <w:t>The contractor who will execute the study, Abt. Associates, has great experience in this area and has even performed this service for DLR in the past.  This electronic methodology was adopted to reduce the time burden on respondents.  A PIA assessment was conducted by Abt, and only aggregate data and results are to be provided to NIH by Abt.</w:t>
      </w:r>
    </w:p>
    <w:p w14:paraId="4D1272BC" w14:textId="77777777" w:rsidR="004B3C21" w:rsidRDefault="004B3C21" w:rsidP="004B3C21">
      <w:pPr>
        <w:spacing w:after="20"/>
      </w:pPr>
    </w:p>
    <w:p w14:paraId="16F7BD87" w14:textId="77777777" w:rsidR="008716F6" w:rsidRDefault="008716F6" w:rsidP="008716F6">
      <w:pPr>
        <w:spacing w:after="20"/>
        <w:rPr>
          <w:b/>
        </w:rPr>
      </w:pPr>
      <w:r w:rsidRPr="00113647">
        <w:rPr>
          <w:b/>
        </w:rPr>
        <w:t>A.4 Efforts to Identify Duplication</w:t>
      </w:r>
    </w:p>
    <w:p w14:paraId="2B7B9B04" w14:textId="77777777" w:rsidR="004B3C21" w:rsidRDefault="004B3C21" w:rsidP="008716F6">
      <w:pPr>
        <w:spacing w:after="20"/>
        <w:rPr>
          <w:b/>
        </w:rPr>
      </w:pPr>
    </w:p>
    <w:p w14:paraId="4B523CAB" w14:textId="27562624" w:rsidR="00C465FF" w:rsidRDefault="00230A06" w:rsidP="008716F6">
      <w:pPr>
        <w:spacing w:after="20"/>
        <w:rPr>
          <w:b/>
        </w:rPr>
      </w:pPr>
      <w:r>
        <w:t>Since this is the first study of its kind</w:t>
      </w:r>
      <w:r w:rsidR="00FB3132">
        <w:t xml:space="preserve"> since the LRPs began in 1989</w:t>
      </w:r>
      <w:r>
        <w:t>, there is no duplication of information.</w:t>
      </w:r>
    </w:p>
    <w:p w14:paraId="50116A33" w14:textId="77777777" w:rsidR="00003BE1" w:rsidRPr="00113647" w:rsidRDefault="00003BE1" w:rsidP="008716F6">
      <w:pPr>
        <w:spacing w:after="20"/>
        <w:rPr>
          <w:b/>
        </w:rPr>
      </w:pPr>
    </w:p>
    <w:p w14:paraId="2CEE54B9" w14:textId="77777777" w:rsidR="008716F6" w:rsidRPr="00113647" w:rsidRDefault="008716F6" w:rsidP="008716F6">
      <w:pPr>
        <w:spacing w:after="20"/>
        <w:rPr>
          <w:b/>
        </w:rPr>
      </w:pPr>
      <w:r w:rsidRPr="00113647">
        <w:rPr>
          <w:b/>
        </w:rPr>
        <w:t>A.5 Impact on Small Businesses or Other Small Entities</w:t>
      </w:r>
    </w:p>
    <w:p w14:paraId="4E350690" w14:textId="77777777" w:rsidR="008716F6" w:rsidRPr="00113647" w:rsidRDefault="008716F6" w:rsidP="008716F6">
      <w:pPr>
        <w:spacing w:after="20"/>
      </w:pPr>
      <w:r w:rsidRPr="00113647">
        <w:t>N/A</w:t>
      </w:r>
    </w:p>
    <w:p w14:paraId="6349957B" w14:textId="77777777" w:rsidR="008716F6" w:rsidRDefault="008716F6" w:rsidP="008716F6">
      <w:pPr>
        <w:spacing w:after="20"/>
      </w:pPr>
    </w:p>
    <w:p w14:paraId="18F8815A" w14:textId="77777777" w:rsidR="008716F6" w:rsidRDefault="008716F6" w:rsidP="008716F6">
      <w:pPr>
        <w:spacing w:after="20"/>
        <w:rPr>
          <w:b/>
        </w:rPr>
      </w:pPr>
      <w:r w:rsidRPr="00113647">
        <w:rPr>
          <w:b/>
        </w:rPr>
        <w:t>A.6 Consequences of Collecting the Information Less Frequently</w:t>
      </w:r>
    </w:p>
    <w:p w14:paraId="1D33B085" w14:textId="77777777" w:rsidR="007812C7" w:rsidRPr="00113647" w:rsidRDefault="007812C7" w:rsidP="007812C7">
      <w:pPr>
        <w:spacing w:after="20"/>
      </w:pPr>
      <w:r w:rsidRPr="00113647">
        <w:t>N/A</w:t>
      </w:r>
    </w:p>
    <w:p w14:paraId="60F5E8D6" w14:textId="77777777" w:rsidR="004B3C21" w:rsidRPr="00113647" w:rsidRDefault="004B3C21" w:rsidP="008716F6">
      <w:pPr>
        <w:spacing w:after="20"/>
        <w:rPr>
          <w:b/>
        </w:rPr>
      </w:pPr>
    </w:p>
    <w:p w14:paraId="4BF9546C" w14:textId="77777777" w:rsidR="004B3C21" w:rsidRPr="00113647" w:rsidRDefault="004B3C21" w:rsidP="008716F6">
      <w:pPr>
        <w:spacing w:after="20"/>
      </w:pPr>
    </w:p>
    <w:p w14:paraId="3FB59BB3" w14:textId="77777777" w:rsidR="008716F6" w:rsidRPr="00113647" w:rsidRDefault="008716F6" w:rsidP="008716F6">
      <w:pPr>
        <w:spacing w:after="20"/>
        <w:rPr>
          <w:b/>
        </w:rPr>
      </w:pPr>
      <w:r w:rsidRPr="00113647">
        <w:rPr>
          <w:b/>
        </w:rPr>
        <w:t>A.7 Special Circumstances Relating to the Guidelines of 5 CFR 1320.5</w:t>
      </w:r>
    </w:p>
    <w:p w14:paraId="54F24C88" w14:textId="77777777" w:rsidR="004B3C21" w:rsidRDefault="004B3C21" w:rsidP="008716F6">
      <w:pPr>
        <w:spacing w:after="20"/>
      </w:pPr>
    </w:p>
    <w:p w14:paraId="16EF2A4F" w14:textId="184C1325" w:rsidR="008716F6" w:rsidRDefault="008716F6" w:rsidP="008716F6">
      <w:pPr>
        <w:spacing w:after="20"/>
      </w:pPr>
      <w:r w:rsidRPr="00113647">
        <w:t>This survey will be implemented in a manner that fully complies with 5 C.F.R. 1320.5.</w:t>
      </w:r>
      <w:r w:rsidR="004B3C21">
        <w:t xml:space="preserve"> </w:t>
      </w:r>
    </w:p>
    <w:p w14:paraId="48D527AE" w14:textId="77777777" w:rsidR="007812C7" w:rsidRPr="00113647" w:rsidRDefault="007812C7" w:rsidP="008716F6">
      <w:pPr>
        <w:spacing w:after="20"/>
      </w:pPr>
    </w:p>
    <w:p w14:paraId="7036E772" w14:textId="77777777" w:rsidR="008716F6" w:rsidRPr="00113647" w:rsidRDefault="008716F6" w:rsidP="008716F6">
      <w:pPr>
        <w:spacing w:after="20"/>
        <w:rPr>
          <w:b/>
        </w:rPr>
      </w:pPr>
      <w:r w:rsidRPr="00113647">
        <w:rPr>
          <w:b/>
        </w:rPr>
        <w:t>A.8 Comments in Response to the Federal Register Notice and Efforts to Consult Outside Agency</w:t>
      </w:r>
    </w:p>
    <w:p w14:paraId="0559FCF3" w14:textId="77777777" w:rsidR="008716F6" w:rsidRPr="00113647" w:rsidRDefault="008716F6" w:rsidP="008716F6">
      <w:pPr>
        <w:spacing w:after="20"/>
      </w:pPr>
      <w:r w:rsidRPr="00113647">
        <w:t>N/A</w:t>
      </w:r>
    </w:p>
    <w:p w14:paraId="6849A58E" w14:textId="77777777" w:rsidR="008716F6" w:rsidRPr="00113647" w:rsidRDefault="008716F6" w:rsidP="008716F6">
      <w:pPr>
        <w:spacing w:after="20"/>
      </w:pPr>
    </w:p>
    <w:p w14:paraId="6C612A06" w14:textId="77777777" w:rsidR="008716F6" w:rsidRDefault="008716F6" w:rsidP="008716F6">
      <w:pPr>
        <w:spacing w:after="20"/>
        <w:rPr>
          <w:b/>
        </w:rPr>
      </w:pPr>
      <w:r w:rsidRPr="00113647">
        <w:rPr>
          <w:b/>
        </w:rPr>
        <w:t xml:space="preserve">A.9 </w:t>
      </w:r>
      <w:r w:rsidR="00477A8E" w:rsidRPr="00113647">
        <w:rPr>
          <w:b/>
        </w:rPr>
        <w:t>Explanation of Any Payment of Gift to Respondents</w:t>
      </w:r>
    </w:p>
    <w:p w14:paraId="682EA02B" w14:textId="77777777" w:rsidR="004B3C21" w:rsidRPr="00113647" w:rsidRDefault="004B3C21" w:rsidP="008716F6">
      <w:pPr>
        <w:spacing w:after="20"/>
        <w:rPr>
          <w:b/>
        </w:rPr>
      </w:pPr>
    </w:p>
    <w:p w14:paraId="47A97C43" w14:textId="77777777" w:rsidR="009A2113" w:rsidRDefault="009A2113" w:rsidP="008716F6">
      <w:pPr>
        <w:spacing w:after="20"/>
      </w:pPr>
      <w:r>
        <w:t>There will be no payments or gifts to respondents.</w:t>
      </w:r>
    </w:p>
    <w:p w14:paraId="4873BA4C" w14:textId="77777777" w:rsidR="004B3C21" w:rsidRPr="00113647" w:rsidRDefault="004B3C21" w:rsidP="008716F6">
      <w:pPr>
        <w:spacing w:after="20"/>
      </w:pPr>
    </w:p>
    <w:p w14:paraId="25384F79" w14:textId="77777777" w:rsidR="00477A8E" w:rsidRPr="00113647" w:rsidRDefault="00477A8E" w:rsidP="008716F6">
      <w:pPr>
        <w:spacing w:after="20"/>
        <w:rPr>
          <w:b/>
        </w:rPr>
      </w:pPr>
      <w:r w:rsidRPr="00113647">
        <w:rPr>
          <w:b/>
        </w:rPr>
        <w:t>A.10 Assurance of Confidentiality Provided to Respondents</w:t>
      </w:r>
    </w:p>
    <w:p w14:paraId="79BA36CE" w14:textId="77777777" w:rsidR="004B3C21" w:rsidRDefault="004B3C21" w:rsidP="004B3C21">
      <w:pPr>
        <w:spacing w:after="20"/>
      </w:pPr>
    </w:p>
    <w:p w14:paraId="18629A04" w14:textId="23B92373" w:rsidR="009A2113" w:rsidRDefault="009A2113" w:rsidP="004B3C21">
      <w:pPr>
        <w:spacing w:after="20"/>
      </w:pPr>
      <w:r>
        <w:t xml:space="preserve">Invited participants will be assured in the invitation email that the NIH contracted with Abt. Associates to implement the study as a way to safeguard respondent </w:t>
      </w:r>
      <w:r w:rsidR="004B0B7C">
        <w:t>information</w:t>
      </w:r>
      <w:r w:rsidR="00994F0B">
        <w:t xml:space="preserve">, and their responses will remain </w:t>
      </w:r>
      <w:r w:rsidR="004B0B7C">
        <w:t>private</w:t>
      </w:r>
      <w:r w:rsidR="00994F0B">
        <w:t xml:space="preserve"> to the extent permitted by law</w:t>
      </w:r>
      <w:r>
        <w:t xml:space="preserve">.  </w:t>
      </w:r>
      <w:r w:rsidR="00994F0B">
        <w:t>Invited participants</w:t>
      </w:r>
      <w:r>
        <w:t xml:space="preserve"> will be told that only aggregate data will be provided to NIH.  The protocol has already been reviewed and approved by Abt. Associates’ IRB.  </w:t>
      </w:r>
      <w:r w:rsidR="00FB3132">
        <w:t>See Attachment 2.</w:t>
      </w:r>
    </w:p>
    <w:p w14:paraId="7DB51145" w14:textId="77777777" w:rsidR="004B3C21" w:rsidRDefault="004B3C21" w:rsidP="004B3C21">
      <w:pPr>
        <w:spacing w:after="20"/>
      </w:pPr>
    </w:p>
    <w:p w14:paraId="540AA580" w14:textId="22597758" w:rsidR="00113D5F" w:rsidRDefault="004B3C21" w:rsidP="008716F6">
      <w:pPr>
        <w:spacing w:after="20"/>
      </w:pPr>
      <w:r>
        <w:t xml:space="preserve">Personally Identifiable Information (PII) </w:t>
      </w:r>
      <w:r w:rsidR="00994F0B">
        <w:t>will not be</w:t>
      </w:r>
      <w:r>
        <w:t xml:space="preserve"> collected. </w:t>
      </w:r>
    </w:p>
    <w:p w14:paraId="760329D5" w14:textId="77777777" w:rsidR="004B3C21" w:rsidRDefault="004B3C21" w:rsidP="008716F6">
      <w:pPr>
        <w:spacing w:after="20"/>
        <w:rPr>
          <w:b/>
        </w:rPr>
      </w:pPr>
    </w:p>
    <w:p w14:paraId="0810AD11" w14:textId="77777777" w:rsidR="001D2741" w:rsidRPr="00113647" w:rsidRDefault="001D2741" w:rsidP="008716F6">
      <w:pPr>
        <w:spacing w:after="20"/>
        <w:rPr>
          <w:b/>
        </w:rPr>
      </w:pPr>
      <w:r w:rsidRPr="00113647">
        <w:rPr>
          <w:b/>
        </w:rPr>
        <w:t>A.11 Justification for Sensitive Questions</w:t>
      </w:r>
    </w:p>
    <w:p w14:paraId="55E84668" w14:textId="77777777" w:rsidR="004B3C21" w:rsidRDefault="004B3C21" w:rsidP="008716F6">
      <w:pPr>
        <w:spacing w:after="20"/>
      </w:pPr>
    </w:p>
    <w:p w14:paraId="23DDEB46" w14:textId="2884F846" w:rsidR="00994F0B" w:rsidRDefault="00994F0B" w:rsidP="008716F6">
      <w:pPr>
        <w:spacing w:after="20"/>
      </w:pPr>
      <w:r>
        <w:t xml:space="preserve">The survey asks one question regarding current salary.  This is to investigate if there are compensation differences among </w:t>
      </w:r>
      <w:r w:rsidR="00C3064B">
        <w:t>respondents</w:t>
      </w:r>
      <w:r>
        <w:t>, an effect well known in the literature.  This may drive programmatic change.  Respondents are free to skip the question if they do not wish to provide such information.</w:t>
      </w:r>
    </w:p>
    <w:p w14:paraId="389E8650" w14:textId="77777777" w:rsidR="00063927" w:rsidRDefault="00063927" w:rsidP="008716F6">
      <w:pPr>
        <w:spacing w:after="20"/>
      </w:pPr>
    </w:p>
    <w:p w14:paraId="4F307C57" w14:textId="77777777" w:rsidR="00907E64" w:rsidRDefault="00907E64" w:rsidP="00907E64">
      <w:pPr>
        <w:spacing w:after="20"/>
        <w:rPr>
          <w:b/>
        </w:rPr>
      </w:pPr>
      <w:r w:rsidRPr="00907E64">
        <w:rPr>
          <w:b/>
        </w:rPr>
        <w:t>A.12.1</w:t>
      </w:r>
      <w:r w:rsidRPr="00907E64">
        <w:rPr>
          <w:b/>
        </w:rPr>
        <w:tab/>
        <w:t>Estimated Annualized Burden Hours</w:t>
      </w:r>
    </w:p>
    <w:p w14:paraId="4A4A3DC3" w14:textId="77777777" w:rsidR="00907E64" w:rsidRPr="00907E64" w:rsidRDefault="00907E64" w:rsidP="00907E64">
      <w:pPr>
        <w:spacing w:after="20"/>
        <w:rPr>
          <w:b/>
        </w:rPr>
      </w:pPr>
    </w:p>
    <w:p w14:paraId="63AA4D10" w14:textId="0760609E" w:rsidR="00994F0B" w:rsidRDefault="00994F0B" w:rsidP="008716F6">
      <w:pPr>
        <w:spacing w:after="20"/>
      </w:pPr>
      <w:r>
        <w:t xml:space="preserve">Burden hours estimates for this survey were based on a similar survey conducted two years ago.  </w:t>
      </w:r>
    </w:p>
    <w:p w14:paraId="04F8B5B4" w14:textId="408F75AB" w:rsidR="002F3354" w:rsidRDefault="002F3354" w:rsidP="008716F6">
      <w:pPr>
        <w:spacing w:after="20"/>
        <w:rPr>
          <w:b/>
        </w:rPr>
      </w:pPr>
      <w:r>
        <w:rPr>
          <w:b/>
        </w:rPr>
        <w:t xml:space="preserve">                                             </w:t>
      </w:r>
      <w:r w:rsidR="001D2741" w:rsidRPr="00113647">
        <w:rPr>
          <w:b/>
        </w:rPr>
        <w:t>A.12</w:t>
      </w:r>
      <w:r w:rsidR="00AF01AD">
        <w:rPr>
          <w:b/>
        </w:rPr>
        <w:t>-1</w:t>
      </w:r>
      <w:r w:rsidR="001D2741" w:rsidRPr="00113647">
        <w:rPr>
          <w:b/>
        </w:rPr>
        <w:t xml:space="preserve"> Estimate</w:t>
      </w:r>
      <w:r>
        <w:rPr>
          <w:b/>
        </w:rPr>
        <w:t>d Annualized Burden Hours</w:t>
      </w:r>
    </w:p>
    <w:p w14:paraId="6ECF8F3F" w14:textId="77777777" w:rsidR="002F3354" w:rsidRDefault="002F3354" w:rsidP="008716F6">
      <w:pPr>
        <w:spacing w:after="20"/>
        <w:rPr>
          <w:b/>
        </w:rPr>
      </w:pPr>
    </w:p>
    <w:p w14:paraId="2BB74B11" w14:textId="77777777" w:rsidR="002F3354" w:rsidRDefault="002F3354" w:rsidP="008716F6">
      <w:pPr>
        <w:spacing w:after="20"/>
        <w:rPr>
          <w:b/>
        </w:rPr>
      </w:pPr>
    </w:p>
    <w:tbl>
      <w:tblPr>
        <w:tblW w:w="8562" w:type="dxa"/>
        <w:jc w:val="center"/>
        <w:tblLayout w:type="fixed"/>
        <w:tblCellMar>
          <w:left w:w="100" w:type="dxa"/>
          <w:right w:w="100" w:type="dxa"/>
        </w:tblCellMar>
        <w:tblLook w:val="0000" w:firstRow="0" w:lastRow="0" w:firstColumn="0" w:lastColumn="0" w:noHBand="0" w:noVBand="0"/>
      </w:tblPr>
      <w:tblGrid>
        <w:gridCol w:w="1491"/>
        <w:gridCol w:w="1440"/>
        <w:gridCol w:w="1592"/>
        <w:gridCol w:w="1409"/>
        <w:gridCol w:w="1484"/>
        <w:gridCol w:w="1146"/>
      </w:tblGrid>
      <w:tr w:rsidR="002F3354" w:rsidRPr="002250C3" w14:paraId="4B4132F0" w14:textId="77777777" w:rsidTr="00C50B25">
        <w:trPr>
          <w:cantSplit/>
          <w:trHeight w:val="372"/>
          <w:jc w:val="center"/>
        </w:trPr>
        <w:tc>
          <w:tcPr>
            <w:tcW w:w="1491" w:type="dxa"/>
            <w:tcBorders>
              <w:top w:val="single" w:sz="6" w:space="0" w:color="auto"/>
              <w:left w:val="single" w:sz="6" w:space="0" w:color="auto"/>
              <w:bottom w:val="single" w:sz="6" w:space="0" w:color="auto"/>
            </w:tcBorders>
          </w:tcPr>
          <w:p w14:paraId="20A14C8E" w14:textId="77777777" w:rsidR="002F3354" w:rsidRDefault="002F3354" w:rsidP="00F32C96">
            <w:pPr>
              <w:rPr>
                <w:sz w:val="24"/>
                <w:szCs w:val="24"/>
              </w:rPr>
            </w:pPr>
            <w:r>
              <w:rPr>
                <w:sz w:val="24"/>
                <w:szCs w:val="24"/>
              </w:rPr>
              <w:t xml:space="preserve">Form Name </w:t>
            </w:r>
          </w:p>
        </w:tc>
        <w:tc>
          <w:tcPr>
            <w:tcW w:w="1440" w:type="dxa"/>
            <w:tcBorders>
              <w:top w:val="single" w:sz="6" w:space="0" w:color="auto"/>
              <w:left w:val="single" w:sz="6" w:space="0" w:color="auto"/>
              <w:bottom w:val="single" w:sz="6" w:space="0" w:color="auto"/>
            </w:tcBorders>
          </w:tcPr>
          <w:p w14:paraId="6702A6CB" w14:textId="24EBF52A" w:rsidR="002F3354" w:rsidRPr="005D5C15" w:rsidRDefault="002F3354" w:rsidP="00F32C96">
            <w:pPr>
              <w:rPr>
                <w:sz w:val="24"/>
                <w:szCs w:val="24"/>
              </w:rPr>
            </w:pPr>
            <w:r>
              <w:rPr>
                <w:sz w:val="24"/>
                <w:szCs w:val="24"/>
              </w:rPr>
              <w:t>Type of Respondent</w:t>
            </w:r>
          </w:p>
        </w:tc>
        <w:tc>
          <w:tcPr>
            <w:tcW w:w="1592" w:type="dxa"/>
            <w:tcBorders>
              <w:top w:val="single" w:sz="6" w:space="0" w:color="auto"/>
              <w:left w:val="single" w:sz="6" w:space="0" w:color="auto"/>
              <w:bottom w:val="single" w:sz="6" w:space="0" w:color="auto"/>
            </w:tcBorders>
          </w:tcPr>
          <w:p w14:paraId="1B16D57A" w14:textId="0B292341" w:rsidR="002F3354" w:rsidRPr="005D5C15" w:rsidRDefault="002F3354" w:rsidP="00F32C96">
            <w:pPr>
              <w:rPr>
                <w:sz w:val="24"/>
                <w:szCs w:val="24"/>
              </w:rPr>
            </w:pPr>
            <w:r w:rsidRPr="005D5C15">
              <w:rPr>
                <w:sz w:val="24"/>
                <w:szCs w:val="24"/>
              </w:rPr>
              <w:t>Number of Respondents</w:t>
            </w:r>
          </w:p>
        </w:tc>
        <w:tc>
          <w:tcPr>
            <w:tcW w:w="1409" w:type="dxa"/>
            <w:tcBorders>
              <w:top w:val="single" w:sz="6" w:space="0" w:color="auto"/>
              <w:left w:val="single" w:sz="6" w:space="0" w:color="auto"/>
              <w:bottom w:val="single" w:sz="6" w:space="0" w:color="auto"/>
            </w:tcBorders>
          </w:tcPr>
          <w:p w14:paraId="56087991" w14:textId="77777777" w:rsidR="002F3354" w:rsidRPr="005D5C15" w:rsidRDefault="002F3354" w:rsidP="00F32C96">
            <w:pPr>
              <w:rPr>
                <w:sz w:val="24"/>
                <w:szCs w:val="24"/>
              </w:rPr>
            </w:pPr>
            <w:r w:rsidRPr="005D5C15">
              <w:rPr>
                <w:sz w:val="24"/>
                <w:szCs w:val="24"/>
              </w:rPr>
              <w:t>Number of Responses per Respondent</w:t>
            </w:r>
          </w:p>
        </w:tc>
        <w:tc>
          <w:tcPr>
            <w:tcW w:w="1484" w:type="dxa"/>
            <w:tcBorders>
              <w:top w:val="single" w:sz="6" w:space="0" w:color="auto"/>
              <w:left w:val="single" w:sz="6" w:space="0" w:color="auto"/>
              <w:bottom w:val="single" w:sz="6" w:space="0" w:color="auto"/>
            </w:tcBorders>
          </w:tcPr>
          <w:p w14:paraId="1E2C9E1F" w14:textId="77777777" w:rsidR="002F3354" w:rsidRDefault="002F3354" w:rsidP="00F32C96">
            <w:pPr>
              <w:rPr>
                <w:sz w:val="24"/>
                <w:szCs w:val="24"/>
              </w:rPr>
            </w:pPr>
            <w:r w:rsidRPr="005D5C15">
              <w:rPr>
                <w:sz w:val="24"/>
                <w:szCs w:val="24"/>
              </w:rPr>
              <w:t xml:space="preserve">Average Burden  Per Response </w:t>
            </w:r>
          </w:p>
          <w:p w14:paraId="30BADB10" w14:textId="77777777" w:rsidR="002F3354" w:rsidRPr="005D5C15" w:rsidRDefault="002F3354" w:rsidP="00F32C96">
            <w:pPr>
              <w:rPr>
                <w:sz w:val="24"/>
                <w:szCs w:val="24"/>
              </w:rPr>
            </w:pPr>
            <w:r>
              <w:rPr>
                <w:sz w:val="24"/>
                <w:szCs w:val="24"/>
              </w:rPr>
              <w:t xml:space="preserve">(in hours) </w:t>
            </w:r>
          </w:p>
        </w:tc>
        <w:tc>
          <w:tcPr>
            <w:tcW w:w="1146" w:type="dxa"/>
            <w:tcBorders>
              <w:top w:val="single" w:sz="6" w:space="0" w:color="auto"/>
              <w:left w:val="single" w:sz="6" w:space="0" w:color="auto"/>
              <w:bottom w:val="single" w:sz="6" w:space="0" w:color="auto"/>
              <w:right w:val="single" w:sz="6" w:space="0" w:color="auto"/>
            </w:tcBorders>
          </w:tcPr>
          <w:p w14:paraId="0B72B973" w14:textId="77777777" w:rsidR="002F3354" w:rsidRPr="005D5C15" w:rsidRDefault="002F3354" w:rsidP="00F32C96">
            <w:pPr>
              <w:rPr>
                <w:sz w:val="24"/>
                <w:szCs w:val="24"/>
              </w:rPr>
            </w:pPr>
            <w:r w:rsidRPr="005D5C15">
              <w:rPr>
                <w:sz w:val="24"/>
                <w:szCs w:val="24"/>
              </w:rPr>
              <w:t xml:space="preserve">Total Annual  Burden Hour </w:t>
            </w:r>
          </w:p>
        </w:tc>
      </w:tr>
      <w:tr w:rsidR="002F3354" w:rsidRPr="002250C3" w14:paraId="21F89ABE" w14:textId="77777777" w:rsidTr="001B1E21">
        <w:trPr>
          <w:cantSplit/>
          <w:trHeight w:val="372"/>
          <w:jc w:val="center"/>
        </w:trPr>
        <w:tc>
          <w:tcPr>
            <w:tcW w:w="1491" w:type="dxa"/>
            <w:tcBorders>
              <w:top w:val="single" w:sz="6" w:space="0" w:color="auto"/>
              <w:left w:val="single" w:sz="6" w:space="0" w:color="auto"/>
              <w:bottom w:val="single" w:sz="6" w:space="0" w:color="auto"/>
            </w:tcBorders>
          </w:tcPr>
          <w:p w14:paraId="1F4C09F1" w14:textId="63F008AD" w:rsidR="002F3354" w:rsidRPr="002250C3" w:rsidRDefault="00994F0B" w:rsidP="00F32C96">
            <w:pPr>
              <w:rPr>
                <w:sz w:val="24"/>
                <w:szCs w:val="24"/>
              </w:rPr>
            </w:pPr>
            <w:r>
              <w:rPr>
                <w:sz w:val="24"/>
                <w:szCs w:val="24"/>
              </w:rPr>
              <w:t>Online Survey</w:t>
            </w:r>
          </w:p>
        </w:tc>
        <w:tc>
          <w:tcPr>
            <w:tcW w:w="1440" w:type="dxa"/>
            <w:tcBorders>
              <w:top w:val="single" w:sz="6" w:space="0" w:color="auto"/>
              <w:left w:val="single" w:sz="6" w:space="0" w:color="auto"/>
              <w:bottom w:val="single" w:sz="6" w:space="0" w:color="auto"/>
            </w:tcBorders>
          </w:tcPr>
          <w:p w14:paraId="4326137B" w14:textId="6EB05CCC" w:rsidR="002F3354" w:rsidRPr="002250C3" w:rsidRDefault="00994F0B" w:rsidP="00F32C96">
            <w:pPr>
              <w:rPr>
                <w:sz w:val="24"/>
                <w:szCs w:val="24"/>
              </w:rPr>
            </w:pPr>
            <w:r>
              <w:rPr>
                <w:sz w:val="24"/>
                <w:szCs w:val="24"/>
              </w:rPr>
              <w:t>Adults</w:t>
            </w:r>
          </w:p>
        </w:tc>
        <w:tc>
          <w:tcPr>
            <w:tcW w:w="1592" w:type="dxa"/>
            <w:tcBorders>
              <w:top w:val="single" w:sz="6" w:space="0" w:color="auto"/>
              <w:left w:val="single" w:sz="6" w:space="0" w:color="auto"/>
              <w:bottom w:val="single" w:sz="6" w:space="0" w:color="auto"/>
            </w:tcBorders>
          </w:tcPr>
          <w:p w14:paraId="26C6209D" w14:textId="39942106" w:rsidR="002F3354" w:rsidRPr="002250C3" w:rsidRDefault="004B41AF" w:rsidP="00994F0B">
            <w:pPr>
              <w:jc w:val="center"/>
              <w:rPr>
                <w:sz w:val="24"/>
                <w:szCs w:val="24"/>
              </w:rPr>
            </w:pPr>
            <w:r>
              <w:rPr>
                <w:sz w:val="24"/>
                <w:szCs w:val="24"/>
              </w:rPr>
              <w:t>1,44</w:t>
            </w:r>
            <w:r w:rsidR="002F3354" w:rsidRPr="002250C3">
              <w:rPr>
                <w:sz w:val="24"/>
                <w:szCs w:val="24"/>
              </w:rPr>
              <w:t>0</w:t>
            </w:r>
          </w:p>
        </w:tc>
        <w:tc>
          <w:tcPr>
            <w:tcW w:w="1409" w:type="dxa"/>
            <w:tcBorders>
              <w:top w:val="single" w:sz="6" w:space="0" w:color="auto"/>
              <w:left w:val="single" w:sz="6" w:space="0" w:color="auto"/>
              <w:bottom w:val="single" w:sz="6" w:space="0" w:color="auto"/>
            </w:tcBorders>
          </w:tcPr>
          <w:p w14:paraId="19DDF317" w14:textId="77777777" w:rsidR="002F3354" w:rsidRPr="002250C3" w:rsidRDefault="002F3354" w:rsidP="00F32C96">
            <w:pPr>
              <w:jc w:val="center"/>
              <w:rPr>
                <w:sz w:val="24"/>
                <w:szCs w:val="24"/>
              </w:rPr>
            </w:pPr>
            <w:r w:rsidRPr="002250C3">
              <w:rPr>
                <w:sz w:val="24"/>
                <w:szCs w:val="24"/>
              </w:rPr>
              <w:t>1</w:t>
            </w:r>
          </w:p>
        </w:tc>
        <w:tc>
          <w:tcPr>
            <w:tcW w:w="1484" w:type="dxa"/>
            <w:tcBorders>
              <w:top w:val="single" w:sz="6" w:space="0" w:color="auto"/>
              <w:left w:val="single" w:sz="6" w:space="0" w:color="auto"/>
              <w:bottom w:val="single" w:sz="6" w:space="0" w:color="auto"/>
            </w:tcBorders>
          </w:tcPr>
          <w:p w14:paraId="0357387F" w14:textId="2BE17102" w:rsidR="002F3354" w:rsidRDefault="00994F0B" w:rsidP="00F32C96">
            <w:pPr>
              <w:jc w:val="center"/>
              <w:rPr>
                <w:sz w:val="24"/>
                <w:szCs w:val="24"/>
              </w:rPr>
            </w:pPr>
            <w:r>
              <w:rPr>
                <w:sz w:val="24"/>
                <w:szCs w:val="24"/>
              </w:rPr>
              <w:t>20</w:t>
            </w:r>
            <w:r w:rsidR="002F3354">
              <w:rPr>
                <w:sz w:val="24"/>
                <w:szCs w:val="24"/>
              </w:rPr>
              <w:t>/60</w:t>
            </w:r>
            <w:r w:rsidR="00C50B25">
              <w:rPr>
                <w:sz w:val="24"/>
                <w:szCs w:val="24"/>
              </w:rPr>
              <w:t xml:space="preserve"> </w:t>
            </w:r>
          </w:p>
          <w:p w14:paraId="72C37AD7" w14:textId="40057189" w:rsidR="00C50B25" w:rsidRPr="002250C3" w:rsidRDefault="00C50B25" w:rsidP="00F32C96">
            <w:pPr>
              <w:jc w:val="center"/>
              <w:rPr>
                <w:sz w:val="24"/>
                <w:szCs w:val="24"/>
              </w:rPr>
            </w:pPr>
          </w:p>
        </w:tc>
        <w:tc>
          <w:tcPr>
            <w:tcW w:w="1146" w:type="dxa"/>
            <w:tcBorders>
              <w:top w:val="single" w:sz="6" w:space="0" w:color="auto"/>
              <w:left w:val="single" w:sz="6" w:space="0" w:color="auto"/>
              <w:bottom w:val="single" w:sz="6" w:space="0" w:color="auto"/>
              <w:right w:val="single" w:sz="6" w:space="0" w:color="auto"/>
            </w:tcBorders>
          </w:tcPr>
          <w:p w14:paraId="504C80DE" w14:textId="13F8F4C2" w:rsidR="002F3354" w:rsidRPr="002250C3" w:rsidRDefault="004B41AF" w:rsidP="00F32C96">
            <w:pPr>
              <w:jc w:val="center"/>
              <w:rPr>
                <w:sz w:val="24"/>
                <w:szCs w:val="24"/>
              </w:rPr>
            </w:pPr>
            <w:r>
              <w:rPr>
                <w:sz w:val="24"/>
                <w:szCs w:val="24"/>
              </w:rPr>
              <w:t>480</w:t>
            </w:r>
          </w:p>
        </w:tc>
      </w:tr>
      <w:tr w:rsidR="001B1E21" w:rsidRPr="002250C3" w14:paraId="6C14908A" w14:textId="77777777" w:rsidTr="001B1E21">
        <w:trPr>
          <w:cantSplit/>
          <w:trHeight w:val="372"/>
          <w:jc w:val="center"/>
        </w:trPr>
        <w:tc>
          <w:tcPr>
            <w:tcW w:w="1491" w:type="dxa"/>
            <w:tcBorders>
              <w:top w:val="single" w:sz="6" w:space="0" w:color="auto"/>
              <w:left w:val="single" w:sz="6" w:space="0" w:color="auto"/>
              <w:bottom w:val="single" w:sz="4" w:space="0" w:color="auto"/>
            </w:tcBorders>
          </w:tcPr>
          <w:p w14:paraId="08EF39E2" w14:textId="6BF9E395" w:rsidR="001B1E21" w:rsidRDefault="001B1E21" w:rsidP="00F32C96">
            <w:pPr>
              <w:rPr>
                <w:sz w:val="24"/>
                <w:szCs w:val="24"/>
              </w:rPr>
            </w:pPr>
            <w:r>
              <w:rPr>
                <w:sz w:val="24"/>
                <w:szCs w:val="24"/>
              </w:rPr>
              <w:t>Total:</w:t>
            </w:r>
          </w:p>
        </w:tc>
        <w:tc>
          <w:tcPr>
            <w:tcW w:w="1440" w:type="dxa"/>
            <w:tcBorders>
              <w:top w:val="single" w:sz="6" w:space="0" w:color="auto"/>
              <w:left w:val="single" w:sz="6" w:space="0" w:color="auto"/>
              <w:bottom w:val="single" w:sz="4" w:space="0" w:color="auto"/>
            </w:tcBorders>
          </w:tcPr>
          <w:p w14:paraId="5C8C4228" w14:textId="77777777" w:rsidR="001B1E21" w:rsidRDefault="001B1E21" w:rsidP="00F32C96">
            <w:pPr>
              <w:rPr>
                <w:sz w:val="24"/>
                <w:szCs w:val="24"/>
              </w:rPr>
            </w:pPr>
          </w:p>
        </w:tc>
        <w:tc>
          <w:tcPr>
            <w:tcW w:w="1592" w:type="dxa"/>
            <w:tcBorders>
              <w:top w:val="single" w:sz="6" w:space="0" w:color="auto"/>
              <w:left w:val="single" w:sz="6" w:space="0" w:color="auto"/>
              <w:bottom w:val="single" w:sz="4" w:space="0" w:color="auto"/>
            </w:tcBorders>
          </w:tcPr>
          <w:p w14:paraId="0BD2D512" w14:textId="6C9CC93B" w:rsidR="001B1E21" w:rsidRDefault="001B1E21" w:rsidP="00994F0B">
            <w:pPr>
              <w:jc w:val="center"/>
              <w:rPr>
                <w:sz w:val="24"/>
                <w:szCs w:val="24"/>
              </w:rPr>
            </w:pPr>
            <w:r>
              <w:rPr>
                <w:sz w:val="24"/>
                <w:szCs w:val="24"/>
              </w:rPr>
              <w:t>1,440</w:t>
            </w:r>
          </w:p>
        </w:tc>
        <w:tc>
          <w:tcPr>
            <w:tcW w:w="1409" w:type="dxa"/>
            <w:tcBorders>
              <w:top w:val="single" w:sz="6" w:space="0" w:color="auto"/>
              <w:left w:val="single" w:sz="6" w:space="0" w:color="auto"/>
              <w:bottom w:val="single" w:sz="4" w:space="0" w:color="auto"/>
            </w:tcBorders>
          </w:tcPr>
          <w:p w14:paraId="3244D387" w14:textId="55E0D13F" w:rsidR="001B1E21" w:rsidRPr="002250C3" w:rsidRDefault="001B1E21" w:rsidP="00F32C96">
            <w:pPr>
              <w:jc w:val="center"/>
              <w:rPr>
                <w:sz w:val="24"/>
                <w:szCs w:val="24"/>
              </w:rPr>
            </w:pPr>
            <w:r>
              <w:rPr>
                <w:sz w:val="24"/>
                <w:szCs w:val="24"/>
              </w:rPr>
              <w:t>1,440</w:t>
            </w:r>
          </w:p>
        </w:tc>
        <w:tc>
          <w:tcPr>
            <w:tcW w:w="1484" w:type="dxa"/>
            <w:tcBorders>
              <w:top w:val="single" w:sz="6" w:space="0" w:color="auto"/>
              <w:left w:val="single" w:sz="6" w:space="0" w:color="auto"/>
              <w:bottom w:val="single" w:sz="4" w:space="0" w:color="auto"/>
            </w:tcBorders>
            <w:shd w:val="clear" w:color="auto" w:fill="595959" w:themeFill="text1" w:themeFillTint="A6"/>
          </w:tcPr>
          <w:p w14:paraId="1573C088" w14:textId="77777777" w:rsidR="001B1E21" w:rsidRDefault="001B1E21" w:rsidP="00F32C96">
            <w:pPr>
              <w:jc w:val="center"/>
              <w:rPr>
                <w:sz w:val="24"/>
                <w:szCs w:val="24"/>
              </w:rPr>
            </w:pPr>
          </w:p>
        </w:tc>
        <w:tc>
          <w:tcPr>
            <w:tcW w:w="1146" w:type="dxa"/>
            <w:tcBorders>
              <w:top w:val="single" w:sz="6" w:space="0" w:color="auto"/>
              <w:left w:val="single" w:sz="6" w:space="0" w:color="auto"/>
              <w:bottom w:val="single" w:sz="4" w:space="0" w:color="auto"/>
              <w:right w:val="single" w:sz="6" w:space="0" w:color="auto"/>
            </w:tcBorders>
          </w:tcPr>
          <w:p w14:paraId="14ADD6C2" w14:textId="2CC83E9F" w:rsidR="001B1E21" w:rsidRDefault="001B1E21" w:rsidP="00F32C96">
            <w:pPr>
              <w:jc w:val="center"/>
              <w:rPr>
                <w:sz w:val="24"/>
                <w:szCs w:val="24"/>
              </w:rPr>
            </w:pPr>
            <w:r>
              <w:rPr>
                <w:sz w:val="24"/>
                <w:szCs w:val="24"/>
              </w:rPr>
              <w:t>480</w:t>
            </w:r>
          </w:p>
        </w:tc>
      </w:tr>
    </w:tbl>
    <w:p w14:paraId="3FAEFB6A" w14:textId="441F0022" w:rsidR="002F3354" w:rsidRDefault="002F3354" w:rsidP="008716F6">
      <w:pPr>
        <w:spacing w:after="20"/>
        <w:rPr>
          <w:b/>
        </w:rPr>
      </w:pPr>
    </w:p>
    <w:p w14:paraId="1D304D70" w14:textId="77777777" w:rsidR="00907E64" w:rsidRDefault="00907E64" w:rsidP="008716F6">
      <w:pPr>
        <w:spacing w:after="20"/>
        <w:rPr>
          <w:b/>
        </w:rPr>
      </w:pPr>
    </w:p>
    <w:p w14:paraId="51E868DE" w14:textId="77777777" w:rsidR="00907E64" w:rsidRPr="00907E64" w:rsidRDefault="00907E64" w:rsidP="00907E64">
      <w:pPr>
        <w:spacing w:after="20"/>
        <w:rPr>
          <w:b/>
        </w:rPr>
      </w:pPr>
      <w:r w:rsidRPr="00907E64">
        <w:rPr>
          <w:b/>
        </w:rPr>
        <w:t>A.12-2</w:t>
      </w:r>
      <w:r w:rsidRPr="00907E64">
        <w:rPr>
          <w:b/>
        </w:rPr>
        <w:tab/>
        <w:t>ANNUALIZED COST TO RESPONDENTS</w:t>
      </w:r>
    </w:p>
    <w:p w14:paraId="2CF377CA" w14:textId="557F4FB6" w:rsidR="00C3064B" w:rsidRPr="00C3064B" w:rsidRDefault="00C3064B" w:rsidP="00C3064B">
      <w:pPr>
        <w:spacing w:after="20"/>
      </w:pPr>
      <w:r w:rsidRPr="00C3064B">
        <w:t xml:space="preserve">Source is the Chronicle of Higher Education </w:t>
      </w:r>
      <w:r w:rsidR="007812C7">
        <w:t xml:space="preserve">(hyperlink - </w:t>
      </w:r>
      <w:hyperlink r:id="rId9" w:history="1">
        <w:r w:rsidRPr="007812C7">
          <w:rPr>
            <w:rStyle w:val="Hyperlink"/>
          </w:rPr>
          <w:t>http://data.chronicle.com/category/sector/1/faculty-salaries/</w:t>
        </w:r>
      </w:hyperlink>
      <w:r w:rsidR="007812C7">
        <w:t>)</w:t>
      </w:r>
    </w:p>
    <w:p w14:paraId="60C4E694" w14:textId="231F481D" w:rsidR="00907E64" w:rsidRPr="00C3064B" w:rsidRDefault="00C3064B" w:rsidP="008716F6">
      <w:pPr>
        <w:spacing w:after="20"/>
      </w:pPr>
      <w:r w:rsidRPr="00C3064B">
        <w:t xml:space="preserve">The mean </w:t>
      </w:r>
      <w:r w:rsidR="007812C7">
        <w:t xml:space="preserve">annual </w:t>
      </w:r>
      <w:r w:rsidRPr="00C3064B">
        <w:t>salary for an assistant professor is $</w:t>
      </w:r>
      <w:r w:rsidR="004B41AF" w:rsidRPr="00C3064B">
        <w:t>71</w:t>
      </w:r>
      <w:r w:rsidRPr="00C3064B">
        <w:t>,</w:t>
      </w:r>
      <w:r w:rsidR="004B41AF" w:rsidRPr="00C3064B">
        <w:t>130</w:t>
      </w:r>
      <w:r w:rsidR="007812C7">
        <w:t>, and the mean hourly wage is $66</w:t>
      </w:r>
      <w:r w:rsidRPr="00C3064B">
        <w:t>.</w:t>
      </w:r>
    </w:p>
    <w:p w14:paraId="0F00F2FD" w14:textId="70CBF2AA" w:rsidR="001D2741" w:rsidRDefault="001D2741" w:rsidP="008716F6">
      <w:pPr>
        <w:spacing w:after="20"/>
        <w:rPr>
          <w:b/>
        </w:rPr>
      </w:pPr>
    </w:p>
    <w:p w14:paraId="693EA7B4" w14:textId="5B2966A8" w:rsidR="002F3354" w:rsidRDefault="002F3354" w:rsidP="008716F6">
      <w:pPr>
        <w:spacing w:after="20"/>
      </w:pPr>
      <w:r>
        <w:t xml:space="preserve">                                                </w:t>
      </w:r>
      <w:r w:rsidR="00AF01AD" w:rsidRPr="00EB77CC">
        <w:t>A.12-2</w:t>
      </w:r>
      <w:r w:rsidRPr="00EB77CC">
        <w:t xml:space="preserve"> </w:t>
      </w:r>
      <w:r>
        <w:t>Annualized Cost to the Respondents</w:t>
      </w:r>
    </w:p>
    <w:p w14:paraId="603E5961" w14:textId="77777777" w:rsidR="002F3354" w:rsidRDefault="002F3354" w:rsidP="008716F6">
      <w:pPr>
        <w:spacing w:after="20"/>
      </w:pPr>
    </w:p>
    <w:tbl>
      <w:tblPr>
        <w:tblW w:w="8821" w:type="dxa"/>
        <w:jc w:val="center"/>
        <w:tblLayout w:type="fixed"/>
        <w:tblCellMar>
          <w:left w:w="100" w:type="dxa"/>
          <w:right w:w="100" w:type="dxa"/>
        </w:tblCellMar>
        <w:tblLook w:val="0000" w:firstRow="0" w:lastRow="0" w:firstColumn="0" w:lastColumn="0" w:noHBand="0" w:noVBand="0"/>
      </w:tblPr>
      <w:tblGrid>
        <w:gridCol w:w="1491"/>
        <w:gridCol w:w="1530"/>
        <w:gridCol w:w="1575"/>
        <w:gridCol w:w="1315"/>
        <w:gridCol w:w="1455"/>
        <w:gridCol w:w="1455"/>
      </w:tblGrid>
      <w:tr w:rsidR="00C50B25" w:rsidRPr="002250C3" w14:paraId="7A2015CD" w14:textId="77777777" w:rsidTr="00C50B25">
        <w:trPr>
          <w:cantSplit/>
          <w:trHeight w:val="372"/>
          <w:jc w:val="center"/>
        </w:trPr>
        <w:tc>
          <w:tcPr>
            <w:tcW w:w="1491" w:type="dxa"/>
            <w:tcBorders>
              <w:top w:val="single" w:sz="6" w:space="0" w:color="auto"/>
              <w:left w:val="single" w:sz="6" w:space="0" w:color="auto"/>
              <w:bottom w:val="single" w:sz="6" w:space="0" w:color="auto"/>
            </w:tcBorders>
          </w:tcPr>
          <w:p w14:paraId="22B88AB6" w14:textId="22D61807" w:rsidR="00C50B25" w:rsidRDefault="00C50B25" w:rsidP="00F32C96">
            <w:pPr>
              <w:rPr>
                <w:sz w:val="24"/>
                <w:szCs w:val="24"/>
              </w:rPr>
            </w:pPr>
            <w:r>
              <w:rPr>
                <w:sz w:val="24"/>
                <w:szCs w:val="24"/>
              </w:rPr>
              <w:lastRenderedPageBreak/>
              <w:t xml:space="preserve">Type of Respondent  </w:t>
            </w:r>
          </w:p>
        </w:tc>
        <w:tc>
          <w:tcPr>
            <w:tcW w:w="1530" w:type="dxa"/>
            <w:tcBorders>
              <w:top w:val="single" w:sz="6" w:space="0" w:color="auto"/>
              <w:left w:val="single" w:sz="6" w:space="0" w:color="auto"/>
              <w:bottom w:val="single" w:sz="6" w:space="0" w:color="auto"/>
            </w:tcBorders>
          </w:tcPr>
          <w:p w14:paraId="1CAE2D34" w14:textId="021E33DD" w:rsidR="00C50B25" w:rsidRPr="005D5C15" w:rsidRDefault="00C50B25" w:rsidP="002C1D97">
            <w:pPr>
              <w:rPr>
                <w:sz w:val="24"/>
                <w:szCs w:val="24"/>
              </w:rPr>
            </w:pPr>
            <w:r w:rsidRPr="002C1D97">
              <w:rPr>
                <w:sz w:val="24"/>
                <w:szCs w:val="24"/>
              </w:rPr>
              <w:t>Number of Respondents</w:t>
            </w:r>
          </w:p>
        </w:tc>
        <w:tc>
          <w:tcPr>
            <w:tcW w:w="1575" w:type="dxa"/>
            <w:tcBorders>
              <w:top w:val="single" w:sz="6" w:space="0" w:color="auto"/>
              <w:left w:val="single" w:sz="6" w:space="0" w:color="auto"/>
              <w:bottom w:val="single" w:sz="6" w:space="0" w:color="auto"/>
            </w:tcBorders>
          </w:tcPr>
          <w:p w14:paraId="7AF9D296" w14:textId="77777777" w:rsidR="00C50B25" w:rsidRPr="003D32E2" w:rsidRDefault="00C50B25" w:rsidP="003D32E2">
            <w:pPr>
              <w:rPr>
                <w:sz w:val="24"/>
                <w:szCs w:val="24"/>
              </w:rPr>
            </w:pPr>
            <w:r w:rsidRPr="003D32E2">
              <w:rPr>
                <w:sz w:val="24"/>
                <w:szCs w:val="24"/>
              </w:rPr>
              <w:t xml:space="preserve">Average Burden  Per Response </w:t>
            </w:r>
          </w:p>
          <w:p w14:paraId="50782538" w14:textId="75470E41" w:rsidR="00C50B25" w:rsidRPr="005D5C15" w:rsidRDefault="00C50B25" w:rsidP="007812C7">
            <w:pPr>
              <w:rPr>
                <w:sz w:val="24"/>
                <w:szCs w:val="24"/>
              </w:rPr>
            </w:pPr>
            <w:r w:rsidRPr="003D32E2">
              <w:rPr>
                <w:sz w:val="24"/>
                <w:szCs w:val="24"/>
              </w:rPr>
              <w:t xml:space="preserve">(in </w:t>
            </w:r>
            <w:r>
              <w:rPr>
                <w:sz w:val="24"/>
                <w:szCs w:val="24"/>
              </w:rPr>
              <w:t>minutes</w:t>
            </w:r>
            <w:r w:rsidRPr="003D32E2">
              <w:rPr>
                <w:sz w:val="24"/>
                <w:szCs w:val="24"/>
              </w:rPr>
              <w:t>)</w:t>
            </w:r>
          </w:p>
        </w:tc>
        <w:tc>
          <w:tcPr>
            <w:tcW w:w="1315" w:type="dxa"/>
            <w:tcBorders>
              <w:top w:val="single" w:sz="6" w:space="0" w:color="auto"/>
              <w:left w:val="single" w:sz="6" w:space="0" w:color="auto"/>
              <w:bottom w:val="single" w:sz="6" w:space="0" w:color="auto"/>
            </w:tcBorders>
          </w:tcPr>
          <w:p w14:paraId="15FE8BBD" w14:textId="1021CD91" w:rsidR="00C50B25" w:rsidRPr="005D5C15" w:rsidRDefault="00C50B25" w:rsidP="007812C7">
            <w:pPr>
              <w:rPr>
                <w:sz w:val="24"/>
                <w:szCs w:val="24"/>
              </w:rPr>
            </w:pPr>
            <w:r>
              <w:rPr>
                <w:sz w:val="24"/>
                <w:szCs w:val="24"/>
              </w:rPr>
              <w:t xml:space="preserve"> Hourly Wage Rate</w:t>
            </w:r>
          </w:p>
        </w:tc>
        <w:tc>
          <w:tcPr>
            <w:tcW w:w="1455" w:type="dxa"/>
            <w:tcBorders>
              <w:top w:val="single" w:sz="6" w:space="0" w:color="auto"/>
              <w:left w:val="single" w:sz="6" w:space="0" w:color="auto"/>
              <w:bottom w:val="single" w:sz="6" w:space="0" w:color="auto"/>
            </w:tcBorders>
          </w:tcPr>
          <w:p w14:paraId="322AED0A" w14:textId="7CA241C9" w:rsidR="00C50B25" w:rsidRDefault="00C50B25" w:rsidP="00C50B25">
            <w:pPr>
              <w:jc w:val="center"/>
              <w:rPr>
                <w:sz w:val="24"/>
                <w:szCs w:val="24"/>
              </w:rPr>
            </w:pPr>
            <w:r>
              <w:rPr>
                <w:sz w:val="24"/>
                <w:szCs w:val="24"/>
              </w:rPr>
              <w:t>Cost Per Response</w:t>
            </w:r>
          </w:p>
        </w:tc>
        <w:tc>
          <w:tcPr>
            <w:tcW w:w="1455" w:type="dxa"/>
            <w:tcBorders>
              <w:top w:val="single" w:sz="6" w:space="0" w:color="auto"/>
              <w:left w:val="single" w:sz="6" w:space="0" w:color="auto"/>
              <w:bottom w:val="single" w:sz="6" w:space="0" w:color="auto"/>
              <w:right w:val="single" w:sz="6" w:space="0" w:color="auto"/>
            </w:tcBorders>
          </w:tcPr>
          <w:p w14:paraId="61439E63" w14:textId="1FB9B394" w:rsidR="00C50B25" w:rsidRPr="005D5C15" w:rsidRDefault="00C50B25" w:rsidP="00F32C96">
            <w:pPr>
              <w:rPr>
                <w:sz w:val="24"/>
                <w:szCs w:val="24"/>
              </w:rPr>
            </w:pPr>
            <w:r>
              <w:rPr>
                <w:sz w:val="24"/>
                <w:szCs w:val="24"/>
              </w:rPr>
              <w:t>Total Respondent Cost</w:t>
            </w:r>
          </w:p>
        </w:tc>
      </w:tr>
      <w:tr w:rsidR="00C50B25" w:rsidRPr="002250C3" w14:paraId="3B190F1E" w14:textId="77777777" w:rsidTr="00C50B25">
        <w:trPr>
          <w:cantSplit/>
          <w:trHeight w:val="372"/>
          <w:jc w:val="center"/>
        </w:trPr>
        <w:tc>
          <w:tcPr>
            <w:tcW w:w="1491" w:type="dxa"/>
            <w:tcBorders>
              <w:top w:val="single" w:sz="6" w:space="0" w:color="auto"/>
              <w:left w:val="single" w:sz="6" w:space="0" w:color="auto"/>
              <w:bottom w:val="single" w:sz="4" w:space="0" w:color="auto"/>
            </w:tcBorders>
          </w:tcPr>
          <w:p w14:paraId="3BF15182" w14:textId="63B7560E" w:rsidR="00C50B25" w:rsidRPr="002250C3" w:rsidRDefault="00C50B25" w:rsidP="00F32C96">
            <w:pPr>
              <w:rPr>
                <w:sz w:val="24"/>
                <w:szCs w:val="24"/>
              </w:rPr>
            </w:pPr>
            <w:r>
              <w:rPr>
                <w:sz w:val="24"/>
                <w:szCs w:val="24"/>
              </w:rPr>
              <w:t>Adult</w:t>
            </w:r>
          </w:p>
        </w:tc>
        <w:tc>
          <w:tcPr>
            <w:tcW w:w="1530" w:type="dxa"/>
            <w:tcBorders>
              <w:top w:val="single" w:sz="6" w:space="0" w:color="auto"/>
              <w:left w:val="single" w:sz="6" w:space="0" w:color="auto"/>
              <w:bottom w:val="single" w:sz="4" w:space="0" w:color="auto"/>
            </w:tcBorders>
          </w:tcPr>
          <w:p w14:paraId="33D0C1C4" w14:textId="27320B68" w:rsidR="00C50B25" w:rsidRPr="002250C3" w:rsidRDefault="00C50B25" w:rsidP="00F32C96">
            <w:pPr>
              <w:rPr>
                <w:sz w:val="24"/>
                <w:szCs w:val="24"/>
              </w:rPr>
            </w:pPr>
            <w:r>
              <w:rPr>
                <w:sz w:val="24"/>
                <w:szCs w:val="24"/>
              </w:rPr>
              <w:t>1,440</w:t>
            </w:r>
          </w:p>
        </w:tc>
        <w:tc>
          <w:tcPr>
            <w:tcW w:w="1575" w:type="dxa"/>
            <w:tcBorders>
              <w:top w:val="single" w:sz="6" w:space="0" w:color="auto"/>
              <w:left w:val="single" w:sz="6" w:space="0" w:color="auto"/>
              <w:bottom w:val="single" w:sz="4" w:space="0" w:color="auto"/>
            </w:tcBorders>
          </w:tcPr>
          <w:p w14:paraId="0A98D1AA" w14:textId="742D4296" w:rsidR="00C50B25" w:rsidRPr="002250C3" w:rsidRDefault="00C50B25" w:rsidP="00F32C96">
            <w:pPr>
              <w:jc w:val="center"/>
              <w:rPr>
                <w:sz w:val="24"/>
                <w:szCs w:val="24"/>
              </w:rPr>
            </w:pPr>
            <w:r>
              <w:rPr>
                <w:sz w:val="24"/>
                <w:szCs w:val="24"/>
              </w:rPr>
              <w:t>20/60</w:t>
            </w:r>
          </w:p>
        </w:tc>
        <w:tc>
          <w:tcPr>
            <w:tcW w:w="1315" w:type="dxa"/>
            <w:tcBorders>
              <w:top w:val="single" w:sz="6" w:space="0" w:color="auto"/>
              <w:left w:val="single" w:sz="6" w:space="0" w:color="auto"/>
              <w:bottom w:val="single" w:sz="4" w:space="0" w:color="auto"/>
            </w:tcBorders>
          </w:tcPr>
          <w:p w14:paraId="23B00D20" w14:textId="1117264F" w:rsidR="00C50B25" w:rsidRPr="002250C3" w:rsidRDefault="00C50B25" w:rsidP="00C3064B">
            <w:pPr>
              <w:jc w:val="center"/>
              <w:rPr>
                <w:sz w:val="24"/>
                <w:szCs w:val="24"/>
              </w:rPr>
            </w:pPr>
            <w:r>
              <w:rPr>
                <w:sz w:val="24"/>
                <w:szCs w:val="24"/>
              </w:rPr>
              <w:t>$66</w:t>
            </w:r>
          </w:p>
        </w:tc>
        <w:tc>
          <w:tcPr>
            <w:tcW w:w="1455" w:type="dxa"/>
            <w:tcBorders>
              <w:top w:val="single" w:sz="6" w:space="0" w:color="auto"/>
              <w:left w:val="single" w:sz="6" w:space="0" w:color="auto"/>
              <w:bottom w:val="single" w:sz="4" w:space="0" w:color="auto"/>
            </w:tcBorders>
          </w:tcPr>
          <w:p w14:paraId="74D7248E" w14:textId="77C2B2ED" w:rsidR="00C50B25" w:rsidRDefault="00C50B25" w:rsidP="00C50B25">
            <w:pPr>
              <w:jc w:val="center"/>
              <w:rPr>
                <w:sz w:val="24"/>
                <w:szCs w:val="24"/>
              </w:rPr>
            </w:pPr>
            <w:r>
              <w:rPr>
                <w:sz w:val="24"/>
                <w:szCs w:val="24"/>
              </w:rPr>
              <w:t>$22</w:t>
            </w:r>
          </w:p>
        </w:tc>
        <w:tc>
          <w:tcPr>
            <w:tcW w:w="1455" w:type="dxa"/>
            <w:tcBorders>
              <w:top w:val="single" w:sz="6" w:space="0" w:color="auto"/>
              <w:left w:val="single" w:sz="6" w:space="0" w:color="auto"/>
              <w:bottom w:val="single" w:sz="4" w:space="0" w:color="auto"/>
              <w:right w:val="single" w:sz="6" w:space="0" w:color="auto"/>
            </w:tcBorders>
          </w:tcPr>
          <w:p w14:paraId="33F4381A" w14:textId="33D45BEB" w:rsidR="00C50B25" w:rsidRPr="002250C3" w:rsidRDefault="00C50B25" w:rsidP="00C3064B">
            <w:pPr>
              <w:rPr>
                <w:sz w:val="24"/>
                <w:szCs w:val="24"/>
              </w:rPr>
            </w:pPr>
            <w:r>
              <w:rPr>
                <w:sz w:val="24"/>
                <w:szCs w:val="24"/>
              </w:rPr>
              <w:t xml:space="preserve">  $31,680.00</w:t>
            </w:r>
          </w:p>
        </w:tc>
      </w:tr>
    </w:tbl>
    <w:p w14:paraId="10875F72" w14:textId="77777777" w:rsidR="00AF01AD" w:rsidRDefault="00AF01AD" w:rsidP="008716F6">
      <w:pPr>
        <w:spacing w:after="20"/>
      </w:pPr>
    </w:p>
    <w:p w14:paraId="4BE9B609" w14:textId="77777777" w:rsidR="008716F6" w:rsidRPr="00113647" w:rsidRDefault="00713CF8" w:rsidP="008716F6">
      <w:pPr>
        <w:spacing w:after="20"/>
        <w:rPr>
          <w:b/>
        </w:rPr>
      </w:pPr>
      <w:r w:rsidRPr="00113647">
        <w:rPr>
          <w:b/>
        </w:rPr>
        <w:t>A.13 Estimate of Other Total Annual Cost Burden to Respondents or Record Keepers</w:t>
      </w:r>
      <w:r w:rsidRPr="00113647">
        <w:rPr>
          <w:b/>
        </w:rPr>
        <w:tab/>
      </w:r>
    </w:p>
    <w:p w14:paraId="03B43F67" w14:textId="77777777" w:rsidR="002C4725" w:rsidRDefault="002C4725" w:rsidP="008716F6">
      <w:pPr>
        <w:spacing w:after="20"/>
      </w:pPr>
    </w:p>
    <w:p w14:paraId="5FF9596D" w14:textId="3FB63B39" w:rsidR="00713CF8" w:rsidRPr="00113647" w:rsidRDefault="00C3064B" w:rsidP="008716F6">
      <w:pPr>
        <w:spacing w:after="20"/>
      </w:pPr>
      <w:r>
        <w:t>None.</w:t>
      </w:r>
    </w:p>
    <w:p w14:paraId="7BE8827C" w14:textId="77777777" w:rsidR="00713CF8" w:rsidRPr="00113647" w:rsidRDefault="00713CF8" w:rsidP="008716F6">
      <w:pPr>
        <w:spacing w:after="20"/>
      </w:pPr>
    </w:p>
    <w:p w14:paraId="21E2D1B9" w14:textId="77777777" w:rsidR="00713CF8" w:rsidRPr="00113647" w:rsidRDefault="00713CF8" w:rsidP="008716F6">
      <w:pPr>
        <w:spacing w:after="20"/>
        <w:rPr>
          <w:b/>
        </w:rPr>
      </w:pPr>
      <w:r w:rsidRPr="00113647">
        <w:rPr>
          <w:b/>
        </w:rPr>
        <w:t>A.14 Annualized Cost to the Federal Government</w:t>
      </w:r>
      <w:bookmarkStart w:id="0" w:name="_GoBack"/>
      <w:bookmarkEnd w:id="0"/>
    </w:p>
    <w:p w14:paraId="07CA0306" w14:textId="315965BF" w:rsidR="002C4725" w:rsidRDefault="004B0B7C" w:rsidP="008716F6">
      <w:pPr>
        <w:spacing w:after="20"/>
      </w:pPr>
      <w:r>
        <w:t>The fe</w:t>
      </w:r>
      <w:r w:rsidR="001B1E21">
        <w:t>deral government cost will be $7</w:t>
      </w:r>
      <w:r>
        <w:t>5,400.</w:t>
      </w:r>
    </w:p>
    <w:p w14:paraId="1E58FB74" w14:textId="77777777" w:rsidR="00BB7115" w:rsidRPr="00BB7115" w:rsidRDefault="00BB7115" w:rsidP="00BB7115">
      <w:pPr>
        <w:widowControl w:val="0"/>
        <w:adjustRightInd w:val="0"/>
        <w:snapToGrid w:val="0"/>
        <w:spacing w:after="0" w:line="240" w:lineRule="auto"/>
        <w:jc w:val="both"/>
        <w:rPr>
          <w:rFonts w:ascii="Times New Roman" w:eastAsia="Times New Roman" w:hAnsi="Times New Roman" w:cs="Times New Roman"/>
          <w:color w:val="0000FF"/>
          <w:sz w:val="24"/>
          <w:szCs w:val="24"/>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BB7115" w:rsidRPr="00BB7115" w14:paraId="096717E1" w14:textId="77777777" w:rsidTr="002B193F">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6B34391" w14:textId="77777777" w:rsidR="00BB7115" w:rsidRPr="00BB7115" w:rsidRDefault="00BB7115" w:rsidP="00BB7115">
            <w:pPr>
              <w:spacing w:after="0" w:line="240" w:lineRule="auto"/>
              <w:jc w:val="center"/>
              <w:rPr>
                <w:rFonts w:ascii="Times New Roman" w:eastAsia="Calibri" w:hAnsi="Times New Roman" w:cs="Times New Roman"/>
                <w:b/>
                <w:bCs/>
                <w:color w:val="000000"/>
              </w:rPr>
            </w:pPr>
            <w:r w:rsidRPr="00BB7115">
              <w:rPr>
                <w:rFonts w:ascii="Times New Roman" w:eastAsia="Times New Roman" w:hAnsi="Times New Roman" w:cs="Times New Roman"/>
                <w:i/>
                <w:sz w:val="24"/>
                <w:szCs w:val="24"/>
              </w:rPr>
              <w:t xml:space="preserve"> </w:t>
            </w:r>
            <w:r w:rsidRPr="00BB7115">
              <w:rPr>
                <w:rFonts w:ascii="Times New Roman" w:eastAsia="Times New Roman" w:hAnsi="Times New Roman" w:cs="Times New Roman"/>
                <w:b/>
                <w:bCs/>
                <w:color w:val="000000"/>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3633F4E2" w14:textId="77777777" w:rsidR="00BB7115" w:rsidRPr="00BB7115" w:rsidRDefault="00BB7115" w:rsidP="00BB7115">
            <w:pPr>
              <w:spacing w:after="0" w:line="240" w:lineRule="auto"/>
              <w:jc w:val="center"/>
              <w:rPr>
                <w:rFonts w:ascii="Times New Roman" w:eastAsia="Calibri" w:hAnsi="Times New Roman" w:cs="Times New Roman"/>
                <w:b/>
                <w:bCs/>
                <w:color w:val="1F497D"/>
              </w:rPr>
            </w:pPr>
          </w:p>
          <w:p w14:paraId="02464877" w14:textId="77777777" w:rsidR="00BB7115" w:rsidRPr="00BB7115" w:rsidRDefault="00BB7115" w:rsidP="00BB7115">
            <w:pPr>
              <w:spacing w:after="0" w:line="240" w:lineRule="auto"/>
              <w:jc w:val="center"/>
              <w:rPr>
                <w:rFonts w:ascii="Times New Roman" w:eastAsia="Calibri" w:hAnsi="Times New Roman" w:cs="Times New Roman"/>
                <w:b/>
                <w:bCs/>
                <w:color w:val="000000"/>
              </w:rPr>
            </w:pPr>
            <w:r w:rsidRPr="00BB7115">
              <w:rPr>
                <w:rFonts w:ascii="Times New Roman" w:eastAsia="Times New Roman" w:hAnsi="Times New Roman" w:cs="Times New Roman"/>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D569FD9" w14:textId="77777777" w:rsidR="00BB7115" w:rsidRPr="00BB7115" w:rsidRDefault="00BB7115" w:rsidP="00BB7115">
            <w:pPr>
              <w:spacing w:after="0" w:line="240" w:lineRule="auto"/>
              <w:jc w:val="center"/>
              <w:rPr>
                <w:rFonts w:ascii="Times New Roman" w:eastAsia="Calibri" w:hAnsi="Times New Roman" w:cs="Times New Roman"/>
                <w:b/>
                <w:bCs/>
              </w:rPr>
            </w:pPr>
            <w:r w:rsidRPr="00BB7115">
              <w:rPr>
                <w:rFonts w:ascii="Times New Roman" w:eastAsia="Times New Roman" w:hAnsi="Times New Roman" w:cs="Times New Roman"/>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F3F1E86" w14:textId="77777777" w:rsidR="00BB7115" w:rsidRPr="00BB7115" w:rsidRDefault="00BB7115" w:rsidP="00BB7115">
            <w:pPr>
              <w:spacing w:after="0" w:line="240" w:lineRule="auto"/>
              <w:jc w:val="center"/>
              <w:rPr>
                <w:rFonts w:ascii="Times New Roman" w:eastAsia="Calibri" w:hAnsi="Times New Roman" w:cs="Times New Roman"/>
                <w:b/>
                <w:bCs/>
              </w:rPr>
            </w:pPr>
            <w:r w:rsidRPr="00BB7115">
              <w:rPr>
                <w:rFonts w:ascii="Times New Roman" w:eastAsia="Times New Roman" w:hAnsi="Times New Roman" w:cs="Times New Roman"/>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1382F198" w14:textId="77777777" w:rsidR="00BB7115" w:rsidRPr="00BB7115" w:rsidRDefault="00BB7115" w:rsidP="00BB7115">
            <w:pPr>
              <w:spacing w:after="0" w:line="240" w:lineRule="auto"/>
              <w:jc w:val="center"/>
              <w:rPr>
                <w:rFonts w:ascii="Times New Roman" w:eastAsia="Times New Roman" w:hAnsi="Times New Roman" w:cs="Times New Roman"/>
                <w:b/>
                <w:bCs/>
              </w:rPr>
            </w:pPr>
            <w:r w:rsidRPr="00BB7115">
              <w:rPr>
                <w:rFonts w:ascii="Times New Roman" w:eastAsia="Times New Roman" w:hAnsi="Times New Roman" w:cs="Times New Roman"/>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217B11D0" w14:textId="70EE6895" w:rsidR="00BB7115" w:rsidRPr="00BB7115" w:rsidRDefault="00AF01AD" w:rsidP="00BB711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Total </w:t>
            </w:r>
            <w:r w:rsidR="005E2D23">
              <w:rPr>
                <w:rFonts w:ascii="Times New Roman" w:eastAsia="Times New Roman" w:hAnsi="Times New Roman" w:cs="Times New Roman"/>
                <w:b/>
                <w:bCs/>
              </w:rPr>
              <w:t>C</w:t>
            </w:r>
            <w:r w:rsidR="00BB7115" w:rsidRPr="00BB7115">
              <w:rPr>
                <w:rFonts w:ascii="Times New Roman" w:eastAsia="Times New Roman" w:hAnsi="Times New Roman" w:cs="Times New Roman"/>
                <w:b/>
                <w:bCs/>
              </w:rPr>
              <w:t>ost to Gov’t</w:t>
            </w:r>
          </w:p>
        </w:tc>
      </w:tr>
      <w:tr w:rsidR="00BB7115" w:rsidRPr="00BB7115" w14:paraId="4D0E63F7"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0BD8DF" w14:textId="77777777" w:rsidR="00BB7115" w:rsidRPr="00BB7115" w:rsidRDefault="00BB7115" w:rsidP="00BB7115">
            <w:pPr>
              <w:spacing w:after="0" w:line="240" w:lineRule="auto"/>
              <w:rPr>
                <w:rFonts w:ascii="Times New Roman" w:eastAsia="Calibri" w:hAnsi="Times New Roman" w:cs="Times New Roman"/>
                <w:b/>
                <w:color w:val="000000"/>
                <w:highlight w:val="yellow"/>
              </w:rPr>
            </w:pPr>
            <w:r w:rsidRPr="00BB7115">
              <w:rPr>
                <w:rFonts w:ascii="Times New Roman" w:eastAsia="Calibri" w:hAnsi="Times New Roman" w:cs="Times New Roman"/>
                <w:b/>
                <w:color w:val="000000"/>
              </w:rPr>
              <w:t>Federal Oversight</w:t>
            </w:r>
          </w:p>
        </w:tc>
        <w:tc>
          <w:tcPr>
            <w:tcW w:w="1440" w:type="dxa"/>
            <w:tcBorders>
              <w:top w:val="nil"/>
              <w:left w:val="nil"/>
              <w:bottom w:val="single" w:sz="8" w:space="0" w:color="auto"/>
              <w:right w:val="single" w:sz="8" w:space="0" w:color="auto"/>
            </w:tcBorders>
          </w:tcPr>
          <w:p w14:paraId="088BBD74" w14:textId="7F9D79A5" w:rsidR="00BB7115" w:rsidRPr="00935B69" w:rsidRDefault="00BB7115" w:rsidP="00BB7115">
            <w:pPr>
              <w:spacing w:after="0" w:line="240" w:lineRule="auto"/>
              <w:jc w:val="right"/>
              <w:rPr>
                <w:rFonts w:ascii="Times New Roman" w:eastAsia="Calibri" w:hAnsi="Times New Roman" w:cs="Times New Roman"/>
                <w:color w:val="000000"/>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EFC7D4" w14:textId="43B6756B" w:rsidR="00BB7115" w:rsidRPr="00935B69" w:rsidRDefault="00BB7115" w:rsidP="00F131B9">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D2152A" w14:textId="30260431"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682BD8F"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00AECD80" w14:textId="0FB7E5B3" w:rsidR="00BB7115" w:rsidRPr="00BB7115" w:rsidRDefault="00BB7115" w:rsidP="002C1EA7">
            <w:pPr>
              <w:spacing w:after="0" w:line="240" w:lineRule="auto"/>
              <w:jc w:val="center"/>
              <w:rPr>
                <w:rFonts w:ascii="Times New Roman" w:eastAsia="Times New Roman" w:hAnsi="Times New Roman" w:cs="Times New Roman"/>
              </w:rPr>
            </w:pPr>
          </w:p>
        </w:tc>
      </w:tr>
      <w:tr w:rsidR="00BB7115" w:rsidRPr="00BB7115" w14:paraId="15A7D586"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C1DEAFA" w14:textId="52C5FB51" w:rsidR="00BB7115" w:rsidRPr="00BB7115" w:rsidRDefault="002C1EA7" w:rsidP="00BB7115">
            <w:pPr>
              <w:spacing w:after="0" w:line="240" w:lineRule="auto"/>
              <w:rPr>
                <w:rFonts w:ascii="Times New Roman" w:eastAsia="Calibri" w:hAnsi="Times New Roman" w:cs="Times New Roman"/>
              </w:rPr>
            </w:pPr>
            <w:r>
              <w:rPr>
                <w:rFonts w:ascii="Times New Roman" w:eastAsia="Calibri" w:hAnsi="Times New Roman" w:cs="Times New Roman"/>
              </w:rPr>
              <w:t>Sc Program Eval Specialist</w:t>
            </w:r>
          </w:p>
        </w:tc>
        <w:tc>
          <w:tcPr>
            <w:tcW w:w="1440" w:type="dxa"/>
            <w:tcBorders>
              <w:top w:val="nil"/>
              <w:left w:val="nil"/>
              <w:bottom w:val="single" w:sz="8" w:space="0" w:color="auto"/>
              <w:right w:val="single" w:sz="8" w:space="0" w:color="auto"/>
            </w:tcBorders>
          </w:tcPr>
          <w:p w14:paraId="62CC3B81" w14:textId="5750A40E" w:rsidR="00BB7115" w:rsidRPr="00BB7115" w:rsidRDefault="002C1EA7" w:rsidP="002C1EA7">
            <w:pPr>
              <w:spacing w:after="0" w:line="240" w:lineRule="auto"/>
              <w:jc w:val="center"/>
              <w:rPr>
                <w:rFonts w:ascii="Times New Roman" w:eastAsia="Calibri" w:hAnsi="Times New Roman" w:cs="Times New Roman"/>
              </w:rPr>
            </w:pPr>
            <w:r w:rsidRPr="00935B69">
              <w:rPr>
                <w:rFonts w:ascii="Times New Roman" w:eastAsia="Calibri" w:hAnsi="Times New Roman" w:cs="Times New Roman"/>
                <w:color w:val="000000"/>
              </w:rPr>
              <w:t>14-3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13B707" w14:textId="49C355A0" w:rsidR="00BB7115" w:rsidRPr="00BB7115" w:rsidRDefault="002C1EA7" w:rsidP="002C1EA7">
            <w:pPr>
              <w:spacing w:after="0" w:line="240" w:lineRule="auto"/>
              <w:jc w:val="center"/>
              <w:rPr>
                <w:rFonts w:ascii="Times New Roman" w:eastAsia="Calibri" w:hAnsi="Times New Roman" w:cs="Times New Roman"/>
              </w:rPr>
            </w:pPr>
            <w:r w:rsidRPr="00935B69">
              <w:rPr>
                <w:rFonts w:ascii="Times New Roman" w:eastAsia="Times New Roman" w:hAnsi="Times New Roman" w:cs="Times New Roman"/>
              </w:rPr>
              <w:t>118,000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61685A" w14:textId="3D7B9F92" w:rsidR="00BB7115" w:rsidRPr="00BB7115" w:rsidRDefault="002C1EA7" w:rsidP="002C1EA7">
            <w:pPr>
              <w:spacing w:after="0" w:line="240" w:lineRule="auto"/>
              <w:jc w:val="center"/>
              <w:rPr>
                <w:rFonts w:ascii="Times New Roman" w:eastAsia="Calibri" w:hAnsi="Times New Roman" w:cs="Times New Roman"/>
              </w:rPr>
            </w:pPr>
            <w:r>
              <w:rPr>
                <w:rFonts w:ascii="Times New Roman" w:eastAsia="Times New Roman" w:hAnsi="Times New Roman" w:cs="Times New Roman"/>
              </w:rPr>
              <w:t>30</w:t>
            </w:r>
          </w:p>
        </w:tc>
        <w:tc>
          <w:tcPr>
            <w:tcW w:w="1363" w:type="dxa"/>
            <w:tcBorders>
              <w:top w:val="nil"/>
              <w:left w:val="nil"/>
              <w:bottom w:val="single" w:sz="8" w:space="0" w:color="auto"/>
              <w:right w:val="single" w:sz="8" w:space="0" w:color="auto"/>
            </w:tcBorders>
            <w:shd w:val="clear" w:color="auto" w:fill="BFBFBF" w:themeFill="background1" w:themeFillShade="BF"/>
          </w:tcPr>
          <w:p w14:paraId="76ED123E" w14:textId="77777777" w:rsidR="00BB7115" w:rsidRPr="00BB7115" w:rsidRDefault="00BB7115" w:rsidP="002C1EA7">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7FE1D4A6" w14:textId="1CF3B781" w:rsidR="00BB7115" w:rsidRPr="00BB7115" w:rsidRDefault="002C1EA7" w:rsidP="002C1EA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35,400</w:t>
            </w:r>
          </w:p>
        </w:tc>
      </w:tr>
      <w:tr w:rsidR="00BB7115" w:rsidRPr="00BB7115" w14:paraId="5A0FB1C1"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2B73AD6" w14:textId="77777777" w:rsidR="00BB7115" w:rsidRPr="00BB7115" w:rsidRDefault="00BB7115" w:rsidP="00BB7115">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14:paraId="2A5916AF" w14:textId="77777777" w:rsidR="00BB7115" w:rsidRPr="00BB7115" w:rsidRDefault="00BB7115" w:rsidP="002C1EA7">
            <w:pPr>
              <w:spacing w:after="0" w:line="240" w:lineRule="auto"/>
              <w:jc w:val="center"/>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C8037A" w14:textId="77777777" w:rsidR="00BB7115" w:rsidRPr="00BB7115" w:rsidRDefault="00BB7115" w:rsidP="002C1EA7">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23A393C" w14:textId="77777777" w:rsidR="00BB7115" w:rsidRPr="00BB7115" w:rsidRDefault="00BB7115" w:rsidP="002C1EA7">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7EB28B6F" w14:textId="77777777" w:rsidR="00BB7115" w:rsidRPr="00BB7115" w:rsidRDefault="00BB7115" w:rsidP="002C1EA7">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229C1CF5" w14:textId="77777777" w:rsidR="00BB7115" w:rsidRPr="00BB7115" w:rsidRDefault="00BB7115" w:rsidP="002C1EA7">
            <w:pPr>
              <w:spacing w:after="0" w:line="240" w:lineRule="auto"/>
              <w:jc w:val="center"/>
              <w:rPr>
                <w:rFonts w:ascii="Times New Roman" w:eastAsia="Times New Roman" w:hAnsi="Times New Roman" w:cs="Times New Roman"/>
              </w:rPr>
            </w:pPr>
          </w:p>
        </w:tc>
      </w:tr>
      <w:tr w:rsidR="00BB7115" w:rsidRPr="00BB7115" w14:paraId="37771A3F"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7230F48" w14:textId="77777777" w:rsidR="00BB7115" w:rsidRPr="00BB7115" w:rsidRDefault="00BB7115" w:rsidP="00BB7115">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14:paraId="070E12A7" w14:textId="77777777" w:rsidR="00BB7115" w:rsidRPr="00BB7115" w:rsidRDefault="00BB7115" w:rsidP="002C1EA7">
            <w:pPr>
              <w:spacing w:after="0" w:line="240" w:lineRule="auto"/>
              <w:jc w:val="center"/>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EE4DCF" w14:textId="77777777" w:rsidR="00BB7115" w:rsidRPr="00BB7115" w:rsidRDefault="00BB7115" w:rsidP="002C1EA7">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2BE06D" w14:textId="77777777" w:rsidR="00BB7115" w:rsidRPr="00BB7115" w:rsidRDefault="00BB7115" w:rsidP="002C1EA7">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44DBAD2" w14:textId="77777777" w:rsidR="00BB7115" w:rsidRPr="00BB7115" w:rsidRDefault="00BB7115" w:rsidP="002C1EA7">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504E2A1" w14:textId="77777777" w:rsidR="00BB7115" w:rsidRPr="00BB7115" w:rsidRDefault="00BB7115" w:rsidP="002C1EA7">
            <w:pPr>
              <w:spacing w:after="0" w:line="240" w:lineRule="auto"/>
              <w:jc w:val="center"/>
              <w:rPr>
                <w:rFonts w:ascii="Times New Roman" w:eastAsia="Times New Roman" w:hAnsi="Times New Roman" w:cs="Times New Roman"/>
              </w:rPr>
            </w:pPr>
          </w:p>
        </w:tc>
      </w:tr>
      <w:tr w:rsidR="00BB7115" w:rsidRPr="00BB7115" w14:paraId="6DD40117"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F36C1F8" w14:textId="5007B560" w:rsidR="00BB7115" w:rsidRPr="00BB7115" w:rsidRDefault="005E2D23" w:rsidP="002C1EA7">
            <w:pPr>
              <w:spacing w:after="0" w:line="240" w:lineRule="auto"/>
              <w:rPr>
                <w:rFonts w:ascii="Times New Roman" w:eastAsia="Calibri" w:hAnsi="Times New Roman" w:cs="Times New Roman"/>
                <w:b/>
              </w:rPr>
            </w:pPr>
            <w:r>
              <w:rPr>
                <w:rFonts w:ascii="Times New Roman" w:eastAsia="Calibri" w:hAnsi="Times New Roman" w:cs="Times New Roman"/>
                <w:b/>
              </w:rPr>
              <w:t>Contractor C</w:t>
            </w:r>
            <w:r w:rsidR="00BB7115" w:rsidRPr="00BB7115">
              <w:rPr>
                <w:rFonts w:ascii="Times New Roman" w:eastAsia="Calibri" w:hAnsi="Times New Roman" w:cs="Times New Roman"/>
                <w:b/>
              </w:rPr>
              <w:t>ost</w:t>
            </w:r>
            <w:r w:rsidR="002C1EA7">
              <w:rPr>
                <w:rFonts w:ascii="Times New Roman" w:eastAsia="Calibri" w:hAnsi="Times New Roman" w:cs="Times New Roman"/>
                <w:b/>
              </w:rPr>
              <w:t xml:space="preserve"> </w:t>
            </w:r>
          </w:p>
        </w:tc>
        <w:tc>
          <w:tcPr>
            <w:tcW w:w="1440" w:type="dxa"/>
            <w:tcBorders>
              <w:top w:val="nil"/>
              <w:left w:val="nil"/>
              <w:bottom w:val="single" w:sz="8" w:space="0" w:color="auto"/>
              <w:right w:val="single" w:sz="8" w:space="0" w:color="auto"/>
            </w:tcBorders>
            <w:shd w:val="clear" w:color="auto" w:fill="BFBFBF" w:themeFill="background1" w:themeFillShade="BF"/>
          </w:tcPr>
          <w:p w14:paraId="22BC3431" w14:textId="77777777" w:rsidR="00BB7115" w:rsidRPr="00BB7115" w:rsidRDefault="00BB7115" w:rsidP="002C1EA7">
            <w:pPr>
              <w:spacing w:after="0" w:line="240" w:lineRule="auto"/>
              <w:jc w:val="center"/>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2B0143" w14:textId="77777777" w:rsidR="00BB7115" w:rsidRPr="00BB7115" w:rsidRDefault="00BB7115" w:rsidP="002C1EA7">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1DC296D" w14:textId="77777777" w:rsidR="00BB7115" w:rsidRPr="00BB7115" w:rsidRDefault="00BB7115" w:rsidP="002C1EA7">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14:paraId="262E1C62" w14:textId="77777777" w:rsidR="00BB7115" w:rsidRPr="00BB7115" w:rsidRDefault="00BB7115" w:rsidP="002C1EA7">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20390BA" w14:textId="4CD3A189" w:rsidR="00BB7115" w:rsidRPr="00BB7115" w:rsidRDefault="00BB7115" w:rsidP="002C1EA7">
            <w:pPr>
              <w:spacing w:after="0" w:line="240" w:lineRule="auto"/>
              <w:jc w:val="center"/>
              <w:rPr>
                <w:rFonts w:ascii="Times New Roman" w:eastAsia="Times New Roman" w:hAnsi="Times New Roman" w:cs="Times New Roman"/>
              </w:rPr>
            </w:pPr>
          </w:p>
        </w:tc>
      </w:tr>
      <w:tr w:rsidR="00BB7115" w:rsidRPr="00BB7115" w14:paraId="13F779D5"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3AC12B" w14:textId="4A323C3E" w:rsidR="00BB7115" w:rsidRPr="00BB7115" w:rsidRDefault="00280C94" w:rsidP="00BB7115">
            <w:pPr>
              <w:spacing w:after="0" w:line="240" w:lineRule="auto"/>
              <w:rPr>
                <w:rFonts w:ascii="Times New Roman" w:eastAsia="Calibri" w:hAnsi="Times New Roman" w:cs="Times New Roman"/>
              </w:rPr>
            </w:pPr>
            <w:r>
              <w:rPr>
                <w:rFonts w:ascii="Times New Roman" w:eastAsia="Calibri" w:hAnsi="Times New Roman" w:cs="Times New Roman"/>
              </w:rPr>
              <w:t>Senior Associate</w:t>
            </w:r>
          </w:p>
        </w:tc>
        <w:tc>
          <w:tcPr>
            <w:tcW w:w="1440" w:type="dxa"/>
            <w:tcBorders>
              <w:top w:val="nil"/>
              <w:left w:val="nil"/>
              <w:bottom w:val="single" w:sz="8" w:space="0" w:color="auto"/>
              <w:right w:val="single" w:sz="8" w:space="0" w:color="auto"/>
            </w:tcBorders>
          </w:tcPr>
          <w:p w14:paraId="5E118B86" w14:textId="4AA580BA" w:rsidR="00BB7115" w:rsidRPr="00BB7115" w:rsidRDefault="002C1EA7" w:rsidP="002C1EA7">
            <w:pPr>
              <w:spacing w:after="0" w:line="240" w:lineRule="auto"/>
              <w:jc w:val="center"/>
              <w:rPr>
                <w:rFonts w:ascii="Times New Roman" w:eastAsia="Calibri" w:hAnsi="Times New Roman" w:cs="Times New Roman"/>
              </w:rPr>
            </w:pPr>
            <w:r>
              <w:rPr>
                <w:rFonts w:ascii="Times New Roman" w:eastAsia="Calibri" w:hAnsi="Times New Roman" w:cs="Times New Roman"/>
              </w:rPr>
              <w:t>n/a</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228C16" w14:textId="79C70E1D" w:rsidR="00BB7115" w:rsidRPr="00BB7115" w:rsidRDefault="00337984" w:rsidP="002C1EA7">
            <w:pPr>
              <w:spacing w:after="0" w:line="240" w:lineRule="auto"/>
              <w:jc w:val="center"/>
              <w:rPr>
                <w:rFonts w:ascii="Times New Roman" w:eastAsia="Calibri" w:hAnsi="Times New Roman" w:cs="Times New Roman"/>
              </w:rPr>
            </w:pPr>
            <w:r>
              <w:rPr>
                <w:rFonts w:ascii="Times New Roman" w:eastAsia="Calibri" w:hAnsi="Times New Roman" w:cs="Times New Roman"/>
              </w:rPr>
              <w:t>200,</w:t>
            </w:r>
            <w:r w:rsidR="002C1EA7">
              <w:rPr>
                <w:rFonts w:ascii="Times New Roman" w:eastAsia="Calibri" w:hAnsi="Times New Roman" w:cs="Times New Roman"/>
              </w:rPr>
              <w:t>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652439" w14:textId="31AAA95C" w:rsidR="00BB7115" w:rsidRPr="00BB7115" w:rsidRDefault="00337984" w:rsidP="002C1EA7">
            <w:pPr>
              <w:spacing w:after="0" w:line="240" w:lineRule="auto"/>
              <w:jc w:val="center"/>
              <w:rPr>
                <w:rFonts w:ascii="Times New Roman" w:eastAsia="Calibri" w:hAnsi="Times New Roman" w:cs="Times New Roman"/>
              </w:rPr>
            </w:pPr>
            <w:r>
              <w:rPr>
                <w:rFonts w:ascii="Times New Roman" w:eastAsia="Calibri" w:hAnsi="Times New Roman" w:cs="Times New Roman"/>
              </w:rPr>
              <w:t>1</w:t>
            </w:r>
            <w:r w:rsidR="002C1EA7">
              <w:rPr>
                <w:rFonts w:ascii="Times New Roman" w:eastAsia="Calibri" w:hAnsi="Times New Roman" w:cs="Times New Roman"/>
              </w:rPr>
              <w:t>0</w:t>
            </w:r>
          </w:p>
        </w:tc>
        <w:tc>
          <w:tcPr>
            <w:tcW w:w="1363" w:type="dxa"/>
            <w:tcBorders>
              <w:top w:val="nil"/>
              <w:left w:val="nil"/>
              <w:bottom w:val="single" w:sz="8" w:space="0" w:color="auto"/>
              <w:right w:val="single" w:sz="8" w:space="0" w:color="auto"/>
            </w:tcBorders>
          </w:tcPr>
          <w:p w14:paraId="5D2B7EB0" w14:textId="5F8760B3" w:rsidR="00BB7115" w:rsidRPr="00BB7115" w:rsidRDefault="002C1EA7" w:rsidP="002C1EA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1363" w:type="dxa"/>
            <w:tcBorders>
              <w:top w:val="nil"/>
              <w:left w:val="nil"/>
              <w:bottom w:val="single" w:sz="8" w:space="0" w:color="auto"/>
              <w:right w:val="single" w:sz="8" w:space="0" w:color="auto"/>
            </w:tcBorders>
          </w:tcPr>
          <w:p w14:paraId="68A819ED" w14:textId="298A08C7" w:rsidR="00BB7115" w:rsidRPr="00BB7115" w:rsidRDefault="00337984" w:rsidP="002C1EA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20,000</w:t>
            </w:r>
          </w:p>
        </w:tc>
      </w:tr>
      <w:tr w:rsidR="00280C94" w:rsidRPr="00BB7115" w14:paraId="3AB4DDA2"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2162AB1" w14:textId="41E096C9" w:rsidR="00280C94" w:rsidRDefault="00280C94" w:rsidP="00BB7115">
            <w:pPr>
              <w:spacing w:after="0" w:line="240" w:lineRule="auto"/>
              <w:rPr>
                <w:rFonts w:ascii="Times New Roman" w:eastAsia="Calibri" w:hAnsi="Times New Roman" w:cs="Times New Roman"/>
              </w:rPr>
            </w:pPr>
            <w:r>
              <w:rPr>
                <w:rFonts w:ascii="Times New Roman" w:eastAsia="Calibri" w:hAnsi="Times New Roman" w:cs="Times New Roman"/>
              </w:rPr>
              <w:t>Associate</w:t>
            </w:r>
          </w:p>
        </w:tc>
        <w:tc>
          <w:tcPr>
            <w:tcW w:w="1440" w:type="dxa"/>
            <w:tcBorders>
              <w:top w:val="nil"/>
              <w:left w:val="nil"/>
              <w:bottom w:val="single" w:sz="8" w:space="0" w:color="auto"/>
              <w:right w:val="single" w:sz="8" w:space="0" w:color="auto"/>
            </w:tcBorders>
          </w:tcPr>
          <w:p w14:paraId="0770A178" w14:textId="4A482D7F" w:rsidR="00280C94" w:rsidRPr="00BB7115" w:rsidRDefault="002C1EA7" w:rsidP="002C1EA7">
            <w:pPr>
              <w:spacing w:after="0" w:line="240" w:lineRule="auto"/>
              <w:jc w:val="center"/>
              <w:rPr>
                <w:rFonts w:ascii="Times New Roman" w:eastAsia="Calibri" w:hAnsi="Times New Roman" w:cs="Times New Roman"/>
              </w:rPr>
            </w:pPr>
            <w:r>
              <w:rPr>
                <w:rFonts w:ascii="Times New Roman" w:eastAsia="Calibri" w:hAnsi="Times New Roman" w:cs="Times New Roman"/>
              </w:rPr>
              <w:t>n/a</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6EF3D62" w14:textId="26BDC3D8" w:rsidR="00280C94" w:rsidRPr="00BB7115" w:rsidRDefault="002C1EA7" w:rsidP="002C1EA7">
            <w:pPr>
              <w:spacing w:after="0" w:line="240" w:lineRule="auto"/>
              <w:jc w:val="center"/>
              <w:rPr>
                <w:rFonts w:ascii="Times New Roman" w:eastAsia="Calibri" w:hAnsi="Times New Roman" w:cs="Times New Roman"/>
              </w:rPr>
            </w:pPr>
            <w:r>
              <w:rPr>
                <w:rFonts w:ascii="Times New Roman" w:eastAsia="Calibri" w:hAnsi="Times New Roman" w:cs="Times New Roman"/>
              </w:rPr>
              <w:t>180,000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128257" w14:textId="79360C7D" w:rsidR="00280C94" w:rsidRPr="00BB7115" w:rsidRDefault="00337984" w:rsidP="002C1EA7">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1363" w:type="dxa"/>
            <w:tcBorders>
              <w:top w:val="nil"/>
              <w:left w:val="nil"/>
              <w:bottom w:val="single" w:sz="8" w:space="0" w:color="auto"/>
              <w:right w:val="single" w:sz="8" w:space="0" w:color="auto"/>
            </w:tcBorders>
          </w:tcPr>
          <w:p w14:paraId="181EFDC1" w14:textId="67959269" w:rsidR="00280C94" w:rsidRPr="00BB7115" w:rsidRDefault="002C1EA7" w:rsidP="002C1EA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1363" w:type="dxa"/>
            <w:tcBorders>
              <w:top w:val="nil"/>
              <w:left w:val="nil"/>
              <w:bottom w:val="single" w:sz="8" w:space="0" w:color="auto"/>
              <w:right w:val="single" w:sz="8" w:space="0" w:color="auto"/>
            </w:tcBorders>
          </w:tcPr>
          <w:p w14:paraId="77F986CA" w14:textId="2F7F8D64" w:rsidR="00280C94" w:rsidRPr="00BB7115" w:rsidRDefault="00337984" w:rsidP="002C1EA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9,000</w:t>
            </w:r>
          </w:p>
        </w:tc>
      </w:tr>
      <w:tr w:rsidR="00280C94" w:rsidRPr="00BB7115" w14:paraId="1DA9A616"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37858D3" w14:textId="3516746B" w:rsidR="00280C94" w:rsidRDefault="00280C94" w:rsidP="00BB7115">
            <w:pPr>
              <w:spacing w:after="0" w:line="240" w:lineRule="auto"/>
              <w:rPr>
                <w:rFonts w:ascii="Times New Roman" w:eastAsia="Calibri" w:hAnsi="Times New Roman" w:cs="Times New Roman"/>
              </w:rPr>
            </w:pPr>
            <w:r>
              <w:rPr>
                <w:rFonts w:ascii="Times New Roman" w:eastAsia="Calibri" w:hAnsi="Times New Roman" w:cs="Times New Roman"/>
              </w:rPr>
              <w:t>Research Assistant</w:t>
            </w:r>
          </w:p>
        </w:tc>
        <w:tc>
          <w:tcPr>
            <w:tcW w:w="1440" w:type="dxa"/>
            <w:tcBorders>
              <w:top w:val="nil"/>
              <w:left w:val="nil"/>
              <w:bottom w:val="single" w:sz="8" w:space="0" w:color="auto"/>
              <w:right w:val="single" w:sz="8" w:space="0" w:color="auto"/>
            </w:tcBorders>
          </w:tcPr>
          <w:p w14:paraId="1AF49416" w14:textId="4E063761" w:rsidR="00280C94" w:rsidRPr="00BB7115" w:rsidRDefault="002C1EA7" w:rsidP="002C1EA7">
            <w:pPr>
              <w:spacing w:after="0" w:line="240" w:lineRule="auto"/>
              <w:jc w:val="center"/>
              <w:rPr>
                <w:rFonts w:ascii="Times New Roman" w:eastAsia="Calibri" w:hAnsi="Times New Roman" w:cs="Times New Roman"/>
              </w:rPr>
            </w:pPr>
            <w:r>
              <w:rPr>
                <w:rFonts w:ascii="Times New Roman" w:eastAsia="Calibri" w:hAnsi="Times New Roman" w:cs="Times New Roman"/>
              </w:rPr>
              <w:t>n/a</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E1C604" w14:textId="059C77A3" w:rsidR="00280C94" w:rsidRPr="00BB7115" w:rsidRDefault="00337984" w:rsidP="002C1EA7">
            <w:pPr>
              <w:spacing w:after="0" w:line="240" w:lineRule="auto"/>
              <w:jc w:val="center"/>
              <w:rPr>
                <w:rFonts w:ascii="Times New Roman" w:eastAsia="Calibri" w:hAnsi="Times New Roman" w:cs="Times New Roman"/>
              </w:rPr>
            </w:pPr>
            <w:r>
              <w:rPr>
                <w:rFonts w:ascii="Times New Roman" w:eastAsia="Calibri" w:hAnsi="Times New Roman" w:cs="Times New Roman"/>
              </w:rPr>
              <w:t>11</w:t>
            </w:r>
            <w:r w:rsidR="002C1EA7">
              <w:rPr>
                <w:rFonts w:ascii="Times New Roman" w:eastAsia="Calibri" w:hAnsi="Times New Roman" w:cs="Times New Roman"/>
              </w:rPr>
              <w:t>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7765FDE" w14:textId="1AC20604" w:rsidR="00280C94" w:rsidRPr="00BB7115" w:rsidRDefault="002C1EA7" w:rsidP="002C1EA7">
            <w:pPr>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1363" w:type="dxa"/>
            <w:tcBorders>
              <w:top w:val="nil"/>
              <w:left w:val="nil"/>
              <w:bottom w:val="single" w:sz="8" w:space="0" w:color="auto"/>
              <w:right w:val="single" w:sz="8" w:space="0" w:color="auto"/>
            </w:tcBorders>
          </w:tcPr>
          <w:p w14:paraId="1348AE61" w14:textId="701EA8BF" w:rsidR="00280C94" w:rsidRPr="00BB7115" w:rsidRDefault="002C1EA7" w:rsidP="002C1EA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n/a</w:t>
            </w:r>
          </w:p>
        </w:tc>
        <w:tc>
          <w:tcPr>
            <w:tcW w:w="1363" w:type="dxa"/>
            <w:tcBorders>
              <w:top w:val="nil"/>
              <w:left w:val="nil"/>
              <w:bottom w:val="single" w:sz="8" w:space="0" w:color="auto"/>
              <w:right w:val="single" w:sz="8" w:space="0" w:color="auto"/>
            </w:tcBorders>
          </w:tcPr>
          <w:p w14:paraId="665673E9" w14:textId="4B5FF9AA" w:rsidR="00280C94" w:rsidRPr="00BB7115" w:rsidRDefault="00337984" w:rsidP="002C1EA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11,000</w:t>
            </w:r>
          </w:p>
        </w:tc>
      </w:tr>
      <w:tr w:rsidR="00BB7115" w:rsidRPr="00BB7115" w14:paraId="3B56D005"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809A6F7" w14:textId="41D09FBC" w:rsidR="00BB7115" w:rsidRPr="002B193F" w:rsidRDefault="005E2D23" w:rsidP="00BB7115">
            <w:pPr>
              <w:spacing w:after="0" w:line="240" w:lineRule="auto"/>
              <w:rPr>
                <w:rFonts w:ascii="Times New Roman" w:eastAsia="Calibri" w:hAnsi="Times New Roman" w:cs="Times New Roman"/>
                <w:b/>
                <w:color w:val="000000" w:themeColor="text1"/>
              </w:rPr>
            </w:pPr>
            <w:r w:rsidRPr="002B193F">
              <w:rPr>
                <w:rFonts w:ascii="Times New Roman" w:eastAsia="Calibri" w:hAnsi="Times New Roman" w:cs="Times New Roman"/>
                <w:b/>
                <w:color w:val="000000" w:themeColor="text1"/>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14:paraId="45570941" w14:textId="77777777" w:rsidR="00BB7115" w:rsidRPr="00BB7115" w:rsidRDefault="00BB7115" w:rsidP="002C1EA7">
            <w:pPr>
              <w:spacing w:after="0" w:line="240" w:lineRule="auto"/>
              <w:jc w:val="center"/>
              <w:rPr>
                <w:rFonts w:ascii="Times New Roman" w:eastAsia="Calibri" w:hAnsi="Times New Roman" w:cs="Times New Roman"/>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70ACCF1" w14:textId="77777777" w:rsidR="00BB7115" w:rsidRPr="00BB7115" w:rsidRDefault="00BB7115" w:rsidP="002C1EA7">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4651A95" w14:textId="77777777" w:rsidR="00BB7115" w:rsidRPr="00BB7115" w:rsidRDefault="00BB7115" w:rsidP="002C1EA7">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5B9A896" w14:textId="77777777" w:rsidR="00BB7115" w:rsidRPr="00BB7115" w:rsidRDefault="00BB7115" w:rsidP="002C1EA7">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E854FE4" w14:textId="77777777" w:rsidR="00BB7115" w:rsidRPr="00BB7115" w:rsidRDefault="00BB7115" w:rsidP="002C1EA7">
            <w:pPr>
              <w:spacing w:after="0" w:line="240" w:lineRule="auto"/>
              <w:jc w:val="center"/>
              <w:rPr>
                <w:rFonts w:ascii="Times New Roman" w:eastAsia="Times New Roman" w:hAnsi="Times New Roman" w:cs="Times New Roman"/>
              </w:rPr>
            </w:pPr>
          </w:p>
        </w:tc>
      </w:tr>
      <w:tr w:rsidR="00BB7115" w:rsidRPr="00BB7115" w14:paraId="7E218B70"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7722C4" w14:textId="36DF236F" w:rsidR="00BB7115" w:rsidRPr="002B193F" w:rsidRDefault="005E2D23" w:rsidP="00BB7115">
            <w:pPr>
              <w:spacing w:after="0" w:line="240" w:lineRule="auto"/>
              <w:rPr>
                <w:rFonts w:ascii="Times New Roman" w:eastAsia="Calibri" w:hAnsi="Times New Roman" w:cs="Times New Roman"/>
                <w:b/>
                <w:color w:val="000000" w:themeColor="text1"/>
                <w:highlight w:val="yellow"/>
              </w:rPr>
            </w:pPr>
            <w:r w:rsidRPr="002B193F">
              <w:rPr>
                <w:rFonts w:ascii="Times New Roman" w:eastAsia="Calibri" w:hAnsi="Times New Roman" w:cs="Times New Roman"/>
                <w:b/>
                <w:color w:val="000000" w:themeColor="text1"/>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14:paraId="517D6F9A" w14:textId="77777777" w:rsidR="00BB7115" w:rsidRPr="00BB7115" w:rsidRDefault="00BB7115" w:rsidP="002C1EA7">
            <w:pPr>
              <w:spacing w:after="0" w:line="240" w:lineRule="auto"/>
              <w:jc w:val="center"/>
              <w:rPr>
                <w:rFonts w:ascii="Times New Roman" w:eastAsia="Calibri" w:hAnsi="Times New Roman" w:cs="Times New Roman"/>
                <w:color w:val="000000"/>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42F3BD7" w14:textId="77777777" w:rsidR="00BB7115" w:rsidRPr="00BB7115" w:rsidRDefault="00BB7115" w:rsidP="002C1EA7">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317793A" w14:textId="77777777" w:rsidR="00BB7115" w:rsidRPr="00BB7115" w:rsidRDefault="00BB7115" w:rsidP="002C1EA7">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69282E9" w14:textId="77777777" w:rsidR="00BB7115" w:rsidRPr="00BB7115" w:rsidRDefault="00BB7115" w:rsidP="002C1EA7">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14:paraId="5DB4DA24" w14:textId="77777777" w:rsidR="00BB7115" w:rsidRPr="00BB7115" w:rsidRDefault="00BB7115" w:rsidP="002C1EA7">
            <w:pPr>
              <w:spacing w:after="0" w:line="240" w:lineRule="auto"/>
              <w:jc w:val="center"/>
              <w:rPr>
                <w:rFonts w:ascii="Times New Roman" w:eastAsia="Calibri" w:hAnsi="Times New Roman" w:cs="Times New Roman"/>
              </w:rPr>
            </w:pPr>
          </w:p>
        </w:tc>
      </w:tr>
      <w:tr w:rsidR="00BB7115" w:rsidRPr="00BB7115" w14:paraId="68B41476"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EF4B42" w14:textId="77777777" w:rsidR="00BB7115" w:rsidRPr="00BB7115" w:rsidRDefault="00BB7115" w:rsidP="00BB7115">
            <w:pPr>
              <w:spacing w:after="0" w:line="240" w:lineRule="auto"/>
              <w:rPr>
                <w:rFonts w:ascii="Times New Roman" w:eastAsia="Calibri" w:hAnsi="Times New Roman" w:cs="Times New Roman"/>
                <w:bCs/>
                <w:color w:val="000000"/>
              </w:rPr>
            </w:pPr>
          </w:p>
        </w:tc>
        <w:tc>
          <w:tcPr>
            <w:tcW w:w="1440" w:type="dxa"/>
            <w:tcBorders>
              <w:top w:val="nil"/>
              <w:left w:val="nil"/>
              <w:bottom w:val="single" w:sz="8" w:space="0" w:color="auto"/>
              <w:right w:val="single" w:sz="8" w:space="0" w:color="auto"/>
            </w:tcBorders>
            <w:shd w:val="clear" w:color="auto" w:fill="BFBFBF" w:themeFill="background1" w:themeFillShade="BF"/>
          </w:tcPr>
          <w:p w14:paraId="622721AE" w14:textId="77777777" w:rsidR="00BB7115" w:rsidRPr="00BB7115" w:rsidRDefault="00BB7115" w:rsidP="002C1EA7">
            <w:pPr>
              <w:spacing w:after="0" w:line="240" w:lineRule="auto"/>
              <w:jc w:val="center"/>
              <w:rPr>
                <w:rFonts w:ascii="Times New Roman" w:eastAsia="Calibri" w:hAnsi="Times New Roman" w:cs="Times New Roman"/>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1243EFF9" w14:textId="77777777" w:rsidR="00BB7115" w:rsidRPr="00BB7115" w:rsidRDefault="00BB7115" w:rsidP="002C1EA7">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359DC2D" w14:textId="77777777" w:rsidR="00BB7115" w:rsidRPr="00BB7115" w:rsidRDefault="00BB7115" w:rsidP="002C1EA7">
            <w:pPr>
              <w:spacing w:after="0" w:line="240" w:lineRule="auto"/>
              <w:jc w:val="center"/>
              <w:rPr>
                <w:rFonts w:ascii="Times New Roman" w:eastAsia="Calibri" w:hAnsi="Times New Roman" w:cs="Times New Roman"/>
                <w:b/>
              </w:rPr>
            </w:pPr>
          </w:p>
        </w:tc>
        <w:tc>
          <w:tcPr>
            <w:tcW w:w="1363" w:type="dxa"/>
            <w:tcBorders>
              <w:top w:val="nil"/>
              <w:left w:val="nil"/>
              <w:bottom w:val="single" w:sz="8" w:space="0" w:color="auto"/>
              <w:right w:val="single" w:sz="8" w:space="0" w:color="auto"/>
            </w:tcBorders>
            <w:shd w:val="clear" w:color="auto" w:fill="BFBFBF" w:themeFill="background1" w:themeFillShade="BF"/>
          </w:tcPr>
          <w:p w14:paraId="39609772" w14:textId="77777777" w:rsidR="00BB7115" w:rsidRPr="00BB7115" w:rsidRDefault="00BB7115" w:rsidP="002C1EA7">
            <w:pPr>
              <w:spacing w:after="0" w:line="240" w:lineRule="auto"/>
              <w:jc w:val="center"/>
              <w:rPr>
                <w:rFonts w:ascii="Times New Roman" w:eastAsia="Times New Roman" w:hAnsi="Times New Roman" w:cs="Times New Roman"/>
                <w:b/>
              </w:rPr>
            </w:pPr>
          </w:p>
        </w:tc>
        <w:tc>
          <w:tcPr>
            <w:tcW w:w="1363" w:type="dxa"/>
            <w:tcBorders>
              <w:top w:val="nil"/>
              <w:left w:val="nil"/>
              <w:bottom w:val="single" w:sz="8" w:space="0" w:color="auto"/>
              <w:right w:val="single" w:sz="8" w:space="0" w:color="auto"/>
            </w:tcBorders>
          </w:tcPr>
          <w:p w14:paraId="499EB5DF" w14:textId="77777777" w:rsidR="00BB7115" w:rsidRPr="00BB7115" w:rsidRDefault="00BB7115" w:rsidP="002C1EA7">
            <w:pPr>
              <w:spacing w:after="0" w:line="240" w:lineRule="auto"/>
              <w:jc w:val="center"/>
              <w:rPr>
                <w:rFonts w:ascii="Times New Roman" w:eastAsia="Times New Roman" w:hAnsi="Times New Roman" w:cs="Times New Roman"/>
                <w:b/>
              </w:rPr>
            </w:pPr>
          </w:p>
        </w:tc>
      </w:tr>
      <w:tr w:rsidR="00BB7115" w:rsidRPr="00BB7115" w14:paraId="0273A64C"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81D4A6" w14:textId="5599A2D5" w:rsidR="00BB7115" w:rsidRPr="00BB7115" w:rsidRDefault="004B0B7C" w:rsidP="00BB71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Total</w:t>
            </w:r>
          </w:p>
        </w:tc>
        <w:tc>
          <w:tcPr>
            <w:tcW w:w="1440" w:type="dxa"/>
            <w:tcBorders>
              <w:top w:val="nil"/>
              <w:left w:val="nil"/>
              <w:bottom w:val="single" w:sz="8" w:space="0" w:color="auto"/>
              <w:right w:val="single" w:sz="8" w:space="0" w:color="auto"/>
            </w:tcBorders>
          </w:tcPr>
          <w:p w14:paraId="12C7BFB8" w14:textId="77777777" w:rsidR="00BB7115" w:rsidRPr="00BB7115" w:rsidRDefault="00BB7115" w:rsidP="002C1EA7">
            <w:pPr>
              <w:spacing w:after="0" w:line="240" w:lineRule="auto"/>
              <w:jc w:val="center"/>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12C067" w14:textId="77777777" w:rsidR="00BB7115" w:rsidRPr="00BB7115" w:rsidRDefault="00BB7115" w:rsidP="002C1EA7">
            <w:pPr>
              <w:spacing w:after="0" w:line="240" w:lineRule="auto"/>
              <w:jc w:val="center"/>
              <w:rPr>
                <w:rFonts w:ascii="Times New Roman" w:eastAsia="Times New Roman" w:hAnsi="Times New Roman" w:cs="Times New Roman"/>
                <w:sz w:val="20"/>
                <w:szCs w:val="20"/>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6BD8A1" w14:textId="77777777" w:rsidR="00BB7115" w:rsidRPr="00BB7115" w:rsidRDefault="00BB7115" w:rsidP="002C1EA7">
            <w:pPr>
              <w:spacing w:after="0" w:line="240" w:lineRule="auto"/>
              <w:jc w:val="center"/>
              <w:rPr>
                <w:rFonts w:ascii="Times New Roman" w:eastAsia="Times New Roman" w:hAnsi="Times New Roman" w:cs="Times New Roman"/>
                <w:sz w:val="20"/>
                <w:szCs w:val="20"/>
              </w:rPr>
            </w:pPr>
          </w:p>
        </w:tc>
        <w:tc>
          <w:tcPr>
            <w:tcW w:w="1363" w:type="dxa"/>
            <w:tcBorders>
              <w:top w:val="nil"/>
              <w:left w:val="nil"/>
              <w:bottom w:val="single" w:sz="8" w:space="0" w:color="auto"/>
              <w:right w:val="single" w:sz="8" w:space="0" w:color="auto"/>
            </w:tcBorders>
          </w:tcPr>
          <w:p w14:paraId="7A626E94" w14:textId="77777777" w:rsidR="00BB7115" w:rsidRPr="00BB7115" w:rsidRDefault="00BB7115" w:rsidP="002C1EA7">
            <w:pPr>
              <w:spacing w:after="0" w:line="240" w:lineRule="auto"/>
              <w:jc w:val="center"/>
              <w:rPr>
                <w:rFonts w:ascii="Times New Roman" w:eastAsia="Times New Roman" w:hAnsi="Times New Roman" w:cs="Times New Roman"/>
                <w:sz w:val="20"/>
                <w:szCs w:val="20"/>
              </w:rPr>
            </w:pPr>
          </w:p>
        </w:tc>
        <w:tc>
          <w:tcPr>
            <w:tcW w:w="1363" w:type="dxa"/>
            <w:tcBorders>
              <w:top w:val="nil"/>
              <w:left w:val="nil"/>
              <w:bottom w:val="single" w:sz="8" w:space="0" w:color="auto"/>
              <w:right w:val="single" w:sz="8" w:space="0" w:color="auto"/>
            </w:tcBorders>
          </w:tcPr>
          <w:p w14:paraId="2D3918A8" w14:textId="3D3FD9F7" w:rsidR="00BB7115" w:rsidRPr="00BB7115" w:rsidRDefault="004B0B7C" w:rsidP="002C1E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75,400</w:t>
            </w:r>
          </w:p>
        </w:tc>
      </w:tr>
    </w:tbl>
    <w:p w14:paraId="29BF6D1B" w14:textId="77777777" w:rsidR="00BB7115" w:rsidRPr="00BB7115" w:rsidRDefault="00BB7115" w:rsidP="00BB7115">
      <w:pPr>
        <w:spacing w:after="0" w:line="240" w:lineRule="auto"/>
        <w:rPr>
          <w:rFonts w:ascii="Times New Roman" w:eastAsia="Times New Roman" w:hAnsi="Times New Roman" w:cs="Times New Roman"/>
          <w:sz w:val="24"/>
          <w:szCs w:val="24"/>
        </w:rPr>
      </w:pPr>
    </w:p>
    <w:p w14:paraId="5B948273" w14:textId="77777777" w:rsidR="00BB7115" w:rsidRPr="00113647" w:rsidRDefault="00BB7115" w:rsidP="00BB7115">
      <w:pPr>
        <w:spacing w:after="20"/>
      </w:pPr>
    </w:p>
    <w:p w14:paraId="701B9E8A" w14:textId="77777777" w:rsidR="00713CF8" w:rsidRPr="00113647" w:rsidRDefault="00713CF8" w:rsidP="008716F6">
      <w:pPr>
        <w:spacing w:after="20"/>
        <w:rPr>
          <w:b/>
        </w:rPr>
      </w:pPr>
      <w:r w:rsidRPr="00113647">
        <w:rPr>
          <w:b/>
        </w:rPr>
        <w:t>A.15 Explanation for Program Changes or Adjustments</w:t>
      </w:r>
    </w:p>
    <w:p w14:paraId="6E9E0532" w14:textId="77777777" w:rsidR="00713CF8" w:rsidRPr="00113647" w:rsidRDefault="00713CF8" w:rsidP="008716F6">
      <w:pPr>
        <w:spacing w:after="20"/>
      </w:pPr>
      <w:r w:rsidRPr="00113647">
        <w:t>N/A</w:t>
      </w:r>
    </w:p>
    <w:p w14:paraId="3F3A531D" w14:textId="77777777" w:rsidR="00713CF8" w:rsidRPr="00113647" w:rsidRDefault="00713CF8" w:rsidP="008716F6">
      <w:pPr>
        <w:spacing w:after="20"/>
      </w:pPr>
    </w:p>
    <w:p w14:paraId="3B93546E" w14:textId="77777777" w:rsidR="00713CF8" w:rsidRPr="00113647" w:rsidRDefault="00713CF8" w:rsidP="008716F6">
      <w:pPr>
        <w:spacing w:after="20"/>
        <w:rPr>
          <w:b/>
        </w:rPr>
      </w:pPr>
      <w:r w:rsidRPr="00113647">
        <w:rPr>
          <w:b/>
        </w:rPr>
        <w:t>A.16 Plans for Tabulation and Publication and Project Time Schedule</w:t>
      </w:r>
    </w:p>
    <w:p w14:paraId="05FA4C78" w14:textId="77777777" w:rsidR="00713CF8" w:rsidRDefault="00713CF8" w:rsidP="008716F6">
      <w:pPr>
        <w:spacing w:after="20"/>
      </w:pPr>
    </w:p>
    <w:p w14:paraId="6889740F" w14:textId="0D607CBA" w:rsidR="002C4725" w:rsidRDefault="003904B2" w:rsidP="008716F6">
      <w:pPr>
        <w:spacing w:after="20"/>
      </w:pPr>
      <w:r>
        <w:t>There are no plans to publish at this time.</w:t>
      </w:r>
    </w:p>
    <w:p w14:paraId="7C364AFF" w14:textId="77777777" w:rsidR="002C4725" w:rsidRPr="00113647" w:rsidRDefault="002C4725" w:rsidP="008716F6">
      <w:pPr>
        <w:spacing w:after="20"/>
      </w:pPr>
    </w:p>
    <w:p w14:paraId="6E544D17" w14:textId="77777777" w:rsidR="00713CF8" w:rsidRPr="00113647" w:rsidRDefault="00713CF8" w:rsidP="008716F6">
      <w:pPr>
        <w:spacing w:after="20"/>
        <w:rPr>
          <w:b/>
        </w:rPr>
      </w:pPr>
      <w:r w:rsidRPr="00113647">
        <w:rPr>
          <w:b/>
        </w:rPr>
        <w:t>A.17 Reason(s) Display of OMB Expiration Date is Inappropriate</w:t>
      </w:r>
    </w:p>
    <w:p w14:paraId="0E44CCF8" w14:textId="77777777" w:rsidR="00FB3132" w:rsidRDefault="00FB3132" w:rsidP="008716F6">
      <w:pPr>
        <w:spacing w:after="20"/>
      </w:pPr>
    </w:p>
    <w:p w14:paraId="331E5FB8" w14:textId="404BB668" w:rsidR="00713CF8" w:rsidRPr="00113647" w:rsidRDefault="00713CF8" w:rsidP="008716F6">
      <w:pPr>
        <w:spacing w:after="20"/>
      </w:pPr>
      <w:r w:rsidRPr="00113647">
        <w:t>We are not requesting an exemption to the display of the OMB Expiration date.</w:t>
      </w:r>
      <w:r w:rsidR="002C4725">
        <w:t xml:space="preserve"> </w:t>
      </w:r>
    </w:p>
    <w:p w14:paraId="2F4AF321" w14:textId="77777777" w:rsidR="00713CF8" w:rsidRPr="00113647" w:rsidRDefault="00713CF8" w:rsidP="008716F6">
      <w:pPr>
        <w:spacing w:after="20"/>
      </w:pPr>
    </w:p>
    <w:p w14:paraId="695E184B" w14:textId="77777777" w:rsidR="00713CF8" w:rsidRPr="00113647" w:rsidRDefault="00713CF8" w:rsidP="00713CF8">
      <w:pPr>
        <w:spacing w:after="20"/>
        <w:rPr>
          <w:b/>
        </w:rPr>
      </w:pPr>
      <w:r w:rsidRPr="00113647">
        <w:rPr>
          <w:b/>
        </w:rPr>
        <w:t>A.18 Exceptions to Certification for Paperwork Reduction Act Submissions</w:t>
      </w:r>
    </w:p>
    <w:p w14:paraId="0F6F72BA" w14:textId="79AED3C2" w:rsidR="00990709" w:rsidRDefault="0087173D" w:rsidP="00713CF8">
      <w:pPr>
        <w:spacing w:after="20"/>
        <w:rPr>
          <w:sz w:val="24"/>
          <w:szCs w:val="24"/>
        </w:rPr>
      </w:pPr>
      <w:r w:rsidRPr="00113647">
        <w:t>This survey will comply with the requirements in 5 CFR 1320.9.</w:t>
      </w:r>
      <w:r w:rsidR="00990709">
        <w:t xml:space="preserve"> </w:t>
      </w:r>
      <w:r w:rsidR="00990709" w:rsidRPr="00990709">
        <w:rPr>
          <w:sz w:val="24"/>
          <w:szCs w:val="24"/>
        </w:rPr>
        <w:tab/>
      </w:r>
    </w:p>
    <w:p w14:paraId="3D49E0A4" w14:textId="77777777" w:rsidR="003237CA" w:rsidRDefault="003237CA" w:rsidP="00713CF8">
      <w:pPr>
        <w:spacing w:after="20"/>
        <w:rPr>
          <w:sz w:val="24"/>
          <w:szCs w:val="24"/>
        </w:rPr>
      </w:pPr>
    </w:p>
    <w:p w14:paraId="6C1A91E0" w14:textId="5ACEB668" w:rsidR="00C50B25" w:rsidRDefault="00C50B25">
      <w:pPr>
        <w:rPr>
          <w:sz w:val="24"/>
          <w:szCs w:val="24"/>
        </w:rPr>
      </w:pPr>
      <w:r>
        <w:rPr>
          <w:sz w:val="24"/>
          <w:szCs w:val="24"/>
        </w:rPr>
        <w:br w:type="page"/>
      </w:r>
    </w:p>
    <w:p w14:paraId="525B1C7C" w14:textId="62884ED9" w:rsidR="002D5C92" w:rsidRPr="00622737" w:rsidRDefault="002D5C92" w:rsidP="00622737">
      <w:pPr>
        <w:spacing w:after="20"/>
        <w:rPr>
          <w:b/>
          <w:sz w:val="24"/>
          <w:szCs w:val="24"/>
        </w:rPr>
      </w:pPr>
      <w:r>
        <w:rPr>
          <w:sz w:val="24"/>
          <w:szCs w:val="24"/>
        </w:rPr>
        <w:lastRenderedPageBreak/>
        <w:t xml:space="preserve">                                                        </w:t>
      </w:r>
      <w:r w:rsidRPr="00622737">
        <w:rPr>
          <w:b/>
          <w:sz w:val="24"/>
          <w:szCs w:val="24"/>
        </w:rPr>
        <w:t>Mini Supporting Statement B</w:t>
      </w:r>
    </w:p>
    <w:p w14:paraId="0C60A049" w14:textId="77777777" w:rsidR="002D5C92" w:rsidRDefault="002D5C92" w:rsidP="003237CA">
      <w:pPr>
        <w:spacing w:after="20"/>
        <w:rPr>
          <w:sz w:val="24"/>
          <w:szCs w:val="24"/>
        </w:rPr>
      </w:pPr>
    </w:p>
    <w:p w14:paraId="02B6E602" w14:textId="77777777" w:rsidR="003237CA" w:rsidRPr="003237CA" w:rsidRDefault="003237CA" w:rsidP="003237CA">
      <w:pPr>
        <w:keepNext/>
        <w:tabs>
          <w:tab w:val="left" w:pos="720"/>
        </w:tabs>
        <w:spacing w:after="0" w:line="480" w:lineRule="auto"/>
        <w:jc w:val="both"/>
        <w:outlineLvl w:val="1"/>
        <w:rPr>
          <w:rFonts w:ascii="Times New Roman" w:eastAsia="Times New Roman" w:hAnsi="Times New Roman" w:cs="Times New Roman"/>
          <w:b/>
          <w:sz w:val="24"/>
          <w:szCs w:val="24"/>
        </w:rPr>
      </w:pPr>
      <w:r w:rsidRPr="003237CA">
        <w:rPr>
          <w:rFonts w:ascii="Times New Roman" w:eastAsia="Times New Roman" w:hAnsi="Times New Roman" w:cs="Times New Roman"/>
          <w:b/>
          <w:sz w:val="24"/>
          <w:szCs w:val="24"/>
        </w:rPr>
        <w:t>B.1</w:t>
      </w:r>
      <w:r w:rsidRPr="003237CA">
        <w:rPr>
          <w:rFonts w:ascii="Times New Roman" w:eastAsia="Times New Roman" w:hAnsi="Times New Roman" w:cs="Times New Roman"/>
          <w:b/>
          <w:sz w:val="24"/>
          <w:szCs w:val="24"/>
        </w:rPr>
        <w:tab/>
        <w:t>Respondent Universe and Sampling Methods</w:t>
      </w:r>
    </w:p>
    <w:p w14:paraId="52335EE9" w14:textId="0077FE38" w:rsidR="003904B2" w:rsidRDefault="003904B2" w:rsidP="003237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thousand and two hundred LRP applicants (who never received and LRP award) and 1,200 LRP awardees will be emailed an invitation to participate in this online survey.  Based on prior studies of a similar nature, we anticipate an approximately 60% response rate from LRP awardees.  We have no prior experience with surveying LRP applicants, so we anticipant a maximum ceiling response rate of 60%.</w:t>
      </w:r>
      <w:r w:rsidR="00FB3132">
        <w:rPr>
          <w:rFonts w:ascii="Times New Roman" w:eastAsia="Times New Roman" w:hAnsi="Times New Roman" w:cs="Times New Roman"/>
          <w:sz w:val="24"/>
          <w:szCs w:val="24"/>
        </w:rPr>
        <w:t xml:space="preserve">  In all likelihood, their response rate will be lower.</w:t>
      </w:r>
    </w:p>
    <w:p w14:paraId="1FBA9821" w14:textId="77777777" w:rsidR="003237CA" w:rsidRPr="003237CA" w:rsidRDefault="003237CA" w:rsidP="003237CA">
      <w:pPr>
        <w:spacing w:after="0" w:line="240" w:lineRule="auto"/>
        <w:rPr>
          <w:rFonts w:ascii="Times New Roman" w:eastAsia="Times New Roman" w:hAnsi="Times New Roman" w:cs="Times New Roman"/>
          <w:sz w:val="24"/>
          <w:szCs w:val="24"/>
        </w:rPr>
      </w:pPr>
    </w:p>
    <w:p w14:paraId="546AE568" w14:textId="77777777" w:rsidR="003237CA" w:rsidRPr="003237CA" w:rsidRDefault="003237CA" w:rsidP="003237CA">
      <w:pPr>
        <w:keepNext/>
        <w:tabs>
          <w:tab w:val="left" w:pos="720"/>
          <w:tab w:val="left" w:pos="1152"/>
        </w:tabs>
        <w:spacing w:after="0" w:line="480" w:lineRule="auto"/>
        <w:jc w:val="both"/>
        <w:outlineLvl w:val="1"/>
        <w:rPr>
          <w:rFonts w:ascii="Times New Roman" w:eastAsia="Times New Roman" w:hAnsi="Times New Roman" w:cs="Times New Roman"/>
          <w:b/>
          <w:sz w:val="24"/>
          <w:szCs w:val="24"/>
        </w:rPr>
      </w:pPr>
      <w:r w:rsidRPr="003237CA">
        <w:rPr>
          <w:rFonts w:ascii="Times New Roman" w:eastAsia="Times New Roman" w:hAnsi="Times New Roman" w:cs="Times New Roman"/>
          <w:b/>
          <w:sz w:val="24"/>
          <w:szCs w:val="24"/>
        </w:rPr>
        <w:t>B.2</w:t>
      </w:r>
      <w:r w:rsidRPr="003237CA">
        <w:rPr>
          <w:rFonts w:ascii="Times New Roman" w:eastAsia="Times New Roman" w:hAnsi="Times New Roman" w:cs="Times New Roman"/>
          <w:b/>
          <w:sz w:val="24"/>
          <w:szCs w:val="24"/>
        </w:rPr>
        <w:tab/>
        <w:t xml:space="preserve">Procedures for the Collection of </w:t>
      </w:r>
      <w:smartTag w:uri="urn:schemas-microsoft-com:office:smarttags" w:element="PersonName">
        <w:r w:rsidRPr="003237CA">
          <w:rPr>
            <w:rFonts w:ascii="Times New Roman" w:eastAsia="Times New Roman" w:hAnsi="Times New Roman" w:cs="Times New Roman"/>
            <w:b/>
            <w:sz w:val="24"/>
            <w:szCs w:val="24"/>
          </w:rPr>
          <w:t>Info</w:t>
        </w:r>
      </w:smartTag>
      <w:r w:rsidRPr="003237CA">
        <w:rPr>
          <w:rFonts w:ascii="Times New Roman" w:eastAsia="Times New Roman" w:hAnsi="Times New Roman" w:cs="Times New Roman"/>
          <w:b/>
          <w:sz w:val="24"/>
          <w:szCs w:val="24"/>
        </w:rPr>
        <w:t>rmation</w:t>
      </w:r>
    </w:p>
    <w:p w14:paraId="00CC1409" w14:textId="06A2B2FC" w:rsidR="00FB3132" w:rsidRDefault="00FB3132" w:rsidP="003237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contact information in the LRP online application system, LRP applicants and awardees will be contacted via email and invited to participate in an LRP outcome investigation.  Contained in the email will be a link that individuals interested in participating can click and go directly to the survey on the Abt. Associates website.</w:t>
      </w:r>
    </w:p>
    <w:p w14:paraId="3029546B" w14:textId="77777777" w:rsidR="00FB3132" w:rsidRDefault="00FB3132" w:rsidP="003237CA">
      <w:pPr>
        <w:spacing w:after="0" w:line="240" w:lineRule="auto"/>
        <w:rPr>
          <w:rFonts w:ascii="Times New Roman" w:eastAsia="Times New Roman" w:hAnsi="Times New Roman" w:cs="Times New Roman"/>
          <w:sz w:val="24"/>
          <w:szCs w:val="24"/>
        </w:rPr>
      </w:pPr>
    </w:p>
    <w:p w14:paraId="0E5014E9" w14:textId="77777777" w:rsidR="003237CA" w:rsidRPr="003237CA" w:rsidRDefault="003237CA" w:rsidP="003237CA">
      <w:pPr>
        <w:spacing w:after="0" w:line="240" w:lineRule="auto"/>
        <w:rPr>
          <w:rFonts w:ascii="Times New Roman" w:eastAsia="Times New Roman" w:hAnsi="Times New Roman" w:cs="Times New Roman"/>
          <w:sz w:val="24"/>
          <w:szCs w:val="24"/>
        </w:rPr>
      </w:pPr>
    </w:p>
    <w:p w14:paraId="313EEB0A" w14:textId="77777777" w:rsidR="003237CA" w:rsidRPr="003237CA" w:rsidRDefault="003237CA" w:rsidP="003237CA">
      <w:pPr>
        <w:keepNext/>
        <w:tabs>
          <w:tab w:val="left" w:pos="720"/>
        </w:tabs>
        <w:spacing w:after="0" w:line="480" w:lineRule="auto"/>
        <w:jc w:val="both"/>
        <w:outlineLvl w:val="1"/>
        <w:rPr>
          <w:rFonts w:ascii="Times New Roman" w:eastAsia="Times New Roman" w:hAnsi="Times New Roman" w:cs="Times New Roman"/>
          <w:b/>
          <w:sz w:val="24"/>
          <w:szCs w:val="24"/>
        </w:rPr>
      </w:pPr>
      <w:bookmarkStart w:id="1" w:name="_Toc443881765"/>
      <w:bookmarkStart w:id="2" w:name="_Toc451592252"/>
      <w:bookmarkStart w:id="3" w:name="_Toc5610293"/>
      <w:bookmarkStart w:id="4" w:name="_Toc99178799"/>
      <w:r w:rsidRPr="003237CA">
        <w:rPr>
          <w:rFonts w:ascii="Times New Roman" w:eastAsia="Times New Roman" w:hAnsi="Times New Roman" w:cs="Times New Roman"/>
          <w:b/>
          <w:sz w:val="24"/>
          <w:szCs w:val="24"/>
        </w:rPr>
        <w:t>B.3</w:t>
      </w:r>
      <w:r w:rsidRPr="003237CA">
        <w:rPr>
          <w:rFonts w:ascii="Times New Roman" w:eastAsia="Times New Roman" w:hAnsi="Times New Roman" w:cs="Times New Roman"/>
          <w:b/>
          <w:sz w:val="24"/>
          <w:szCs w:val="24"/>
        </w:rPr>
        <w:tab/>
        <w:t>Methods to Maximize Response Rates and Deal with Nonresponse</w:t>
      </w:r>
      <w:bookmarkEnd w:id="1"/>
      <w:bookmarkEnd w:id="2"/>
      <w:bookmarkEnd w:id="3"/>
      <w:bookmarkEnd w:id="4"/>
    </w:p>
    <w:p w14:paraId="55CBA18B" w14:textId="0B817520" w:rsidR="003237CA" w:rsidRPr="003237CA" w:rsidRDefault="003904B2" w:rsidP="003237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two participation invitation emails.</w:t>
      </w:r>
      <w:r w:rsidR="002C2072">
        <w:rPr>
          <w:rFonts w:ascii="Times New Roman" w:eastAsia="Times New Roman" w:hAnsi="Times New Roman" w:cs="Times New Roman"/>
          <w:sz w:val="24"/>
          <w:szCs w:val="24"/>
        </w:rPr>
        <w:t xml:space="preserve">  See attachments 3</w:t>
      </w:r>
      <w:r w:rsidR="00FB3132">
        <w:rPr>
          <w:rFonts w:ascii="Times New Roman" w:eastAsia="Times New Roman" w:hAnsi="Times New Roman" w:cs="Times New Roman"/>
          <w:sz w:val="24"/>
          <w:szCs w:val="24"/>
        </w:rPr>
        <w:t xml:space="preserve"> and </w:t>
      </w:r>
      <w:r w:rsidR="002C2072">
        <w:rPr>
          <w:rFonts w:ascii="Times New Roman" w:eastAsia="Times New Roman" w:hAnsi="Times New Roman" w:cs="Times New Roman"/>
          <w:sz w:val="24"/>
          <w:szCs w:val="24"/>
        </w:rPr>
        <w:t>4</w:t>
      </w:r>
      <w:r w:rsidR="00FB3132">
        <w:rPr>
          <w:rFonts w:ascii="Times New Roman" w:eastAsia="Times New Roman" w:hAnsi="Times New Roman" w:cs="Times New Roman"/>
          <w:sz w:val="24"/>
          <w:szCs w:val="24"/>
        </w:rPr>
        <w:t>.</w:t>
      </w:r>
    </w:p>
    <w:p w14:paraId="00013335" w14:textId="77777777" w:rsidR="003237CA" w:rsidRPr="003237CA" w:rsidRDefault="003237CA" w:rsidP="003237CA">
      <w:pPr>
        <w:keepNext/>
        <w:tabs>
          <w:tab w:val="left" w:pos="720"/>
        </w:tabs>
        <w:spacing w:after="0" w:line="480" w:lineRule="auto"/>
        <w:jc w:val="both"/>
        <w:outlineLvl w:val="1"/>
        <w:rPr>
          <w:rFonts w:ascii="Times New Roman" w:eastAsia="Times New Roman" w:hAnsi="Times New Roman" w:cs="Times New Roman"/>
          <w:b/>
          <w:sz w:val="24"/>
          <w:szCs w:val="24"/>
        </w:rPr>
      </w:pPr>
      <w:bookmarkStart w:id="5" w:name="_Toc443881766"/>
      <w:bookmarkStart w:id="6" w:name="_Toc451592253"/>
      <w:bookmarkStart w:id="7" w:name="_Toc5610294"/>
      <w:bookmarkStart w:id="8" w:name="_Toc99178800"/>
    </w:p>
    <w:p w14:paraId="49162656" w14:textId="77777777" w:rsidR="003237CA" w:rsidRPr="003237CA" w:rsidRDefault="003237CA" w:rsidP="003237CA">
      <w:pPr>
        <w:keepNext/>
        <w:tabs>
          <w:tab w:val="left" w:pos="720"/>
        </w:tabs>
        <w:spacing w:after="0" w:line="480" w:lineRule="auto"/>
        <w:jc w:val="both"/>
        <w:outlineLvl w:val="1"/>
        <w:rPr>
          <w:rFonts w:ascii="Times New Roman" w:eastAsia="Times New Roman" w:hAnsi="Times New Roman" w:cs="Times New Roman"/>
          <w:b/>
          <w:sz w:val="24"/>
          <w:szCs w:val="24"/>
        </w:rPr>
      </w:pPr>
      <w:r w:rsidRPr="003237CA">
        <w:rPr>
          <w:rFonts w:ascii="Times New Roman" w:eastAsia="Times New Roman" w:hAnsi="Times New Roman" w:cs="Times New Roman"/>
          <w:b/>
          <w:sz w:val="24"/>
          <w:szCs w:val="24"/>
        </w:rPr>
        <w:t>B.4</w:t>
      </w:r>
      <w:r w:rsidRPr="003237CA">
        <w:rPr>
          <w:rFonts w:ascii="Times New Roman" w:eastAsia="Times New Roman" w:hAnsi="Times New Roman" w:cs="Times New Roman"/>
          <w:b/>
          <w:sz w:val="24"/>
          <w:szCs w:val="24"/>
        </w:rPr>
        <w:tab/>
        <w:t>Test of Procedures or Methods to be Undertaken</w:t>
      </w:r>
      <w:bookmarkEnd w:id="5"/>
      <w:bookmarkEnd w:id="6"/>
      <w:bookmarkEnd w:id="7"/>
      <w:bookmarkEnd w:id="8"/>
    </w:p>
    <w:p w14:paraId="71C97FEA" w14:textId="5F7BAE89" w:rsidR="003237CA" w:rsidRPr="003237CA" w:rsidRDefault="003904B2" w:rsidP="003237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5A3D376E" w14:textId="77777777" w:rsidR="003237CA" w:rsidRPr="003237CA" w:rsidRDefault="003237CA" w:rsidP="003237CA">
      <w:pPr>
        <w:spacing w:after="0" w:line="240" w:lineRule="auto"/>
        <w:rPr>
          <w:rFonts w:ascii="Times New Roman" w:eastAsia="Times New Roman" w:hAnsi="Times New Roman" w:cs="Times New Roman"/>
          <w:b/>
          <w:sz w:val="24"/>
          <w:szCs w:val="24"/>
        </w:rPr>
      </w:pPr>
    </w:p>
    <w:p w14:paraId="798467E0" w14:textId="77777777" w:rsidR="003237CA" w:rsidRPr="003237CA" w:rsidRDefault="003237CA" w:rsidP="003237CA">
      <w:pPr>
        <w:spacing w:after="0" w:line="240" w:lineRule="auto"/>
        <w:rPr>
          <w:rFonts w:ascii="Times New Roman" w:eastAsia="Times New Roman" w:hAnsi="Times New Roman" w:cs="Times New Roman"/>
          <w:b/>
          <w:sz w:val="24"/>
          <w:szCs w:val="24"/>
        </w:rPr>
      </w:pPr>
    </w:p>
    <w:p w14:paraId="6791F24F" w14:textId="77777777" w:rsidR="003237CA" w:rsidRPr="003237CA" w:rsidRDefault="003237CA" w:rsidP="003237CA">
      <w:pPr>
        <w:keepNext/>
        <w:tabs>
          <w:tab w:val="left" w:pos="720"/>
          <w:tab w:val="left" w:pos="1152"/>
        </w:tabs>
        <w:spacing w:after="0" w:line="240" w:lineRule="auto"/>
        <w:ind w:left="720" w:hanging="720"/>
        <w:jc w:val="both"/>
        <w:outlineLvl w:val="1"/>
        <w:rPr>
          <w:rFonts w:ascii="Times New Roman" w:eastAsia="Times New Roman" w:hAnsi="Times New Roman" w:cs="Times New Roman"/>
          <w:b/>
          <w:color w:val="000000"/>
          <w:sz w:val="24"/>
          <w:szCs w:val="24"/>
        </w:rPr>
      </w:pPr>
      <w:bookmarkStart w:id="9" w:name="_Toc443881767"/>
      <w:bookmarkStart w:id="10" w:name="_Toc451592254"/>
      <w:bookmarkStart w:id="11" w:name="_Toc5610295"/>
      <w:bookmarkStart w:id="12" w:name="_Toc99178801"/>
      <w:r w:rsidRPr="003237CA">
        <w:rPr>
          <w:rFonts w:ascii="Times New Roman" w:eastAsia="Times New Roman" w:hAnsi="Times New Roman" w:cs="Times New Roman"/>
          <w:b/>
          <w:color w:val="000000"/>
          <w:sz w:val="24"/>
          <w:szCs w:val="24"/>
        </w:rPr>
        <w:t>B.5</w:t>
      </w:r>
      <w:r w:rsidRPr="003237CA">
        <w:rPr>
          <w:rFonts w:ascii="Times New Roman" w:eastAsia="Times New Roman" w:hAnsi="Times New Roman" w:cs="Times New Roman"/>
          <w:b/>
          <w:color w:val="000000"/>
          <w:sz w:val="24"/>
          <w:szCs w:val="24"/>
        </w:rPr>
        <w:tab/>
        <w:t>Individuals Consulted on Statistical Aspects and Individuals Collecting and/or Analyzing Data</w:t>
      </w:r>
      <w:bookmarkEnd w:id="9"/>
      <w:bookmarkEnd w:id="10"/>
      <w:bookmarkEnd w:id="11"/>
      <w:bookmarkEnd w:id="12"/>
    </w:p>
    <w:p w14:paraId="6509BD4E" w14:textId="77777777" w:rsidR="003237CA" w:rsidRPr="003237CA" w:rsidRDefault="003237CA" w:rsidP="003237CA">
      <w:pPr>
        <w:spacing w:after="0" w:line="240" w:lineRule="auto"/>
        <w:rPr>
          <w:rFonts w:ascii="Times New Roman" w:eastAsia="Times New Roman" w:hAnsi="Times New Roman" w:cs="Times New Roman"/>
          <w:sz w:val="24"/>
          <w:szCs w:val="24"/>
        </w:rPr>
      </w:pPr>
    </w:p>
    <w:p w14:paraId="26E3A566" w14:textId="77777777" w:rsidR="003904B2" w:rsidRDefault="003237CA" w:rsidP="009D3A6D">
      <w:pPr>
        <w:spacing w:after="0" w:line="240" w:lineRule="auto"/>
        <w:rPr>
          <w:rFonts w:ascii="Times New Roman" w:eastAsia="Times New Roman" w:hAnsi="Times New Roman" w:cs="Times New Roman"/>
          <w:sz w:val="24"/>
          <w:szCs w:val="24"/>
        </w:rPr>
      </w:pPr>
      <w:r w:rsidRPr="003237CA">
        <w:rPr>
          <w:rFonts w:ascii="Times New Roman" w:eastAsia="Times New Roman" w:hAnsi="Times New Roman" w:cs="Times New Roman"/>
          <w:sz w:val="24"/>
          <w:szCs w:val="24"/>
        </w:rPr>
        <w:t>Provide the name and telephone number of individuals consulted on statistical aspects of the design</w:t>
      </w:r>
      <w:r w:rsidR="003904B2">
        <w:rPr>
          <w:rFonts w:ascii="Times New Roman" w:eastAsia="Times New Roman" w:hAnsi="Times New Roman" w:cs="Times New Roman"/>
          <w:sz w:val="24"/>
          <w:szCs w:val="24"/>
        </w:rPr>
        <w:t>:</w:t>
      </w:r>
    </w:p>
    <w:p w14:paraId="5174DE3D" w14:textId="77777777" w:rsidR="003904B2" w:rsidRDefault="003904B2" w:rsidP="009D3A6D">
      <w:pPr>
        <w:spacing w:after="0" w:line="240" w:lineRule="auto"/>
        <w:rPr>
          <w:rFonts w:ascii="Times New Roman" w:eastAsia="Times New Roman" w:hAnsi="Times New Roman" w:cs="Times New Roman"/>
          <w:sz w:val="24"/>
          <w:szCs w:val="24"/>
        </w:rPr>
      </w:pPr>
    </w:p>
    <w:p w14:paraId="0B7EB6F6" w14:textId="6E31B2E6" w:rsidR="003904B2" w:rsidRDefault="003904B2" w:rsidP="009D3A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Jill Mattia</w:t>
      </w:r>
    </w:p>
    <w:p w14:paraId="03A90B0F" w14:textId="0E6D86F4" w:rsidR="003904B2" w:rsidRDefault="003904B2" w:rsidP="009D3A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DLR/OEP/OER/OD/NIH</w:t>
      </w:r>
    </w:p>
    <w:p w14:paraId="1ADF0347" w14:textId="421550B1" w:rsidR="003904B2" w:rsidRDefault="003904B2" w:rsidP="009D3A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jill.mattia@nih.gov</w:t>
      </w:r>
    </w:p>
    <w:p w14:paraId="173DA4F5" w14:textId="77777777" w:rsidR="003904B2" w:rsidRDefault="003904B2" w:rsidP="009D3A6D">
      <w:pPr>
        <w:spacing w:after="0" w:line="240" w:lineRule="auto"/>
        <w:rPr>
          <w:rFonts w:ascii="Times New Roman" w:eastAsia="Times New Roman" w:hAnsi="Times New Roman" w:cs="Times New Roman"/>
          <w:sz w:val="24"/>
          <w:szCs w:val="24"/>
        </w:rPr>
      </w:pPr>
    </w:p>
    <w:p w14:paraId="5ACA5494" w14:textId="46C57DC7" w:rsidR="003237CA" w:rsidRDefault="003237CA" w:rsidP="009D3A6D">
      <w:pPr>
        <w:spacing w:after="0" w:line="240" w:lineRule="auto"/>
        <w:rPr>
          <w:rFonts w:ascii="Times New Roman" w:eastAsia="Times New Roman" w:hAnsi="Times New Roman" w:cs="Times New Roman"/>
          <w:sz w:val="24"/>
          <w:szCs w:val="24"/>
        </w:rPr>
      </w:pPr>
      <w:r w:rsidRPr="003237CA">
        <w:rPr>
          <w:rFonts w:ascii="Times New Roman" w:eastAsia="Times New Roman" w:hAnsi="Times New Roman" w:cs="Times New Roman"/>
          <w:sz w:val="24"/>
          <w:szCs w:val="24"/>
        </w:rPr>
        <w:t>and the name of the agency unit, contractor(s), grantee(s), or other person(s) who will actually collect and/or analyze the information for the agency.</w:t>
      </w:r>
    </w:p>
    <w:p w14:paraId="21770F37" w14:textId="77777777" w:rsidR="003904B2" w:rsidRDefault="003904B2" w:rsidP="009D3A6D">
      <w:pPr>
        <w:spacing w:after="0" w:line="240" w:lineRule="auto"/>
        <w:rPr>
          <w:rFonts w:ascii="Times New Roman" w:eastAsia="Times New Roman" w:hAnsi="Times New Roman" w:cs="Times New Roman"/>
          <w:sz w:val="24"/>
          <w:szCs w:val="24"/>
        </w:rPr>
      </w:pPr>
    </w:p>
    <w:p w14:paraId="6F8F753D" w14:textId="047C7566" w:rsidR="003904B2" w:rsidRDefault="003904B2" w:rsidP="009D3A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Luba Katz</w:t>
      </w:r>
    </w:p>
    <w:p w14:paraId="6D919134" w14:textId="503C8B86" w:rsidR="003904B2" w:rsidRDefault="003904B2" w:rsidP="009D3A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Abt. Associates</w:t>
      </w:r>
    </w:p>
    <w:p w14:paraId="35B0871F" w14:textId="2D69E2ED" w:rsidR="003904B2" w:rsidRPr="009D3A6D" w:rsidRDefault="003904B2" w:rsidP="009D3A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luba_katz@abt.com</w:t>
      </w:r>
    </w:p>
    <w:sectPr w:rsidR="003904B2" w:rsidRPr="009D3A6D" w:rsidSect="00F4290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7A3E7" w14:textId="77777777" w:rsidR="000124DB" w:rsidRDefault="000124DB" w:rsidP="005676C6">
      <w:pPr>
        <w:spacing w:after="0" w:line="240" w:lineRule="auto"/>
      </w:pPr>
      <w:r>
        <w:separator/>
      </w:r>
    </w:p>
  </w:endnote>
  <w:endnote w:type="continuationSeparator" w:id="0">
    <w:p w14:paraId="194D531C" w14:textId="77777777" w:rsidR="000124DB" w:rsidRDefault="000124DB"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0B5B0" w14:textId="77777777" w:rsidR="000124DB" w:rsidRDefault="000124DB" w:rsidP="005676C6">
      <w:pPr>
        <w:spacing w:after="0" w:line="240" w:lineRule="auto"/>
      </w:pPr>
      <w:r>
        <w:separator/>
      </w:r>
    </w:p>
  </w:footnote>
  <w:footnote w:type="continuationSeparator" w:id="0">
    <w:p w14:paraId="355F56C2" w14:textId="77777777" w:rsidR="000124DB" w:rsidRDefault="000124DB"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86182"/>
    <w:multiLevelType w:val="hybridMultilevel"/>
    <w:tmpl w:val="80B05E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2AA40CFD"/>
    <w:multiLevelType w:val="hybridMultilevel"/>
    <w:tmpl w:val="AE58D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F6"/>
    <w:rsid w:val="00003BE1"/>
    <w:rsid w:val="000124DB"/>
    <w:rsid w:val="00057A71"/>
    <w:rsid w:val="00057C98"/>
    <w:rsid w:val="00063927"/>
    <w:rsid w:val="00063DC1"/>
    <w:rsid w:val="000A796F"/>
    <w:rsid w:val="000B4C09"/>
    <w:rsid w:val="000D35DA"/>
    <w:rsid w:val="00113647"/>
    <w:rsid w:val="00113D5F"/>
    <w:rsid w:val="001435DE"/>
    <w:rsid w:val="0016069E"/>
    <w:rsid w:val="00185105"/>
    <w:rsid w:val="001B1E21"/>
    <w:rsid w:val="001C1DC2"/>
    <w:rsid w:val="001D2741"/>
    <w:rsid w:val="001E3759"/>
    <w:rsid w:val="002065DB"/>
    <w:rsid w:val="0021543C"/>
    <w:rsid w:val="00230A06"/>
    <w:rsid w:val="00236DA8"/>
    <w:rsid w:val="002727A9"/>
    <w:rsid w:val="00273125"/>
    <w:rsid w:val="00273E4C"/>
    <w:rsid w:val="00280C94"/>
    <w:rsid w:val="0029112F"/>
    <w:rsid w:val="002B193F"/>
    <w:rsid w:val="002C1D97"/>
    <w:rsid w:val="002C1EA7"/>
    <w:rsid w:val="002C2072"/>
    <w:rsid w:val="002C4725"/>
    <w:rsid w:val="002D5C92"/>
    <w:rsid w:val="002F3354"/>
    <w:rsid w:val="003237CA"/>
    <w:rsid w:val="00330E82"/>
    <w:rsid w:val="00337984"/>
    <w:rsid w:val="00382B75"/>
    <w:rsid w:val="003904B2"/>
    <w:rsid w:val="00395820"/>
    <w:rsid w:val="003A14DC"/>
    <w:rsid w:val="003D32E2"/>
    <w:rsid w:val="003D43B1"/>
    <w:rsid w:val="0040282E"/>
    <w:rsid w:val="00413459"/>
    <w:rsid w:val="004409C0"/>
    <w:rsid w:val="00446BA0"/>
    <w:rsid w:val="0046633D"/>
    <w:rsid w:val="00477A8E"/>
    <w:rsid w:val="004B0B7C"/>
    <w:rsid w:val="004B3C21"/>
    <w:rsid w:val="004B41AF"/>
    <w:rsid w:val="004D2AD6"/>
    <w:rsid w:val="004F231B"/>
    <w:rsid w:val="00506DA7"/>
    <w:rsid w:val="00523FD6"/>
    <w:rsid w:val="00534B5A"/>
    <w:rsid w:val="00551B2D"/>
    <w:rsid w:val="005676C6"/>
    <w:rsid w:val="00573BAB"/>
    <w:rsid w:val="005868BD"/>
    <w:rsid w:val="00586D7F"/>
    <w:rsid w:val="00595D1E"/>
    <w:rsid w:val="005B5E5B"/>
    <w:rsid w:val="005E2D23"/>
    <w:rsid w:val="006074E9"/>
    <w:rsid w:val="00622737"/>
    <w:rsid w:val="00626A3E"/>
    <w:rsid w:val="006829C1"/>
    <w:rsid w:val="006854FC"/>
    <w:rsid w:val="00687733"/>
    <w:rsid w:val="0069025C"/>
    <w:rsid w:val="00693A83"/>
    <w:rsid w:val="00695204"/>
    <w:rsid w:val="006B2ACE"/>
    <w:rsid w:val="006F3226"/>
    <w:rsid w:val="00713CF8"/>
    <w:rsid w:val="00717C47"/>
    <w:rsid w:val="00740F9D"/>
    <w:rsid w:val="00762CFB"/>
    <w:rsid w:val="00763E49"/>
    <w:rsid w:val="007812C7"/>
    <w:rsid w:val="0079784E"/>
    <w:rsid w:val="007B3C94"/>
    <w:rsid w:val="007B6FBB"/>
    <w:rsid w:val="007D19AD"/>
    <w:rsid w:val="007D66AD"/>
    <w:rsid w:val="007F5A32"/>
    <w:rsid w:val="007F725F"/>
    <w:rsid w:val="00816C32"/>
    <w:rsid w:val="008529CC"/>
    <w:rsid w:val="008716F6"/>
    <w:rsid w:val="0087173D"/>
    <w:rsid w:val="00897D34"/>
    <w:rsid w:val="008B2572"/>
    <w:rsid w:val="008B41B0"/>
    <w:rsid w:val="008D12B2"/>
    <w:rsid w:val="008D4B4B"/>
    <w:rsid w:val="008D6113"/>
    <w:rsid w:val="00907E64"/>
    <w:rsid w:val="00935B69"/>
    <w:rsid w:val="00942DB8"/>
    <w:rsid w:val="00944ABD"/>
    <w:rsid w:val="00953B2E"/>
    <w:rsid w:val="00974140"/>
    <w:rsid w:val="00990709"/>
    <w:rsid w:val="00994F0B"/>
    <w:rsid w:val="009A2113"/>
    <w:rsid w:val="009C0491"/>
    <w:rsid w:val="009D3A6D"/>
    <w:rsid w:val="009E2918"/>
    <w:rsid w:val="009F4546"/>
    <w:rsid w:val="00A24DA1"/>
    <w:rsid w:val="00A31E34"/>
    <w:rsid w:val="00A61F11"/>
    <w:rsid w:val="00A622DA"/>
    <w:rsid w:val="00A74631"/>
    <w:rsid w:val="00AA355D"/>
    <w:rsid w:val="00AB60E0"/>
    <w:rsid w:val="00AC113B"/>
    <w:rsid w:val="00AD7BAB"/>
    <w:rsid w:val="00AF01AD"/>
    <w:rsid w:val="00B20D87"/>
    <w:rsid w:val="00B575BB"/>
    <w:rsid w:val="00B732AC"/>
    <w:rsid w:val="00B93F27"/>
    <w:rsid w:val="00B97CC8"/>
    <w:rsid w:val="00BB14C2"/>
    <w:rsid w:val="00BB41D9"/>
    <w:rsid w:val="00BB7115"/>
    <w:rsid w:val="00BE135A"/>
    <w:rsid w:val="00BE197D"/>
    <w:rsid w:val="00C0501F"/>
    <w:rsid w:val="00C3064B"/>
    <w:rsid w:val="00C465FF"/>
    <w:rsid w:val="00C50B25"/>
    <w:rsid w:val="00C96468"/>
    <w:rsid w:val="00CB4C39"/>
    <w:rsid w:val="00CC32B1"/>
    <w:rsid w:val="00CF1726"/>
    <w:rsid w:val="00D01272"/>
    <w:rsid w:val="00D45A58"/>
    <w:rsid w:val="00D605CF"/>
    <w:rsid w:val="00D6099F"/>
    <w:rsid w:val="00D72137"/>
    <w:rsid w:val="00D83DF3"/>
    <w:rsid w:val="00DB27F3"/>
    <w:rsid w:val="00DF6124"/>
    <w:rsid w:val="00E13104"/>
    <w:rsid w:val="00E33992"/>
    <w:rsid w:val="00E46078"/>
    <w:rsid w:val="00E712FF"/>
    <w:rsid w:val="00EB437A"/>
    <w:rsid w:val="00EB77CC"/>
    <w:rsid w:val="00EC499E"/>
    <w:rsid w:val="00ED1560"/>
    <w:rsid w:val="00ED4628"/>
    <w:rsid w:val="00F131B9"/>
    <w:rsid w:val="00F4290D"/>
    <w:rsid w:val="00F45BD9"/>
    <w:rsid w:val="00FB3132"/>
    <w:rsid w:val="00FB481F"/>
    <w:rsid w:val="00FC3BAD"/>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045DBAE6"/>
  <w15:docId w15:val="{EAB8BE98-63AF-491C-AE02-F7769D02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NormalWeb">
    <w:name w:val="Normal (Web)"/>
    <w:basedOn w:val="Normal"/>
    <w:uiPriority w:val="99"/>
    <w:semiHidden/>
    <w:unhideWhenUsed/>
    <w:rsid w:val="008D4B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4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541276">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ll.mattia@ni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ata.chronicle.com/category/sector/1/faculty-sal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0D593-0D3F-44F8-BD65-7499343D0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Currie, Mikia (NIH/OD) [E]</cp:lastModifiedBy>
  <cp:revision>2</cp:revision>
  <cp:lastPrinted>2010-02-17T12:08:00Z</cp:lastPrinted>
  <dcterms:created xsi:type="dcterms:W3CDTF">2016-04-27T13:44:00Z</dcterms:created>
  <dcterms:modified xsi:type="dcterms:W3CDTF">2016-04-27T13:44:00Z</dcterms:modified>
</cp:coreProperties>
</file>