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0E9414B" w14:textId="77777777" w:rsidR="00716F94" w:rsidRDefault="00716F94" w:rsidP="059F6F84">
      <w:pPr>
        <w:spacing w:after="0"/>
        <w:rPr>
          <w:rFonts w:asciiTheme="majorHAnsi" w:hAnsiTheme="majorHAnsi"/>
          <w:b/>
        </w:rPr>
      </w:pPr>
    </w:p>
    <w:p w14:paraId="50E9414C" w14:textId="77777777" w:rsidR="009B4A51" w:rsidRDefault="009B4A51" w:rsidP="059F6F84">
      <w:pPr>
        <w:spacing w:after="0"/>
        <w:rPr>
          <w:rFonts w:asciiTheme="majorHAnsi" w:hAnsiTheme="majorHAnsi"/>
          <w:b/>
        </w:rPr>
      </w:pPr>
    </w:p>
    <w:p w14:paraId="50E9414D" w14:textId="77777777" w:rsidR="009B4A51" w:rsidRDefault="009B4A51" w:rsidP="059F6F84">
      <w:pPr>
        <w:spacing w:after="0"/>
        <w:jc w:val="center"/>
        <w:rPr>
          <w:rFonts w:asciiTheme="majorHAnsi" w:hAnsiTheme="majorHAnsi"/>
          <w:b/>
        </w:rPr>
      </w:pPr>
    </w:p>
    <w:p w14:paraId="50E9414E" w14:textId="77777777" w:rsidR="009B4A51" w:rsidRDefault="009B4A51" w:rsidP="059F6F84">
      <w:pPr>
        <w:spacing w:after="0"/>
        <w:jc w:val="center"/>
        <w:rPr>
          <w:rFonts w:asciiTheme="majorHAnsi" w:hAnsiTheme="majorHAnsi"/>
          <w:b/>
        </w:rPr>
      </w:pPr>
    </w:p>
    <w:p w14:paraId="50E9414F" w14:textId="77777777" w:rsidR="009B4A51" w:rsidRDefault="009B4A51" w:rsidP="059F6F84">
      <w:pPr>
        <w:spacing w:after="0"/>
        <w:jc w:val="center"/>
        <w:rPr>
          <w:rFonts w:asciiTheme="majorHAnsi" w:hAnsiTheme="majorHAnsi"/>
          <w:color w:val="0033CC"/>
          <w:sz w:val="28"/>
        </w:rPr>
      </w:pPr>
    </w:p>
    <w:p w14:paraId="50E94150" w14:textId="77777777" w:rsidR="00667C89" w:rsidRDefault="00667C89" w:rsidP="059F6F84">
      <w:pPr>
        <w:spacing w:after="0"/>
        <w:jc w:val="center"/>
        <w:rPr>
          <w:rFonts w:asciiTheme="majorHAnsi" w:hAnsiTheme="majorHAnsi"/>
          <w:color w:val="0033CC"/>
          <w:sz w:val="28"/>
        </w:rPr>
      </w:pPr>
    </w:p>
    <w:p w14:paraId="50E94151" w14:textId="77777777" w:rsidR="009B4A51" w:rsidRDefault="009B4A51" w:rsidP="059F6F84">
      <w:pPr>
        <w:spacing w:after="0"/>
        <w:jc w:val="center"/>
        <w:rPr>
          <w:rFonts w:asciiTheme="majorHAnsi" w:hAnsiTheme="majorHAnsi"/>
          <w:sz w:val="32"/>
        </w:rPr>
      </w:pPr>
    </w:p>
    <w:p w14:paraId="50E94152" w14:textId="77777777" w:rsidR="00AA3192" w:rsidRDefault="00AC2CC7" w:rsidP="059F6F84">
      <w:pPr>
        <w:spacing w:after="0"/>
        <w:jc w:val="center"/>
        <w:rPr>
          <w:rFonts w:asciiTheme="majorHAnsi" w:hAnsiTheme="majorHAnsi"/>
          <w:b/>
        </w:rPr>
      </w:pPr>
      <w:r w:rsidRPr="00AC2CC7">
        <w:rPr>
          <w:rFonts w:ascii="Cambria" w:hAnsi="Cambria"/>
          <w:b/>
          <w:sz w:val="40"/>
        </w:rPr>
        <w:t>CDC Prevention Status Reports: User Satisfaction and Impact</w:t>
      </w:r>
    </w:p>
    <w:p w14:paraId="50E94153" w14:textId="77777777" w:rsidR="006D6306" w:rsidRPr="003A0838" w:rsidRDefault="006D6306" w:rsidP="059F6F84">
      <w:pPr>
        <w:spacing w:after="0"/>
        <w:jc w:val="center"/>
        <w:rPr>
          <w:rFonts w:asciiTheme="majorHAnsi" w:hAnsiTheme="majorHAnsi"/>
          <w:b/>
        </w:rPr>
      </w:pPr>
    </w:p>
    <w:p w14:paraId="50E94154" w14:textId="77777777" w:rsidR="003A0838" w:rsidRPr="003A0838" w:rsidRDefault="003A0838" w:rsidP="059F6F84">
      <w:pPr>
        <w:spacing w:after="0"/>
        <w:jc w:val="center"/>
        <w:rPr>
          <w:rFonts w:asciiTheme="majorHAnsi" w:hAnsiTheme="majorHAnsi"/>
          <w:b/>
        </w:rPr>
      </w:pPr>
    </w:p>
    <w:p w14:paraId="50E94155" w14:textId="77777777" w:rsidR="00716F94" w:rsidRPr="003A0838" w:rsidRDefault="00484011" w:rsidP="059F6F84">
      <w:pPr>
        <w:spacing w:after="0"/>
        <w:jc w:val="center"/>
        <w:rPr>
          <w:rFonts w:asciiTheme="majorHAnsi" w:hAnsiTheme="majorHAnsi"/>
        </w:rPr>
      </w:pPr>
      <w:r w:rsidRPr="003A0838">
        <w:rPr>
          <w:rFonts w:asciiTheme="majorHAnsi" w:hAnsiTheme="majorHAnsi"/>
        </w:rPr>
        <w:t>OSTLTS Generic Information C</w:t>
      </w:r>
      <w:r w:rsidR="00230CEF" w:rsidRPr="003A0838">
        <w:rPr>
          <w:rFonts w:asciiTheme="majorHAnsi" w:hAnsiTheme="majorHAnsi"/>
        </w:rPr>
        <w:t>ollection</w:t>
      </w:r>
      <w:r w:rsidRPr="003A0838">
        <w:rPr>
          <w:rFonts w:asciiTheme="majorHAnsi" w:hAnsiTheme="majorHAnsi"/>
        </w:rPr>
        <w:t xml:space="preserve"> Request</w:t>
      </w:r>
    </w:p>
    <w:p w14:paraId="50E94156" w14:textId="77777777" w:rsidR="00484011" w:rsidRPr="003A0838" w:rsidRDefault="00484011" w:rsidP="059F6F84">
      <w:pPr>
        <w:pStyle w:val="Header"/>
        <w:tabs>
          <w:tab w:val="clear" w:pos="4680"/>
        </w:tabs>
        <w:jc w:val="center"/>
        <w:rPr>
          <w:rFonts w:asciiTheme="majorHAnsi" w:hAnsiTheme="majorHAnsi"/>
        </w:rPr>
      </w:pPr>
      <w:r w:rsidRPr="003A0838">
        <w:rPr>
          <w:rFonts w:asciiTheme="majorHAnsi" w:hAnsiTheme="majorHAnsi"/>
        </w:rPr>
        <w:t>OMB No. 0920-0879</w:t>
      </w:r>
    </w:p>
    <w:p w14:paraId="50E94157" w14:textId="77777777" w:rsidR="009B4A51" w:rsidRPr="003A0838" w:rsidRDefault="009B4A51" w:rsidP="059F6F84">
      <w:pPr>
        <w:spacing w:after="0"/>
        <w:rPr>
          <w:rFonts w:asciiTheme="majorHAnsi" w:hAnsiTheme="majorHAnsi"/>
          <w:b/>
        </w:rPr>
      </w:pPr>
    </w:p>
    <w:p w14:paraId="50E94158" w14:textId="77777777" w:rsidR="009B4A51" w:rsidRPr="003A0838" w:rsidRDefault="009B4A51" w:rsidP="059F6F84">
      <w:pPr>
        <w:spacing w:after="0"/>
        <w:rPr>
          <w:rFonts w:asciiTheme="majorHAnsi" w:hAnsiTheme="majorHAnsi"/>
          <w:b/>
        </w:rPr>
      </w:pPr>
    </w:p>
    <w:p w14:paraId="50E94159" w14:textId="77777777" w:rsidR="00AA3192" w:rsidRPr="003A0838" w:rsidRDefault="00AA3192" w:rsidP="059F6F84">
      <w:pPr>
        <w:spacing w:after="0"/>
        <w:rPr>
          <w:rFonts w:asciiTheme="majorHAnsi" w:hAnsiTheme="majorHAnsi"/>
          <w:b/>
        </w:rPr>
      </w:pPr>
    </w:p>
    <w:p w14:paraId="50E9415A" w14:textId="77777777" w:rsidR="00AA3192" w:rsidRPr="003A0838" w:rsidRDefault="00AA3192" w:rsidP="059F6F84">
      <w:pPr>
        <w:spacing w:after="0"/>
        <w:rPr>
          <w:rFonts w:asciiTheme="majorHAnsi" w:hAnsiTheme="majorHAnsi"/>
          <w:b/>
        </w:rPr>
      </w:pPr>
    </w:p>
    <w:p w14:paraId="50E9415B" w14:textId="77777777" w:rsidR="009B4A51" w:rsidRPr="003A0838" w:rsidRDefault="009B4A51" w:rsidP="059F6F84">
      <w:pPr>
        <w:spacing w:after="0"/>
        <w:jc w:val="center"/>
        <w:rPr>
          <w:rFonts w:asciiTheme="majorHAnsi" w:hAnsiTheme="majorHAnsi"/>
          <w:sz w:val="32"/>
        </w:rPr>
      </w:pPr>
      <w:r w:rsidRPr="003A0838">
        <w:rPr>
          <w:rFonts w:asciiTheme="majorHAnsi" w:hAnsiTheme="majorHAnsi"/>
          <w:b/>
          <w:sz w:val="32"/>
        </w:rPr>
        <w:t xml:space="preserve">Supporting Statement – Section </w:t>
      </w:r>
      <w:r w:rsidR="00601392" w:rsidRPr="003A0838">
        <w:rPr>
          <w:rFonts w:asciiTheme="majorHAnsi" w:hAnsiTheme="majorHAnsi"/>
          <w:b/>
          <w:sz w:val="32"/>
        </w:rPr>
        <w:t>B</w:t>
      </w:r>
    </w:p>
    <w:p w14:paraId="50E9415C" w14:textId="77777777" w:rsidR="009B4A51" w:rsidRPr="003A0838" w:rsidRDefault="009B4A51" w:rsidP="059F6F84">
      <w:pPr>
        <w:spacing w:after="0"/>
        <w:rPr>
          <w:rFonts w:asciiTheme="majorHAnsi" w:hAnsiTheme="majorHAnsi"/>
          <w:b/>
        </w:rPr>
      </w:pPr>
    </w:p>
    <w:p w14:paraId="50E9415D" w14:textId="77777777" w:rsidR="00484011" w:rsidRPr="003A0838" w:rsidRDefault="00484011" w:rsidP="059F6F84">
      <w:pPr>
        <w:spacing w:after="0"/>
        <w:rPr>
          <w:rFonts w:asciiTheme="majorHAnsi" w:hAnsiTheme="majorHAnsi"/>
          <w:b/>
        </w:rPr>
      </w:pPr>
    </w:p>
    <w:p w14:paraId="50E9415E" w14:textId="77777777" w:rsidR="00AA3192" w:rsidRPr="003A0838" w:rsidRDefault="00AA3192" w:rsidP="059F6F84">
      <w:pPr>
        <w:spacing w:after="0"/>
        <w:rPr>
          <w:rFonts w:asciiTheme="majorHAnsi" w:hAnsiTheme="majorHAnsi"/>
          <w:b/>
        </w:rPr>
      </w:pPr>
    </w:p>
    <w:p w14:paraId="50E9415F" w14:textId="77777777" w:rsidR="009B4A51" w:rsidRPr="003A0838" w:rsidRDefault="009B4A51" w:rsidP="059F6F84">
      <w:pPr>
        <w:spacing w:after="0"/>
        <w:rPr>
          <w:rFonts w:asciiTheme="majorHAnsi" w:hAnsiTheme="majorHAnsi"/>
          <w:b/>
        </w:rPr>
      </w:pPr>
    </w:p>
    <w:p w14:paraId="50E94160" w14:textId="77777777" w:rsidR="009B4A51" w:rsidRPr="003A0838" w:rsidRDefault="009B4A51" w:rsidP="059F6F84">
      <w:pPr>
        <w:spacing w:after="0"/>
        <w:rPr>
          <w:rFonts w:asciiTheme="majorHAnsi" w:hAnsiTheme="majorHAnsi"/>
          <w:b/>
        </w:rPr>
      </w:pPr>
    </w:p>
    <w:p w14:paraId="50E94161" w14:textId="77777777" w:rsidR="00187D5A" w:rsidRPr="003A0838" w:rsidRDefault="00187D5A" w:rsidP="059F6F84">
      <w:pPr>
        <w:spacing w:after="0"/>
        <w:rPr>
          <w:rFonts w:asciiTheme="majorHAnsi" w:hAnsiTheme="majorHAnsi"/>
          <w:b/>
        </w:rPr>
      </w:pPr>
    </w:p>
    <w:p w14:paraId="50E94162" w14:textId="1E57C188" w:rsidR="009B4A51" w:rsidRPr="003A0838" w:rsidRDefault="009B4A51" w:rsidP="059F6F84">
      <w:pPr>
        <w:spacing w:after="0"/>
        <w:jc w:val="center"/>
        <w:rPr>
          <w:rFonts w:asciiTheme="majorHAnsi" w:hAnsiTheme="majorHAnsi"/>
        </w:rPr>
      </w:pPr>
      <w:r w:rsidRPr="003A0838">
        <w:rPr>
          <w:rFonts w:asciiTheme="majorHAnsi" w:hAnsiTheme="majorHAnsi"/>
          <w:b/>
        </w:rPr>
        <w:t>Submitted:</w:t>
      </w:r>
      <w:r w:rsidRPr="003A0838">
        <w:rPr>
          <w:rFonts w:asciiTheme="majorHAnsi" w:hAnsiTheme="majorHAnsi"/>
        </w:rPr>
        <w:t xml:space="preserve"> </w:t>
      </w:r>
      <w:r w:rsidR="005E00DA">
        <w:rPr>
          <w:rFonts w:asciiTheme="majorHAnsi" w:hAnsiTheme="majorHAnsi"/>
        </w:rPr>
        <w:t>12/10/14</w:t>
      </w:r>
    </w:p>
    <w:p w14:paraId="50E94163" w14:textId="77777777" w:rsidR="009B4A51" w:rsidRPr="003A0838" w:rsidRDefault="009B4A51" w:rsidP="059F6F84">
      <w:pPr>
        <w:spacing w:after="0"/>
        <w:rPr>
          <w:rFonts w:asciiTheme="majorHAnsi" w:hAnsiTheme="majorHAnsi"/>
          <w:b/>
        </w:rPr>
      </w:pPr>
    </w:p>
    <w:p w14:paraId="50E94164" w14:textId="77777777" w:rsidR="009B4A51" w:rsidRPr="003A0838" w:rsidRDefault="009B4A51" w:rsidP="059F6F84">
      <w:pPr>
        <w:spacing w:after="0"/>
        <w:rPr>
          <w:rFonts w:asciiTheme="majorHAnsi" w:hAnsiTheme="majorHAnsi"/>
          <w:b/>
        </w:rPr>
      </w:pPr>
    </w:p>
    <w:p w14:paraId="50E94165" w14:textId="77777777" w:rsidR="009B4A51" w:rsidRPr="003A0838" w:rsidRDefault="009B4A51" w:rsidP="059F6F84">
      <w:pPr>
        <w:spacing w:after="0"/>
        <w:rPr>
          <w:rFonts w:asciiTheme="majorHAnsi" w:hAnsiTheme="majorHAnsi"/>
          <w:b/>
        </w:rPr>
      </w:pPr>
    </w:p>
    <w:p w14:paraId="50E94166" w14:textId="77777777" w:rsidR="00AA3192" w:rsidRPr="003A0838" w:rsidRDefault="00AA3192" w:rsidP="059F6F84">
      <w:pPr>
        <w:spacing w:after="0"/>
        <w:rPr>
          <w:rFonts w:asciiTheme="majorHAnsi" w:hAnsiTheme="majorHAnsi"/>
          <w:b/>
        </w:rPr>
      </w:pPr>
    </w:p>
    <w:p w14:paraId="50E94167" w14:textId="77777777" w:rsidR="00AA3192" w:rsidRPr="003A0838" w:rsidRDefault="00AA3192" w:rsidP="059F6F84">
      <w:pPr>
        <w:spacing w:after="0"/>
        <w:rPr>
          <w:rFonts w:asciiTheme="majorHAnsi" w:hAnsiTheme="majorHAnsi"/>
          <w:b/>
        </w:rPr>
      </w:pPr>
    </w:p>
    <w:p w14:paraId="50E94168" w14:textId="77777777" w:rsidR="00667C89" w:rsidRPr="003A0838" w:rsidRDefault="00716F94" w:rsidP="059F6F84">
      <w:pPr>
        <w:spacing w:after="0"/>
        <w:rPr>
          <w:rFonts w:asciiTheme="majorHAnsi" w:hAnsiTheme="majorHAnsi"/>
          <w:b/>
          <w:u w:val="single"/>
        </w:rPr>
      </w:pPr>
      <w:r w:rsidRPr="003A0838">
        <w:rPr>
          <w:rFonts w:asciiTheme="majorHAnsi" w:hAnsiTheme="majorHAnsi"/>
          <w:b/>
          <w:u w:val="single"/>
        </w:rPr>
        <w:t>P</w:t>
      </w:r>
      <w:r w:rsidR="00667C89" w:rsidRPr="003A0838">
        <w:rPr>
          <w:rFonts w:asciiTheme="majorHAnsi" w:hAnsiTheme="majorHAnsi"/>
          <w:b/>
          <w:u w:val="single"/>
        </w:rPr>
        <w:t>rogram Official/Project Officer</w:t>
      </w:r>
    </w:p>
    <w:p w14:paraId="50E94169" w14:textId="77777777" w:rsidR="00AC2CC7" w:rsidRPr="00AC2CC7" w:rsidRDefault="00AC2CC7" w:rsidP="059F6F84">
      <w:pPr>
        <w:spacing w:after="0"/>
        <w:rPr>
          <w:rFonts w:ascii="Cambria" w:hAnsi="Cambria"/>
          <w:bCs/>
        </w:rPr>
      </w:pPr>
      <w:r w:rsidRPr="00AC2CC7">
        <w:rPr>
          <w:rFonts w:ascii="Cambria" w:hAnsi="Cambria"/>
          <w:bCs/>
        </w:rPr>
        <w:t>Garry Lowry, MPH</w:t>
      </w:r>
    </w:p>
    <w:p w14:paraId="50E9416A" w14:textId="77777777" w:rsidR="00AC2CC7" w:rsidRPr="00AC2CC7" w:rsidRDefault="00AC2CC7" w:rsidP="059F6F84">
      <w:pPr>
        <w:spacing w:after="0"/>
        <w:rPr>
          <w:rFonts w:ascii="Cambria" w:hAnsi="Cambria"/>
          <w:bCs/>
        </w:rPr>
      </w:pPr>
      <w:r w:rsidRPr="00AC2CC7">
        <w:rPr>
          <w:rFonts w:ascii="Cambria" w:hAnsi="Cambria"/>
          <w:bCs/>
        </w:rPr>
        <w:t>Health Scientist</w:t>
      </w:r>
    </w:p>
    <w:p w14:paraId="50E9416B" w14:textId="77777777" w:rsidR="00AC2CC7" w:rsidRPr="00AC2CC7" w:rsidRDefault="00AC2CC7" w:rsidP="059F6F84">
      <w:pPr>
        <w:spacing w:after="0"/>
        <w:rPr>
          <w:rFonts w:ascii="Cambria" w:hAnsi="Cambria"/>
          <w:bCs/>
        </w:rPr>
      </w:pPr>
      <w:r w:rsidRPr="00AC2CC7">
        <w:rPr>
          <w:rFonts w:ascii="Cambria" w:hAnsi="Cambria"/>
          <w:bCs/>
        </w:rPr>
        <w:t>Centers for Disease Control and Prevention, Office for State, Tribal, Local and Territorial Support, Division of Public Health Performance Improvement</w:t>
      </w:r>
    </w:p>
    <w:p w14:paraId="50E9416C" w14:textId="77777777" w:rsidR="00AC2CC7" w:rsidRPr="00AC2CC7" w:rsidRDefault="00AC2CC7" w:rsidP="059F6F84">
      <w:pPr>
        <w:spacing w:after="0"/>
        <w:rPr>
          <w:rFonts w:ascii="Cambria" w:hAnsi="Cambria"/>
          <w:bCs/>
        </w:rPr>
      </w:pPr>
      <w:r w:rsidRPr="00AC2CC7">
        <w:rPr>
          <w:rFonts w:ascii="Cambria" w:hAnsi="Cambria"/>
          <w:bCs/>
        </w:rPr>
        <w:t>4770 Buford Hwy, NE, MS E-70, Atlanta, GA 30024</w:t>
      </w:r>
    </w:p>
    <w:p w14:paraId="50E9416D" w14:textId="77777777" w:rsidR="00AC2CC7" w:rsidRPr="00AC2CC7" w:rsidRDefault="00AC2CC7" w:rsidP="059F6F84">
      <w:pPr>
        <w:spacing w:after="0"/>
        <w:rPr>
          <w:rFonts w:ascii="Cambria" w:hAnsi="Cambria"/>
          <w:bCs/>
        </w:rPr>
      </w:pPr>
      <w:r w:rsidRPr="00AC2CC7">
        <w:rPr>
          <w:rFonts w:ascii="Cambria" w:hAnsi="Cambria"/>
          <w:bCs/>
        </w:rPr>
        <w:t>Phone: 404-357-8769</w:t>
      </w:r>
    </w:p>
    <w:p w14:paraId="50E9416E" w14:textId="77777777" w:rsidR="00AC2CC7" w:rsidRPr="00AC2CC7" w:rsidRDefault="00AC2CC7" w:rsidP="059F6F84">
      <w:pPr>
        <w:spacing w:after="0"/>
        <w:rPr>
          <w:rFonts w:ascii="Cambria" w:hAnsi="Cambria"/>
          <w:bCs/>
        </w:rPr>
      </w:pPr>
      <w:r w:rsidRPr="00AC2CC7">
        <w:rPr>
          <w:rFonts w:ascii="Cambria" w:hAnsi="Cambria"/>
          <w:bCs/>
        </w:rPr>
        <w:t>Fax: 404-315-2369</w:t>
      </w:r>
    </w:p>
    <w:p w14:paraId="50E9416F" w14:textId="77777777" w:rsidR="00AC2CC7" w:rsidRDefault="00AC2CC7" w:rsidP="059F6F84">
      <w:pPr>
        <w:spacing w:after="0"/>
        <w:rPr>
          <w:rFonts w:ascii="Cambria" w:hAnsi="Cambria"/>
          <w:bCs/>
        </w:rPr>
      </w:pPr>
      <w:r w:rsidRPr="00AC2CC7">
        <w:rPr>
          <w:rFonts w:ascii="Cambria" w:hAnsi="Cambria"/>
          <w:bCs/>
        </w:rPr>
        <w:t xml:space="preserve">Email: </w:t>
      </w:r>
      <w:hyperlink r:id="rId14" w:history="1">
        <w:r w:rsidRPr="00B51249">
          <w:rPr>
            <w:rStyle w:val="Hyperlink"/>
            <w:rFonts w:ascii="Cambria" w:hAnsi="Cambria"/>
            <w:bCs/>
          </w:rPr>
          <w:t>gel2@cdc.gov</w:t>
        </w:r>
      </w:hyperlink>
    </w:p>
    <w:p w14:paraId="50E94170" w14:textId="77777777" w:rsidR="00AC2CC7" w:rsidRDefault="00AC2CC7" w:rsidP="059F6F84">
      <w:pPr>
        <w:spacing w:after="0"/>
        <w:rPr>
          <w:rFonts w:ascii="Cambria" w:hAnsi="Cambria"/>
          <w:bCs/>
        </w:rPr>
      </w:pPr>
    </w:p>
    <w:p w14:paraId="50E94171" w14:textId="77777777" w:rsidR="00B12F51" w:rsidRPr="00F52BCC" w:rsidRDefault="00B12F51" w:rsidP="059F6F84">
      <w:pPr>
        <w:spacing w:after="0"/>
        <w:rPr>
          <w:rFonts w:asciiTheme="majorHAnsi" w:hAnsiTheme="majorHAnsi"/>
          <w:sz w:val="28"/>
        </w:rPr>
      </w:pPr>
      <w:r w:rsidRPr="00F52BCC">
        <w:rPr>
          <w:rFonts w:asciiTheme="majorHAnsi" w:hAnsiTheme="majorHAnsi"/>
          <w:b/>
          <w:sz w:val="28"/>
        </w:rPr>
        <w:lastRenderedPageBreak/>
        <w:t xml:space="preserve">Section B – </w:t>
      </w:r>
      <w:r w:rsidR="00287E2F" w:rsidRPr="00F52BCC">
        <w:rPr>
          <w:rFonts w:asciiTheme="majorHAnsi" w:hAnsiTheme="majorHAnsi"/>
          <w:b/>
          <w:sz w:val="28"/>
        </w:rPr>
        <w:t>Data Collection Procedures</w:t>
      </w:r>
    </w:p>
    <w:p w14:paraId="50E94172" w14:textId="77777777" w:rsidR="00287E2F" w:rsidRDefault="00287E2F" w:rsidP="059F6F84">
      <w:pPr>
        <w:spacing w:after="0"/>
        <w:rPr>
          <w:rFonts w:asciiTheme="majorHAnsi" w:hAnsiTheme="majorHAnsi"/>
        </w:rPr>
      </w:pPr>
    </w:p>
    <w:p w14:paraId="50E94173" w14:textId="77777777" w:rsidR="00A75D1C" w:rsidRPr="009759F3" w:rsidRDefault="009759F3" w:rsidP="059F6F84">
      <w:pPr>
        <w:pStyle w:val="ListParagraph"/>
        <w:numPr>
          <w:ilvl w:val="0"/>
          <w:numId w:val="3"/>
        </w:numPr>
        <w:spacing w:after="0"/>
        <w:rPr>
          <w:rFonts w:asciiTheme="majorHAnsi" w:hAnsiTheme="majorHAnsi"/>
          <w:b/>
        </w:rPr>
      </w:pPr>
      <w:r w:rsidRPr="009759F3">
        <w:rPr>
          <w:rFonts w:asciiTheme="majorHAnsi" w:hAnsiTheme="majorHAnsi"/>
          <w:b/>
          <w:bCs/>
        </w:rPr>
        <w:t>Respondent Universe and Sampling Methods</w:t>
      </w:r>
      <w:r w:rsidR="00A305CE" w:rsidRPr="009759F3">
        <w:rPr>
          <w:rFonts w:asciiTheme="majorHAnsi" w:hAnsiTheme="majorHAnsi"/>
        </w:rPr>
        <w:t xml:space="preserve"> </w:t>
      </w:r>
    </w:p>
    <w:p w14:paraId="50E94174" w14:textId="77777777" w:rsidR="00A75D1C" w:rsidRDefault="00A75D1C" w:rsidP="059F6F84">
      <w:pPr>
        <w:pStyle w:val="ListParagraph"/>
        <w:spacing w:after="0"/>
        <w:rPr>
          <w:rFonts w:asciiTheme="majorHAnsi" w:hAnsiTheme="majorHAnsi"/>
        </w:rPr>
      </w:pPr>
    </w:p>
    <w:p w14:paraId="73662F00" w14:textId="77777777" w:rsidR="00FB1316" w:rsidRPr="008E7432" w:rsidRDefault="00FB1316" w:rsidP="059F6F84">
      <w:pPr>
        <w:pStyle w:val="ListParagraph"/>
        <w:ind w:left="360"/>
        <w:rPr>
          <w:rFonts w:asciiTheme="majorHAnsi" w:hAnsiTheme="majorHAnsi"/>
        </w:rPr>
      </w:pPr>
      <w:r w:rsidRPr="008E7432">
        <w:rPr>
          <w:rFonts w:asciiTheme="majorHAnsi" w:hAnsiTheme="majorHAnsi"/>
        </w:rPr>
        <w:t xml:space="preserve">A mixed methods approach (online assessment and key informant interviews) will be used to examine users’ experiences with the PSRs, including successes, challenges, and suggestions for improvement </w:t>
      </w:r>
      <w:r>
        <w:rPr>
          <w:rFonts w:asciiTheme="majorHAnsi" w:hAnsiTheme="majorHAnsi"/>
        </w:rPr>
        <w:t>approximately a</w:t>
      </w:r>
      <w:r w:rsidRPr="008E7432">
        <w:rPr>
          <w:rFonts w:asciiTheme="majorHAnsi" w:hAnsiTheme="majorHAnsi"/>
        </w:rPr>
        <w:t xml:space="preserve"> year after the PSRs were released in January 2014. </w:t>
      </w:r>
    </w:p>
    <w:p w14:paraId="322614DA" w14:textId="77777777" w:rsidR="00FB1316" w:rsidRDefault="00FB1316" w:rsidP="059F6F84">
      <w:pPr>
        <w:pStyle w:val="ListParagraph"/>
        <w:ind w:left="360"/>
        <w:rPr>
          <w:rFonts w:asciiTheme="majorHAnsi" w:hAnsiTheme="majorHAnsi"/>
          <w:i/>
        </w:rPr>
      </w:pPr>
    </w:p>
    <w:p w14:paraId="3A428682" w14:textId="77777777" w:rsidR="00FB1316" w:rsidRDefault="00FB1316" w:rsidP="059F6F84">
      <w:pPr>
        <w:pStyle w:val="ListParagraph"/>
        <w:ind w:left="360"/>
        <w:rPr>
          <w:rFonts w:asciiTheme="majorHAnsi" w:hAnsiTheme="majorHAnsi"/>
          <w:i/>
        </w:rPr>
      </w:pPr>
      <w:r>
        <w:rPr>
          <w:rFonts w:asciiTheme="majorHAnsi" w:hAnsiTheme="majorHAnsi"/>
          <w:i/>
        </w:rPr>
        <w:t>Web-based Assessment</w:t>
      </w:r>
    </w:p>
    <w:p w14:paraId="50E94175" w14:textId="107270DC" w:rsidR="00D66ED6" w:rsidRPr="007C2FC1" w:rsidRDefault="00FB1316" w:rsidP="059F6F84">
      <w:pPr>
        <w:pStyle w:val="ListParagraph"/>
        <w:ind w:left="360"/>
        <w:rPr>
          <w:rFonts w:asciiTheme="majorHAnsi" w:hAnsiTheme="majorHAnsi"/>
        </w:rPr>
      </w:pPr>
      <w:r w:rsidRPr="008E7432">
        <w:rPr>
          <w:rFonts w:asciiTheme="majorHAnsi" w:hAnsiTheme="majorHAnsi"/>
        </w:rPr>
        <w:t xml:space="preserve">The online instrument will be used to gather quantitative information from </w:t>
      </w:r>
      <w:r w:rsidR="000539F2">
        <w:rPr>
          <w:rFonts w:asciiTheme="majorHAnsi" w:hAnsiTheme="majorHAnsi"/>
        </w:rPr>
        <w:t xml:space="preserve">state </w:t>
      </w:r>
      <w:r w:rsidRPr="008E7432">
        <w:rPr>
          <w:rFonts w:asciiTheme="majorHAnsi" w:hAnsiTheme="majorHAnsi"/>
        </w:rPr>
        <w:t xml:space="preserve">public health staff that </w:t>
      </w:r>
      <w:r w:rsidR="000539F2">
        <w:rPr>
          <w:rFonts w:asciiTheme="majorHAnsi" w:hAnsiTheme="majorHAnsi"/>
        </w:rPr>
        <w:t xml:space="preserve">were sent and </w:t>
      </w:r>
      <w:r w:rsidRPr="008E7432">
        <w:rPr>
          <w:rFonts w:asciiTheme="majorHAnsi" w:hAnsiTheme="majorHAnsi"/>
        </w:rPr>
        <w:t xml:space="preserve">have accessed the reports, to provide a portrait of users’ experiences with the PSRs. </w:t>
      </w:r>
      <w:r w:rsidR="059F6F84" w:rsidRPr="00524D36">
        <w:rPr>
          <w:rFonts w:asciiTheme="majorHAnsi" w:hAnsiTheme="majorHAnsi"/>
        </w:rPr>
        <w:t xml:space="preserve">The individuals mentioned </w:t>
      </w:r>
      <w:r w:rsidR="000539F2">
        <w:rPr>
          <w:rFonts w:asciiTheme="majorHAnsi" w:hAnsiTheme="majorHAnsi"/>
        </w:rPr>
        <w:t xml:space="preserve">below </w:t>
      </w:r>
      <w:r w:rsidRPr="00524D36">
        <w:rPr>
          <w:rFonts w:asciiTheme="majorHAnsi" w:hAnsiTheme="majorHAnsi"/>
        </w:rPr>
        <w:t xml:space="preserve">are the universe of respondents for the web-based assessments. No sampling procedures are required as everyone in the respondent universe will be asked to participate in the assessment. </w:t>
      </w:r>
      <w:r w:rsidR="00D66ED6" w:rsidRPr="007C2FC1">
        <w:rPr>
          <w:rFonts w:asciiTheme="majorHAnsi" w:hAnsiTheme="majorHAnsi"/>
        </w:rPr>
        <w:t xml:space="preserve">The </w:t>
      </w:r>
      <w:r w:rsidR="004206EE" w:rsidRPr="007C2FC1">
        <w:rPr>
          <w:rFonts w:asciiTheme="majorHAnsi" w:hAnsiTheme="majorHAnsi"/>
        </w:rPr>
        <w:t xml:space="preserve">final </w:t>
      </w:r>
      <w:r w:rsidR="00D66ED6" w:rsidRPr="007C2FC1">
        <w:rPr>
          <w:rFonts w:asciiTheme="majorHAnsi" w:hAnsiTheme="majorHAnsi"/>
        </w:rPr>
        <w:t xml:space="preserve">respondent population consists of </w:t>
      </w:r>
      <w:r w:rsidR="00805C82">
        <w:rPr>
          <w:rFonts w:asciiTheme="majorHAnsi" w:hAnsiTheme="majorHAnsi"/>
        </w:rPr>
        <w:t>61</w:t>
      </w:r>
      <w:r w:rsidR="00D61E2F">
        <w:rPr>
          <w:rFonts w:asciiTheme="majorHAnsi" w:hAnsiTheme="majorHAnsi"/>
        </w:rPr>
        <w:t>2</w:t>
      </w:r>
      <w:r w:rsidR="00275A4B" w:rsidRPr="007C2FC1">
        <w:rPr>
          <w:rFonts w:asciiTheme="majorHAnsi" w:hAnsiTheme="majorHAnsi"/>
        </w:rPr>
        <w:t xml:space="preserve"> </w:t>
      </w:r>
      <w:r w:rsidR="00D66ED6" w:rsidRPr="007C2FC1">
        <w:rPr>
          <w:rFonts w:asciiTheme="majorHAnsi" w:hAnsiTheme="majorHAnsi"/>
        </w:rPr>
        <w:t xml:space="preserve">state health department </w:t>
      </w:r>
      <w:r w:rsidR="00805C82">
        <w:rPr>
          <w:rFonts w:asciiTheme="majorHAnsi" w:hAnsiTheme="majorHAnsi"/>
        </w:rPr>
        <w:t xml:space="preserve">officials and </w:t>
      </w:r>
      <w:r w:rsidR="00D66ED6" w:rsidRPr="007C2FC1">
        <w:rPr>
          <w:rFonts w:asciiTheme="majorHAnsi" w:hAnsiTheme="majorHAnsi"/>
        </w:rPr>
        <w:t xml:space="preserve">staff totaling </w:t>
      </w:r>
      <w:r w:rsidR="00275A4B" w:rsidRPr="007C2FC1">
        <w:rPr>
          <w:rFonts w:asciiTheme="majorHAnsi" w:hAnsiTheme="majorHAnsi"/>
        </w:rPr>
        <w:t>6</w:t>
      </w:r>
      <w:r w:rsidR="00805C82">
        <w:rPr>
          <w:rFonts w:asciiTheme="majorHAnsi" w:hAnsiTheme="majorHAnsi"/>
        </w:rPr>
        <w:t>1</w:t>
      </w:r>
      <w:r w:rsidR="00D61E2F">
        <w:rPr>
          <w:rFonts w:asciiTheme="majorHAnsi" w:hAnsiTheme="majorHAnsi"/>
        </w:rPr>
        <w:t>2</w:t>
      </w:r>
      <w:r w:rsidR="00D66ED6" w:rsidRPr="007C2FC1">
        <w:rPr>
          <w:rFonts w:asciiTheme="majorHAnsi" w:hAnsiTheme="majorHAnsi"/>
        </w:rPr>
        <w:t xml:space="preserve"> respondents.</w:t>
      </w:r>
    </w:p>
    <w:p w14:paraId="50E94176" w14:textId="77777777" w:rsidR="00D66ED6" w:rsidRDefault="00D66ED6" w:rsidP="059F6F84">
      <w:pPr>
        <w:pStyle w:val="ListParagraph"/>
        <w:ind w:left="360"/>
        <w:rPr>
          <w:rFonts w:asciiTheme="majorHAnsi" w:hAnsiTheme="majorHAnsi"/>
        </w:rPr>
      </w:pPr>
    </w:p>
    <w:p w14:paraId="50E94179" w14:textId="5DA19D82" w:rsidR="00D66ED6" w:rsidRDefault="00805C82" w:rsidP="00805C82">
      <w:pPr>
        <w:pStyle w:val="ListParagraph"/>
        <w:ind w:left="360"/>
        <w:rPr>
          <w:rFonts w:asciiTheme="majorHAnsi" w:hAnsiTheme="majorHAnsi"/>
        </w:rPr>
      </w:pPr>
      <w:r>
        <w:rPr>
          <w:rFonts w:asciiTheme="majorHAnsi" w:hAnsiTheme="majorHAnsi"/>
        </w:rPr>
        <w:t>The respondent universe consists of the state health official (n=51) and the senior deputy health official (n=51) for all 50 states and the District of Columbia. The universe also includes on</w:t>
      </w:r>
      <w:r w:rsidR="004C0B7A">
        <w:rPr>
          <w:rFonts w:asciiTheme="majorHAnsi" w:hAnsiTheme="majorHAnsi"/>
        </w:rPr>
        <w:t>e</w:t>
      </w:r>
      <w:r>
        <w:rPr>
          <w:rFonts w:asciiTheme="majorHAnsi" w:hAnsiTheme="majorHAnsi"/>
        </w:rPr>
        <w:t xml:space="preserve"> respondent</w:t>
      </w:r>
      <w:r w:rsidR="004C0B7A">
        <w:rPr>
          <w:rFonts w:asciiTheme="majorHAnsi" w:hAnsiTheme="majorHAnsi"/>
        </w:rPr>
        <w:t xml:space="preserve"> (i.e., program director/manager or other key staff identified by CDC program)</w:t>
      </w:r>
      <w:r>
        <w:rPr>
          <w:rFonts w:asciiTheme="majorHAnsi" w:hAnsiTheme="majorHAnsi"/>
        </w:rPr>
        <w:t xml:space="preserve"> for each of the 10 PSR topics for each state and the District of Columbia (n=51</w:t>
      </w:r>
      <w:r w:rsidR="00D61E2F">
        <w:rPr>
          <w:rFonts w:asciiTheme="majorHAnsi" w:hAnsiTheme="majorHAnsi"/>
        </w:rPr>
        <w:t>0</w:t>
      </w:r>
      <w:r>
        <w:rPr>
          <w:rFonts w:asciiTheme="majorHAnsi" w:hAnsiTheme="majorHAnsi"/>
        </w:rPr>
        <w:t>).</w:t>
      </w:r>
      <w:r w:rsidR="00D66ED6">
        <w:rPr>
          <w:rFonts w:asciiTheme="majorHAnsi" w:hAnsiTheme="majorHAnsi"/>
        </w:rPr>
        <w:t xml:space="preserve"> </w:t>
      </w:r>
      <w:r w:rsidR="00D66ED6" w:rsidRPr="000F6805">
        <w:rPr>
          <w:rFonts w:asciiTheme="majorHAnsi" w:hAnsiTheme="majorHAnsi"/>
        </w:rPr>
        <w:t xml:space="preserve">Each of these categories of public health staff are included as target respondents because each is an important user group for the </w:t>
      </w:r>
      <w:r w:rsidR="00D66ED6">
        <w:rPr>
          <w:rFonts w:asciiTheme="majorHAnsi" w:hAnsiTheme="majorHAnsi"/>
        </w:rPr>
        <w:t>CDC Prevention Status Reports (</w:t>
      </w:r>
      <w:r w:rsidR="00D66ED6" w:rsidRPr="000F6805">
        <w:rPr>
          <w:rFonts w:asciiTheme="majorHAnsi" w:hAnsiTheme="majorHAnsi"/>
        </w:rPr>
        <w:t>PSRs</w:t>
      </w:r>
      <w:r w:rsidR="00D66ED6">
        <w:rPr>
          <w:rFonts w:asciiTheme="majorHAnsi" w:hAnsiTheme="majorHAnsi"/>
        </w:rPr>
        <w:t>)</w:t>
      </w:r>
      <w:r w:rsidR="00D66ED6" w:rsidRPr="000F6805">
        <w:rPr>
          <w:rFonts w:asciiTheme="majorHAnsi" w:hAnsiTheme="majorHAnsi"/>
        </w:rPr>
        <w:t xml:space="preserve"> and have been emailed and received the PSRs.</w:t>
      </w:r>
    </w:p>
    <w:p w14:paraId="6E126A43" w14:textId="77777777" w:rsidR="00805C82" w:rsidRDefault="00805C82" w:rsidP="059F6F84">
      <w:pPr>
        <w:pStyle w:val="ListParagraph"/>
        <w:ind w:left="360"/>
        <w:rPr>
          <w:rFonts w:asciiTheme="majorHAnsi" w:hAnsiTheme="majorHAnsi"/>
        </w:rPr>
      </w:pPr>
    </w:p>
    <w:p w14:paraId="4066DE90" w14:textId="6B4433DA" w:rsidR="005A292E" w:rsidRDefault="00805C82" w:rsidP="059F6F84">
      <w:pPr>
        <w:pStyle w:val="ListParagraph"/>
        <w:ind w:left="360"/>
        <w:rPr>
          <w:rFonts w:asciiTheme="majorHAnsi" w:hAnsiTheme="majorHAnsi"/>
        </w:rPr>
      </w:pPr>
      <w:r>
        <w:rPr>
          <w:rFonts w:asciiTheme="majorHAnsi" w:hAnsiTheme="majorHAnsi"/>
        </w:rPr>
        <w:t>The PSRs were disseminated via email messages that included a link to the CDC website where the reports were posted. Individual email addresses for the respondent universe were obtained from the original email distribution lists for the PSRs</w:t>
      </w:r>
      <w:r w:rsidR="005E00DA">
        <w:rPr>
          <w:rFonts w:asciiTheme="majorHAnsi" w:hAnsiTheme="majorHAnsi"/>
        </w:rPr>
        <w:t xml:space="preserve"> maintained by CDC programs</w:t>
      </w:r>
      <w:r>
        <w:rPr>
          <w:rFonts w:asciiTheme="majorHAnsi" w:hAnsiTheme="majorHAnsi"/>
        </w:rPr>
        <w:t>.</w:t>
      </w:r>
    </w:p>
    <w:p w14:paraId="534A189A" w14:textId="77777777" w:rsidR="00805C82" w:rsidRDefault="00805C82" w:rsidP="059F6F84">
      <w:pPr>
        <w:pStyle w:val="ListParagraph"/>
        <w:ind w:left="360"/>
        <w:rPr>
          <w:rFonts w:asciiTheme="majorHAnsi" w:hAnsiTheme="majorHAnsi"/>
        </w:rPr>
      </w:pPr>
    </w:p>
    <w:p w14:paraId="50E94184" w14:textId="77777777" w:rsidR="00524D36" w:rsidRDefault="00524D36" w:rsidP="059F6F84">
      <w:pPr>
        <w:pStyle w:val="ListParagraph"/>
        <w:ind w:left="360"/>
        <w:rPr>
          <w:rFonts w:asciiTheme="majorHAnsi" w:hAnsiTheme="majorHAnsi"/>
          <w:i/>
        </w:rPr>
      </w:pPr>
      <w:r w:rsidRPr="00524D36">
        <w:rPr>
          <w:rFonts w:asciiTheme="majorHAnsi" w:hAnsiTheme="majorHAnsi"/>
          <w:i/>
        </w:rPr>
        <w:t>Key Informant Interview</w:t>
      </w:r>
      <w:r w:rsidR="008E7432">
        <w:rPr>
          <w:rFonts w:asciiTheme="majorHAnsi" w:hAnsiTheme="majorHAnsi"/>
          <w:i/>
        </w:rPr>
        <w:t>s</w:t>
      </w:r>
    </w:p>
    <w:p w14:paraId="50E94185" w14:textId="77777777" w:rsidR="00247FBB" w:rsidRPr="00247FBB" w:rsidRDefault="00247FBB" w:rsidP="059F6F84">
      <w:pPr>
        <w:pStyle w:val="ListParagraph"/>
        <w:ind w:left="360"/>
        <w:rPr>
          <w:rFonts w:asciiTheme="majorHAnsi" w:hAnsiTheme="majorHAnsi"/>
        </w:rPr>
      </w:pPr>
      <w:r w:rsidRPr="00247FBB">
        <w:rPr>
          <w:rFonts w:asciiTheme="majorHAnsi" w:hAnsiTheme="majorHAnsi"/>
        </w:rPr>
        <w:t>Participants of the telephone interview will be a sample of respondents who completed the web assessment</w:t>
      </w:r>
      <w:r w:rsidRPr="00546099">
        <w:rPr>
          <w:rFonts w:asciiTheme="majorHAnsi" w:hAnsiTheme="majorHAnsi"/>
        </w:rPr>
        <w:t xml:space="preserve">. </w:t>
      </w:r>
      <w:r w:rsidR="008E7432" w:rsidRPr="00546099">
        <w:rPr>
          <w:rFonts w:asciiTheme="majorHAnsi" w:hAnsiTheme="majorHAnsi"/>
        </w:rPr>
        <w:t xml:space="preserve">The </w:t>
      </w:r>
      <w:r w:rsidRPr="00546099">
        <w:rPr>
          <w:rFonts w:asciiTheme="majorHAnsi" w:hAnsiTheme="majorHAnsi"/>
        </w:rPr>
        <w:t>goal of the interviews is to</w:t>
      </w:r>
      <w:r w:rsidR="008E7432" w:rsidRPr="001E123E">
        <w:rPr>
          <w:rFonts w:asciiTheme="majorHAnsi" w:hAnsiTheme="majorHAnsi"/>
        </w:rPr>
        <w:t xml:space="preserve"> gather more in-depth information from users </w:t>
      </w:r>
      <w:r w:rsidR="007A575A" w:rsidRPr="00247FBB">
        <w:rPr>
          <w:rFonts w:asciiTheme="majorHAnsi" w:hAnsiTheme="majorHAnsi"/>
        </w:rPr>
        <w:t>regarding their experiences using</w:t>
      </w:r>
      <w:r w:rsidR="008E7432" w:rsidRPr="00247FBB">
        <w:rPr>
          <w:rFonts w:asciiTheme="majorHAnsi" w:hAnsiTheme="majorHAnsi"/>
        </w:rPr>
        <w:t xml:space="preserve"> the PSRs. The interviews will provide greater context to understand perceptions and usefulness of the PSRs, including perceived successes, challenges, and suggestions for improvement. </w:t>
      </w:r>
    </w:p>
    <w:p w14:paraId="50E94186" w14:textId="77777777" w:rsidR="00247FBB" w:rsidRPr="00247FBB" w:rsidRDefault="00247FBB" w:rsidP="059F6F84">
      <w:pPr>
        <w:pStyle w:val="ListParagraph"/>
        <w:ind w:left="360"/>
        <w:rPr>
          <w:rFonts w:asciiTheme="majorHAnsi" w:hAnsiTheme="majorHAnsi"/>
        </w:rPr>
      </w:pPr>
    </w:p>
    <w:p w14:paraId="50E94187" w14:textId="052C128D" w:rsidR="0007097E" w:rsidRPr="00247FBB" w:rsidRDefault="00572A5A" w:rsidP="059F6F84">
      <w:pPr>
        <w:pStyle w:val="ListParagraph"/>
        <w:ind w:left="360"/>
        <w:rPr>
          <w:rFonts w:asciiTheme="majorHAnsi" w:hAnsiTheme="majorHAnsi"/>
        </w:rPr>
      </w:pPr>
      <w:r w:rsidRPr="00247FBB">
        <w:rPr>
          <w:rFonts w:asciiTheme="majorHAnsi" w:hAnsiTheme="majorHAnsi"/>
        </w:rPr>
        <w:t>A total of</w:t>
      </w:r>
      <w:r w:rsidR="00524D36" w:rsidRPr="00247FBB">
        <w:rPr>
          <w:rFonts w:asciiTheme="majorHAnsi" w:hAnsiTheme="majorHAnsi"/>
        </w:rPr>
        <w:t xml:space="preserve"> </w:t>
      </w:r>
      <w:r w:rsidR="006C1F43" w:rsidRPr="00247FBB">
        <w:rPr>
          <w:rFonts w:asciiTheme="majorHAnsi" w:hAnsiTheme="majorHAnsi"/>
        </w:rPr>
        <w:t xml:space="preserve">20 </w:t>
      </w:r>
      <w:r w:rsidRPr="00247FBB">
        <w:rPr>
          <w:rFonts w:asciiTheme="majorHAnsi" w:hAnsiTheme="majorHAnsi"/>
        </w:rPr>
        <w:t>interviews will be conducted</w:t>
      </w:r>
      <w:r w:rsidR="00247FBB" w:rsidRPr="00247FBB">
        <w:rPr>
          <w:rFonts w:asciiTheme="majorHAnsi" w:hAnsiTheme="majorHAnsi"/>
        </w:rPr>
        <w:t xml:space="preserve">, with 10 interviewees randomly selected in each of two segments based on their responses to the web assessment. </w:t>
      </w:r>
      <w:r w:rsidR="00524D36" w:rsidRPr="00247FBB">
        <w:rPr>
          <w:rFonts w:asciiTheme="majorHAnsi" w:hAnsiTheme="majorHAnsi"/>
        </w:rPr>
        <w:t xml:space="preserve"> Web assessment responses </w:t>
      </w:r>
      <w:r w:rsidR="000F6805" w:rsidRPr="00247FBB">
        <w:rPr>
          <w:rFonts w:asciiTheme="majorHAnsi" w:hAnsiTheme="majorHAnsi"/>
        </w:rPr>
        <w:t>will be</w:t>
      </w:r>
      <w:r w:rsidR="00524D36" w:rsidRPr="00247FBB">
        <w:rPr>
          <w:rFonts w:asciiTheme="majorHAnsi" w:hAnsiTheme="majorHAnsi"/>
        </w:rPr>
        <w:t xml:space="preserve"> used to </w:t>
      </w:r>
      <w:r w:rsidR="059F6F84" w:rsidRPr="00247FBB">
        <w:rPr>
          <w:rFonts w:asciiTheme="majorHAnsi" w:hAnsiTheme="majorHAnsi"/>
        </w:rPr>
        <w:t xml:space="preserve">identify all respondents who indicate they have used the PSRs (i.e., selected at least one way they have used the PSRs in response to question </w:t>
      </w:r>
      <w:r w:rsidR="00C524F7">
        <w:rPr>
          <w:rFonts w:asciiTheme="majorHAnsi" w:hAnsiTheme="majorHAnsi"/>
        </w:rPr>
        <w:t>7</w:t>
      </w:r>
      <w:r w:rsidR="059F6F84" w:rsidRPr="00247FBB">
        <w:rPr>
          <w:rFonts w:asciiTheme="majorHAnsi" w:hAnsiTheme="majorHAnsi"/>
        </w:rPr>
        <w:t>)</w:t>
      </w:r>
      <w:r w:rsidR="00326B50">
        <w:rPr>
          <w:rFonts w:asciiTheme="majorHAnsi" w:hAnsiTheme="majorHAnsi"/>
        </w:rPr>
        <w:t>.</w:t>
      </w:r>
      <w:r w:rsidR="059F6F84" w:rsidRPr="00247FBB">
        <w:rPr>
          <w:rFonts w:asciiTheme="majorHAnsi" w:hAnsiTheme="majorHAnsi"/>
        </w:rPr>
        <w:t xml:space="preserve"> </w:t>
      </w:r>
      <w:r w:rsidR="00326B50">
        <w:rPr>
          <w:rFonts w:asciiTheme="majorHAnsi" w:hAnsiTheme="majorHAnsi"/>
        </w:rPr>
        <w:t>I</w:t>
      </w:r>
      <w:r w:rsidR="0007097E" w:rsidRPr="00247FBB">
        <w:rPr>
          <w:rFonts w:asciiTheme="majorHAnsi" w:hAnsiTheme="majorHAnsi"/>
        </w:rPr>
        <w:t>nterviewees will be stratified by</w:t>
      </w:r>
      <w:r w:rsidR="00247FBB" w:rsidRPr="00247FBB">
        <w:rPr>
          <w:rFonts w:asciiTheme="majorHAnsi" w:hAnsiTheme="majorHAnsi"/>
        </w:rPr>
        <w:t xml:space="preserve"> the following</w:t>
      </w:r>
      <w:r w:rsidR="0007097E" w:rsidRPr="00247FBB">
        <w:rPr>
          <w:rFonts w:asciiTheme="majorHAnsi" w:hAnsiTheme="majorHAnsi"/>
        </w:rPr>
        <w:t xml:space="preserve"> </w:t>
      </w:r>
      <w:r w:rsidR="00A67729" w:rsidRPr="00247FBB">
        <w:rPr>
          <w:rFonts w:asciiTheme="majorHAnsi" w:hAnsiTheme="majorHAnsi"/>
        </w:rPr>
        <w:t>two</w:t>
      </w:r>
      <w:r w:rsidR="0007097E" w:rsidRPr="00247FBB">
        <w:rPr>
          <w:rFonts w:asciiTheme="majorHAnsi" w:hAnsiTheme="majorHAnsi"/>
        </w:rPr>
        <w:t xml:space="preserve"> segments:</w:t>
      </w:r>
    </w:p>
    <w:p w14:paraId="50E94188" w14:textId="06D0697E" w:rsidR="00A67729" w:rsidRPr="00247FBB" w:rsidRDefault="059F6F84" w:rsidP="059F6F84">
      <w:pPr>
        <w:pStyle w:val="ListParagraph"/>
        <w:numPr>
          <w:ilvl w:val="0"/>
          <w:numId w:val="36"/>
        </w:numPr>
        <w:rPr>
          <w:rFonts w:asciiTheme="majorHAnsi" w:hAnsiTheme="majorHAnsi"/>
        </w:rPr>
      </w:pPr>
      <w:r w:rsidRPr="00247FBB">
        <w:rPr>
          <w:rFonts w:asciiTheme="majorHAnsi" w:hAnsiTheme="majorHAnsi"/>
        </w:rPr>
        <w:t xml:space="preserve">State </w:t>
      </w:r>
      <w:r w:rsidR="00C524F7">
        <w:rPr>
          <w:rFonts w:asciiTheme="majorHAnsi" w:hAnsiTheme="majorHAnsi"/>
        </w:rPr>
        <w:t>health department</w:t>
      </w:r>
      <w:r w:rsidRPr="00247FBB">
        <w:rPr>
          <w:rFonts w:asciiTheme="majorHAnsi" w:hAnsiTheme="majorHAnsi"/>
        </w:rPr>
        <w:t xml:space="preserve"> executive leader or manager who reported using the PSRs</w:t>
      </w:r>
    </w:p>
    <w:p w14:paraId="50E94189" w14:textId="33819EAC" w:rsidR="00A67729" w:rsidRDefault="059F6F84" w:rsidP="059F6F84">
      <w:pPr>
        <w:pStyle w:val="ListParagraph"/>
        <w:numPr>
          <w:ilvl w:val="0"/>
          <w:numId w:val="36"/>
        </w:numPr>
        <w:rPr>
          <w:rFonts w:asciiTheme="majorHAnsi" w:hAnsiTheme="majorHAnsi"/>
        </w:rPr>
      </w:pPr>
      <w:r w:rsidRPr="00247FBB">
        <w:rPr>
          <w:rFonts w:asciiTheme="majorHAnsi" w:hAnsiTheme="majorHAnsi"/>
        </w:rPr>
        <w:t xml:space="preserve">State </w:t>
      </w:r>
      <w:r w:rsidR="00C524F7">
        <w:rPr>
          <w:rFonts w:asciiTheme="majorHAnsi" w:hAnsiTheme="majorHAnsi"/>
        </w:rPr>
        <w:t>health department</w:t>
      </w:r>
      <w:r w:rsidRPr="00247FBB">
        <w:rPr>
          <w:rFonts w:asciiTheme="majorHAnsi" w:hAnsiTheme="majorHAnsi"/>
        </w:rPr>
        <w:t xml:space="preserve"> division, unit, or program leader or manager who reported using the PSRs</w:t>
      </w:r>
    </w:p>
    <w:p w14:paraId="50E9418B" w14:textId="77777777" w:rsidR="00287E2F" w:rsidRPr="009759F3" w:rsidRDefault="00287E2F" w:rsidP="059F6F84">
      <w:pPr>
        <w:pStyle w:val="ListParagraph"/>
        <w:numPr>
          <w:ilvl w:val="0"/>
          <w:numId w:val="3"/>
        </w:numPr>
        <w:spacing w:after="0"/>
        <w:rPr>
          <w:rFonts w:asciiTheme="majorHAnsi" w:hAnsiTheme="majorHAnsi"/>
          <w:b/>
        </w:rPr>
      </w:pPr>
      <w:bookmarkStart w:id="0" w:name="_GoBack"/>
      <w:bookmarkEnd w:id="0"/>
      <w:r w:rsidRPr="009759F3">
        <w:rPr>
          <w:rFonts w:asciiTheme="majorHAnsi" w:hAnsiTheme="majorHAnsi"/>
          <w:b/>
        </w:rPr>
        <w:t xml:space="preserve">Procedures for </w:t>
      </w:r>
      <w:r w:rsidR="009759F3" w:rsidRPr="009759F3">
        <w:rPr>
          <w:rFonts w:asciiTheme="majorHAnsi" w:hAnsiTheme="majorHAnsi"/>
          <w:b/>
        </w:rPr>
        <w:t xml:space="preserve">the </w:t>
      </w:r>
      <w:r w:rsidRPr="009759F3">
        <w:rPr>
          <w:rFonts w:asciiTheme="majorHAnsi" w:hAnsiTheme="majorHAnsi"/>
          <w:b/>
        </w:rPr>
        <w:t>Collecti</w:t>
      </w:r>
      <w:r w:rsidR="009759F3" w:rsidRPr="009759F3">
        <w:rPr>
          <w:rFonts w:asciiTheme="majorHAnsi" w:hAnsiTheme="majorHAnsi"/>
          <w:b/>
        </w:rPr>
        <w:t>on</w:t>
      </w:r>
      <w:r w:rsidRPr="009759F3">
        <w:rPr>
          <w:rFonts w:asciiTheme="majorHAnsi" w:hAnsiTheme="majorHAnsi"/>
          <w:b/>
        </w:rPr>
        <w:t xml:space="preserve"> of Information</w:t>
      </w:r>
      <w:r w:rsidR="00F725B5" w:rsidRPr="009759F3">
        <w:rPr>
          <w:rFonts w:asciiTheme="majorHAnsi" w:hAnsiTheme="majorHAnsi"/>
          <w:b/>
        </w:rPr>
        <w:t xml:space="preserve"> </w:t>
      </w:r>
      <w:r w:rsidR="009759F3" w:rsidRPr="009759F3">
        <w:rPr>
          <w:rFonts w:asciiTheme="majorHAnsi" w:hAnsiTheme="majorHAnsi"/>
          <w:b/>
        </w:rPr>
        <w:t xml:space="preserve">  </w:t>
      </w:r>
    </w:p>
    <w:p w14:paraId="50E9418C" w14:textId="0EB10A4C" w:rsidR="00247FBB" w:rsidRPr="00247FBB" w:rsidRDefault="00247FBB" w:rsidP="059F6F84">
      <w:pPr>
        <w:pStyle w:val="ListParagraph"/>
        <w:spacing w:after="0" w:line="240" w:lineRule="auto"/>
        <w:ind w:left="360"/>
        <w:rPr>
          <w:rFonts w:asciiTheme="majorHAnsi" w:hAnsiTheme="majorHAnsi"/>
          <w:szCs w:val="24"/>
        </w:rPr>
      </w:pPr>
      <w:r w:rsidRPr="00247FBB">
        <w:rPr>
          <w:rFonts w:asciiTheme="majorHAnsi" w:hAnsiTheme="majorHAnsi"/>
          <w:szCs w:val="24"/>
        </w:rPr>
        <w:t xml:space="preserve">Data collection will occur in two phases. Phase 1 will include a web-based assessment sent to </w:t>
      </w:r>
      <w:r w:rsidR="004C0B7A">
        <w:rPr>
          <w:rFonts w:asciiTheme="majorHAnsi" w:hAnsiTheme="majorHAnsi"/>
        </w:rPr>
        <w:t>61</w:t>
      </w:r>
      <w:r w:rsidR="00D61E2F">
        <w:rPr>
          <w:rFonts w:asciiTheme="majorHAnsi" w:hAnsiTheme="majorHAnsi"/>
        </w:rPr>
        <w:t>2</w:t>
      </w:r>
      <w:r w:rsidR="00576930">
        <w:rPr>
          <w:rFonts w:asciiTheme="majorHAnsi" w:hAnsiTheme="majorHAnsi"/>
        </w:rPr>
        <w:t xml:space="preserve"> </w:t>
      </w:r>
      <w:r w:rsidRPr="00247FBB">
        <w:rPr>
          <w:rFonts w:asciiTheme="majorHAnsi" w:hAnsiTheme="majorHAnsi"/>
          <w:szCs w:val="24"/>
        </w:rPr>
        <w:t>respondents, and Phase 2 will build off of the earlier phase to explore responses to the web-based assessment more in-depth by conducting telephone interviews with 20 participants.</w:t>
      </w:r>
    </w:p>
    <w:p w14:paraId="50E9418D" w14:textId="77777777" w:rsidR="008E7432" w:rsidRDefault="008E7432" w:rsidP="059F6F84">
      <w:pPr>
        <w:pStyle w:val="ListParagraph"/>
        <w:ind w:left="360"/>
        <w:rPr>
          <w:rFonts w:asciiTheme="majorHAnsi" w:hAnsiTheme="majorHAnsi"/>
          <w:i/>
        </w:rPr>
      </w:pPr>
    </w:p>
    <w:p w14:paraId="50E9418E" w14:textId="77777777" w:rsidR="008E7432" w:rsidRDefault="008E7432" w:rsidP="059F6F84">
      <w:pPr>
        <w:pStyle w:val="ListParagraph"/>
        <w:spacing w:after="0"/>
        <w:ind w:left="360"/>
        <w:rPr>
          <w:rFonts w:asciiTheme="majorHAnsi" w:hAnsiTheme="majorHAnsi"/>
          <w:i/>
        </w:rPr>
      </w:pPr>
      <w:r>
        <w:rPr>
          <w:rFonts w:asciiTheme="majorHAnsi" w:hAnsiTheme="majorHAnsi"/>
          <w:i/>
        </w:rPr>
        <w:t>Web-based Assessment</w:t>
      </w:r>
    </w:p>
    <w:p w14:paraId="50E9418F" w14:textId="38E4C8F8" w:rsidR="003163A2" w:rsidRPr="009011A8" w:rsidRDefault="00247FBB" w:rsidP="059F6F84">
      <w:pPr>
        <w:spacing w:after="0"/>
        <w:ind w:left="360"/>
        <w:rPr>
          <w:rFonts w:asciiTheme="majorHAnsi" w:hAnsiTheme="majorHAnsi"/>
        </w:rPr>
      </w:pPr>
      <w:r>
        <w:rPr>
          <w:rFonts w:asciiTheme="majorHAnsi" w:hAnsiTheme="majorHAnsi"/>
        </w:rPr>
        <w:t>In Phase 1, d</w:t>
      </w:r>
      <w:r w:rsidR="003163A2" w:rsidRPr="003163A2">
        <w:rPr>
          <w:rFonts w:asciiTheme="majorHAnsi" w:hAnsiTheme="majorHAnsi"/>
        </w:rPr>
        <w:t xml:space="preserve">ata will be collected through a one-time web-based </w:t>
      </w:r>
      <w:r w:rsidR="00276DD2">
        <w:rPr>
          <w:rFonts w:asciiTheme="majorHAnsi" w:hAnsiTheme="majorHAnsi"/>
        </w:rPr>
        <w:t>assessment</w:t>
      </w:r>
      <w:r w:rsidR="003163A2" w:rsidRPr="003163A2">
        <w:rPr>
          <w:rFonts w:asciiTheme="majorHAnsi" w:hAnsiTheme="majorHAnsi"/>
        </w:rPr>
        <w:t xml:space="preserve"> and</w:t>
      </w:r>
      <w:r>
        <w:rPr>
          <w:rFonts w:asciiTheme="majorHAnsi" w:hAnsiTheme="majorHAnsi"/>
        </w:rPr>
        <w:t xml:space="preserve"> respondents</w:t>
      </w:r>
      <w:r w:rsidR="003163A2" w:rsidRPr="003163A2">
        <w:rPr>
          <w:rFonts w:asciiTheme="majorHAnsi" w:hAnsiTheme="majorHAnsi"/>
        </w:rPr>
        <w:t xml:space="preserve"> will be recruited through a</w:t>
      </w:r>
      <w:r w:rsidR="00573C72">
        <w:rPr>
          <w:rFonts w:asciiTheme="majorHAnsi" w:hAnsiTheme="majorHAnsi"/>
        </w:rPr>
        <w:t xml:space="preserve"> notification </w:t>
      </w:r>
      <w:r w:rsidR="003163A2" w:rsidRPr="003163A2">
        <w:rPr>
          <w:rFonts w:asciiTheme="majorHAnsi" w:hAnsiTheme="majorHAnsi"/>
        </w:rPr>
        <w:t xml:space="preserve">email </w:t>
      </w:r>
      <w:r w:rsidR="003163A2">
        <w:rPr>
          <w:rFonts w:asciiTheme="majorHAnsi" w:hAnsiTheme="majorHAnsi"/>
        </w:rPr>
        <w:t xml:space="preserve">to </w:t>
      </w:r>
      <w:r w:rsidR="00573C72">
        <w:rPr>
          <w:rFonts w:asciiTheme="majorHAnsi" w:hAnsiTheme="majorHAnsi"/>
        </w:rPr>
        <w:t xml:space="preserve">the </w:t>
      </w:r>
      <w:r w:rsidR="004C0B7A">
        <w:rPr>
          <w:rFonts w:asciiTheme="majorHAnsi" w:hAnsiTheme="majorHAnsi"/>
        </w:rPr>
        <w:t>61</w:t>
      </w:r>
      <w:r w:rsidR="00D61E2F">
        <w:rPr>
          <w:rFonts w:asciiTheme="majorHAnsi" w:hAnsiTheme="majorHAnsi"/>
        </w:rPr>
        <w:t>2</w:t>
      </w:r>
      <w:r w:rsidR="00576930">
        <w:rPr>
          <w:rFonts w:asciiTheme="majorHAnsi" w:hAnsiTheme="majorHAnsi"/>
        </w:rPr>
        <w:t xml:space="preserve"> STLT eligible respondents </w:t>
      </w:r>
      <w:r w:rsidR="00573C72" w:rsidRPr="009011A8">
        <w:rPr>
          <w:rFonts w:asciiTheme="majorHAnsi" w:hAnsiTheme="majorHAnsi"/>
        </w:rPr>
        <w:t xml:space="preserve">(see </w:t>
      </w:r>
      <w:r w:rsidR="00573C72" w:rsidRPr="009011A8">
        <w:rPr>
          <w:rFonts w:asciiTheme="majorHAnsi" w:hAnsiTheme="majorHAnsi"/>
          <w:b/>
        </w:rPr>
        <w:t xml:space="preserve">Attachment </w:t>
      </w:r>
      <w:r w:rsidR="00B2363A">
        <w:rPr>
          <w:rFonts w:asciiTheme="majorHAnsi" w:hAnsiTheme="majorHAnsi"/>
          <w:b/>
        </w:rPr>
        <w:t>H</w:t>
      </w:r>
      <w:r w:rsidR="00276DD2">
        <w:rPr>
          <w:rFonts w:asciiTheme="majorHAnsi" w:hAnsiTheme="majorHAnsi"/>
          <w:b/>
        </w:rPr>
        <w:t>—</w:t>
      </w:r>
      <w:r w:rsidR="00EB2062">
        <w:rPr>
          <w:rFonts w:asciiTheme="majorHAnsi" w:hAnsiTheme="majorHAnsi"/>
          <w:b/>
        </w:rPr>
        <w:t xml:space="preserve">Web Assessment </w:t>
      </w:r>
      <w:r w:rsidR="00573C72" w:rsidRPr="009011A8">
        <w:rPr>
          <w:rFonts w:asciiTheme="majorHAnsi" w:hAnsiTheme="majorHAnsi"/>
          <w:b/>
        </w:rPr>
        <w:t>Notification Email</w:t>
      </w:r>
      <w:r w:rsidR="00573C72" w:rsidRPr="009011A8">
        <w:rPr>
          <w:rFonts w:asciiTheme="majorHAnsi" w:hAnsiTheme="majorHAnsi"/>
        </w:rPr>
        <w:t xml:space="preserve">).  </w:t>
      </w:r>
      <w:r w:rsidR="003163A2" w:rsidRPr="009011A8">
        <w:rPr>
          <w:rFonts w:asciiTheme="majorHAnsi" w:hAnsiTheme="majorHAnsi"/>
        </w:rPr>
        <w:t xml:space="preserve">The notification email will explain: </w:t>
      </w:r>
    </w:p>
    <w:p w14:paraId="50E94190" w14:textId="77777777" w:rsidR="003163A2" w:rsidRPr="009011A8" w:rsidRDefault="003163A2" w:rsidP="059F6F84">
      <w:pPr>
        <w:pStyle w:val="ListParagraph"/>
        <w:numPr>
          <w:ilvl w:val="0"/>
          <w:numId w:val="23"/>
        </w:numPr>
        <w:spacing w:after="0"/>
        <w:ind w:left="1080"/>
        <w:rPr>
          <w:rFonts w:asciiTheme="majorHAnsi" w:hAnsiTheme="majorHAnsi"/>
        </w:rPr>
      </w:pPr>
      <w:r w:rsidRPr="009011A8">
        <w:rPr>
          <w:rFonts w:asciiTheme="majorHAnsi" w:hAnsiTheme="majorHAnsi"/>
        </w:rPr>
        <w:t xml:space="preserve">The purpose of the assessment, and why their participation is important </w:t>
      </w:r>
    </w:p>
    <w:p w14:paraId="50E94191" w14:textId="77777777" w:rsidR="003163A2" w:rsidRPr="009011A8" w:rsidRDefault="003163A2" w:rsidP="059F6F84">
      <w:pPr>
        <w:pStyle w:val="ListParagraph"/>
        <w:numPr>
          <w:ilvl w:val="0"/>
          <w:numId w:val="23"/>
        </w:numPr>
        <w:spacing w:after="0"/>
        <w:ind w:left="1080"/>
        <w:rPr>
          <w:rFonts w:asciiTheme="majorHAnsi" w:hAnsiTheme="majorHAnsi"/>
        </w:rPr>
      </w:pPr>
      <w:r w:rsidRPr="009011A8">
        <w:rPr>
          <w:rFonts w:asciiTheme="majorHAnsi" w:hAnsiTheme="majorHAnsi"/>
        </w:rPr>
        <w:t xml:space="preserve">Method to safeguard their responses </w:t>
      </w:r>
    </w:p>
    <w:p w14:paraId="50E94192" w14:textId="77777777" w:rsidR="003163A2" w:rsidRPr="009011A8" w:rsidRDefault="003163A2" w:rsidP="059F6F84">
      <w:pPr>
        <w:pStyle w:val="ListParagraph"/>
        <w:numPr>
          <w:ilvl w:val="0"/>
          <w:numId w:val="23"/>
        </w:numPr>
        <w:spacing w:after="0"/>
        <w:ind w:left="1080"/>
        <w:rPr>
          <w:rFonts w:asciiTheme="majorHAnsi" w:hAnsiTheme="majorHAnsi"/>
        </w:rPr>
      </w:pPr>
      <w:r w:rsidRPr="009011A8">
        <w:rPr>
          <w:rFonts w:asciiTheme="majorHAnsi" w:hAnsiTheme="majorHAnsi"/>
        </w:rPr>
        <w:t>That participation is voluntary</w:t>
      </w:r>
    </w:p>
    <w:p w14:paraId="50E94193" w14:textId="77777777" w:rsidR="003163A2" w:rsidRPr="009011A8" w:rsidRDefault="003163A2" w:rsidP="059F6F84">
      <w:pPr>
        <w:pStyle w:val="ListParagraph"/>
        <w:numPr>
          <w:ilvl w:val="0"/>
          <w:numId w:val="23"/>
        </w:numPr>
        <w:spacing w:after="0"/>
        <w:ind w:left="1080"/>
        <w:rPr>
          <w:rFonts w:asciiTheme="majorHAnsi" w:hAnsiTheme="majorHAnsi"/>
        </w:rPr>
      </w:pPr>
      <w:r w:rsidRPr="009011A8">
        <w:rPr>
          <w:rFonts w:asciiTheme="majorHAnsi" w:hAnsiTheme="majorHAnsi"/>
        </w:rPr>
        <w:t xml:space="preserve">The expected time to complete the assessment </w:t>
      </w:r>
    </w:p>
    <w:p w14:paraId="50E94194" w14:textId="77777777" w:rsidR="009011A8" w:rsidRDefault="003163A2" w:rsidP="059F6F84">
      <w:pPr>
        <w:pStyle w:val="ListParagraph"/>
        <w:numPr>
          <w:ilvl w:val="0"/>
          <w:numId w:val="23"/>
        </w:numPr>
        <w:spacing w:after="0"/>
        <w:ind w:left="1080"/>
        <w:rPr>
          <w:rFonts w:asciiTheme="majorHAnsi" w:hAnsiTheme="majorHAnsi"/>
        </w:rPr>
      </w:pPr>
      <w:r w:rsidRPr="009011A8">
        <w:rPr>
          <w:rFonts w:asciiTheme="majorHAnsi" w:hAnsiTheme="majorHAnsi"/>
        </w:rPr>
        <w:t xml:space="preserve">Contact information for the assessment team </w:t>
      </w:r>
    </w:p>
    <w:p w14:paraId="50E94195" w14:textId="77777777" w:rsidR="00EB2062" w:rsidRDefault="00EB2062" w:rsidP="059F6F84">
      <w:pPr>
        <w:pStyle w:val="ListParagraph"/>
        <w:numPr>
          <w:ilvl w:val="0"/>
          <w:numId w:val="23"/>
        </w:numPr>
        <w:spacing w:after="0"/>
        <w:ind w:left="1080"/>
        <w:rPr>
          <w:rFonts w:asciiTheme="majorHAnsi" w:hAnsiTheme="majorHAnsi"/>
        </w:rPr>
      </w:pPr>
      <w:r>
        <w:rPr>
          <w:rFonts w:asciiTheme="majorHAnsi" w:hAnsiTheme="majorHAnsi"/>
        </w:rPr>
        <w:t xml:space="preserve">The possibility for recruitment for a follow-up interview, depending on their indicated </w:t>
      </w:r>
      <w:r w:rsidR="00247FBB">
        <w:rPr>
          <w:rFonts w:asciiTheme="majorHAnsi" w:hAnsiTheme="majorHAnsi"/>
        </w:rPr>
        <w:t xml:space="preserve">use </w:t>
      </w:r>
      <w:r>
        <w:rPr>
          <w:rFonts w:asciiTheme="majorHAnsi" w:hAnsiTheme="majorHAnsi"/>
        </w:rPr>
        <w:t>of the PSRs</w:t>
      </w:r>
    </w:p>
    <w:p w14:paraId="50E94196" w14:textId="77777777" w:rsidR="009011A8" w:rsidRDefault="009011A8" w:rsidP="059F6F84">
      <w:pPr>
        <w:pStyle w:val="ListParagraph"/>
        <w:spacing w:after="0"/>
        <w:ind w:left="1080"/>
        <w:rPr>
          <w:rFonts w:asciiTheme="majorHAnsi" w:hAnsiTheme="majorHAnsi"/>
        </w:rPr>
      </w:pPr>
    </w:p>
    <w:p w14:paraId="50E94197" w14:textId="77777777" w:rsidR="00287211" w:rsidRPr="009011A8" w:rsidRDefault="009011A8" w:rsidP="059F6F84">
      <w:pPr>
        <w:spacing w:after="0"/>
        <w:ind w:left="360"/>
        <w:rPr>
          <w:rFonts w:asciiTheme="majorHAnsi" w:hAnsiTheme="majorHAnsi"/>
        </w:rPr>
      </w:pPr>
      <w:r>
        <w:rPr>
          <w:rFonts w:asciiTheme="majorHAnsi" w:hAnsiTheme="majorHAnsi"/>
        </w:rPr>
        <w:t>The email will also state i</w:t>
      </w:r>
      <w:r w:rsidR="003163A2" w:rsidRPr="009011A8">
        <w:rPr>
          <w:rFonts w:asciiTheme="majorHAnsi" w:hAnsiTheme="majorHAnsi"/>
        </w:rPr>
        <w:t>nstructions for participating and a link to the o</w:t>
      </w:r>
      <w:r w:rsidRPr="009011A8">
        <w:rPr>
          <w:rFonts w:asciiTheme="majorHAnsi" w:hAnsiTheme="majorHAnsi"/>
        </w:rPr>
        <w:t xml:space="preserve">nline </w:t>
      </w:r>
      <w:r w:rsidR="00276DD2">
        <w:rPr>
          <w:rFonts w:asciiTheme="majorHAnsi" w:hAnsiTheme="majorHAnsi"/>
        </w:rPr>
        <w:t>assessment</w:t>
      </w:r>
      <w:r w:rsidRPr="009011A8">
        <w:rPr>
          <w:rFonts w:asciiTheme="majorHAnsi" w:hAnsiTheme="majorHAnsi"/>
        </w:rPr>
        <w:t xml:space="preserve"> and consent form</w:t>
      </w:r>
      <w:r>
        <w:rPr>
          <w:rFonts w:asciiTheme="majorHAnsi" w:hAnsiTheme="majorHAnsi"/>
        </w:rPr>
        <w:t>.</w:t>
      </w:r>
      <w:r w:rsidR="008E7432">
        <w:rPr>
          <w:rFonts w:asciiTheme="majorHAnsi" w:hAnsiTheme="majorHAnsi"/>
        </w:rPr>
        <w:t xml:space="preserve"> </w:t>
      </w:r>
      <w:r w:rsidR="00287211" w:rsidRPr="009011A8">
        <w:rPr>
          <w:rFonts w:asciiTheme="majorHAnsi" w:hAnsiTheme="majorHAnsi"/>
        </w:rPr>
        <w:t xml:space="preserve">The </w:t>
      </w:r>
      <w:r w:rsidR="008E7432">
        <w:rPr>
          <w:rFonts w:asciiTheme="majorHAnsi" w:hAnsiTheme="majorHAnsi"/>
        </w:rPr>
        <w:t xml:space="preserve">Qualtrics </w:t>
      </w:r>
      <w:r w:rsidR="00287211" w:rsidRPr="009011A8">
        <w:rPr>
          <w:rFonts w:asciiTheme="majorHAnsi" w:hAnsiTheme="majorHAnsi"/>
        </w:rPr>
        <w:t xml:space="preserve">online remote </w:t>
      </w:r>
      <w:r w:rsidR="000A523F">
        <w:rPr>
          <w:rFonts w:asciiTheme="majorHAnsi" w:hAnsiTheme="majorHAnsi"/>
        </w:rPr>
        <w:t xml:space="preserve">data collection </w:t>
      </w:r>
      <w:r w:rsidR="00287211" w:rsidRPr="009011A8">
        <w:rPr>
          <w:rFonts w:asciiTheme="majorHAnsi" w:hAnsiTheme="majorHAnsi"/>
        </w:rPr>
        <w:t xml:space="preserve">tool will be used to develop the </w:t>
      </w:r>
      <w:r w:rsidR="00276DD2">
        <w:rPr>
          <w:rFonts w:asciiTheme="majorHAnsi" w:hAnsiTheme="majorHAnsi"/>
        </w:rPr>
        <w:t>assessment</w:t>
      </w:r>
      <w:r w:rsidR="00287211" w:rsidRPr="009011A8">
        <w:rPr>
          <w:rFonts w:asciiTheme="majorHAnsi" w:hAnsiTheme="majorHAnsi"/>
        </w:rPr>
        <w:t xml:space="preserve"> instrument and gather the data.  This will reduce the burden of subscribers by allowing them to take the </w:t>
      </w:r>
      <w:r w:rsidR="00276DD2">
        <w:rPr>
          <w:rFonts w:asciiTheme="majorHAnsi" w:hAnsiTheme="majorHAnsi"/>
        </w:rPr>
        <w:t>assessment</w:t>
      </w:r>
      <w:r w:rsidR="00287211" w:rsidRPr="009011A8">
        <w:rPr>
          <w:rFonts w:asciiTheme="majorHAnsi" w:hAnsiTheme="majorHAnsi"/>
        </w:rPr>
        <w:t xml:space="preserve"> online at their own convenience and by allowing them to skip irrelevant questions.  The </w:t>
      </w:r>
      <w:r w:rsidR="00276DD2">
        <w:rPr>
          <w:rFonts w:asciiTheme="majorHAnsi" w:hAnsiTheme="majorHAnsi"/>
        </w:rPr>
        <w:t>assessment</w:t>
      </w:r>
      <w:r w:rsidR="00287211" w:rsidRPr="009011A8">
        <w:rPr>
          <w:rFonts w:asciiTheme="majorHAnsi" w:hAnsiTheme="majorHAnsi"/>
        </w:rPr>
        <w:t xml:space="preserve"> was designed to collect the minimum information necessary for the purposes of this project</w:t>
      </w:r>
      <w:r w:rsidR="00276DD2">
        <w:rPr>
          <w:rFonts w:asciiTheme="majorHAnsi" w:hAnsiTheme="majorHAnsi"/>
        </w:rPr>
        <w:t>.</w:t>
      </w:r>
    </w:p>
    <w:p w14:paraId="50E94198" w14:textId="77777777" w:rsidR="00546099" w:rsidRDefault="00546099" w:rsidP="059F6F84">
      <w:pPr>
        <w:tabs>
          <w:tab w:val="left" w:pos="-1440"/>
          <w:tab w:val="left" w:pos="-720"/>
        </w:tabs>
        <w:autoSpaceDE w:val="0"/>
        <w:autoSpaceDN w:val="0"/>
        <w:adjustRightInd w:val="0"/>
        <w:spacing w:after="0" w:line="240" w:lineRule="auto"/>
        <w:ind w:left="360" w:right="720"/>
        <w:rPr>
          <w:rFonts w:asciiTheme="majorHAnsi" w:hAnsiTheme="majorHAnsi" w:cs="Arial"/>
          <w:szCs w:val="24"/>
        </w:rPr>
      </w:pPr>
    </w:p>
    <w:p w14:paraId="50E94199" w14:textId="4FBB6E83" w:rsidR="00287211" w:rsidRPr="00EB2062" w:rsidRDefault="00546099" w:rsidP="059F6F84">
      <w:pPr>
        <w:spacing w:after="0"/>
        <w:ind w:left="360"/>
        <w:rPr>
          <w:rFonts w:asciiTheme="majorHAnsi" w:hAnsiTheme="majorHAnsi"/>
        </w:rPr>
      </w:pPr>
      <w:r w:rsidRPr="00576930">
        <w:rPr>
          <w:rFonts w:asciiTheme="majorHAnsi" w:hAnsiTheme="majorHAnsi"/>
        </w:rPr>
        <w:t xml:space="preserve">Respondents will be asked for their response to the instrument within a 2-week period (10 business days) </w:t>
      </w:r>
      <w:r w:rsidR="003163A2" w:rsidRPr="009011A8">
        <w:rPr>
          <w:rFonts w:asciiTheme="majorHAnsi" w:hAnsiTheme="majorHAnsi"/>
        </w:rPr>
        <w:t>to allow ample time for respondents to complete it.</w:t>
      </w:r>
      <w:r w:rsidR="00287211" w:rsidRPr="009011A8">
        <w:rPr>
          <w:rFonts w:asciiTheme="majorHAnsi" w:hAnsiTheme="majorHAnsi"/>
        </w:rPr>
        <w:t xml:space="preserve"> </w:t>
      </w:r>
      <w:r w:rsidR="003163A2" w:rsidRPr="009011A8">
        <w:rPr>
          <w:rFonts w:asciiTheme="majorHAnsi" w:hAnsiTheme="majorHAnsi"/>
        </w:rPr>
        <w:t xml:space="preserve">Respondents may complete the assessment in multiple sessions, if necessary. Reminders will be sent on the last week to </w:t>
      </w:r>
      <w:r w:rsidR="00287211" w:rsidRPr="009011A8">
        <w:rPr>
          <w:rFonts w:asciiTheme="majorHAnsi" w:hAnsiTheme="majorHAnsi"/>
        </w:rPr>
        <w:t xml:space="preserve">non-respondents </w:t>
      </w:r>
      <w:r w:rsidR="003163A2" w:rsidRPr="009011A8">
        <w:rPr>
          <w:rFonts w:asciiTheme="majorHAnsi" w:hAnsiTheme="majorHAnsi"/>
        </w:rPr>
        <w:t xml:space="preserve">to urge them to </w:t>
      </w:r>
      <w:r w:rsidR="00460797">
        <w:rPr>
          <w:rFonts w:asciiTheme="majorHAnsi" w:hAnsiTheme="majorHAnsi"/>
        </w:rPr>
        <w:t xml:space="preserve">complete the </w:t>
      </w:r>
      <w:r w:rsidR="00276DD2">
        <w:rPr>
          <w:rFonts w:asciiTheme="majorHAnsi" w:hAnsiTheme="majorHAnsi"/>
        </w:rPr>
        <w:t>assessment</w:t>
      </w:r>
      <w:r w:rsidR="00EB2062">
        <w:rPr>
          <w:rFonts w:asciiTheme="majorHAnsi" w:hAnsiTheme="majorHAnsi"/>
        </w:rPr>
        <w:t xml:space="preserve"> (</w:t>
      </w:r>
      <w:r w:rsidR="00EB2062" w:rsidRPr="00576930">
        <w:rPr>
          <w:rFonts w:asciiTheme="majorHAnsi" w:hAnsiTheme="majorHAnsi"/>
          <w:b/>
        </w:rPr>
        <w:t>s</w:t>
      </w:r>
      <w:r w:rsidR="00287211" w:rsidRPr="00576930">
        <w:rPr>
          <w:rFonts w:asciiTheme="majorHAnsi" w:hAnsiTheme="majorHAnsi"/>
          <w:b/>
        </w:rPr>
        <w:t xml:space="preserve">ee Attachment </w:t>
      </w:r>
      <w:r w:rsidR="00B2363A" w:rsidRPr="00576930">
        <w:rPr>
          <w:rFonts w:asciiTheme="majorHAnsi" w:hAnsiTheme="majorHAnsi"/>
          <w:b/>
        </w:rPr>
        <w:t>I</w:t>
      </w:r>
      <w:r w:rsidR="00276DD2" w:rsidRPr="00576930">
        <w:rPr>
          <w:rFonts w:asciiTheme="majorHAnsi" w:hAnsiTheme="majorHAnsi"/>
          <w:b/>
        </w:rPr>
        <w:t>—</w:t>
      </w:r>
      <w:r w:rsidR="00EB2062" w:rsidRPr="00576930">
        <w:rPr>
          <w:rFonts w:asciiTheme="majorHAnsi" w:hAnsiTheme="majorHAnsi"/>
          <w:b/>
        </w:rPr>
        <w:t xml:space="preserve"> Web Assessment </w:t>
      </w:r>
      <w:r w:rsidR="00287211" w:rsidRPr="00576930">
        <w:rPr>
          <w:rFonts w:asciiTheme="majorHAnsi" w:hAnsiTheme="majorHAnsi"/>
          <w:b/>
        </w:rPr>
        <w:t>Reminder Email</w:t>
      </w:r>
      <w:r w:rsidR="00EB2062">
        <w:rPr>
          <w:rFonts w:asciiTheme="majorHAnsi" w:hAnsiTheme="majorHAnsi"/>
        </w:rPr>
        <w:t>).</w:t>
      </w:r>
    </w:p>
    <w:p w14:paraId="50E9419A" w14:textId="77777777" w:rsidR="00287211" w:rsidRPr="00287211" w:rsidRDefault="00287211" w:rsidP="059F6F84">
      <w:pPr>
        <w:pStyle w:val="ListParagraph"/>
        <w:ind w:left="360"/>
        <w:rPr>
          <w:rFonts w:asciiTheme="majorHAnsi" w:hAnsiTheme="majorHAnsi"/>
        </w:rPr>
      </w:pPr>
    </w:p>
    <w:p w14:paraId="50E9419B" w14:textId="77777777" w:rsidR="008E7432" w:rsidRDefault="008E7432" w:rsidP="059F6F84">
      <w:pPr>
        <w:pStyle w:val="ListParagraph"/>
        <w:spacing w:after="0"/>
        <w:ind w:left="360"/>
        <w:rPr>
          <w:rFonts w:asciiTheme="majorHAnsi" w:hAnsiTheme="majorHAnsi"/>
          <w:i/>
        </w:rPr>
      </w:pPr>
      <w:r>
        <w:rPr>
          <w:rFonts w:asciiTheme="majorHAnsi" w:hAnsiTheme="majorHAnsi"/>
          <w:i/>
        </w:rPr>
        <w:t>Key Informant Interviews</w:t>
      </w:r>
    </w:p>
    <w:p w14:paraId="50E9419C" w14:textId="77777777" w:rsidR="00546099" w:rsidRPr="001E123E" w:rsidRDefault="008E7432" w:rsidP="059F6F84">
      <w:pPr>
        <w:spacing w:after="0"/>
        <w:ind w:left="360"/>
        <w:rPr>
          <w:rFonts w:asciiTheme="majorHAnsi" w:hAnsiTheme="majorHAnsi"/>
        </w:rPr>
      </w:pPr>
      <w:r w:rsidRPr="001E123E">
        <w:rPr>
          <w:rFonts w:asciiTheme="majorHAnsi" w:hAnsiTheme="majorHAnsi"/>
        </w:rPr>
        <w:t xml:space="preserve">The </w:t>
      </w:r>
      <w:r w:rsidR="00546099" w:rsidRPr="001E123E">
        <w:rPr>
          <w:rFonts w:asciiTheme="majorHAnsi" w:hAnsiTheme="majorHAnsi"/>
        </w:rPr>
        <w:t xml:space="preserve">20 interview </w:t>
      </w:r>
      <w:r w:rsidRPr="001E123E">
        <w:rPr>
          <w:rFonts w:asciiTheme="majorHAnsi" w:hAnsiTheme="majorHAnsi"/>
        </w:rPr>
        <w:t xml:space="preserve">participants will be a subset selected from the </w:t>
      </w:r>
      <w:r w:rsidR="009840A4" w:rsidRPr="001E123E">
        <w:rPr>
          <w:rFonts w:asciiTheme="majorHAnsi" w:hAnsiTheme="majorHAnsi"/>
        </w:rPr>
        <w:t>online</w:t>
      </w:r>
      <w:r w:rsidRPr="001E123E">
        <w:rPr>
          <w:rFonts w:asciiTheme="majorHAnsi" w:hAnsiTheme="majorHAnsi"/>
        </w:rPr>
        <w:t xml:space="preserve"> assessment respondents who indicated </w:t>
      </w:r>
      <w:r w:rsidR="00546099" w:rsidRPr="001E123E">
        <w:rPr>
          <w:rFonts w:asciiTheme="majorHAnsi" w:hAnsiTheme="majorHAnsi"/>
        </w:rPr>
        <w:t>use</w:t>
      </w:r>
      <w:r w:rsidRPr="001E123E">
        <w:rPr>
          <w:rFonts w:asciiTheme="majorHAnsi" w:hAnsiTheme="majorHAnsi"/>
        </w:rPr>
        <w:t xml:space="preserve"> of the PSRs</w:t>
      </w:r>
      <w:r w:rsidR="003C7139" w:rsidRPr="001E123E">
        <w:rPr>
          <w:rFonts w:asciiTheme="majorHAnsi" w:hAnsiTheme="majorHAnsi"/>
        </w:rPr>
        <w:t>, as described in the section above</w:t>
      </w:r>
      <w:r w:rsidRPr="001E123E">
        <w:rPr>
          <w:rFonts w:asciiTheme="majorHAnsi" w:hAnsiTheme="majorHAnsi"/>
        </w:rPr>
        <w:t xml:space="preserve">. </w:t>
      </w:r>
    </w:p>
    <w:p w14:paraId="50E9419D" w14:textId="77777777" w:rsidR="00546099" w:rsidRPr="001E123E" w:rsidRDefault="00546099" w:rsidP="059F6F84">
      <w:pPr>
        <w:spacing w:after="0"/>
        <w:ind w:left="360"/>
        <w:rPr>
          <w:rFonts w:asciiTheme="majorHAnsi" w:hAnsiTheme="majorHAnsi"/>
        </w:rPr>
      </w:pPr>
    </w:p>
    <w:p w14:paraId="50E9419E" w14:textId="04E0A62B" w:rsidR="00546099" w:rsidRPr="00546099" w:rsidRDefault="00546099" w:rsidP="059F6F84">
      <w:pPr>
        <w:spacing w:after="0"/>
        <w:ind w:left="360"/>
        <w:rPr>
          <w:rFonts w:asciiTheme="majorHAnsi" w:hAnsiTheme="majorHAnsi"/>
        </w:rPr>
      </w:pPr>
      <w:r w:rsidRPr="00546099">
        <w:rPr>
          <w:rFonts w:asciiTheme="majorHAnsi" w:hAnsiTheme="majorHAnsi"/>
        </w:rPr>
        <w:t>Upon completion of the data collection for the web-based instrument, preliminary data analysis will be conducted within two weeks.  After examining responses to the web-based instrument, a sample of 20 respondents will be asked to participate in the next round of data collection, a telephone interview</w:t>
      </w:r>
      <w:r w:rsidR="00B2363A">
        <w:rPr>
          <w:rFonts w:asciiTheme="majorHAnsi" w:hAnsiTheme="majorHAnsi"/>
        </w:rPr>
        <w:t>.</w:t>
      </w:r>
      <w:r w:rsidRPr="00546099">
        <w:rPr>
          <w:rFonts w:asciiTheme="majorHAnsi" w:hAnsiTheme="majorHAnsi"/>
        </w:rPr>
        <w:t xml:space="preserve"> Interviewees will be contacted via email thanking them for completing the web-based instrument and asking them participate in the brief telephone interview (see </w:t>
      </w:r>
      <w:r w:rsidRPr="00576930">
        <w:rPr>
          <w:rFonts w:asciiTheme="majorHAnsi" w:hAnsiTheme="majorHAnsi"/>
          <w:b/>
        </w:rPr>
        <w:t>Attachment H – Interview Introductory Ema</w:t>
      </w:r>
      <w:r w:rsidRPr="00546099">
        <w:rPr>
          <w:rFonts w:asciiTheme="majorHAnsi" w:hAnsiTheme="majorHAnsi"/>
        </w:rPr>
        <w:t xml:space="preserve">il).   </w:t>
      </w:r>
    </w:p>
    <w:p w14:paraId="50E9419F" w14:textId="77777777" w:rsidR="00546099" w:rsidRPr="00546099" w:rsidRDefault="00546099" w:rsidP="059F6F84">
      <w:pPr>
        <w:spacing w:after="0"/>
        <w:ind w:left="360"/>
        <w:rPr>
          <w:rFonts w:asciiTheme="majorHAnsi" w:hAnsiTheme="majorHAnsi"/>
        </w:rPr>
      </w:pPr>
    </w:p>
    <w:p w14:paraId="50E941A0" w14:textId="0FE35F71" w:rsidR="00315B37" w:rsidRDefault="00546099" w:rsidP="059F6F84">
      <w:pPr>
        <w:spacing w:after="0"/>
        <w:ind w:left="360"/>
        <w:rPr>
          <w:rFonts w:asciiTheme="majorHAnsi" w:hAnsiTheme="majorHAnsi"/>
        </w:rPr>
      </w:pPr>
      <w:r w:rsidRPr="00546099">
        <w:rPr>
          <w:rFonts w:asciiTheme="majorHAnsi" w:hAnsiTheme="majorHAnsi"/>
        </w:rPr>
        <w:t>Respondents will be asked to participate in an interview within a 2-week period (10 business days</w:t>
      </w:r>
      <w:r w:rsidR="00B2363A">
        <w:rPr>
          <w:rFonts w:asciiTheme="majorHAnsi" w:hAnsiTheme="majorHAnsi"/>
        </w:rPr>
        <w:t xml:space="preserve"> </w:t>
      </w:r>
      <w:r w:rsidR="00CC1005" w:rsidRPr="00546099">
        <w:rPr>
          <w:rFonts w:asciiTheme="majorHAnsi" w:hAnsiTheme="majorHAnsi"/>
        </w:rPr>
        <w:t xml:space="preserve">(see </w:t>
      </w:r>
      <w:r w:rsidR="00CC1005" w:rsidRPr="00546099">
        <w:rPr>
          <w:rFonts w:asciiTheme="majorHAnsi" w:hAnsiTheme="majorHAnsi"/>
          <w:b/>
        </w:rPr>
        <w:t xml:space="preserve">Attachment </w:t>
      </w:r>
      <w:r w:rsidR="00B2363A">
        <w:rPr>
          <w:rFonts w:asciiTheme="majorHAnsi" w:hAnsiTheme="majorHAnsi"/>
          <w:b/>
        </w:rPr>
        <w:t>J</w:t>
      </w:r>
      <w:r w:rsidR="00CC1005" w:rsidRPr="00546099">
        <w:rPr>
          <w:rFonts w:asciiTheme="majorHAnsi" w:hAnsiTheme="majorHAnsi"/>
          <w:b/>
        </w:rPr>
        <w:t>—Interview Notification Email</w:t>
      </w:r>
      <w:r w:rsidR="00CC1005" w:rsidRPr="00546099">
        <w:rPr>
          <w:rFonts w:asciiTheme="majorHAnsi" w:hAnsiTheme="majorHAnsi"/>
        </w:rPr>
        <w:t>)</w:t>
      </w:r>
      <w:r w:rsidR="008E7432" w:rsidRPr="00546099">
        <w:rPr>
          <w:rFonts w:asciiTheme="majorHAnsi" w:hAnsiTheme="majorHAnsi"/>
        </w:rPr>
        <w:t xml:space="preserve">. </w:t>
      </w:r>
      <w:r w:rsidRPr="00546099">
        <w:rPr>
          <w:rFonts w:asciiTheme="majorHAnsi" w:hAnsiTheme="majorHAnsi"/>
        </w:rPr>
        <w:t xml:space="preserve">If no response is received within 5 business days, a reminder email will be sent out to non-responders </w:t>
      </w:r>
      <w:r w:rsidR="00983E31" w:rsidRPr="00546099">
        <w:rPr>
          <w:rFonts w:asciiTheme="majorHAnsi" w:hAnsiTheme="majorHAnsi"/>
        </w:rPr>
        <w:t>(s</w:t>
      </w:r>
      <w:r w:rsidR="008E7432" w:rsidRPr="00546099">
        <w:rPr>
          <w:rFonts w:asciiTheme="majorHAnsi" w:hAnsiTheme="majorHAnsi"/>
        </w:rPr>
        <w:t xml:space="preserve">ee </w:t>
      </w:r>
      <w:r w:rsidR="008E7432" w:rsidRPr="00546099">
        <w:rPr>
          <w:rFonts w:asciiTheme="majorHAnsi" w:hAnsiTheme="majorHAnsi"/>
          <w:b/>
        </w:rPr>
        <w:t xml:space="preserve">Attachment </w:t>
      </w:r>
      <w:r w:rsidR="00B2363A">
        <w:rPr>
          <w:rFonts w:asciiTheme="majorHAnsi" w:hAnsiTheme="majorHAnsi"/>
          <w:b/>
        </w:rPr>
        <w:t>K</w:t>
      </w:r>
      <w:r w:rsidR="008E7432" w:rsidRPr="00546099">
        <w:rPr>
          <w:rFonts w:asciiTheme="majorHAnsi" w:hAnsiTheme="majorHAnsi"/>
          <w:b/>
        </w:rPr>
        <w:t>—</w:t>
      </w:r>
      <w:r w:rsidR="00EB2062" w:rsidRPr="00546099">
        <w:rPr>
          <w:rFonts w:asciiTheme="majorHAnsi" w:hAnsiTheme="majorHAnsi"/>
          <w:b/>
        </w:rPr>
        <w:t>Interview Follow-up</w:t>
      </w:r>
      <w:r w:rsidR="008E7432" w:rsidRPr="00546099">
        <w:rPr>
          <w:rFonts w:asciiTheme="majorHAnsi" w:hAnsiTheme="majorHAnsi"/>
          <w:b/>
        </w:rPr>
        <w:t xml:space="preserve"> Email</w:t>
      </w:r>
      <w:r w:rsidR="00983E31" w:rsidRPr="00546099">
        <w:rPr>
          <w:rFonts w:asciiTheme="majorHAnsi" w:hAnsiTheme="majorHAnsi"/>
        </w:rPr>
        <w:t>).</w:t>
      </w:r>
      <w:r w:rsidR="00EB2062" w:rsidRPr="00546099">
        <w:rPr>
          <w:rFonts w:asciiTheme="majorHAnsi" w:hAnsiTheme="majorHAnsi"/>
        </w:rPr>
        <w:t xml:space="preserve"> </w:t>
      </w:r>
    </w:p>
    <w:p w14:paraId="50E941A1" w14:textId="77777777" w:rsidR="008E7432" w:rsidRPr="00287211" w:rsidRDefault="008E7432" w:rsidP="059F6F84">
      <w:pPr>
        <w:pStyle w:val="ListParagraph"/>
        <w:ind w:left="360"/>
        <w:rPr>
          <w:rFonts w:asciiTheme="majorHAnsi" w:hAnsiTheme="majorHAnsi"/>
        </w:rPr>
      </w:pPr>
    </w:p>
    <w:p w14:paraId="50E941A2" w14:textId="6F9F2ED9" w:rsidR="00546099" w:rsidRPr="00546099" w:rsidRDefault="00546099" w:rsidP="059F6F84">
      <w:pPr>
        <w:pStyle w:val="ListParagraph"/>
        <w:ind w:left="360"/>
        <w:rPr>
          <w:rFonts w:asciiTheme="majorHAnsi" w:hAnsiTheme="majorHAnsi"/>
        </w:rPr>
      </w:pPr>
      <w:r w:rsidRPr="00546099">
        <w:rPr>
          <w:rFonts w:asciiTheme="majorHAnsi" w:hAnsiTheme="majorHAnsi"/>
        </w:rPr>
        <w:t xml:space="preserve">Data from the web-based instrument will be downloaded, cleaned, and analyzed in SPSS Version 20.  Frequencies and bivariate analyses will be conducted for close-ended questions when looking at responses across all </w:t>
      </w:r>
      <w:r w:rsidR="002304EC">
        <w:rPr>
          <w:rFonts w:asciiTheme="majorHAnsi" w:hAnsiTheme="majorHAnsi"/>
        </w:rPr>
        <w:t>respondents</w:t>
      </w:r>
      <w:r w:rsidR="00B2363A">
        <w:rPr>
          <w:rFonts w:asciiTheme="majorHAnsi" w:hAnsiTheme="majorHAnsi"/>
        </w:rPr>
        <w:t xml:space="preserve"> </w:t>
      </w:r>
      <w:r w:rsidR="002304EC">
        <w:rPr>
          <w:rFonts w:asciiTheme="majorHAnsi" w:hAnsiTheme="majorHAnsi"/>
        </w:rPr>
        <w:t xml:space="preserve">or </w:t>
      </w:r>
      <w:r w:rsidRPr="00546099">
        <w:rPr>
          <w:rFonts w:asciiTheme="majorHAnsi" w:hAnsiTheme="majorHAnsi"/>
        </w:rPr>
        <w:t xml:space="preserve">by </w:t>
      </w:r>
      <w:r w:rsidR="002304EC">
        <w:rPr>
          <w:rFonts w:asciiTheme="majorHAnsi" w:hAnsiTheme="majorHAnsi"/>
        </w:rPr>
        <w:t>respondent characteristics</w:t>
      </w:r>
      <w:r w:rsidRPr="00546099">
        <w:rPr>
          <w:rFonts w:asciiTheme="majorHAnsi" w:hAnsiTheme="majorHAnsi"/>
        </w:rPr>
        <w:t xml:space="preserve">.  Open-ended questions on the instrument will be converted to text responses. </w:t>
      </w:r>
    </w:p>
    <w:p w14:paraId="50E941A3" w14:textId="77777777" w:rsidR="00546099" w:rsidRPr="00546099" w:rsidRDefault="00546099" w:rsidP="059F6F84">
      <w:pPr>
        <w:pStyle w:val="ListParagraph"/>
        <w:ind w:left="360"/>
        <w:rPr>
          <w:rFonts w:asciiTheme="majorHAnsi" w:hAnsiTheme="majorHAnsi"/>
        </w:rPr>
      </w:pPr>
    </w:p>
    <w:p w14:paraId="50E941A4" w14:textId="77777777" w:rsidR="00276DD2" w:rsidRDefault="00546099" w:rsidP="059F6F84">
      <w:pPr>
        <w:pStyle w:val="ListParagraph"/>
        <w:spacing w:after="0"/>
        <w:ind w:left="360"/>
        <w:rPr>
          <w:rFonts w:asciiTheme="majorHAnsi" w:hAnsiTheme="majorHAnsi"/>
        </w:rPr>
      </w:pPr>
      <w:r w:rsidRPr="00546099">
        <w:rPr>
          <w:rFonts w:asciiTheme="majorHAnsi" w:hAnsiTheme="majorHAnsi"/>
        </w:rPr>
        <w:t xml:space="preserve">For the interviews, qualitative data from the interviews will be imported in </w:t>
      </w:r>
      <w:proofErr w:type="spellStart"/>
      <w:r w:rsidRPr="00546099">
        <w:rPr>
          <w:rFonts w:asciiTheme="majorHAnsi" w:hAnsiTheme="majorHAnsi"/>
        </w:rPr>
        <w:t>NVivo</w:t>
      </w:r>
      <w:proofErr w:type="spellEnd"/>
      <w:r w:rsidRPr="00546099">
        <w:rPr>
          <w:rFonts w:asciiTheme="majorHAnsi" w:hAnsiTheme="majorHAnsi"/>
        </w:rPr>
        <w:t xml:space="preserve">® qualitative data analysis software.  The collected qualitative data will be coded and analyzed thematically, where data analysts will identify key themes that emerged across groups of interviews by segment or other characteristics. Frequency and intensity of discussions on a specific topic will be key indicators used for extracting main themes. </w:t>
      </w:r>
    </w:p>
    <w:p w14:paraId="50E941A5" w14:textId="77777777" w:rsidR="00D66ED6" w:rsidRDefault="00D66ED6" w:rsidP="059F6F84">
      <w:pPr>
        <w:pStyle w:val="ListParagraph"/>
        <w:spacing w:after="0"/>
        <w:ind w:left="360"/>
        <w:rPr>
          <w:rFonts w:asciiTheme="majorHAnsi" w:hAnsiTheme="majorHAnsi"/>
          <w:b/>
        </w:rPr>
      </w:pPr>
    </w:p>
    <w:p w14:paraId="50E941A6" w14:textId="77777777" w:rsidR="009759F3" w:rsidRPr="009759F3" w:rsidRDefault="00287E2F" w:rsidP="059F6F84">
      <w:pPr>
        <w:pStyle w:val="ListParagraph"/>
        <w:numPr>
          <w:ilvl w:val="0"/>
          <w:numId w:val="3"/>
        </w:numPr>
        <w:spacing w:after="0"/>
        <w:rPr>
          <w:rFonts w:asciiTheme="majorHAnsi" w:hAnsiTheme="majorHAnsi"/>
          <w:b/>
        </w:rPr>
      </w:pPr>
      <w:r w:rsidRPr="00D26A64">
        <w:rPr>
          <w:rFonts w:asciiTheme="majorHAnsi" w:hAnsiTheme="majorHAnsi"/>
          <w:b/>
        </w:rPr>
        <w:t>Methods to Maximize Response Rates</w:t>
      </w:r>
      <w:r w:rsidR="00F725B5">
        <w:rPr>
          <w:rFonts w:asciiTheme="majorHAnsi" w:hAnsiTheme="majorHAnsi"/>
          <w:b/>
        </w:rPr>
        <w:t xml:space="preserve"> </w:t>
      </w:r>
      <w:r w:rsidRPr="00D26A64">
        <w:rPr>
          <w:rFonts w:asciiTheme="majorHAnsi" w:hAnsiTheme="majorHAnsi"/>
          <w:b/>
        </w:rPr>
        <w:t xml:space="preserve"> </w:t>
      </w:r>
      <w:r w:rsidR="009759F3" w:rsidRPr="009759F3">
        <w:rPr>
          <w:rFonts w:asciiTheme="majorHAnsi" w:hAnsiTheme="majorHAnsi"/>
          <w:b/>
          <w:bCs/>
        </w:rPr>
        <w:t>Deal with Nonresponse</w:t>
      </w:r>
    </w:p>
    <w:p w14:paraId="50E941A7" w14:textId="5F023DDE" w:rsidR="007C6296" w:rsidRDefault="007C6296" w:rsidP="059F6F84">
      <w:pPr>
        <w:pStyle w:val="ListParagraph"/>
        <w:spacing w:after="0"/>
        <w:ind w:left="360"/>
        <w:rPr>
          <w:rFonts w:asciiTheme="majorHAnsi" w:hAnsiTheme="majorHAnsi"/>
        </w:rPr>
      </w:pPr>
      <w:r w:rsidRPr="007C6296">
        <w:rPr>
          <w:rFonts w:asciiTheme="majorHAnsi" w:hAnsiTheme="majorHAnsi" w:cs="Times New Roman"/>
        </w:rPr>
        <w:t xml:space="preserve">Although participation in the </w:t>
      </w:r>
      <w:r w:rsidR="00DF42C7">
        <w:rPr>
          <w:rFonts w:asciiTheme="majorHAnsi" w:hAnsiTheme="majorHAnsi" w:cs="Times New Roman"/>
        </w:rPr>
        <w:t>assessment</w:t>
      </w:r>
      <w:r w:rsidRPr="007C6296">
        <w:rPr>
          <w:rFonts w:asciiTheme="majorHAnsi" w:hAnsiTheme="majorHAnsi" w:cs="Times New Roman"/>
        </w:rPr>
        <w:t xml:space="preserve"> is voluntary, </w:t>
      </w:r>
      <w:r>
        <w:rPr>
          <w:rFonts w:asciiTheme="majorHAnsi" w:hAnsiTheme="majorHAnsi" w:cs="Times New Roman"/>
        </w:rPr>
        <w:t xml:space="preserve">the project </w:t>
      </w:r>
      <w:r w:rsidR="003163A2">
        <w:rPr>
          <w:rFonts w:asciiTheme="majorHAnsi" w:hAnsiTheme="majorHAnsi" w:cs="Times New Roman"/>
        </w:rPr>
        <w:t>lead</w:t>
      </w:r>
      <w:r>
        <w:rPr>
          <w:rFonts w:asciiTheme="majorHAnsi" w:hAnsiTheme="majorHAnsi" w:cs="Times New Roman"/>
        </w:rPr>
        <w:t xml:space="preserve"> will make </w:t>
      </w:r>
      <w:r w:rsidRPr="007C6296">
        <w:rPr>
          <w:rFonts w:asciiTheme="majorHAnsi" w:hAnsiTheme="majorHAnsi" w:cs="Times New Roman"/>
        </w:rPr>
        <w:t xml:space="preserve">every effort to maximize the rate of response. </w:t>
      </w:r>
      <w:r>
        <w:rPr>
          <w:rFonts w:asciiTheme="majorHAnsi" w:hAnsiTheme="majorHAnsi" w:cs="Times New Roman"/>
        </w:rPr>
        <w:t xml:space="preserve">The </w:t>
      </w:r>
      <w:r w:rsidR="00DF42C7">
        <w:rPr>
          <w:rFonts w:asciiTheme="majorHAnsi" w:hAnsiTheme="majorHAnsi" w:cs="Times New Roman"/>
        </w:rPr>
        <w:t>assessment tool</w:t>
      </w:r>
      <w:r>
        <w:rPr>
          <w:rFonts w:asciiTheme="majorHAnsi" w:hAnsiTheme="majorHAnsi" w:cs="Times New Roman"/>
        </w:rPr>
        <w:t xml:space="preserve"> was </w:t>
      </w:r>
      <w:r w:rsidRPr="007C6296">
        <w:rPr>
          <w:rFonts w:asciiTheme="majorHAnsi" w:hAnsiTheme="majorHAnsi" w:cs="Times New Roman"/>
        </w:rPr>
        <w:t xml:space="preserve">designed with particular focus on </w:t>
      </w:r>
      <w:r w:rsidR="00DF42C7">
        <w:rPr>
          <w:rFonts w:asciiTheme="majorHAnsi" w:hAnsiTheme="majorHAnsi" w:cs="Times New Roman"/>
        </w:rPr>
        <w:t xml:space="preserve">streamlining </w:t>
      </w:r>
      <w:r w:rsidR="059F6F84">
        <w:rPr>
          <w:rFonts w:asciiTheme="majorHAnsi" w:hAnsiTheme="majorHAnsi" w:cs="Times New Roman"/>
        </w:rPr>
        <w:t>questions to allow for skipping questions based on responses to previous questions, thereby minimizing response burden. A r</w:t>
      </w:r>
      <w:r w:rsidR="00231964">
        <w:rPr>
          <w:rFonts w:asciiTheme="majorHAnsi" w:hAnsiTheme="majorHAnsi" w:cs="Times New Roman"/>
        </w:rPr>
        <w:t xml:space="preserve">eminder </w:t>
      </w:r>
      <w:r w:rsidR="003163A2">
        <w:rPr>
          <w:rFonts w:asciiTheme="majorHAnsi" w:hAnsiTheme="majorHAnsi" w:cs="Times New Roman"/>
        </w:rPr>
        <w:t xml:space="preserve">email </w:t>
      </w:r>
      <w:r w:rsidR="00231964">
        <w:rPr>
          <w:rFonts w:asciiTheme="majorHAnsi" w:hAnsiTheme="majorHAnsi" w:cs="Times New Roman"/>
        </w:rPr>
        <w:t xml:space="preserve">will be sent to those who have not completed the </w:t>
      </w:r>
      <w:r w:rsidR="00747888">
        <w:rPr>
          <w:rFonts w:asciiTheme="majorHAnsi" w:hAnsiTheme="majorHAnsi" w:cs="Times New Roman"/>
        </w:rPr>
        <w:t>assessment</w:t>
      </w:r>
      <w:r w:rsidR="00231964">
        <w:rPr>
          <w:rFonts w:asciiTheme="majorHAnsi" w:hAnsiTheme="majorHAnsi" w:cs="Times New Roman"/>
        </w:rPr>
        <w:t xml:space="preserve"> during the</w:t>
      </w:r>
      <w:r w:rsidR="00CC1005">
        <w:rPr>
          <w:rFonts w:asciiTheme="majorHAnsi" w:hAnsiTheme="majorHAnsi" w:cs="Times New Roman"/>
        </w:rPr>
        <w:t xml:space="preserve"> last week of the</w:t>
      </w:r>
      <w:r w:rsidR="00231964">
        <w:rPr>
          <w:rFonts w:asciiTheme="majorHAnsi" w:hAnsiTheme="majorHAnsi" w:cs="Times New Roman"/>
        </w:rPr>
        <w:t xml:space="preserve"> </w:t>
      </w:r>
      <w:r w:rsidR="00747888">
        <w:rPr>
          <w:rFonts w:asciiTheme="majorHAnsi" w:hAnsiTheme="majorHAnsi" w:cs="Times New Roman"/>
        </w:rPr>
        <w:t xml:space="preserve">assessment </w:t>
      </w:r>
      <w:r w:rsidR="00354473">
        <w:rPr>
          <w:rFonts w:asciiTheme="majorHAnsi" w:hAnsiTheme="majorHAnsi" w:cs="Times New Roman"/>
        </w:rPr>
        <w:t>period</w:t>
      </w:r>
      <w:r w:rsidR="00AC4FBE">
        <w:rPr>
          <w:rFonts w:asciiTheme="majorHAnsi" w:hAnsiTheme="majorHAnsi" w:cs="Times New Roman"/>
        </w:rPr>
        <w:t xml:space="preserve"> </w:t>
      </w:r>
      <w:r w:rsidR="00231964">
        <w:rPr>
          <w:rFonts w:asciiTheme="majorHAnsi" w:hAnsiTheme="majorHAnsi" w:cs="Times New Roman"/>
        </w:rPr>
        <w:t>(</w:t>
      </w:r>
      <w:r w:rsidR="00CC1005">
        <w:rPr>
          <w:rFonts w:asciiTheme="majorHAnsi" w:hAnsiTheme="majorHAnsi" w:cs="Times New Roman"/>
        </w:rPr>
        <w:t xml:space="preserve">see </w:t>
      </w:r>
      <w:r w:rsidR="00CC1005" w:rsidRPr="009011A8">
        <w:rPr>
          <w:rFonts w:asciiTheme="majorHAnsi" w:hAnsiTheme="majorHAnsi"/>
          <w:b/>
        </w:rPr>
        <w:t xml:space="preserve">Attachment </w:t>
      </w:r>
      <w:r w:rsidR="00B2363A">
        <w:rPr>
          <w:rFonts w:asciiTheme="majorHAnsi" w:hAnsiTheme="majorHAnsi"/>
          <w:b/>
        </w:rPr>
        <w:t>L</w:t>
      </w:r>
      <w:r w:rsidR="00CC1005">
        <w:rPr>
          <w:rFonts w:asciiTheme="majorHAnsi" w:hAnsiTheme="majorHAnsi"/>
          <w:b/>
        </w:rPr>
        <w:t xml:space="preserve">—Web Assessment </w:t>
      </w:r>
      <w:r w:rsidR="00CC1005" w:rsidRPr="009011A8">
        <w:rPr>
          <w:rFonts w:asciiTheme="majorHAnsi" w:hAnsiTheme="majorHAnsi"/>
          <w:b/>
        </w:rPr>
        <w:t>Reminder Email</w:t>
      </w:r>
      <w:r w:rsidR="00231964">
        <w:rPr>
          <w:rFonts w:asciiTheme="majorHAnsi" w:hAnsiTheme="majorHAnsi" w:cs="Times New Roman"/>
        </w:rPr>
        <w:t xml:space="preserve">). </w:t>
      </w:r>
      <w:r w:rsidR="00CC1005">
        <w:rPr>
          <w:rFonts w:asciiTheme="majorHAnsi" w:hAnsiTheme="majorHAnsi" w:cs="Times New Roman"/>
        </w:rPr>
        <w:t xml:space="preserve">To ensure participation in the </w:t>
      </w:r>
      <w:r w:rsidR="001E123E">
        <w:rPr>
          <w:rFonts w:asciiTheme="majorHAnsi" w:hAnsiTheme="majorHAnsi" w:cs="Times New Roman"/>
        </w:rPr>
        <w:t xml:space="preserve">20 </w:t>
      </w:r>
      <w:r w:rsidR="00CC1005">
        <w:rPr>
          <w:rFonts w:asciiTheme="majorHAnsi" w:hAnsiTheme="majorHAnsi" w:cs="Times New Roman"/>
        </w:rPr>
        <w:t xml:space="preserve">follow-up interviews, </w:t>
      </w:r>
      <w:r w:rsidR="00CC1005">
        <w:rPr>
          <w:rFonts w:asciiTheme="majorHAnsi" w:hAnsiTheme="majorHAnsi"/>
        </w:rPr>
        <w:t xml:space="preserve">participants will only be selected if they indicated they </w:t>
      </w:r>
      <w:r w:rsidR="001E123E">
        <w:rPr>
          <w:rFonts w:asciiTheme="majorHAnsi" w:hAnsiTheme="majorHAnsi"/>
        </w:rPr>
        <w:t>used</w:t>
      </w:r>
      <w:r w:rsidR="006221D1">
        <w:rPr>
          <w:rFonts w:asciiTheme="majorHAnsi" w:hAnsiTheme="majorHAnsi"/>
        </w:rPr>
        <w:t xml:space="preserve"> the PSRs, which might indicate their vested interest in the improvement of the product. </w:t>
      </w:r>
    </w:p>
    <w:p w14:paraId="50E941A8" w14:textId="77777777" w:rsidR="00CC1005" w:rsidRDefault="00CC1005" w:rsidP="059F6F84">
      <w:pPr>
        <w:pStyle w:val="ListParagraph"/>
        <w:spacing w:after="0"/>
        <w:rPr>
          <w:rFonts w:asciiTheme="majorHAnsi" w:hAnsiTheme="majorHAnsi"/>
        </w:rPr>
      </w:pPr>
    </w:p>
    <w:p w14:paraId="50E941A9" w14:textId="77777777" w:rsidR="00F52BCC" w:rsidRPr="00184BB3" w:rsidRDefault="00287E2F" w:rsidP="059F6F84">
      <w:pPr>
        <w:pStyle w:val="ListParagraph"/>
        <w:numPr>
          <w:ilvl w:val="0"/>
          <w:numId w:val="3"/>
        </w:numPr>
        <w:spacing w:after="0"/>
        <w:rPr>
          <w:rFonts w:asciiTheme="majorHAnsi" w:hAnsiTheme="majorHAnsi"/>
          <w:b/>
        </w:rPr>
      </w:pPr>
      <w:r w:rsidRPr="005F3FEF">
        <w:rPr>
          <w:rFonts w:asciiTheme="majorHAnsi" w:hAnsiTheme="majorHAnsi"/>
          <w:b/>
        </w:rPr>
        <w:t xml:space="preserve">Test of Procedures </w:t>
      </w:r>
      <w:r w:rsidR="009759F3" w:rsidRPr="009759F3">
        <w:rPr>
          <w:rFonts w:asciiTheme="majorHAnsi" w:hAnsiTheme="majorHAnsi"/>
          <w:b/>
          <w:bCs/>
        </w:rPr>
        <w:t xml:space="preserve">or Methods </w:t>
      </w:r>
      <w:r w:rsidR="009759F3" w:rsidRPr="00184BB3">
        <w:rPr>
          <w:rFonts w:asciiTheme="majorHAnsi" w:hAnsiTheme="majorHAnsi"/>
          <w:b/>
          <w:bCs/>
        </w:rPr>
        <w:t>to be Undertaken</w:t>
      </w:r>
    </w:p>
    <w:p w14:paraId="50E941AA" w14:textId="77777777" w:rsidR="004805CA" w:rsidRPr="00704894" w:rsidRDefault="003163A2" w:rsidP="059F6F84">
      <w:pPr>
        <w:pStyle w:val="ListParagraph"/>
        <w:spacing w:after="0"/>
        <w:ind w:left="360"/>
        <w:rPr>
          <w:rFonts w:asciiTheme="majorHAnsi" w:hAnsiTheme="majorHAnsi" w:cs="Times New Roman"/>
        </w:rPr>
      </w:pPr>
      <w:r w:rsidRPr="00184BB3">
        <w:rPr>
          <w:rFonts w:asciiTheme="majorHAnsi" w:hAnsiTheme="majorHAnsi" w:cs="Times New Roman"/>
        </w:rPr>
        <w:t xml:space="preserve">The web-based version of the </w:t>
      </w:r>
      <w:r w:rsidR="000A523F">
        <w:rPr>
          <w:rFonts w:asciiTheme="majorHAnsi" w:hAnsiTheme="majorHAnsi" w:cs="Times New Roman"/>
        </w:rPr>
        <w:t xml:space="preserve">assessment </w:t>
      </w:r>
      <w:r w:rsidRPr="00184BB3">
        <w:rPr>
          <w:rFonts w:asciiTheme="majorHAnsi" w:hAnsiTheme="majorHAnsi" w:cs="Times New Roman"/>
        </w:rPr>
        <w:t xml:space="preserve">was pilot tested by </w:t>
      </w:r>
      <w:r w:rsidR="001E123E">
        <w:rPr>
          <w:rFonts w:asciiTheme="majorHAnsi" w:hAnsiTheme="majorHAnsi" w:cs="Times New Roman"/>
        </w:rPr>
        <w:t>3</w:t>
      </w:r>
      <w:r w:rsidR="001E123E" w:rsidRPr="00184BB3">
        <w:rPr>
          <w:rFonts w:asciiTheme="majorHAnsi" w:hAnsiTheme="majorHAnsi" w:cs="Times New Roman"/>
        </w:rPr>
        <w:t xml:space="preserve"> </w:t>
      </w:r>
      <w:r w:rsidRPr="00184BB3">
        <w:rPr>
          <w:rFonts w:asciiTheme="majorHAnsi" w:hAnsiTheme="majorHAnsi" w:cs="Times New Roman"/>
        </w:rPr>
        <w:t>CDC public health professionals. Feedback from this group was used to refine questions as needed, ensure accurate progra</w:t>
      </w:r>
      <w:r w:rsidRPr="003163A2">
        <w:rPr>
          <w:rFonts w:asciiTheme="majorHAnsi" w:hAnsiTheme="majorHAnsi" w:cs="Times New Roman"/>
        </w:rPr>
        <w:t xml:space="preserve">mming and skip patterns and establish the estimated time required to complete the </w:t>
      </w:r>
      <w:r w:rsidR="00276DD2">
        <w:rPr>
          <w:rFonts w:asciiTheme="majorHAnsi" w:hAnsiTheme="majorHAnsi" w:cs="Times New Roman"/>
        </w:rPr>
        <w:t>assessment</w:t>
      </w:r>
      <w:r w:rsidRPr="003163A2">
        <w:rPr>
          <w:rFonts w:asciiTheme="majorHAnsi" w:hAnsiTheme="majorHAnsi" w:cs="Times New Roman"/>
        </w:rPr>
        <w:t>.</w:t>
      </w:r>
      <w:r w:rsidR="00CC1005">
        <w:rPr>
          <w:rFonts w:asciiTheme="majorHAnsi" w:hAnsiTheme="majorHAnsi" w:cs="Times New Roman"/>
        </w:rPr>
        <w:t xml:space="preserve"> </w:t>
      </w:r>
      <w:r w:rsidR="004805CA" w:rsidRPr="004805CA">
        <w:rPr>
          <w:rFonts w:asciiTheme="majorHAnsi" w:hAnsiTheme="majorHAnsi" w:cs="Times New Roman"/>
        </w:rPr>
        <w:t xml:space="preserve">In the pilot test, the average time to complete the assessment, including time for reviewing instructions, </w:t>
      </w:r>
      <w:r w:rsidR="004805CA" w:rsidRPr="000A48EC">
        <w:rPr>
          <w:rFonts w:asciiTheme="majorHAnsi" w:hAnsiTheme="majorHAnsi" w:cs="Times New Roman"/>
        </w:rPr>
        <w:t xml:space="preserve">gathering needed information and answering the questions, was approximately </w:t>
      </w:r>
      <w:r w:rsidR="001E123E">
        <w:rPr>
          <w:rFonts w:asciiTheme="majorHAnsi" w:hAnsiTheme="majorHAnsi" w:cs="Times New Roman"/>
        </w:rPr>
        <w:t>11</w:t>
      </w:r>
      <w:r w:rsidR="001E123E" w:rsidRPr="000A48EC">
        <w:rPr>
          <w:rFonts w:asciiTheme="majorHAnsi" w:hAnsiTheme="majorHAnsi" w:cs="Times New Roman"/>
        </w:rPr>
        <w:t xml:space="preserve"> </w:t>
      </w:r>
      <w:r w:rsidR="004805CA" w:rsidRPr="000A48EC">
        <w:rPr>
          <w:rFonts w:asciiTheme="majorHAnsi" w:hAnsiTheme="majorHAnsi" w:cs="Times New Roman"/>
        </w:rPr>
        <w:t xml:space="preserve">minutes. Based on these results, the estimated time range for actual respondents to complete the assessment is </w:t>
      </w:r>
      <w:r w:rsidR="001E123E">
        <w:rPr>
          <w:rFonts w:asciiTheme="majorHAnsi" w:hAnsiTheme="majorHAnsi" w:cs="Times New Roman"/>
        </w:rPr>
        <w:t>10</w:t>
      </w:r>
      <w:r w:rsidR="001E123E" w:rsidRPr="000A48EC">
        <w:rPr>
          <w:rFonts w:asciiTheme="majorHAnsi" w:hAnsiTheme="majorHAnsi" w:cs="Times New Roman"/>
        </w:rPr>
        <w:t xml:space="preserve"> </w:t>
      </w:r>
      <w:r w:rsidR="004805CA" w:rsidRPr="000A48EC">
        <w:rPr>
          <w:rFonts w:asciiTheme="majorHAnsi" w:hAnsiTheme="majorHAnsi" w:cs="Times New Roman"/>
        </w:rPr>
        <w:t xml:space="preserve">to </w:t>
      </w:r>
      <w:r w:rsidR="001E123E">
        <w:rPr>
          <w:rFonts w:asciiTheme="majorHAnsi" w:hAnsiTheme="majorHAnsi" w:cs="Times New Roman"/>
        </w:rPr>
        <w:t>15</w:t>
      </w:r>
      <w:r w:rsidR="001E123E" w:rsidRPr="000A48EC">
        <w:rPr>
          <w:rFonts w:asciiTheme="majorHAnsi" w:hAnsiTheme="majorHAnsi" w:cs="Times New Roman"/>
        </w:rPr>
        <w:t xml:space="preserve"> </w:t>
      </w:r>
      <w:r w:rsidR="004805CA" w:rsidRPr="000A48EC">
        <w:rPr>
          <w:rFonts w:asciiTheme="majorHAnsi" w:hAnsiTheme="majorHAnsi" w:cs="Times New Roman"/>
        </w:rPr>
        <w:t xml:space="preserve">minutes. For the purposes of estimating burden hours, the upper limit of this range (i.e., </w:t>
      </w:r>
      <w:r w:rsidR="001E123E">
        <w:rPr>
          <w:rFonts w:asciiTheme="majorHAnsi" w:hAnsiTheme="majorHAnsi" w:cs="Times New Roman"/>
        </w:rPr>
        <w:t>15</w:t>
      </w:r>
      <w:r w:rsidR="001E123E" w:rsidRPr="000A48EC">
        <w:rPr>
          <w:rFonts w:asciiTheme="majorHAnsi" w:hAnsiTheme="majorHAnsi" w:cs="Times New Roman"/>
        </w:rPr>
        <w:t xml:space="preserve"> </w:t>
      </w:r>
      <w:r w:rsidR="004805CA" w:rsidRPr="000A48EC">
        <w:rPr>
          <w:rFonts w:asciiTheme="majorHAnsi" w:hAnsiTheme="majorHAnsi" w:cs="Times New Roman"/>
        </w:rPr>
        <w:t>minutes) is</w:t>
      </w:r>
      <w:r w:rsidR="004805CA" w:rsidRPr="004805CA">
        <w:rPr>
          <w:rFonts w:asciiTheme="majorHAnsi" w:hAnsiTheme="majorHAnsi" w:cs="Times New Roman"/>
        </w:rPr>
        <w:t xml:space="preserve"> used.</w:t>
      </w:r>
    </w:p>
    <w:p w14:paraId="50E941AB" w14:textId="77777777" w:rsidR="00471575" w:rsidRPr="009759F3" w:rsidRDefault="00471575" w:rsidP="059F6F84">
      <w:pPr>
        <w:pStyle w:val="ListParagraph"/>
        <w:spacing w:after="0"/>
        <w:ind w:left="360"/>
        <w:rPr>
          <w:rFonts w:asciiTheme="majorHAnsi" w:hAnsiTheme="majorHAnsi"/>
          <w:b/>
        </w:rPr>
      </w:pPr>
    </w:p>
    <w:p w14:paraId="50E941AC" w14:textId="313A225D" w:rsidR="00CC1005" w:rsidRPr="00704894" w:rsidRDefault="00CC1005" w:rsidP="059F6F84">
      <w:pPr>
        <w:pStyle w:val="ListParagraph"/>
        <w:spacing w:after="0"/>
        <w:ind w:left="360"/>
        <w:rPr>
          <w:rFonts w:asciiTheme="majorHAnsi" w:hAnsiTheme="majorHAnsi" w:cs="Times New Roman"/>
        </w:rPr>
      </w:pPr>
      <w:r w:rsidRPr="00184BB3">
        <w:rPr>
          <w:rFonts w:asciiTheme="majorHAnsi" w:hAnsiTheme="majorHAnsi" w:cs="Times New Roman"/>
        </w:rPr>
        <w:t xml:space="preserve">The </w:t>
      </w:r>
      <w:r>
        <w:rPr>
          <w:rFonts w:asciiTheme="majorHAnsi" w:hAnsiTheme="majorHAnsi" w:cs="Times New Roman"/>
        </w:rPr>
        <w:t xml:space="preserve">interview guide </w:t>
      </w:r>
      <w:r w:rsidRPr="00184BB3">
        <w:rPr>
          <w:rFonts w:asciiTheme="majorHAnsi" w:hAnsiTheme="majorHAnsi" w:cs="Times New Roman"/>
        </w:rPr>
        <w:t xml:space="preserve">was pilot tested by </w:t>
      </w:r>
      <w:r w:rsidR="00576930">
        <w:rPr>
          <w:rFonts w:asciiTheme="majorHAnsi" w:hAnsiTheme="majorHAnsi" w:cs="Times New Roman"/>
        </w:rPr>
        <w:t>3</w:t>
      </w:r>
      <w:r w:rsidRPr="00184BB3">
        <w:rPr>
          <w:rFonts w:asciiTheme="majorHAnsi" w:hAnsiTheme="majorHAnsi" w:cs="Times New Roman"/>
        </w:rPr>
        <w:t xml:space="preserve"> CDC public health professionals. Feedback from this group was used</w:t>
      </w:r>
      <w:r>
        <w:rPr>
          <w:rFonts w:asciiTheme="majorHAnsi" w:hAnsiTheme="majorHAnsi" w:cs="Times New Roman"/>
        </w:rPr>
        <w:t xml:space="preserve"> to refine questions as needed </w:t>
      </w:r>
      <w:r w:rsidRPr="003163A2">
        <w:rPr>
          <w:rFonts w:asciiTheme="majorHAnsi" w:hAnsiTheme="majorHAnsi" w:cs="Times New Roman"/>
        </w:rPr>
        <w:t xml:space="preserve">and establish the estimated time required to complete the </w:t>
      </w:r>
      <w:r>
        <w:rPr>
          <w:rFonts w:asciiTheme="majorHAnsi" w:hAnsiTheme="majorHAnsi" w:cs="Times New Roman"/>
        </w:rPr>
        <w:t>interviews</w:t>
      </w:r>
      <w:r w:rsidRPr="003163A2">
        <w:rPr>
          <w:rFonts w:asciiTheme="majorHAnsi" w:hAnsiTheme="majorHAnsi" w:cs="Times New Roman"/>
        </w:rPr>
        <w:t>.</w:t>
      </w:r>
      <w:r>
        <w:rPr>
          <w:rFonts w:asciiTheme="majorHAnsi" w:hAnsiTheme="majorHAnsi" w:cs="Times New Roman"/>
        </w:rPr>
        <w:t xml:space="preserve"> </w:t>
      </w:r>
      <w:r w:rsidR="00576930">
        <w:rPr>
          <w:rFonts w:asciiTheme="majorHAnsi" w:hAnsiTheme="majorHAnsi" w:cs="Times New Roman"/>
        </w:rPr>
        <w:t>T</w:t>
      </w:r>
      <w:r w:rsidRPr="000A48EC">
        <w:rPr>
          <w:rFonts w:asciiTheme="majorHAnsi" w:hAnsiTheme="majorHAnsi" w:cs="Times New Roman"/>
        </w:rPr>
        <w:t xml:space="preserve">he estimated time range for actual respondents to complete the </w:t>
      </w:r>
      <w:r>
        <w:rPr>
          <w:rFonts w:asciiTheme="majorHAnsi" w:hAnsiTheme="majorHAnsi" w:cs="Times New Roman"/>
        </w:rPr>
        <w:t>interview</w:t>
      </w:r>
      <w:r w:rsidRPr="000A48EC">
        <w:rPr>
          <w:rFonts w:asciiTheme="majorHAnsi" w:hAnsiTheme="majorHAnsi" w:cs="Times New Roman"/>
        </w:rPr>
        <w:t xml:space="preserve"> is </w:t>
      </w:r>
      <w:r w:rsidR="00576930">
        <w:rPr>
          <w:rFonts w:asciiTheme="majorHAnsi" w:hAnsiTheme="majorHAnsi" w:cs="Times New Roman"/>
        </w:rPr>
        <w:t>15</w:t>
      </w:r>
      <w:r w:rsidRPr="000A48EC">
        <w:rPr>
          <w:rFonts w:asciiTheme="majorHAnsi" w:hAnsiTheme="majorHAnsi" w:cs="Times New Roman"/>
        </w:rPr>
        <w:t xml:space="preserve"> to </w:t>
      </w:r>
      <w:r w:rsidR="00576930">
        <w:rPr>
          <w:rFonts w:asciiTheme="majorHAnsi" w:hAnsiTheme="majorHAnsi" w:cs="Times New Roman"/>
        </w:rPr>
        <w:t>20</w:t>
      </w:r>
      <w:r w:rsidRPr="000A48EC">
        <w:rPr>
          <w:rFonts w:asciiTheme="majorHAnsi" w:hAnsiTheme="majorHAnsi" w:cs="Times New Roman"/>
        </w:rPr>
        <w:t xml:space="preserve"> minutes. For the purposes of estimating burden hours, the upper limit of this range (i.e., </w:t>
      </w:r>
      <w:r w:rsidR="00576930">
        <w:rPr>
          <w:rFonts w:asciiTheme="majorHAnsi" w:hAnsiTheme="majorHAnsi" w:cs="Times New Roman"/>
        </w:rPr>
        <w:t>20</w:t>
      </w:r>
      <w:r w:rsidRPr="000A48EC">
        <w:rPr>
          <w:rFonts w:asciiTheme="majorHAnsi" w:hAnsiTheme="majorHAnsi" w:cs="Times New Roman"/>
        </w:rPr>
        <w:t xml:space="preserve"> minutes) is</w:t>
      </w:r>
      <w:r w:rsidRPr="004805CA">
        <w:rPr>
          <w:rFonts w:asciiTheme="majorHAnsi" w:hAnsiTheme="majorHAnsi" w:cs="Times New Roman"/>
        </w:rPr>
        <w:t xml:space="preserve"> used.</w:t>
      </w:r>
    </w:p>
    <w:p w14:paraId="50E941AD" w14:textId="77777777" w:rsidR="00F52BCC" w:rsidRDefault="00F52BCC" w:rsidP="059F6F84">
      <w:pPr>
        <w:pStyle w:val="ListParagraph"/>
        <w:spacing w:after="0"/>
        <w:ind w:left="360"/>
        <w:rPr>
          <w:rFonts w:asciiTheme="majorHAnsi" w:hAnsiTheme="majorHAnsi"/>
        </w:rPr>
      </w:pPr>
    </w:p>
    <w:p w14:paraId="3C6C5DED" w14:textId="77777777" w:rsidR="00585AF9" w:rsidRDefault="00585AF9" w:rsidP="059F6F84">
      <w:pPr>
        <w:pStyle w:val="ListParagraph"/>
        <w:spacing w:after="0"/>
        <w:ind w:left="360"/>
        <w:rPr>
          <w:rFonts w:asciiTheme="majorHAnsi" w:hAnsiTheme="majorHAnsi"/>
        </w:rPr>
      </w:pPr>
    </w:p>
    <w:p w14:paraId="245C33E7" w14:textId="77777777" w:rsidR="00585AF9" w:rsidRDefault="00585AF9" w:rsidP="059F6F84">
      <w:pPr>
        <w:pStyle w:val="ListParagraph"/>
        <w:spacing w:after="0"/>
        <w:ind w:left="360"/>
        <w:rPr>
          <w:rFonts w:asciiTheme="majorHAnsi" w:hAnsiTheme="majorHAnsi"/>
        </w:rPr>
      </w:pPr>
    </w:p>
    <w:p w14:paraId="50E941AE" w14:textId="77777777" w:rsidR="009759F3" w:rsidRPr="009759F3" w:rsidRDefault="009759F3" w:rsidP="059F6F84">
      <w:pPr>
        <w:pStyle w:val="ListParagraph"/>
        <w:numPr>
          <w:ilvl w:val="0"/>
          <w:numId w:val="3"/>
        </w:numPr>
        <w:spacing w:after="0"/>
        <w:rPr>
          <w:rFonts w:asciiTheme="majorHAnsi" w:hAnsiTheme="majorHAnsi"/>
          <w:b/>
        </w:rPr>
      </w:pPr>
      <w:r w:rsidRPr="009759F3">
        <w:rPr>
          <w:rFonts w:asciiTheme="majorHAnsi" w:hAnsiTheme="majorHAnsi"/>
          <w:b/>
          <w:bCs/>
        </w:rPr>
        <w:t>Individuals Consulted on Statistical Aspects and Individuals Collecting and/or Analyzing Data</w:t>
      </w:r>
    </w:p>
    <w:p w14:paraId="50E941AF" w14:textId="77777777" w:rsidR="00DB4E06" w:rsidRDefault="00B96336" w:rsidP="059F6F84">
      <w:pPr>
        <w:pStyle w:val="ListParagraph"/>
        <w:spacing w:after="0"/>
        <w:ind w:left="360"/>
        <w:rPr>
          <w:rFonts w:asciiTheme="majorHAnsi" w:hAnsiTheme="majorHAnsi"/>
        </w:rPr>
      </w:pPr>
      <w:r w:rsidRPr="00B96336">
        <w:rPr>
          <w:rFonts w:asciiTheme="majorHAnsi" w:hAnsiTheme="majorHAnsi"/>
        </w:rPr>
        <w:t xml:space="preserve">CDC </w:t>
      </w:r>
      <w:r>
        <w:rPr>
          <w:rFonts w:asciiTheme="majorHAnsi" w:hAnsiTheme="majorHAnsi"/>
        </w:rPr>
        <w:t xml:space="preserve">staff </w:t>
      </w:r>
      <w:r w:rsidRPr="00B96336">
        <w:rPr>
          <w:rFonts w:asciiTheme="majorHAnsi" w:hAnsiTheme="majorHAnsi"/>
        </w:rPr>
        <w:t>will provide oversight for development of the assessment instrument and analysis plan, data collection, documentation of results, and development of the OMB application package. Contractors</w:t>
      </w:r>
      <w:r>
        <w:rPr>
          <w:rFonts w:asciiTheme="majorHAnsi" w:hAnsiTheme="majorHAnsi"/>
        </w:rPr>
        <w:t xml:space="preserve"> </w:t>
      </w:r>
      <w:r w:rsidRPr="00B96336">
        <w:rPr>
          <w:rFonts w:asciiTheme="majorHAnsi" w:hAnsiTheme="majorHAnsi"/>
        </w:rPr>
        <w:t xml:space="preserve">are being used to support development of the assessment tool, data collection, and data analysis. </w:t>
      </w:r>
    </w:p>
    <w:p w14:paraId="50E941B0" w14:textId="77777777" w:rsidR="00B96336" w:rsidRDefault="00B96336" w:rsidP="059F6F84">
      <w:pPr>
        <w:pStyle w:val="ListParagraph"/>
        <w:spacing w:after="0"/>
        <w:ind w:left="360"/>
        <w:rPr>
          <w:rFonts w:asciiTheme="majorHAnsi" w:hAnsiTheme="majorHAnsi"/>
        </w:rPr>
      </w:pPr>
    </w:p>
    <w:p w14:paraId="50E941B1" w14:textId="06D07CBE" w:rsidR="00AC2CC7" w:rsidRPr="00AC2CC7" w:rsidRDefault="00AC2CC7" w:rsidP="059F6F84">
      <w:pPr>
        <w:pStyle w:val="ListParagraph"/>
        <w:spacing w:after="0"/>
        <w:ind w:left="360"/>
        <w:rPr>
          <w:rFonts w:asciiTheme="majorHAnsi" w:hAnsiTheme="majorHAnsi"/>
        </w:rPr>
      </w:pPr>
      <w:r w:rsidRPr="00AC2CC7">
        <w:rPr>
          <w:rFonts w:asciiTheme="majorHAnsi" w:hAnsiTheme="majorHAnsi"/>
        </w:rPr>
        <w:t>Garry Lowry, MPH</w:t>
      </w:r>
    </w:p>
    <w:p w14:paraId="50E941B2" w14:textId="77777777" w:rsidR="00AC2CC7" w:rsidRPr="00AC2CC7" w:rsidRDefault="00AC2CC7" w:rsidP="059F6F84">
      <w:pPr>
        <w:pStyle w:val="ListParagraph"/>
        <w:spacing w:after="0"/>
        <w:ind w:left="360"/>
        <w:rPr>
          <w:rFonts w:asciiTheme="majorHAnsi" w:hAnsiTheme="majorHAnsi"/>
        </w:rPr>
      </w:pPr>
      <w:r w:rsidRPr="00AC2CC7">
        <w:rPr>
          <w:rFonts w:asciiTheme="majorHAnsi" w:hAnsiTheme="majorHAnsi"/>
        </w:rPr>
        <w:t>Health Scientist</w:t>
      </w:r>
    </w:p>
    <w:p w14:paraId="50E941B3" w14:textId="77777777" w:rsidR="00B96336" w:rsidRDefault="00B96336" w:rsidP="059F6F84">
      <w:pPr>
        <w:pStyle w:val="ListParagraph"/>
        <w:spacing w:after="0"/>
        <w:ind w:left="360"/>
        <w:rPr>
          <w:rFonts w:asciiTheme="majorHAnsi" w:hAnsiTheme="majorHAnsi"/>
        </w:rPr>
      </w:pPr>
      <w:r w:rsidRPr="00B96336">
        <w:rPr>
          <w:rFonts w:asciiTheme="majorHAnsi" w:hAnsiTheme="majorHAnsi"/>
        </w:rPr>
        <w:t xml:space="preserve">Applied Systems Research and Evaluation Branch </w:t>
      </w:r>
    </w:p>
    <w:p w14:paraId="50E941B4" w14:textId="77777777" w:rsidR="00B96336" w:rsidRDefault="00B96336" w:rsidP="059F6F84">
      <w:pPr>
        <w:pStyle w:val="ListParagraph"/>
        <w:spacing w:after="0"/>
        <w:ind w:left="360"/>
        <w:rPr>
          <w:rFonts w:asciiTheme="majorHAnsi" w:hAnsiTheme="majorHAnsi"/>
        </w:rPr>
      </w:pPr>
      <w:r w:rsidRPr="00B96336">
        <w:rPr>
          <w:rFonts w:asciiTheme="majorHAnsi" w:hAnsiTheme="majorHAnsi"/>
        </w:rPr>
        <w:t>Division of Public Health Performance Improvement</w:t>
      </w:r>
    </w:p>
    <w:p w14:paraId="50E941B5" w14:textId="77777777" w:rsidR="00B96336" w:rsidRDefault="00B96336" w:rsidP="059F6F84">
      <w:pPr>
        <w:pStyle w:val="ListParagraph"/>
        <w:spacing w:after="0"/>
        <w:ind w:left="360"/>
        <w:rPr>
          <w:rFonts w:asciiTheme="majorHAnsi" w:hAnsiTheme="majorHAnsi"/>
        </w:rPr>
      </w:pPr>
      <w:r w:rsidRPr="00B96336">
        <w:rPr>
          <w:rFonts w:asciiTheme="majorHAnsi" w:hAnsiTheme="majorHAnsi"/>
        </w:rPr>
        <w:t>Office for State, Tribal, Local and Territorial Support</w:t>
      </w:r>
    </w:p>
    <w:p w14:paraId="50E941B6" w14:textId="77777777" w:rsidR="00AC2CC7" w:rsidRPr="00AC2CC7" w:rsidRDefault="00AC2CC7" w:rsidP="059F6F84">
      <w:pPr>
        <w:pStyle w:val="ListParagraph"/>
        <w:spacing w:after="0"/>
        <w:ind w:left="360"/>
        <w:rPr>
          <w:rFonts w:asciiTheme="majorHAnsi" w:hAnsiTheme="majorHAnsi"/>
        </w:rPr>
      </w:pPr>
      <w:r w:rsidRPr="00AC2CC7">
        <w:rPr>
          <w:rFonts w:asciiTheme="majorHAnsi" w:hAnsiTheme="majorHAnsi"/>
        </w:rPr>
        <w:t>4770 Buford Hwy, NE, MS E-70, Atlanta, GA 30024</w:t>
      </w:r>
    </w:p>
    <w:p w14:paraId="50E941B7" w14:textId="77777777" w:rsidR="00AC2CC7" w:rsidRPr="00AC2CC7" w:rsidRDefault="00AC2CC7" w:rsidP="059F6F84">
      <w:pPr>
        <w:pStyle w:val="ListParagraph"/>
        <w:spacing w:after="0"/>
        <w:ind w:left="360"/>
        <w:rPr>
          <w:rFonts w:asciiTheme="majorHAnsi" w:hAnsiTheme="majorHAnsi"/>
        </w:rPr>
      </w:pPr>
      <w:r w:rsidRPr="00AC2CC7">
        <w:rPr>
          <w:rFonts w:asciiTheme="majorHAnsi" w:hAnsiTheme="majorHAnsi"/>
        </w:rPr>
        <w:t>Phone: 404-357-8769</w:t>
      </w:r>
    </w:p>
    <w:p w14:paraId="50E941B8" w14:textId="77777777" w:rsidR="00AC2CC7" w:rsidRPr="00AC2CC7" w:rsidRDefault="00AC2CC7" w:rsidP="059F6F84">
      <w:pPr>
        <w:pStyle w:val="ListParagraph"/>
        <w:spacing w:after="0"/>
        <w:ind w:left="360"/>
        <w:rPr>
          <w:rFonts w:asciiTheme="majorHAnsi" w:hAnsiTheme="majorHAnsi"/>
        </w:rPr>
      </w:pPr>
      <w:r w:rsidRPr="00AC2CC7">
        <w:rPr>
          <w:rFonts w:asciiTheme="majorHAnsi" w:hAnsiTheme="majorHAnsi"/>
        </w:rPr>
        <w:t>Fax: 404-315-2369</w:t>
      </w:r>
    </w:p>
    <w:p w14:paraId="50E941B9" w14:textId="77777777" w:rsidR="00AC2CC7" w:rsidRDefault="00AC2CC7" w:rsidP="059F6F84">
      <w:pPr>
        <w:pStyle w:val="ListParagraph"/>
        <w:spacing w:after="0"/>
        <w:ind w:left="360"/>
        <w:rPr>
          <w:rFonts w:asciiTheme="majorHAnsi" w:hAnsiTheme="majorHAnsi"/>
        </w:rPr>
      </w:pPr>
      <w:r w:rsidRPr="00AC2CC7">
        <w:rPr>
          <w:rFonts w:asciiTheme="majorHAnsi" w:hAnsiTheme="majorHAnsi"/>
        </w:rPr>
        <w:t xml:space="preserve">Email: </w:t>
      </w:r>
      <w:hyperlink r:id="rId15" w:history="1">
        <w:r w:rsidRPr="00B51249">
          <w:rPr>
            <w:rStyle w:val="Hyperlink"/>
            <w:rFonts w:asciiTheme="majorHAnsi" w:hAnsiTheme="majorHAnsi"/>
          </w:rPr>
          <w:t>gel2@cdc.gov</w:t>
        </w:r>
      </w:hyperlink>
    </w:p>
    <w:p w14:paraId="50E941BA" w14:textId="77777777" w:rsidR="00AC2CC7" w:rsidRDefault="00AC2CC7" w:rsidP="059F6F84">
      <w:pPr>
        <w:pStyle w:val="ListParagraph"/>
        <w:spacing w:after="0"/>
        <w:ind w:left="360"/>
        <w:rPr>
          <w:rFonts w:asciiTheme="majorHAnsi" w:hAnsiTheme="majorHAnsi"/>
        </w:rPr>
      </w:pPr>
    </w:p>
    <w:p w14:paraId="50E941BB" w14:textId="77777777" w:rsidR="003163A2" w:rsidRPr="003163A2" w:rsidRDefault="003163A2" w:rsidP="059F6F84">
      <w:pPr>
        <w:pStyle w:val="ListParagraph"/>
        <w:spacing w:after="0"/>
        <w:ind w:left="360"/>
        <w:rPr>
          <w:rFonts w:asciiTheme="majorHAnsi" w:hAnsiTheme="majorHAnsi"/>
        </w:rPr>
      </w:pPr>
      <w:r w:rsidRPr="003163A2">
        <w:rPr>
          <w:rFonts w:asciiTheme="majorHAnsi" w:hAnsiTheme="majorHAnsi"/>
        </w:rPr>
        <w:t>Angeline Boey</w:t>
      </w:r>
      <w:r w:rsidR="006221D1">
        <w:rPr>
          <w:rFonts w:asciiTheme="majorHAnsi" w:hAnsiTheme="majorHAnsi"/>
        </w:rPr>
        <w:t>, MPH</w:t>
      </w:r>
    </w:p>
    <w:p w14:paraId="50E941BC" w14:textId="77777777" w:rsidR="003163A2" w:rsidRPr="003163A2" w:rsidRDefault="003163A2" w:rsidP="059F6F84">
      <w:pPr>
        <w:pStyle w:val="ListParagraph"/>
        <w:spacing w:after="0"/>
        <w:ind w:left="360"/>
        <w:rPr>
          <w:rFonts w:asciiTheme="majorHAnsi" w:hAnsiTheme="majorHAnsi"/>
        </w:rPr>
      </w:pPr>
      <w:r w:rsidRPr="003163A2">
        <w:rPr>
          <w:rFonts w:asciiTheme="majorHAnsi" w:hAnsiTheme="majorHAnsi"/>
        </w:rPr>
        <w:t>Health Communication Specialist</w:t>
      </w:r>
    </w:p>
    <w:p w14:paraId="50E941BD" w14:textId="77777777" w:rsidR="00B96336" w:rsidRDefault="00B96336" w:rsidP="059F6F84">
      <w:pPr>
        <w:pStyle w:val="ListParagraph"/>
        <w:spacing w:after="0"/>
        <w:ind w:left="360"/>
        <w:rPr>
          <w:rFonts w:asciiTheme="majorHAnsi" w:hAnsiTheme="majorHAnsi"/>
        </w:rPr>
      </w:pPr>
      <w:r w:rsidRPr="00B96336">
        <w:rPr>
          <w:rFonts w:asciiTheme="majorHAnsi" w:hAnsiTheme="majorHAnsi"/>
        </w:rPr>
        <w:t xml:space="preserve">Applied Systems Research and Evaluation Branch </w:t>
      </w:r>
    </w:p>
    <w:p w14:paraId="50E941BE" w14:textId="77777777" w:rsidR="00B96336" w:rsidRDefault="00B96336" w:rsidP="059F6F84">
      <w:pPr>
        <w:pStyle w:val="ListParagraph"/>
        <w:spacing w:after="0"/>
        <w:ind w:left="360"/>
        <w:rPr>
          <w:rFonts w:asciiTheme="majorHAnsi" w:hAnsiTheme="majorHAnsi"/>
        </w:rPr>
      </w:pPr>
      <w:r w:rsidRPr="00B96336">
        <w:rPr>
          <w:rFonts w:asciiTheme="majorHAnsi" w:hAnsiTheme="majorHAnsi"/>
        </w:rPr>
        <w:t>Division of Public Health Performance Improvement</w:t>
      </w:r>
    </w:p>
    <w:p w14:paraId="50E941BF" w14:textId="77777777" w:rsidR="00B96336" w:rsidRDefault="00B96336" w:rsidP="059F6F84">
      <w:pPr>
        <w:pStyle w:val="ListParagraph"/>
        <w:spacing w:after="0"/>
        <w:ind w:left="360"/>
        <w:rPr>
          <w:rFonts w:asciiTheme="majorHAnsi" w:hAnsiTheme="majorHAnsi"/>
        </w:rPr>
      </w:pPr>
      <w:r w:rsidRPr="00B96336">
        <w:rPr>
          <w:rFonts w:asciiTheme="majorHAnsi" w:hAnsiTheme="majorHAnsi"/>
        </w:rPr>
        <w:t>Office for State, Tribal, Local and Territorial Support</w:t>
      </w:r>
    </w:p>
    <w:p w14:paraId="50E941C0" w14:textId="77777777" w:rsidR="00B96336" w:rsidRPr="00AC2CC7" w:rsidRDefault="00B96336" w:rsidP="059F6F84">
      <w:pPr>
        <w:pStyle w:val="ListParagraph"/>
        <w:spacing w:after="0"/>
        <w:ind w:left="360"/>
        <w:rPr>
          <w:rFonts w:asciiTheme="majorHAnsi" w:hAnsiTheme="majorHAnsi"/>
        </w:rPr>
      </w:pPr>
      <w:r w:rsidRPr="00AC2CC7">
        <w:rPr>
          <w:rFonts w:asciiTheme="majorHAnsi" w:hAnsiTheme="majorHAnsi"/>
        </w:rPr>
        <w:t>4770 Buford Hwy, NE, MS E-70, Atlanta, GA 30024</w:t>
      </w:r>
    </w:p>
    <w:p w14:paraId="50E941C1" w14:textId="77777777" w:rsidR="00B96336" w:rsidRDefault="00B96336" w:rsidP="059F6F84">
      <w:pPr>
        <w:pStyle w:val="ListParagraph"/>
        <w:spacing w:after="0"/>
        <w:ind w:left="360"/>
        <w:rPr>
          <w:rFonts w:asciiTheme="majorHAnsi" w:hAnsiTheme="majorHAnsi"/>
        </w:rPr>
      </w:pPr>
      <w:r>
        <w:rPr>
          <w:rFonts w:asciiTheme="majorHAnsi" w:hAnsiTheme="majorHAnsi"/>
        </w:rPr>
        <w:t xml:space="preserve">Phone: 404-498-6469 </w:t>
      </w:r>
    </w:p>
    <w:p w14:paraId="50E941C2" w14:textId="77777777" w:rsidR="003163A2" w:rsidRDefault="00B96336" w:rsidP="059F6F84">
      <w:pPr>
        <w:pStyle w:val="ListParagraph"/>
        <w:spacing w:after="0"/>
        <w:ind w:left="360"/>
        <w:rPr>
          <w:rFonts w:asciiTheme="majorHAnsi" w:hAnsiTheme="majorHAnsi"/>
        </w:rPr>
      </w:pPr>
      <w:r>
        <w:rPr>
          <w:rFonts w:asciiTheme="majorHAnsi" w:hAnsiTheme="majorHAnsi"/>
        </w:rPr>
        <w:t xml:space="preserve">Email: </w:t>
      </w:r>
      <w:hyperlink r:id="rId16" w:history="1">
        <w:r w:rsidRPr="00F55AB8">
          <w:rPr>
            <w:rStyle w:val="Hyperlink"/>
            <w:rFonts w:asciiTheme="majorHAnsi" w:hAnsiTheme="majorHAnsi"/>
          </w:rPr>
          <w:t>fmm1@cdc.gov</w:t>
        </w:r>
      </w:hyperlink>
    </w:p>
    <w:p w14:paraId="50E941C3" w14:textId="77777777" w:rsidR="00B96336" w:rsidRDefault="00B96336" w:rsidP="059F6F84">
      <w:pPr>
        <w:pStyle w:val="ListParagraph"/>
        <w:spacing w:after="0"/>
        <w:ind w:left="360"/>
        <w:rPr>
          <w:rFonts w:asciiTheme="majorHAnsi" w:hAnsiTheme="majorHAnsi"/>
        </w:rPr>
      </w:pPr>
    </w:p>
    <w:p w14:paraId="50E941C4" w14:textId="77777777" w:rsidR="001E123E" w:rsidRPr="001E123E" w:rsidRDefault="001E123E" w:rsidP="059F6F84">
      <w:pPr>
        <w:pStyle w:val="ListParagraph"/>
        <w:spacing w:after="0"/>
        <w:ind w:left="360"/>
        <w:rPr>
          <w:rFonts w:asciiTheme="majorHAnsi" w:hAnsiTheme="majorHAnsi"/>
        </w:rPr>
      </w:pPr>
      <w:r w:rsidRPr="001E123E">
        <w:rPr>
          <w:rFonts w:asciiTheme="majorHAnsi" w:hAnsiTheme="majorHAnsi"/>
        </w:rPr>
        <w:t xml:space="preserve">Brittany Bickford, MPH </w:t>
      </w:r>
    </w:p>
    <w:p w14:paraId="50E941C5" w14:textId="77777777" w:rsidR="001E123E" w:rsidRPr="001E123E" w:rsidRDefault="001E123E" w:rsidP="059F6F84">
      <w:pPr>
        <w:pStyle w:val="ListParagraph"/>
        <w:spacing w:after="0"/>
        <w:ind w:left="360"/>
        <w:rPr>
          <w:rFonts w:asciiTheme="majorHAnsi" w:hAnsiTheme="majorHAnsi"/>
        </w:rPr>
      </w:pPr>
      <w:r w:rsidRPr="001E123E">
        <w:rPr>
          <w:rFonts w:asciiTheme="majorHAnsi" w:hAnsiTheme="majorHAnsi"/>
        </w:rPr>
        <w:t>Research &amp; Evaluation Analyst</w:t>
      </w:r>
    </w:p>
    <w:p w14:paraId="50E941C6" w14:textId="77777777" w:rsidR="001E123E" w:rsidRDefault="001E123E" w:rsidP="059F6F84">
      <w:pPr>
        <w:pStyle w:val="ListParagraph"/>
        <w:spacing w:after="0"/>
        <w:ind w:left="360"/>
        <w:rPr>
          <w:rFonts w:asciiTheme="majorHAnsi" w:hAnsiTheme="majorHAnsi"/>
        </w:rPr>
      </w:pPr>
      <w:r w:rsidRPr="001E123E">
        <w:rPr>
          <w:rFonts w:asciiTheme="majorHAnsi" w:hAnsiTheme="majorHAnsi"/>
        </w:rPr>
        <w:t>National Network of Public Health Institutes</w:t>
      </w:r>
    </w:p>
    <w:p w14:paraId="50E941C7" w14:textId="77777777" w:rsidR="001E123E" w:rsidRPr="001E123E" w:rsidRDefault="001E123E" w:rsidP="059F6F84">
      <w:pPr>
        <w:pStyle w:val="ListParagraph"/>
        <w:spacing w:after="0"/>
        <w:ind w:left="360"/>
        <w:rPr>
          <w:rFonts w:asciiTheme="majorHAnsi" w:hAnsiTheme="majorHAnsi"/>
        </w:rPr>
      </w:pPr>
      <w:r w:rsidRPr="001E123E">
        <w:rPr>
          <w:rFonts w:asciiTheme="majorHAnsi" w:hAnsiTheme="majorHAnsi"/>
        </w:rPr>
        <w:t xml:space="preserve">1515 </w:t>
      </w:r>
      <w:proofErr w:type="spellStart"/>
      <w:r w:rsidRPr="001E123E">
        <w:rPr>
          <w:rFonts w:asciiTheme="majorHAnsi" w:hAnsiTheme="majorHAnsi"/>
        </w:rPr>
        <w:t>Poydras</w:t>
      </w:r>
      <w:proofErr w:type="spellEnd"/>
      <w:r w:rsidRPr="001E123E">
        <w:rPr>
          <w:rFonts w:asciiTheme="majorHAnsi" w:hAnsiTheme="majorHAnsi"/>
        </w:rPr>
        <w:t xml:space="preserve"> St., Suite 1490</w:t>
      </w:r>
    </w:p>
    <w:p w14:paraId="50E941C8" w14:textId="77777777" w:rsidR="001E123E" w:rsidRPr="001E123E" w:rsidRDefault="001E123E" w:rsidP="059F6F84">
      <w:pPr>
        <w:pStyle w:val="ListParagraph"/>
        <w:spacing w:after="0"/>
        <w:ind w:left="360"/>
        <w:rPr>
          <w:rFonts w:asciiTheme="majorHAnsi" w:hAnsiTheme="majorHAnsi"/>
        </w:rPr>
      </w:pPr>
      <w:r w:rsidRPr="001E123E">
        <w:rPr>
          <w:rFonts w:asciiTheme="majorHAnsi" w:hAnsiTheme="majorHAnsi"/>
        </w:rPr>
        <w:t xml:space="preserve">New Orleans, LA 70112 </w:t>
      </w:r>
    </w:p>
    <w:p w14:paraId="50E941C9" w14:textId="77777777" w:rsidR="001E123E" w:rsidRDefault="001E123E" w:rsidP="059F6F84">
      <w:pPr>
        <w:pStyle w:val="ListParagraph"/>
        <w:spacing w:after="0"/>
        <w:ind w:left="360"/>
        <w:rPr>
          <w:rFonts w:asciiTheme="majorHAnsi" w:hAnsiTheme="majorHAnsi"/>
        </w:rPr>
      </w:pPr>
      <w:r>
        <w:rPr>
          <w:rFonts w:asciiTheme="majorHAnsi" w:hAnsiTheme="majorHAnsi"/>
        </w:rPr>
        <w:t>Phone</w:t>
      </w:r>
      <w:r w:rsidR="00081E02">
        <w:rPr>
          <w:rFonts w:asciiTheme="majorHAnsi" w:hAnsiTheme="majorHAnsi"/>
        </w:rPr>
        <w:t>: 504-872-</w:t>
      </w:r>
      <w:r>
        <w:rPr>
          <w:rFonts w:asciiTheme="majorHAnsi" w:hAnsiTheme="majorHAnsi"/>
        </w:rPr>
        <w:t>0755</w:t>
      </w:r>
    </w:p>
    <w:p w14:paraId="50E941CA" w14:textId="77777777" w:rsidR="001E123E" w:rsidRPr="001E123E" w:rsidRDefault="001E123E" w:rsidP="059F6F84">
      <w:pPr>
        <w:pStyle w:val="ListParagraph"/>
        <w:spacing w:after="0"/>
        <w:ind w:left="360"/>
        <w:rPr>
          <w:rFonts w:asciiTheme="majorHAnsi" w:hAnsiTheme="majorHAnsi"/>
        </w:rPr>
      </w:pPr>
      <w:r w:rsidRPr="001E123E">
        <w:rPr>
          <w:rFonts w:asciiTheme="majorHAnsi" w:hAnsiTheme="majorHAnsi"/>
        </w:rPr>
        <w:t xml:space="preserve">Email: bbickford@nnphi.org </w:t>
      </w:r>
    </w:p>
    <w:p w14:paraId="50E941CB" w14:textId="77777777" w:rsidR="001E123E" w:rsidRDefault="001E123E" w:rsidP="059F6F84">
      <w:pPr>
        <w:pStyle w:val="ListParagraph"/>
        <w:spacing w:after="0"/>
        <w:ind w:left="360"/>
        <w:rPr>
          <w:rFonts w:asciiTheme="majorHAnsi" w:hAnsiTheme="majorHAnsi"/>
        </w:rPr>
      </w:pPr>
    </w:p>
    <w:p w14:paraId="50E941CC" w14:textId="77777777" w:rsidR="001E123E" w:rsidRPr="001E123E" w:rsidRDefault="00081E02" w:rsidP="059F6F84">
      <w:pPr>
        <w:pStyle w:val="ListParagraph"/>
        <w:spacing w:after="0"/>
        <w:ind w:left="360"/>
        <w:rPr>
          <w:rFonts w:asciiTheme="majorHAnsi" w:hAnsiTheme="majorHAnsi"/>
        </w:rPr>
      </w:pPr>
      <w:r>
        <w:rPr>
          <w:rFonts w:asciiTheme="majorHAnsi" w:hAnsiTheme="majorHAnsi"/>
        </w:rPr>
        <w:t xml:space="preserve">Valerie L. </w:t>
      </w:r>
      <w:proofErr w:type="spellStart"/>
      <w:r>
        <w:rPr>
          <w:rFonts w:asciiTheme="majorHAnsi" w:hAnsiTheme="majorHAnsi"/>
        </w:rPr>
        <w:t>Polletta</w:t>
      </w:r>
      <w:proofErr w:type="spellEnd"/>
      <w:r>
        <w:rPr>
          <w:rFonts w:asciiTheme="majorHAnsi" w:hAnsiTheme="majorHAnsi"/>
        </w:rPr>
        <w:t>, MSc</w:t>
      </w:r>
    </w:p>
    <w:p w14:paraId="50E941CD" w14:textId="77777777" w:rsidR="001E123E" w:rsidRPr="001E123E" w:rsidRDefault="001E123E" w:rsidP="059F6F84">
      <w:pPr>
        <w:pStyle w:val="ListParagraph"/>
        <w:spacing w:after="0"/>
        <w:ind w:left="360"/>
        <w:rPr>
          <w:rFonts w:asciiTheme="majorHAnsi" w:hAnsiTheme="majorHAnsi"/>
        </w:rPr>
      </w:pPr>
      <w:r w:rsidRPr="001E123E">
        <w:rPr>
          <w:rFonts w:asciiTheme="majorHAnsi" w:hAnsiTheme="majorHAnsi"/>
        </w:rPr>
        <w:t>Senior Research Associate</w:t>
      </w:r>
    </w:p>
    <w:p w14:paraId="50E941CE" w14:textId="77777777" w:rsidR="001E123E" w:rsidRPr="001E123E" w:rsidRDefault="001E123E" w:rsidP="059F6F84">
      <w:pPr>
        <w:pStyle w:val="ListParagraph"/>
        <w:spacing w:after="0"/>
        <w:ind w:left="360"/>
        <w:rPr>
          <w:rFonts w:asciiTheme="majorHAnsi" w:hAnsiTheme="majorHAnsi"/>
        </w:rPr>
      </w:pPr>
      <w:proofErr w:type="gramStart"/>
      <w:r w:rsidRPr="001E123E">
        <w:rPr>
          <w:rFonts w:asciiTheme="majorHAnsi" w:hAnsiTheme="majorHAnsi"/>
        </w:rPr>
        <w:t>Health Resources in Action, Inc.</w:t>
      </w:r>
      <w:proofErr w:type="gramEnd"/>
    </w:p>
    <w:p w14:paraId="50E941CF" w14:textId="77777777" w:rsidR="001E123E" w:rsidRPr="001E123E" w:rsidRDefault="001E123E" w:rsidP="059F6F84">
      <w:pPr>
        <w:pStyle w:val="ListParagraph"/>
        <w:spacing w:after="0"/>
        <w:ind w:left="360"/>
        <w:rPr>
          <w:rFonts w:asciiTheme="majorHAnsi" w:hAnsiTheme="majorHAnsi"/>
        </w:rPr>
      </w:pPr>
      <w:r w:rsidRPr="001E123E">
        <w:rPr>
          <w:rFonts w:asciiTheme="majorHAnsi" w:hAnsiTheme="majorHAnsi"/>
        </w:rPr>
        <w:t>Research and Evaluation</w:t>
      </w:r>
    </w:p>
    <w:p w14:paraId="50E941D0" w14:textId="77777777" w:rsidR="001E123E" w:rsidRPr="001E123E" w:rsidRDefault="001E123E" w:rsidP="059F6F84">
      <w:pPr>
        <w:pStyle w:val="ListParagraph"/>
        <w:spacing w:after="0"/>
        <w:ind w:left="360"/>
        <w:rPr>
          <w:rFonts w:asciiTheme="majorHAnsi" w:hAnsiTheme="majorHAnsi"/>
        </w:rPr>
      </w:pPr>
      <w:r w:rsidRPr="001E123E">
        <w:rPr>
          <w:rFonts w:asciiTheme="majorHAnsi" w:hAnsiTheme="majorHAnsi"/>
        </w:rPr>
        <w:t>95 Berkeley Street</w:t>
      </w:r>
    </w:p>
    <w:p w14:paraId="50E941D1" w14:textId="77777777" w:rsidR="001E123E" w:rsidRPr="001E123E" w:rsidRDefault="001E123E" w:rsidP="059F6F84">
      <w:pPr>
        <w:pStyle w:val="ListParagraph"/>
        <w:spacing w:after="0"/>
        <w:ind w:left="360"/>
        <w:rPr>
          <w:rFonts w:asciiTheme="majorHAnsi" w:hAnsiTheme="majorHAnsi"/>
        </w:rPr>
      </w:pPr>
      <w:r w:rsidRPr="001E123E">
        <w:rPr>
          <w:rFonts w:asciiTheme="majorHAnsi" w:hAnsiTheme="majorHAnsi"/>
        </w:rPr>
        <w:t>Boston, MA 02116</w:t>
      </w:r>
    </w:p>
    <w:p w14:paraId="50E941D2" w14:textId="77777777" w:rsidR="001E123E" w:rsidRDefault="001E123E" w:rsidP="059F6F84">
      <w:pPr>
        <w:pStyle w:val="ListParagraph"/>
        <w:spacing w:after="0"/>
        <w:ind w:left="360"/>
        <w:rPr>
          <w:rFonts w:asciiTheme="majorHAnsi" w:hAnsiTheme="majorHAnsi"/>
        </w:rPr>
      </w:pPr>
      <w:r w:rsidRPr="001E123E">
        <w:rPr>
          <w:rFonts w:asciiTheme="majorHAnsi" w:hAnsiTheme="majorHAnsi"/>
        </w:rPr>
        <w:t>P</w:t>
      </w:r>
      <w:r>
        <w:rPr>
          <w:rFonts w:asciiTheme="majorHAnsi" w:hAnsiTheme="majorHAnsi"/>
        </w:rPr>
        <w:t>hone</w:t>
      </w:r>
      <w:r w:rsidR="00081E02">
        <w:rPr>
          <w:rFonts w:asciiTheme="majorHAnsi" w:hAnsiTheme="majorHAnsi"/>
        </w:rPr>
        <w:t>: 617-</w:t>
      </w:r>
      <w:r w:rsidRPr="001E123E">
        <w:rPr>
          <w:rFonts w:asciiTheme="majorHAnsi" w:hAnsiTheme="majorHAnsi"/>
        </w:rPr>
        <w:t>27</w:t>
      </w:r>
      <w:r w:rsidR="00081E02">
        <w:rPr>
          <w:rFonts w:asciiTheme="majorHAnsi" w:hAnsiTheme="majorHAnsi"/>
        </w:rPr>
        <w:t>9-2240</w:t>
      </w:r>
    </w:p>
    <w:p w14:paraId="50E941D3" w14:textId="77777777" w:rsidR="001E123E" w:rsidRPr="001E123E" w:rsidRDefault="001E123E" w:rsidP="059F6F84">
      <w:pPr>
        <w:pStyle w:val="ListParagraph"/>
        <w:spacing w:after="0"/>
        <w:ind w:left="360"/>
        <w:rPr>
          <w:rFonts w:asciiTheme="majorHAnsi" w:hAnsiTheme="majorHAnsi"/>
        </w:rPr>
      </w:pPr>
      <w:r>
        <w:rPr>
          <w:rFonts w:asciiTheme="majorHAnsi" w:hAnsiTheme="majorHAnsi"/>
        </w:rPr>
        <w:t>E-mail: vpolletta@hria.org</w:t>
      </w:r>
    </w:p>
    <w:p w14:paraId="1C6C212B" w14:textId="1CC7B15F" w:rsidR="00402D21" w:rsidRPr="00585AF9" w:rsidRDefault="001E123E" w:rsidP="00585AF9">
      <w:pPr>
        <w:pStyle w:val="ListParagraph"/>
        <w:spacing w:after="0"/>
        <w:ind w:left="360"/>
        <w:rPr>
          <w:rFonts w:asciiTheme="majorHAnsi" w:hAnsiTheme="majorHAnsi"/>
        </w:rPr>
      </w:pPr>
      <w:r w:rsidRPr="001E123E">
        <w:rPr>
          <w:rFonts w:asciiTheme="majorHAnsi" w:hAnsiTheme="majorHAnsi"/>
        </w:rPr>
        <w:t xml:space="preserve"> </w:t>
      </w:r>
    </w:p>
    <w:p w14:paraId="50E941D7" w14:textId="61BFF6CE" w:rsidR="00A36419" w:rsidRDefault="00A36419" w:rsidP="059F6F84">
      <w:pPr>
        <w:spacing w:after="0"/>
        <w:rPr>
          <w:rFonts w:asciiTheme="majorHAnsi" w:hAnsiTheme="majorHAnsi"/>
          <w:b/>
          <w:sz w:val="28"/>
        </w:rPr>
      </w:pPr>
      <w:r>
        <w:rPr>
          <w:rFonts w:asciiTheme="majorHAnsi" w:hAnsiTheme="majorHAnsi"/>
          <w:b/>
          <w:sz w:val="28"/>
        </w:rPr>
        <w:t>LIST OF ATTACHMENTS</w:t>
      </w:r>
      <w:r w:rsidR="00E24C20">
        <w:rPr>
          <w:rFonts w:asciiTheme="majorHAnsi" w:hAnsiTheme="majorHAnsi"/>
          <w:b/>
          <w:sz w:val="28"/>
        </w:rPr>
        <w:t xml:space="preserve"> – Section B</w:t>
      </w:r>
    </w:p>
    <w:p w14:paraId="50E941D8" w14:textId="77777777" w:rsidR="006B5E55" w:rsidRDefault="006B5E55" w:rsidP="059F6F84">
      <w:pPr>
        <w:spacing w:after="0"/>
        <w:rPr>
          <w:rFonts w:asciiTheme="majorHAnsi" w:hAnsiTheme="majorHAnsi"/>
          <w:sz w:val="20"/>
        </w:rPr>
      </w:pPr>
      <w:r w:rsidRPr="00CD1EA8">
        <w:rPr>
          <w:rFonts w:asciiTheme="majorHAnsi" w:hAnsiTheme="majorHAnsi"/>
          <w:sz w:val="20"/>
        </w:rPr>
        <w:t>Note:</w:t>
      </w:r>
      <w:r>
        <w:rPr>
          <w:rFonts w:asciiTheme="majorHAnsi" w:hAnsiTheme="majorHAnsi"/>
          <w:sz w:val="20"/>
        </w:rPr>
        <w:t xml:space="preserve"> Attachments are included as separate files as instructed.</w:t>
      </w:r>
    </w:p>
    <w:p w14:paraId="50E941D9" w14:textId="77777777" w:rsidR="007C7CD0" w:rsidRDefault="007C7CD0" w:rsidP="059F6F84">
      <w:pPr>
        <w:spacing w:after="0"/>
        <w:rPr>
          <w:rFonts w:asciiTheme="majorHAnsi" w:hAnsiTheme="majorHAnsi"/>
          <w:sz w:val="20"/>
        </w:rPr>
      </w:pPr>
    </w:p>
    <w:p w14:paraId="50E941DA" w14:textId="77777777" w:rsidR="00CC1005" w:rsidRPr="00CC1005" w:rsidRDefault="00CC1005" w:rsidP="059F6F84">
      <w:pPr>
        <w:pStyle w:val="ListParagraph"/>
        <w:numPr>
          <w:ilvl w:val="0"/>
          <w:numId w:val="37"/>
        </w:numPr>
        <w:spacing w:after="0" w:line="360" w:lineRule="auto"/>
        <w:rPr>
          <w:rFonts w:ascii="Cambria" w:hAnsi="Cambria"/>
          <w:b/>
        </w:rPr>
      </w:pPr>
      <w:r w:rsidRPr="00CC1005">
        <w:rPr>
          <w:rFonts w:ascii="Cambria" w:hAnsi="Cambria"/>
          <w:b/>
        </w:rPr>
        <w:t>Web Assessment Notification Email</w:t>
      </w:r>
    </w:p>
    <w:p w14:paraId="50E941DB" w14:textId="77777777" w:rsidR="00CC1005" w:rsidRPr="00CC1005" w:rsidRDefault="00CC1005" w:rsidP="059F6F84">
      <w:pPr>
        <w:pStyle w:val="ListParagraph"/>
        <w:numPr>
          <w:ilvl w:val="0"/>
          <w:numId w:val="37"/>
        </w:numPr>
        <w:spacing w:after="0" w:line="360" w:lineRule="auto"/>
        <w:rPr>
          <w:rFonts w:ascii="Cambria" w:hAnsi="Cambria"/>
          <w:b/>
        </w:rPr>
      </w:pPr>
      <w:r w:rsidRPr="00CC1005">
        <w:rPr>
          <w:rFonts w:ascii="Cambria" w:hAnsi="Cambria"/>
          <w:b/>
        </w:rPr>
        <w:t>Web Assessment Reminder Email</w:t>
      </w:r>
    </w:p>
    <w:p w14:paraId="50E941DC" w14:textId="77777777" w:rsidR="00CC1005" w:rsidRPr="00CC1005" w:rsidRDefault="00CC1005" w:rsidP="059F6F84">
      <w:pPr>
        <w:pStyle w:val="ListParagraph"/>
        <w:numPr>
          <w:ilvl w:val="0"/>
          <w:numId w:val="37"/>
        </w:numPr>
        <w:spacing w:after="0" w:line="360" w:lineRule="auto"/>
        <w:rPr>
          <w:rFonts w:ascii="Cambria" w:hAnsi="Cambria"/>
          <w:b/>
        </w:rPr>
      </w:pPr>
      <w:r w:rsidRPr="00CC1005">
        <w:rPr>
          <w:rFonts w:ascii="Cambria" w:hAnsi="Cambria"/>
          <w:b/>
        </w:rPr>
        <w:t>Interview Notification Email</w:t>
      </w:r>
    </w:p>
    <w:p w14:paraId="50E941DD" w14:textId="5331234F" w:rsidR="000E6577" w:rsidRPr="006221D1" w:rsidRDefault="059F6F84" w:rsidP="059F6F84">
      <w:pPr>
        <w:pStyle w:val="ListParagraph"/>
        <w:numPr>
          <w:ilvl w:val="0"/>
          <w:numId w:val="37"/>
        </w:numPr>
        <w:spacing w:after="0" w:line="360" w:lineRule="auto"/>
        <w:rPr>
          <w:rFonts w:asciiTheme="majorHAnsi" w:hAnsiTheme="majorHAnsi"/>
          <w:b/>
        </w:rPr>
      </w:pPr>
      <w:r w:rsidRPr="00CC1005">
        <w:rPr>
          <w:rFonts w:ascii="Cambria" w:hAnsi="Cambria"/>
          <w:b/>
        </w:rPr>
        <w:t>Interview Follow-Up Email</w:t>
      </w:r>
    </w:p>
    <w:p w14:paraId="50E941DE" w14:textId="77777777" w:rsidR="006221D1" w:rsidRPr="0092743E" w:rsidRDefault="006221D1" w:rsidP="059F6F84">
      <w:pPr>
        <w:pStyle w:val="ListParagraph"/>
        <w:spacing w:after="0" w:line="360" w:lineRule="auto"/>
        <w:rPr>
          <w:rFonts w:asciiTheme="majorHAnsi" w:hAnsiTheme="majorHAnsi"/>
          <w:b/>
        </w:rPr>
      </w:pPr>
    </w:p>
    <w:sectPr w:rsidR="006221D1" w:rsidRPr="0092743E" w:rsidSect="00471575">
      <w:headerReference w:type="default" r:id="rId17"/>
      <w:footerReference w:type="default" r:id="rId18"/>
      <w:type w:val="continuous"/>
      <w:pgSz w:w="12240" w:h="15840"/>
      <w:pgMar w:top="1440" w:right="1440" w:bottom="1440" w:left="1440" w:header="720" w:footer="720" w:gutter="0"/>
      <w:pgNumType w:start="1"/>
      <w:cols w:space="720"/>
      <w:titlePg/>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01E56C9" w15:done="0"/>
  <w15:commentEx w15:paraId="620D8B12" w15:done="0"/>
  <w15:commentEx w15:paraId="6D5CE73A" w15:done="0"/>
  <w15:commentEx w15:paraId="16DA7F8A"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CF4D17B" w14:textId="77777777" w:rsidR="0091239D" w:rsidRDefault="0091239D" w:rsidP="00716F94">
      <w:pPr>
        <w:spacing w:after="0" w:line="240" w:lineRule="auto"/>
      </w:pPr>
      <w:r>
        <w:separator/>
      </w:r>
    </w:p>
  </w:endnote>
  <w:endnote w:type="continuationSeparator" w:id="0">
    <w:p w14:paraId="359611A0" w14:textId="77777777" w:rsidR="0091239D" w:rsidRDefault="0091239D" w:rsidP="00716F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yriad Pro">
    <w:altName w:val="Arial"/>
    <w:panose1 w:val="00000000000000000000"/>
    <w:charset w:val="00"/>
    <w:family w:val="swiss"/>
    <w:notTrueType/>
    <w:pitch w:val="variable"/>
    <w:sig w:usb0="00000001" w:usb1="00000001"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72940947"/>
      <w:docPartObj>
        <w:docPartGallery w:val="Page Numbers (Bottom of Page)"/>
        <w:docPartUnique/>
      </w:docPartObj>
    </w:sdtPr>
    <w:sdtEndPr/>
    <w:sdtContent>
      <w:sdt>
        <w:sdtPr>
          <w:id w:val="860082579"/>
          <w:docPartObj>
            <w:docPartGallery w:val="Page Numbers (Top of Page)"/>
            <w:docPartUnique/>
          </w:docPartObj>
        </w:sdtPr>
        <w:sdtEndPr/>
        <w:sdtContent>
          <w:p w14:paraId="237468F5" w14:textId="329777DD" w:rsidR="005E00DA" w:rsidRDefault="005E00DA">
            <w:pPr>
              <w:pStyle w:val="Footer"/>
              <w:jc w:val="right"/>
            </w:pPr>
            <w:r w:rsidRPr="005E00DA">
              <w:rPr>
                <w:rFonts w:asciiTheme="majorHAnsi" w:hAnsiTheme="majorHAnsi"/>
              </w:rPr>
              <w:t xml:space="preserve">Page </w:t>
            </w:r>
            <w:r w:rsidRPr="005E00DA">
              <w:rPr>
                <w:rFonts w:asciiTheme="majorHAnsi" w:hAnsiTheme="majorHAnsi"/>
                <w:b/>
                <w:bCs/>
                <w:sz w:val="24"/>
                <w:szCs w:val="24"/>
              </w:rPr>
              <w:fldChar w:fldCharType="begin"/>
            </w:r>
            <w:r w:rsidRPr="005E00DA">
              <w:rPr>
                <w:rFonts w:asciiTheme="majorHAnsi" w:hAnsiTheme="majorHAnsi"/>
                <w:b/>
                <w:bCs/>
              </w:rPr>
              <w:instrText xml:space="preserve"> PAGE </w:instrText>
            </w:r>
            <w:r w:rsidRPr="005E00DA">
              <w:rPr>
                <w:rFonts w:asciiTheme="majorHAnsi" w:hAnsiTheme="majorHAnsi"/>
                <w:b/>
                <w:bCs/>
                <w:sz w:val="24"/>
                <w:szCs w:val="24"/>
              </w:rPr>
              <w:fldChar w:fldCharType="separate"/>
            </w:r>
            <w:r w:rsidR="00640ED2">
              <w:rPr>
                <w:rFonts w:asciiTheme="majorHAnsi" w:hAnsiTheme="majorHAnsi"/>
                <w:b/>
                <w:bCs/>
                <w:noProof/>
              </w:rPr>
              <w:t>2</w:t>
            </w:r>
            <w:r w:rsidRPr="005E00DA">
              <w:rPr>
                <w:rFonts w:asciiTheme="majorHAnsi" w:hAnsiTheme="majorHAnsi"/>
                <w:b/>
                <w:bCs/>
                <w:sz w:val="24"/>
                <w:szCs w:val="24"/>
              </w:rPr>
              <w:fldChar w:fldCharType="end"/>
            </w:r>
            <w:r w:rsidRPr="005E00DA">
              <w:rPr>
                <w:rFonts w:asciiTheme="majorHAnsi" w:hAnsiTheme="majorHAnsi"/>
              </w:rPr>
              <w:t xml:space="preserve"> of </w:t>
            </w:r>
            <w:r w:rsidRPr="005E00DA">
              <w:rPr>
                <w:rFonts w:asciiTheme="majorHAnsi" w:hAnsiTheme="majorHAnsi"/>
                <w:b/>
                <w:bCs/>
                <w:sz w:val="24"/>
                <w:szCs w:val="24"/>
              </w:rPr>
              <w:fldChar w:fldCharType="begin"/>
            </w:r>
            <w:r w:rsidRPr="005E00DA">
              <w:rPr>
                <w:rFonts w:asciiTheme="majorHAnsi" w:hAnsiTheme="majorHAnsi"/>
                <w:b/>
                <w:bCs/>
              </w:rPr>
              <w:instrText xml:space="preserve"> NUMPAGES  </w:instrText>
            </w:r>
            <w:r w:rsidRPr="005E00DA">
              <w:rPr>
                <w:rFonts w:asciiTheme="majorHAnsi" w:hAnsiTheme="majorHAnsi"/>
                <w:b/>
                <w:bCs/>
                <w:sz w:val="24"/>
                <w:szCs w:val="24"/>
              </w:rPr>
              <w:fldChar w:fldCharType="separate"/>
            </w:r>
            <w:r w:rsidR="00640ED2">
              <w:rPr>
                <w:rFonts w:asciiTheme="majorHAnsi" w:hAnsiTheme="majorHAnsi"/>
                <w:b/>
                <w:bCs/>
                <w:noProof/>
              </w:rPr>
              <w:t>6</w:t>
            </w:r>
            <w:r w:rsidRPr="005E00DA">
              <w:rPr>
                <w:rFonts w:asciiTheme="majorHAnsi" w:hAnsiTheme="majorHAnsi"/>
                <w:b/>
                <w:bCs/>
                <w:sz w:val="24"/>
                <w:szCs w:val="24"/>
              </w:rPr>
              <w:fldChar w:fldCharType="end"/>
            </w:r>
          </w:p>
        </w:sdtContent>
      </w:sdt>
    </w:sdtContent>
  </w:sdt>
  <w:p w14:paraId="50E941E5" w14:textId="77777777" w:rsidR="00644320" w:rsidRDefault="0064432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24274F9" w14:textId="77777777" w:rsidR="0091239D" w:rsidRDefault="0091239D" w:rsidP="00716F94">
      <w:pPr>
        <w:spacing w:after="0" w:line="240" w:lineRule="auto"/>
      </w:pPr>
      <w:r>
        <w:separator/>
      </w:r>
    </w:p>
  </w:footnote>
  <w:footnote w:type="continuationSeparator" w:id="0">
    <w:p w14:paraId="47D8CD71" w14:textId="77777777" w:rsidR="0091239D" w:rsidRDefault="0091239D" w:rsidP="00716F9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0E941E3" w14:textId="77777777" w:rsidR="00644320" w:rsidRPr="00716F94" w:rsidRDefault="00644320" w:rsidP="00484011">
    <w:pPr>
      <w:pStyle w:val="Header"/>
      <w:tabs>
        <w:tab w:val="clear" w:pos="4680"/>
      </w:tabs>
      <w:rPr>
        <w:color w:val="0033CC"/>
      </w:rPr>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C7CD4"/>
    <w:multiLevelType w:val="hybridMultilevel"/>
    <w:tmpl w:val="D72EAD62"/>
    <w:lvl w:ilvl="0" w:tplc="D960EF5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2B92BAD"/>
    <w:multiLevelType w:val="hybridMultilevel"/>
    <w:tmpl w:val="16645FF8"/>
    <w:lvl w:ilvl="0" w:tplc="512C5E4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3A038DA"/>
    <w:multiLevelType w:val="hybridMultilevel"/>
    <w:tmpl w:val="A440950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04002A78"/>
    <w:multiLevelType w:val="hybridMultilevel"/>
    <w:tmpl w:val="22046B62"/>
    <w:lvl w:ilvl="0" w:tplc="EC2865AE">
      <w:start w:val="500"/>
      <w:numFmt w:val="decimal"/>
      <w:lvlText w:val="%1"/>
      <w:lvlJc w:val="left"/>
      <w:pPr>
        <w:ind w:left="720" w:hanging="360"/>
      </w:pPr>
      <w:rPr>
        <w:sz w:val="22"/>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nsid w:val="051C2387"/>
    <w:multiLevelType w:val="hybridMultilevel"/>
    <w:tmpl w:val="330CE1D4"/>
    <w:lvl w:ilvl="0" w:tplc="07D250DA">
      <w:start w:val="6"/>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5C87901"/>
    <w:multiLevelType w:val="hybridMultilevel"/>
    <w:tmpl w:val="E16699A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AB570D6"/>
    <w:multiLevelType w:val="hybridMultilevel"/>
    <w:tmpl w:val="3F807284"/>
    <w:lvl w:ilvl="0" w:tplc="04090015">
      <w:start w:val="4"/>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CD73AF5"/>
    <w:multiLevelType w:val="hybridMultilevel"/>
    <w:tmpl w:val="13D41FB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0E202237"/>
    <w:multiLevelType w:val="hybridMultilevel"/>
    <w:tmpl w:val="6E8EB8BC"/>
    <w:lvl w:ilvl="0" w:tplc="750EFF3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10606E97"/>
    <w:multiLevelType w:val="hybridMultilevel"/>
    <w:tmpl w:val="EB5241FA"/>
    <w:lvl w:ilvl="0" w:tplc="B32638E6">
      <w:start w:val="8"/>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42A31AB"/>
    <w:multiLevelType w:val="hybridMultilevel"/>
    <w:tmpl w:val="4538C066"/>
    <w:lvl w:ilvl="0" w:tplc="E1C03912">
      <w:start w:val="1"/>
      <w:numFmt w:val="bullet"/>
      <w:lvlText w:val=""/>
      <w:lvlJc w:val="left"/>
      <w:pPr>
        <w:ind w:left="720" w:hanging="360"/>
      </w:pPr>
      <w:rPr>
        <w:rFonts w:ascii="Wingdings" w:hAnsi="Wingdings" w:hint="default"/>
        <w:sz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A4334D2"/>
    <w:multiLevelType w:val="hybridMultilevel"/>
    <w:tmpl w:val="197E5CE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1CF22768"/>
    <w:multiLevelType w:val="hybridMultilevel"/>
    <w:tmpl w:val="0CB259D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1F733171"/>
    <w:multiLevelType w:val="hybridMultilevel"/>
    <w:tmpl w:val="DCB00C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1FD729A1"/>
    <w:multiLevelType w:val="hybridMultilevel"/>
    <w:tmpl w:val="C2BE7C7C"/>
    <w:lvl w:ilvl="0" w:tplc="04090015">
      <w:start w:val="3"/>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27C2A67"/>
    <w:multiLevelType w:val="hybridMultilevel"/>
    <w:tmpl w:val="B696488A"/>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26FC57D3"/>
    <w:multiLevelType w:val="hybridMultilevel"/>
    <w:tmpl w:val="F856A7AA"/>
    <w:lvl w:ilvl="0" w:tplc="33B618F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285616D7"/>
    <w:multiLevelType w:val="hybridMultilevel"/>
    <w:tmpl w:val="E8E6526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nsid w:val="2B912067"/>
    <w:multiLevelType w:val="hybridMultilevel"/>
    <w:tmpl w:val="78B640AC"/>
    <w:lvl w:ilvl="0" w:tplc="F31652E4">
      <w:start w:val="8"/>
      <w:numFmt w:val="upp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2BAF163B"/>
    <w:multiLevelType w:val="hybridMultilevel"/>
    <w:tmpl w:val="692A07C4"/>
    <w:lvl w:ilvl="0" w:tplc="04090015">
      <w:start w:val="5"/>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2C806F6F"/>
    <w:multiLevelType w:val="hybridMultilevel"/>
    <w:tmpl w:val="EE8E6C26"/>
    <w:lvl w:ilvl="0" w:tplc="F9BEAB66">
      <w:start w:val="1"/>
      <w:numFmt w:val="decimal"/>
      <w:lvlText w:val="%1)"/>
      <w:lvlJc w:val="left"/>
      <w:pPr>
        <w:ind w:left="1080" w:hanging="360"/>
      </w:pPr>
      <w:rPr>
        <w:rFonts w:hint="default"/>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2EBC2E63"/>
    <w:multiLevelType w:val="hybridMultilevel"/>
    <w:tmpl w:val="D488E68C"/>
    <w:lvl w:ilvl="0" w:tplc="04090015">
      <w:start w:val="5"/>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1F6550C"/>
    <w:multiLevelType w:val="hybridMultilevel"/>
    <w:tmpl w:val="D9288876"/>
    <w:lvl w:ilvl="0" w:tplc="88326A32">
      <w:start w:val="9"/>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330F0FA1"/>
    <w:multiLevelType w:val="hybridMultilevel"/>
    <w:tmpl w:val="84063B5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ABC50D0"/>
    <w:multiLevelType w:val="hybridMultilevel"/>
    <w:tmpl w:val="F622316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nsid w:val="4C3B2917"/>
    <w:multiLevelType w:val="hybridMultilevel"/>
    <w:tmpl w:val="9708A82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0B333BB"/>
    <w:multiLevelType w:val="hybridMultilevel"/>
    <w:tmpl w:val="6F9ADEAC"/>
    <w:lvl w:ilvl="0" w:tplc="04090001">
      <w:start w:val="1"/>
      <w:numFmt w:val="bullet"/>
      <w:lvlText w:val=""/>
      <w:lvlJc w:val="left"/>
      <w:pPr>
        <w:ind w:left="1470" w:hanging="360"/>
      </w:pPr>
      <w:rPr>
        <w:rFonts w:ascii="Symbol" w:hAnsi="Symbol" w:hint="default"/>
      </w:rPr>
    </w:lvl>
    <w:lvl w:ilvl="1" w:tplc="04090003" w:tentative="1">
      <w:start w:val="1"/>
      <w:numFmt w:val="bullet"/>
      <w:lvlText w:val="o"/>
      <w:lvlJc w:val="left"/>
      <w:pPr>
        <w:ind w:left="2190" w:hanging="360"/>
      </w:pPr>
      <w:rPr>
        <w:rFonts w:ascii="Courier New" w:hAnsi="Courier New" w:cs="Courier New" w:hint="default"/>
      </w:rPr>
    </w:lvl>
    <w:lvl w:ilvl="2" w:tplc="04090005" w:tentative="1">
      <w:start w:val="1"/>
      <w:numFmt w:val="bullet"/>
      <w:lvlText w:val=""/>
      <w:lvlJc w:val="left"/>
      <w:pPr>
        <w:ind w:left="2910" w:hanging="360"/>
      </w:pPr>
      <w:rPr>
        <w:rFonts w:ascii="Wingdings" w:hAnsi="Wingdings" w:hint="default"/>
      </w:rPr>
    </w:lvl>
    <w:lvl w:ilvl="3" w:tplc="04090001" w:tentative="1">
      <w:start w:val="1"/>
      <w:numFmt w:val="bullet"/>
      <w:lvlText w:val=""/>
      <w:lvlJc w:val="left"/>
      <w:pPr>
        <w:ind w:left="3630" w:hanging="360"/>
      </w:pPr>
      <w:rPr>
        <w:rFonts w:ascii="Symbol" w:hAnsi="Symbol" w:hint="default"/>
      </w:rPr>
    </w:lvl>
    <w:lvl w:ilvl="4" w:tplc="04090003" w:tentative="1">
      <w:start w:val="1"/>
      <w:numFmt w:val="bullet"/>
      <w:lvlText w:val="o"/>
      <w:lvlJc w:val="left"/>
      <w:pPr>
        <w:ind w:left="4350" w:hanging="360"/>
      </w:pPr>
      <w:rPr>
        <w:rFonts w:ascii="Courier New" w:hAnsi="Courier New" w:cs="Courier New" w:hint="default"/>
      </w:rPr>
    </w:lvl>
    <w:lvl w:ilvl="5" w:tplc="04090005" w:tentative="1">
      <w:start w:val="1"/>
      <w:numFmt w:val="bullet"/>
      <w:lvlText w:val=""/>
      <w:lvlJc w:val="left"/>
      <w:pPr>
        <w:ind w:left="5070" w:hanging="360"/>
      </w:pPr>
      <w:rPr>
        <w:rFonts w:ascii="Wingdings" w:hAnsi="Wingdings" w:hint="default"/>
      </w:rPr>
    </w:lvl>
    <w:lvl w:ilvl="6" w:tplc="04090001" w:tentative="1">
      <w:start w:val="1"/>
      <w:numFmt w:val="bullet"/>
      <w:lvlText w:val=""/>
      <w:lvlJc w:val="left"/>
      <w:pPr>
        <w:ind w:left="5790" w:hanging="360"/>
      </w:pPr>
      <w:rPr>
        <w:rFonts w:ascii="Symbol" w:hAnsi="Symbol" w:hint="default"/>
      </w:rPr>
    </w:lvl>
    <w:lvl w:ilvl="7" w:tplc="04090003" w:tentative="1">
      <w:start w:val="1"/>
      <w:numFmt w:val="bullet"/>
      <w:lvlText w:val="o"/>
      <w:lvlJc w:val="left"/>
      <w:pPr>
        <w:ind w:left="6510" w:hanging="360"/>
      </w:pPr>
      <w:rPr>
        <w:rFonts w:ascii="Courier New" w:hAnsi="Courier New" w:cs="Courier New" w:hint="default"/>
      </w:rPr>
    </w:lvl>
    <w:lvl w:ilvl="8" w:tplc="04090005" w:tentative="1">
      <w:start w:val="1"/>
      <w:numFmt w:val="bullet"/>
      <w:lvlText w:val=""/>
      <w:lvlJc w:val="left"/>
      <w:pPr>
        <w:ind w:left="7230" w:hanging="360"/>
      </w:pPr>
      <w:rPr>
        <w:rFonts w:ascii="Wingdings" w:hAnsi="Wingdings" w:hint="default"/>
      </w:rPr>
    </w:lvl>
  </w:abstractNum>
  <w:abstractNum w:abstractNumId="27">
    <w:nsid w:val="5A1E6E94"/>
    <w:multiLevelType w:val="hybridMultilevel"/>
    <w:tmpl w:val="F468FF24"/>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nsid w:val="623A29E7"/>
    <w:multiLevelType w:val="hybridMultilevel"/>
    <w:tmpl w:val="5A36530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nsid w:val="643348AA"/>
    <w:multiLevelType w:val="hybridMultilevel"/>
    <w:tmpl w:val="8214C1C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56D6422"/>
    <w:multiLevelType w:val="hybridMultilevel"/>
    <w:tmpl w:val="7834F33E"/>
    <w:lvl w:ilvl="0" w:tplc="1AF464A0">
      <w:start w:val="10"/>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EF9109B"/>
    <w:multiLevelType w:val="hybridMultilevel"/>
    <w:tmpl w:val="89D05AE6"/>
    <w:lvl w:ilvl="0" w:tplc="01264D38">
      <w:start w:val="4"/>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70B17547"/>
    <w:multiLevelType w:val="hybridMultilevel"/>
    <w:tmpl w:val="EF3A23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772E7E23"/>
    <w:multiLevelType w:val="hybridMultilevel"/>
    <w:tmpl w:val="17AC84D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7A0C6AF8"/>
    <w:multiLevelType w:val="hybridMultilevel"/>
    <w:tmpl w:val="D1D440B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nsid w:val="7BF542FC"/>
    <w:multiLevelType w:val="hybridMultilevel"/>
    <w:tmpl w:val="BBEAB9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7E596D47"/>
    <w:multiLevelType w:val="hybridMultilevel"/>
    <w:tmpl w:val="E028E4BC"/>
    <w:lvl w:ilvl="0" w:tplc="E566142A">
      <w:start w:val="3"/>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23"/>
  </w:num>
  <w:num w:numId="3">
    <w:abstractNumId w:val="34"/>
  </w:num>
  <w:num w:numId="4">
    <w:abstractNumId w:val="16"/>
  </w:num>
  <w:num w:numId="5">
    <w:abstractNumId w:val="26"/>
  </w:num>
  <w:num w:numId="6">
    <w:abstractNumId w:val="11"/>
  </w:num>
  <w:num w:numId="7">
    <w:abstractNumId w:val="0"/>
  </w:num>
  <w:num w:numId="8">
    <w:abstractNumId w:val="8"/>
  </w:num>
  <w:num w:numId="9">
    <w:abstractNumId w:val="15"/>
  </w:num>
  <w:num w:numId="10">
    <w:abstractNumId w:val="27"/>
  </w:num>
  <w:num w:numId="11">
    <w:abstractNumId w:val="2"/>
  </w:num>
  <w:num w:numId="12">
    <w:abstractNumId w:val="33"/>
  </w:num>
  <w:num w:numId="13">
    <w:abstractNumId w:val="10"/>
  </w:num>
  <w:num w:numId="14">
    <w:abstractNumId w:val="5"/>
  </w:num>
  <w:num w:numId="15">
    <w:abstractNumId w:val="29"/>
  </w:num>
  <w:num w:numId="16">
    <w:abstractNumId w:val="36"/>
  </w:num>
  <w:num w:numId="17">
    <w:abstractNumId w:val="14"/>
  </w:num>
  <w:num w:numId="18">
    <w:abstractNumId w:val="19"/>
  </w:num>
  <w:num w:numId="19">
    <w:abstractNumId w:val="6"/>
  </w:num>
  <w:num w:numId="20">
    <w:abstractNumId w:val="21"/>
  </w:num>
  <w:num w:numId="21">
    <w:abstractNumId w:val="35"/>
  </w:num>
  <w:num w:numId="22">
    <w:abstractNumId w:val="13"/>
  </w:num>
  <w:num w:numId="23">
    <w:abstractNumId w:val="28"/>
  </w:num>
  <w:num w:numId="24">
    <w:abstractNumId w:val="25"/>
  </w:num>
  <w:num w:numId="25">
    <w:abstractNumId w:val="22"/>
  </w:num>
  <w:num w:numId="26">
    <w:abstractNumId w:val="3"/>
    <w:lvlOverride w:ilvl="0">
      <w:startOverride w:val="50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4"/>
  </w:num>
  <w:num w:numId="28">
    <w:abstractNumId w:val="31"/>
  </w:num>
  <w:num w:numId="29">
    <w:abstractNumId w:val="4"/>
  </w:num>
  <w:num w:numId="30">
    <w:abstractNumId w:val="9"/>
  </w:num>
  <w:num w:numId="31">
    <w:abstractNumId w:val="17"/>
  </w:num>
  <w:num w:numId="32">
    <w:abstractNumId w:val="32"/>
  </w:num>
  <w:num w:numId="33">
    <w:abstractNumId w:val="7"/>
  </w:num>
  <w:num w:numId="34">
    <w:abstractNumId w:val="12"/>
  </w:num>
  <w:num w:numId="35">
    <w:abstractNumId w:val="30"/>
  </w:num>
  <w:num w:numId="36">
    <w:abstractNumId w:val="20"/>
  </w:num>
  <w:num w:numId="37">
    <w:abstractNumId w:val="18"/>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RIALT-287">
    <w15:presenceInfo w15:providerId="None" w15:userId="HRIALT-28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hdrShapeDefaults>
    <o:shapedefaults v:ext="edit" spidmax="1228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6F94"/>
    <w:rsid w:val="00010420"/>
    <w:rsid w:val="00011A98"/>
    <w:rsid w:val="00011F8D"/>
    <w:rsid w:val="000130B4"/>
    <w:rsid w:val="00014361"/>
    <w:rsid w:val="00020BAA"/>
    <w:rsid w:val="00022131"/>
    <w:rsid w:val="000474FB"/>
    <w:rsid w:val="000539F2"/>
    <w:rsid w:val="00053A92"/>
    <w:rsid w:val="0005605E"/>
    <w:rsid w:val="00057F36"/>
    <w:rsid w:val="0007097E"/>
    <w:rsid w:val="00081E02"/>
    <w:rsid w:val="000A1F30"/>
    <w:rsid w:val="000A48EC"/>
    <w:rsid w:val="000A523F"/>
    <w:rsid w:val="000B6845"/>
    <w:rsid w:val="000E00D4"/>
    <w:rsid w:val="000E2252"/>
    <w:rsid w:val="000E6577"/>
    <w:rsid w:val="000E7A19"/>
    <w:rsid w:val="000F6805"/>
    <w:rsid w:val="0010243F"/>
    <w:rsid w:val="00104A1B"/>
    <w:rsid w:val="001177DD"/>
    <w:rsid w:val="00123959"/>
    <w:rsid w:val="001308EB"/>
    <w:rsid w:val="0013492D"/>
    <w:rsid w:val="0013646D"/>
    <w:rsid w:val="0014060D"/>
    <w:rsid w:val="001412D4"/>
    <w:rsid w:val="00144F64"/>
    <w:rsid w:val="00151567"/>
    <w:rsid w:val="00154BEA"/>
    <w:rsid w:val="001612CC"/>
    <w:rsid w:val="001631D9"/>
    <w:rsid w:val="00163E17"/>
    <w:rsid w:val="00166F9E"/>
    <w:rsid w:val="00184BB3"/>
    <w:rsid w:val="00187D5A"/>
    <w:rsid w:val="001972D7"/>
    <w:rsid w:val="001A28F6"/>
    <w:rsid w:val="001B2831"/>
    <w:rsid w:val="001C0493"/>
    <w:rsid w:val="001C28AD"/>
    <w:rsid w:val="001D5ECF"/>
    <w:rsid w:val="001D7FCB"/>
    <w:rsid w:val="001E0B9F"/>
    <w:rsid w:val="001E102B"/>
    <w:rsid w:val="001E123E"/>
    <w:rsid w:val="001E1A6A"/>
    <w:rsid w:val="001E2B99"/>
    <w:rsid w:val="001E69B6"/>
    <w:rsid w:val="001F082D"/>
    <w:rsid w:val="001F4DBB"/>
    <w:rsid w:val="001F7C89"/>
    <w:rsid w:val="00202403"/>
    <w:rsid w:val="0020312D"/>
    <w:rsid w:val="0020495F"/>
    <w:rsid w:val="00206E33"/>
    <w:rsid w:val="00210519"/>
    <w:rsid w:val="002304EC"/>
    <w:rsid w:val="00230CEF"/>
    <w:rsid w:val="00231964"/>
    <w:rsid w:val="00241B17"/>
    <w:rsid w:val="00241C81"/>
    <w:rsid w:val="00247FBB"/>
    <w:rsid w:val="00257A1C"/>
    <w:rsid w:val="002701B8"/>
    <w:rsid w:val="0027203D"/>
    <w:rsid w:val="0027234C"/>
    <w:rsid w:val="00272E03"/>
    <w:rsid w:val="00275A4B"/>
    <w:rsid w:val="00276DD2"/>
    <w:rsid w:val="00281795"/>
    <w:rsid w:val="00283B4C"/>
    <w:rsid w:val="002850E3"/>
    <w:rsid w:val="00287211"/>
    <w:rsid w:val="00287E2F"/>
    <w:rsid w:val="002A1948"/>
    <w:rsid w:val="002A291F"/>
    <w:rsid w:val="002B6A1F"/>
    <w:rsid w:val="002C0877"/>
    <w:rsid w:val="002C2AE2"/>
    <w:rsid w:val="002D0DCE"/>
    <w:rsid w:val="002D1CDB"/>
    <w:rsid w:val="002D6E19"/>
    <w:rsid w:val="002E2B10"/>
    <w:rsid w:val="002F1415"/>
    <w:rsid w:val="002F1502"/>
    <w:rsid w:val="002F169D"/>
    <w:rsid w:val="002F2069"/>
    <w:rsid w:val="002F6F92"/>
    <w:rsid w:val="003018C0"/>
    <w:rsid w:val="003041AD"/>
    <w:rsid w:val="00305820"/>
    <w:rsid w:val="0031279F"/>
    <w:rsid w:val="00314109"/>
    <w:rsid w:val="00315B37"/>
    <w:rsid w:val="003163A2"/>
    <w:rsid w:val="00322EE1"/>
    <w:rsid w:val="00326B50"/>
    <w:rsid w:val="003336E4"/>
    <w:rsid w:val="00334CD6"/>
    <w:rsid w:val="00336D96"/>
    <w:rsid w:val="00344F07"/>
    <w:rsid w:val="003464AD"/>
    <w:rsid w:val="003469C8"/>
    <w:rsid w:val="00354473"/>
    <w:rsid w:val="00355EA4"/>
    <w:rsid w:val="003635BE"/>
    <w:rsid w:val="00365A48"/>
    <w:rsid w:val="00366B5E"/>
    <w:rsid w:val="00372844"/>
    <w:rsid w:val="0039541B"/>
    <w:rsid w:val="003A0838"/>
    <w:rsid w:val="003A5036"/>
    <w:rsid w:val="003C31C9"/>
    <w:rsid w:val="003C4961"/>
    <w:rsid w:val="003C7139"/>
    <w:rsid w:val="003C7C5D"/>
    <w:rsid w:val="003D0AD2"/>
    <w:rsid w:val="003D74D2"/>
    <w:rsid w:val="003E45CC"/>
    <w:rsid w:val="003E4E7D"/>
    <w:rsid w:val="003E5D57"/>
    <w:rsid w:val="003F5913"/>
    <w:rsid w:val="004024F8"/>
    <w:rsid w:val="00402D21"/>
    <w:rsid w:val="0041159A"/>
    <w:rsid w:val="004206EE"/>
    <w:rsid w:val="004305A8"/>
    <w:rsid w:val="004379B7"/>
    <w:rsid w:val="00443CA0"/>
    <w:rsid w:val="00450E14"/>
    <w:rsid w:val="004569B2"/>
    <w:rsid w:val="00460797"/>
    <w:rsid w:val="00462C65"/>
    <w:rsid w:val="00467B14"/>
    <w:rsid w:val="00471575"/>
    <w:rsid w:val="00473B61"/>
    <w:rsid w:val="00474EDA"/>
    <w:rsid w:val="0047536D"/>
    <w:rsid w:val="004805CA"/>
    <w:rsid w:val="004824FA"/>
    <w:rsid w:val="00484011"/>
    <w:rsid w:val="004841F1"/>
    <w:rsid w:val="00487130"/>
    <w:rsid w:val="00492777"/>
    <w:rsid w:val="004A1E3A"/>
    <w:rsid w:val="004A670B"/>
    <w:rsid w:val="004C0B7A"/>
    <w:rsid w:val="004C4AEA"/>
    <w:rsid w:val="004E003C"/>
    <w:rsid w:val="004E16EB"/>
    <w:rsid w:val="004E47B2"/>
    <w:rsid w:val="004E6665"/>
    <w:rsid w:val="004F634E"/>
    <w:rsid w:val="004F67A8"/>
    <w:rsid w:val="004F6F3D"/>
    <w:rsid w:val="005026FA"/>
    <w:rsid w:val="00522A50"/>
    <w:rsid w:val="00523A00"/>
    <w:rsid w:val="00524D36"/>
    <w:rsid w:val="00527225"/>
    <w:rsid w:val="0053557D"/>
    <w:rsid w:val="00543E51"/>
    <w:rsid w:val="00546099"/>
    <w:rsid w:val="005463DE"/>
    <w:rsid w:val="00546DC2"/>
    <w:rsid w:val="005542E8"/>
    <w:rsid w:val="00556630"/>
    <w:rsid w:val="0055686D"/>
    <w:rsid w:val="005610F7"/>
    <w:rsid w:val="00572A5A"/>
    <w:rsid w:val="00573C72"/>
    <w:rsid w:val="0057552E"/>
    <w:rsid w:val="00576930"/>
    <w:rsid w:val="005800EE"/>
    <w:rsid w:val="00585AF9"/>
    <w:rsid w:val="005869D6"/>
    <w:rsid w:val="005A292E"/>
    <w:rsid w:val="005A33F6"/>
    <w:rsid w:val="005A59E5"/>
    <w:rsid w:val="005B5BE6"/>
    <w:rsid w:val="005B7440"/>
    <w:rsid w:val="005C6E9D"/>
    <w:rsid w:val="005E00DA"/>
    <w:rsid w:val="005E1BF4"/>
    <w:rsid w:val="005E2150"/>
    <w:rsid w:val="005E2995"/>
    <w:rsid w:val="005E4BA6"/>
    <w:rsid w:val="005F3FEF"/>
    <w:rsid w:val="00601392"/>
    <w:rsid w:val="00607F7C"/>
    <w:rsid w:val="006102DA"/>
    <w:rsid w:val="0062100C"/>
    <w:rsid w:val="00621F93"/>
    <w:rsid w:val="006221D1"/>
    <w:rsid w:val="006315A3"/>
    <w:rsid w:val="00632DBD"/>
    <w:rsid w:val="00637CC1"/>
    <w:rsid w:val="00640ED2"/>
    <w:rsid w:val="00644320"/>
    <w:rsid w:val="00655D0D"/>
    <w:rsid w:val="006579A2"/>
    <w:rsid w:val="00667C89"/>
    <w:rsid w:val="00670BE7"/>
    <w:rsid w:val="006711EE"/>
    <w:rsid w:val="006809BB"/>
    <w:rsid w:val="006809FD"/>
    <w:rsid w:val="00691D1F"/>
    <w:rsid w:val="00697BAE"/>
    <w:rsid w:val="006B4DDC"/>
    <w:rsid w:val="006B5E55"/>
    <w:rsid w:val="006C1F43"/>
    <w:rsid w:val="006C30B8"/>
    <w:rsid w:val="006D25A1"/>
    <w:rsid w:val="006D2DF2"/>
    <w:rsid w:val="006D504B"/>
    <w:rsid w:val="006D6306"/>
    <w:rsid w:val="006E4745"/>
    <w:rsid w:val="006E770F"/>
    <w:rsid w:val="006F6856"/>
    <w:rsid w:val="007030F1"/>
    <w:rsid w:val="00704894"/>
    <w:rsid w:val="007145D0"/>
    <w:rsid w:val="00716F94"/>
    <w:rsid w:val="00724DB9"/>
    <w:rsid w:val="00727E15"/>
    <w:rsid w:val="00744FBB"/>
    <w:rsid w:val="00747888"/>
    <w:rsid w:val="00760E12"/>
    <w:rsid w:val="00762184"/>
    <w:rsid w:val="00763CF3"/>
    <w:rsid w:val="00772293"/>
    <w:rsid w:val="00774590"/>
    <w:rsid w:val="00783C75"/>
    <w:rsid w:val="00784619"/>
    <w:rsid w:val="0078627B"/>
    <w:rsid w:val="00794381"/>
    <w:rsid w:val="00794E32"/>
    <w:rsid w:val="007A575A"/>
    <w:rsid w:val="007B305A"/>
    <w:rsid w:val="007B6500"/>
    <w:rsid w:val="007C2FC1"/>
    <w:rsid w:val="007C6296"/>
    <w:rsid w:val="007C7CD0"/>
    <w:rsid w:val="007D4C84"/>
    <w:rsid w:val="00800993"/>
    <w:rsid w:val="00805C82"/>
    <w:rsid w:val="00815C7D"/>
    <w:rsid w:val="00817941"/>
    <w:rsid w:val="008205CA"/>
    <w:rsid w:val="008261AB"/>
    <w:rsid w:val="00835CA7"/>
    <w:rsid w:val="008370D4"/>
    <w:rsid w:val="008414AD"/>
    <w:rsid w:val="008428D9"/>
    <w:rsid w:val="00846023"/>
    <w:rsid w:val="00846502"/>
    <w:rsid w:val="00852B8B"/>
    <w:rsid w:val="00856D3E"/>
    <w:rsid w:val="00871EAA"/>
    <w:rsid w:val="00884DB9"/>
    <w:rsid w:val="0089676F"/>
    <w:rsid w:val="008A1215"/>
    <w:rsid w:val="008A1D9C"/>
    <w:rsid w:val="008A630E"/>
    <w:rsid w:val="008A702F"/>
    <w:rsid w:val="008C47ED"/>
    <w:rsid w:val="008C67D2"/>
    <w:rsid w:val="008D61EB"/>
    <w:rsid w:val="008E0683"/>
    <w:rsid w:val="008E4EF5"/>
    <w:rsid w:val="008E7432"/>
    <w:rsid w:val="009011A8"/>
    <w:rsid w:val="00902DD9"/>
    <w:rsid w:val="00904FCA"/>
    <w:rsid w:val="00911486"/>
    <w:rsid w:val="0091239D"/>
    <w:rsid w:val="009129CA"/>
    <w:rsid w:val="009206B6"/>
    <w:rsid w:val="00923DE8"/>
    <w:rsid w:val="009263C1"/>
    <w:rsid w:val="0092743E"/>
    <w:rsid w:val="00931C02"/>
    <w:rsid w:val="00940B7F"/>
    <w:rsid w:val="00941B4F"/>
    <w:rsid w:val="00947810"/>
    <w:rsid w:val="00963CE3"/>
    <w:rsid w:val="00964F18"/>
    <w:rsid w:val="00974424"/>
    <w:rsid w:val="009749B3"/>
    <w:rsid w:val="00974A51"/>
    <w:rsid w:val="009759F3"/>
    <w:rsid w:val="00983E31"/>
    <w:rsid w:val="009840A4"/>
    <w:rsid w:val="00987F76"/>
    <w:rsid w:val="00993088"/>
    <w:rsid w:val="00994661"/>
    <w:rsid w:val="00994C0D"/>
    <w:rsid w:val="0099664F"/>
    <w:rsid w:val="009970FA"/>
    <w:rsid w:val="00997D5D"/>
    <w:rsid w:val="009A0447"/>
    <w:rsid w:val="009A5150"/>
    <w:rsid w:val="009B034F"/>
    <w:rsid w:val="009B4A51"/>
    <w:rsid w:val="009B607F"/>
    <w:rsid w:val="009C244A"/>
    <w:rsid w:val="009C28B1"/>
    <w:rsid w:val="009C3C78"/>
    <w:rsid w:val="009C4E23"/>
    <w:rsid w:val="009C61AD"/>
    <w:rsid w:val="009D373D"/>
    <w:rsid w:val="009E1D05"/>
    <w:rsid w:val="009E1E7A"/>
    <w:rsid w:val="009F5080"/>
    <w:rsid w:val="00A06BC8"/>
    <w:rsid w:val="00A11B0C"/>
    <w:rsid w:val="00A24B33"/>
    <w:rsid w:val="00A26764"/>
    <w:rsid w:val="00A305CE"/>
    <w:rsid w:val="00A3356C"/>
    <w:rsid w:val="00A33B35"/>
    <w:rsid w:val="00A36419"/>
    <w:rsid w:val="00A54BC5"/>
    <w:rsid w:val="00A578C2"/>
    <w:rsid w:val="00A67729"/>
    <w:rsid w:val="00A72652"/>
    <w:rsid w:val="00A75D1C"/>
    <w:rsid w:val="00A809AA"/>
    <w:rsid w:val="00A82609"/>
    <w:rsid w:val="00A849B3"/>
    <w:rsid w:val="00A8510D"/>
    <w:rsid w:val="00A86AF3"/>
    <w:rsid w:val="00A90BDC"/>
    <w:rsid w:val="00A95477"/>
    <w:rsid w:val="00A975A9"/>
    <w:rsid w:val="00AA1D90"/>
    <w:rsid w:val="00AA3192"/>
    <w:rsid w:val="00AB3608"/>
    <w:rsid w:val="00AC2CC7"/>
    <w:rsid w:val="00AC4FBE"/>
    <w:rsid w:val="00AC5C48"/>
    <w:rsid w:val="00AF0CF4"/>
    <w:rsid w:val="00AF2252"/>
    <w:rsid w:val="00AF74AB"/>
    <w:rsid w:val="00B01FD7"/>
    <w:rsid w:val="00B03DC8"/>
    <w:rsid w:val="00B1129F"/>
    <w:rsid w:val="00B11D61"/>
    <w:rsid w:val="00B122B0"/>
    <w:rsid w:val="00B12F51"/>
    <w:rsid w:val="00B16070"/>
    <w:rsid w:val="00B208F2"/>
    <w:rsid w:val="00B2363A"/>
    <w:rsid w:val="00B2751E"/>
    <w:rsid w:val="00B3650C"/>
    <w:rsid w:val="00B60DC3"/>
    <w:rsid w:val="00B64BFA"/>
    <w:rsid w:val="00B757E1"/>
    <w:rsid w:val="00B85DE4"/>
    <w:rsid w:val="00B870E5"/>
    <w:rsid w:val="00B91A31"/>
    <w:rsid w:val="00B96336"/>
    <w:rsid w:val="00BA6DB4"/>
    <w:rsid w:val="00BC3F3C"/>
    <w:rsid w:val="00BC5BB2"/>
    <w:rsid w:val="00BF26B9"/>
    <w:rsid w:val="00BF3F54"/>
    <w:rsid w:val="00C00697"/>
    <w:rsid w:val="00C0376C"/>
    <w:rsid w:val="00C06B1E"/>
    <w:rsid w:val="00C06D77"/>
    <w:rsid w:val="00C06F93"/>
    <w:rsid w:val="00C14BA6"/>
    <w:rsid w:val="00C347E7"/>
    <w:rsid w:val="00C3485C"/>
    <w:rsid w:val="00C44412"/>
    <w:rsid w:val="00C50A90"/>
    <w:rsid w:val="00C524F7"/>
    <w:rsid w:val="00C57C8C"/>
    <w:rsid w:val="00C647AC"/>
    <w:rsid w:val="00C856E2"/>
    <w:rsid w:val="00C9441F"/>
    <w:rsid w:val="00CA2004"/>
    <w:rsid w:val="00CB334D"/>
    <w:rsid w:val="00CB56D5"/>
    <w:rsid w:val="00CC1005"/>
    <w:rsid w:val="00CC2382"/>
    <w:rsid w:val="00CD0771"/>
    <w:rsid w:val="00CD1B49"/>
    <w:rsid w:val="00CD1EA8"/>
    <w:rsid w:val="00CD68AB"/>
    <w:rsid w:val="00CF5ABD"/>
    <w:rsid w:val="00CF63CE"/>
    <w:rsid w:val="00D0179A"/>
    <w:rsid w:val="00D067C1"/>
    <w:rsid w:val="00D13B13"/>
    <w:rsid w:val="00D16E78"/>
    <w:rsid w:val="00D17C41"/>
    <w:rsid w:val="00D201D3"/>
    <w:rsid w:val="00D26A64"/>
    <w:rsid w:val="00D31AF1"/>
    <w:rsid w:val="00D4221A"/>
    <w:rsid w:val="00D52B9A"/>
    <w:rsid w:val="00D5367E"/>
    <w:rsid w:val="00D61E2F"/>
    <w:rsid w:val="00D66ED6"/>
    <w:rsid w:val="00D7285C"/>
    <w:rsid w:val="00D823CA"/>
    <w:rsid w:val="00D861ED"/>
    <w:rsid w:val="00D873E0"/>
    <w:rsid w:val="00D9417E"/>
    <w:rsid w:val="00D94F8B"/>
    <w:rsid w:val="00D958D0"/>
    <w:rsid w:val="00DA4EA9"/>
    <w:rsid w:val="00DA5988"/>
    <w:rsid w:val="00DB28DC"/>
    <w:rsid w:val="00DB4E06"/>
    <w:rsid w:val="00DC317C"/>
    <w:rsid w:val="00DC4FF2"/>
    <w:rsid w:val="00DC79CC"/>
    <w:rsid w:val="00DD39CD"/>
    <w:rsid w:val="00DF3661"/>
    <w:rsid w:val="00DF42C7"/>
    <w:rsid w:val="00E00D06"/>
    <w:rsid w:val="00E134F4"/>
    <w:rsid w:val="00E23568"/>
    <w:rsid w:val="00E245B5"/>
    <w:rsid w:val="00E24C20"/>
    <w:rsid w:val="00E279DA"/>
    <w:rsid w:val="00E335BD"/>
    <w:rsid w:val="00E33E1B"/>
    <w:rsid w:val="00E34D3E"/>
    <w:rsid w:val="00E8113E"/>
    <w:rsid w:val="00E81C5E"/>
    <w:rsid w:val="00E82530"/>
    <w:rsid w:val="00E83B3C"/>
    <w:rsid w:val="00E8736B"/>
    <w:rsid w:val="00E90275"/>
    <w:rsid w:val="00E925D4"/>
    <w:rsid w:val="00E94518"/>
    <w:rsid w:val="00E97226"/>
    <w:rsid w:val="00EB2062"/>
    <w:rsid w:val="00EB63B3"/>
    <w:rsid w:val="00EC0BF0"/>
    <w:rsid w:val="00EC2E10"/>
    <w:rsid w:val="00ED6878"/>
    <w:rsid w:val="00EF0EC8"/>
    <w:rsid w:val="00EF33CD"/>
    <w:rsid w:val="00F033AE"/>
    <w:rsid w:val="00F10679"/>
    <w:rsid w:val="00F300CB"/>
    <w:rsid w:val="00F36643"/>
    <w:rsid w:val="00F42C3A"/>
    <w:rsid w:val="00F52BCC"/>
    <w:rsid w:val="00F52F15"/>
    <w:rsid w:val="00F5313F"/>
    <w:rsid w:val="00F57581"/>
    <w:rsid w:val="00F725B5"/>
    <w:rsid w:val="00F81A48"/>
    <w:rsid w:val="00F8271E"/>
    <w:rsid w:val="00FB1316"/>
    <w:rsid w:val="00FC6AEA"/>
    <w:rsid w:val="00FD17C9"/>
    <w:rsid w:val="00FD1EF0"/>
    <w:rsid w:val="00FD2A5B"/>
    <w:rsid w:val="00FE003D"/>
    <w:rsid w:val="00FE6A5C"/>
    <w:rsid w:val="00FE73EE"/>
    <w:rsid w:val="00FF0349"/>
    <w:rsid w:val="00FF3DF3"/>
    <w:rsid w:val="00FF7B1A"/>
    <w:rsid w:val="059F6F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0E941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3C31C9"/>
    <w:pPr>
      <w:spacing w:before="225" w:after="150" w:line="240" w:lineRule="auto"/>
      <w:outlineLvl w:val="1"/>
    </w:pPr>
    <w:rPr>
      <w:rFonts w:ascii="Times New Roman" w:eastAsia="Times New Roman" w:hAnsi="Times New Roman" w:cs="Times New Roman"/>
      <w:b/>
      <w:bCs/>
      <w:color w:val="660000"/>
      <w:sz w:val="32"/>
      <w:szCs w:val="32"/>
    </w:rPr>
  </w:style>
  <w:style w:type="paragraph" w:styleId="Heading3">
    <w:name w:val="heading 3"/>
    <w:basedOn w:val="Normal"/>
    <w:next w:val="Normal"/>
    <w:link w:val="Heading3Char"/>
    <w:uiPriority w:val="9"/>
    <w:semiHidden/>
    <w:unhideWhenUsed/>
    <w:qFormat/>
    <w:rsid w:val="00287211"/>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16F94"/>
    <w:pPr>
      <w:tabs>
        <w:tab w:val="center" w:pos="4680"/>
        <w:tab w:val="right" w:pos="9360"/>
      </w:tabs>
      <w:spacing w:after="0" w:line="240" w:lineRule="auto"/>
    </w:pPr>
  </w:style>
  <w:style w:type="character" w:customStyle="1" w:styleId="HeaderChar">
    <w:name w:val="Header Char"/>
    <w:basedOn w:val="DefaultParagraphFont"/>
    <w:link w:val="Header"/>
    <w:uiPriority w:val="99"/>
    <w:rsid w:val="00716F94"/>
  </w:style>
  <w:style w:type="paragraph" w:styleId="Footer">
    <w:name w:val="footer"/>
    <w:basedOn w:val="Normal"/>
    <w:link w:val="FooterChar"/>
    <w:uiPriority w:val="99"/>
    <w:unhideWhenUsed/>
    <w:rsid w:val="00716F94"/>
    <w:pPr>
      <w:tabs>
        <w:tab w:val="center" w:pos="4680"/>
        <w:tab w:val="right" w:pos="9360"/>
      </w:tabs>
      <w:spacing w:after="0" w:line="240" w:lineRule="auto"/>
    </w:pPr>
  </w:style>
  <w:style w:type="character" w:customStyle="1" w:styleId="FooterChar">
    <w:name w:val="Footer Char"/>
    <w:basedOn w:val="DefaultParagraphFont"/>
    <w:link w:val="Footer"/>
    <w:uiPriority w:val="99"/>
    <w:rsid w:val="00716F94"/>
  </w:style>
  <w:style w:type="character" w:styleId="Hyperlink">
    <w:name w:val="Hyperlink"/>
    <w:basedOn w:val="DefaultParagraphFont"/>
    <w:uiPriority w:val="99"/>
    <w:unhideWhenUsed/>
    <w:rsid w:val="00716F94"/>
    <w:rPr>
      <w:color w:val="0000FF" w:themeColor="hyperlink"/>
      <w:u w:val="single"/>
    </w:rPr>
  </w:style>
  <w:style w:type="paragraph" w:styleId="BalloonText">
    <w:name w:val="Balloon Text"/>
    <w:basedOn w:val="Normal"/>
    <w:link w:val="BalloonTextChar"/>
    <w:uiPriority w:val="99"/>
    <w:semiHidden/>
    <w:unhideWhenUsed/>
    <w:rsid w:val="00CD1EA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D1EA8"/>
    <w:rPr>
      <w:rFonts w:ascii="Tahoma" w:hAnsi="Tahoma" w:cs="Tahoma"/>
      <w:sz w:val="16"/>
      <w:szCs w:val="16"/>
    </w:rPr>
  </w:style>
  <w:style w:type="paragraph" w:styleId="ListParagraph">
    <w:name w:val="List Paragraph"/>
    <w:basedOn w:val="Normal"/>
    <w:uiPriority w:val="34"/>
    <w:qFormat/>
    <w:rsid w:val="00B12F51"/>
    <w:pPr>
      <w:ind w:left="720"/>
      <w:contextualSpacing/>
    </w:pPr>
  </w:style>
  <w:style w:type="table" w:styleId="TableGrid">
    <w:name w:val="Table Grid"/>
    <w:basedOn w:val="TableNormal"/>
    <w:uiPriority w:val="59"/>
    <w:rsid w:val="00BC5B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C31C9"/>
    <w:pPr>
      <w:autoSpaceDE w:val="0"/>
      <w:autoSpaceDN w:val="0"/>
      <w:adjustRightInd w:val="0"/>
      <w:spacing w:after="0" w:line="240" w:lineRule="auto"/>
    </w:pPr>
    <w:rPr>
      <w:rFonts w:ascii="Arial" w:eastAsia="Times New Roman" w:hAnsi="Arial" w:cs="Arial"/>
      <w:color w:val="000000"/>
      <w:sz w:val="24"/>
      <w:szCs w:val="24"/>
    </w:rPr>
  </w:style>
  <w:style w:type="paragraph" w:customStyle="1" w:styleId="CM89">
    <w:name w:val="CM89"/>
    <w:basedOn w:val="Default"/>
    <w:next w:val="Default"/>
    <w:uiPriority w:val="99"/>
    <w:rsid w:val="003C31C9"/>
    <w:rPr>
      <w:color w:val="auto"/>
    </w:rPr>
  </w:style>
  <w:style w:type="character" w:customStyle="1" w:styleId="Heading2Char">
    <w:name w:val="Heading 2 Char"/>
    <w:basedOn w:val="DefaultParagraphFont"/>
    <w:link w:val="Heading2"/>
    <w:uiPriority w:val="9"/>
    <w:rsid w:val="003C31C9"/>
    <w:rPr>
      <w:rFonts w:ascii="Times New Roman" w:eastAsia="Times New Roman" w:hAnsi="Times New Roman" w:cs="Times New Roman"/>
      <w:b/>
      <w:bCs/>
      <w:color w:val="660000"/>
      <w:sz w:val="32"/>
      <w:szCs w:val="32"/>
    </w:rPr>
  </w:style>
  <w:style w:type="paragraph" w:customStyle="1" w:styleId="B1BodyCopy">
    <w:name w:val="B1 Body Copy"/>
    <w:basedOn w:val="Normal"/>
    <w:qFormat/>
    <w:rsid w:val="009C61AD"/>
    <w:pPr>
      <w:spacing w:after="0"/>
    </w:pPr>
    <w:rPr>
      <w:rFonts w:ascii="Myriad Pro" w:eastAsia="Calibri" w:hAnsi="Myriad Pro" w:cs="Times New Roman"/>
      <w:color w:val="1F497D"/>
    </w:rPr>
  </w:style>
  <w:style w:type="paragraph" w:styleId="NormalWeb">
    <w:name w:val="Normal (Web)"/>
    <w:basedOn w:val="Normal"/>
    <w:uiPriority w:val="99"/>
    <w:semiHidden/>
    <w:unhideWhenUsed/>
    <w:rsid w:val="00166F9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66F9E"/>
    <w:rPr>
      <w:b/>
      <w:bCs/>
    </w:rPr>
  </w:style>
  <w:style w:type="character" w:styleId="CommentReference">
    <w:name w:val="annotation reference"/>
    <w:basedOn w:val="DefaultParagraphFont"/>
    <w:uiPriority w:val="99"/>
    <w:semiHidden/>
    <w:unhideWhenUsed/>
    <w:rsid w:val="00F725B5"/>
    <w:rPr>
      <w:sz w:val="16"/>
      <w:szCs w:val="16"/>
    </w:rPr>
  </w:style>
  <w:style w:type="paragraph" w:styleId="CommentText">
    <w:name w:val="annotation text"/>
    <w:basedOn w:val="Normal"/>
    <w:link w:val="CommentTextChar"/>
    <w:uiPriority w:val="99"/>
    <w:semiHidden/>
    <w:unhideWhenUsed/>
    <w:rsid w:val="00F725B5"/>
    <w:pPr>
      <w:spacing w:line="240" w:lineRule="auto"/>
    </w:pPr>
    <w:rPr>
      <w:sz w:val="20"/>
      <w:szCs w:val="20"/>
    </w:rPr>
  </w:style>
  <w:style w:type="character" w:customStyle="1" w:styleId="CommentTextChar">
    <w:name w:val="Comment Text Char"/>
    <w:basedOn w:val="DefaultParagraphFont"/>
    <w:link w:val="CommentText"/>
    <w:uiPriority w:val="99"/>
    <w:semiHidden/>
    <w:rsid w:val="00F725B5"/>
    <w:rPr>
      <w:sz w:val="20"/>
      <w:szCs w:val="20"/>
    </w:rPr>
  </w:style>
  <w:style w:type="paragraph" w:styleId="CommentSubject">
    <w:name w:val="annotation subject"/>
    <w:basedOn w:val="CommentText"/>
    <w:next w:val="CommentText"/>
    <w:link w:val="CommentSubjectChar"/>
    <w:uiPriority w:val="99"/>
    <w:semiHidden/>
    <w:unhideWhenUsed/>
    <w:rsid w:val="00F725B5"/>
    <w:rPr>
      <w:b/>
      <w:bCs/>
    </w:rPr>
  </w:style>
  <w:style w:type="character" w:customStyle="1" w:styleId="CommentSubjectChar">
    <w:name w:val="Comment Subject Char"/>
    <w:basedOn w:val="CommentTextChar"/>
    <w:link w:val="CommentSubject"/>
    <w:uiPriority w:val="99"/>
    <w:semiHidden/>
    <w:rsid w:val="00F725B5"/>
    <w:rPr>
      <w:b/>
      <w:bCs/>
      <w:sz w:val="20"/>
      <w:szCs w:val="20"/>
    </w:rPr>
  </w:style>
  <w:style w:type="character" w:customStyle="1" w:styleId="Heading3Char">
    <w:name w:val="Heading 3 Char"/>
    <w:basedOn w:val="DefaultParagraphFont"/>
    <w:link w:val="Heading3"/>
    <w:uiPriority w:val="9"/>
    <w:semiHidden/>
    <w:rsid w:val="00287211"/>
    <w:rPr>
      <w:rFonts w:asciiTheme="majorHAnsi" w:eastAsiaTheme="majorEastAsia" w:hAnsiTheme="majorHAnsi" w:cstheme="majorBidi"/>
      <w:b/>
      <w:bCs/>
      <w:color w:val="4F81BD" w:themeColor="accent1"/>
    </w:rPr>
  </w:style>
  <w:style w:type="paragraph" w:styleId="FootnoteText">
    <w:name w:val="footnote text"/>
    <w:basedOn w:val="Normal"/>
    <w:link w:val="FootnoteTextChar"/>
    <w:uiPriority w:val="99"/>
    <w:semiHidden/>
    <w:unhideWhenUsed/>
    <w:rsid w:val="00CD68A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D68AB"/>
    <w:rPr>
      <w:sz w:val="20"/>
      <w:szCs w:val="20"/>
    </w:rPr>
  </w:style>
  <w:style w:type="character" w:styleId="FootnoteReference">
    <w:name w:val="footnote reference"/>
    <w:basedOn w:val="DefaultParagraphFont"/>
    <w:uiPriority w:val="99"/>
    <w:semiHidden/>
    <w:unhideWhenUsed/>
    <w:rsid w:val="00CD68AB"/>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3C31C9"/>
    <w:pPr>
      <w:spacing w:before="225" w:after="150" w:line="240" w:lineRule="auto"/>
      <w:outlineLvl w:val="1"/>
    </w:pPr>
    <w:rPr>
      <w:rFonts w:ascii="Times New Roman" w:eastAsia="Times New Roman" w:hAnsi="Times New Roman" w:cs="Times New Roman"/>
      <w:b/>
      <w:bCs/>
      <w:color w:val="660000"/>
      <w:sz w:val="32"/>
      <w:szCs w:val="32"/>
    </w:rPr>
  </w:style>
  <w:style w:type="paragraph" w:styleId="Heading3">
    <w:name w:val="heading 3"/>
    <w:basedOn w:val="Normal"/>
    <w:next w:val="Normal"/>
    <w:link w:val="Heading3Char"/>
    <w:uiPriority w:val="9"/>
    <w:semiHidden/>
    <w:unhideWhenUsed/>
    <w:qFormat/>
    <w:rsid w:val="00287211"/>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16F94"/>
    <w:pPr>
      <w:tabs>
        <w:tab w:val="center" w:pos="4680"/>
        <w:tab w:val="right" w:pos="9360"/>
      </w:tabs>
      <w:spacing w:after="0" w:line="240" w:lineRule="auto"/>
    </w:pPr>
  </w:style>
  <w:style w:type="character" w:customStyle="1" w:styleId="HeaderChar">
    <w:name w:val="Header Char"/>
    <w:basedOn w:val="DefaultParagraphFont"/>
    <w:link w:val="Header"/>
    <w:uiPriority w:val="99"/>
    <w:rsid w:val="00716F94"/>
  </w:style>
  <w:style w:type="paragraph" w:styleId="Footer">
    <w:name w:val="footer"/>
    <w:basedOn w:val="Normal"/>
    <w:link w:val="FooterChar"/>
    <w:uiPriority w:val="99"/>
    <w:unhideWhenUsed/>
    <w:rsid w:val="00716F94"/>
    <w:pPr>
      <w:tabs>
        <w:tab w:val="center" w:pos="4680"/>
        <w:tab w:val="right" w:pos="9360"/>
      </w:tabs>
      <w:spacing w:after="0" w:line="240" w:lineRule="auto"/>
    </w:pPr>
  </w:style>
  <w:style w:type="character" w:customStyle="1" w:styleId="FooterChar">
    <w:name w:val="Footer Char"/>
    <w:basedOn w:val="DefaultParagraphFont"/>
    <w:link w:val="Footer"/>
    <w:uiPriority w:val="99"/>
    <w:rsid w:val="00716F94"/>
  </w:style>
  <w:style w:type="character" w:styleId="Hyperlink">
    <w:name w:val="Hyperlink"/>
    <w:basedOn w:val="DefaultParagraphFont"/>
    <w:uiPriority w:val="99"/>
    <w:unhideWhenUsed/>
    <w:rsid w:val="00716F94"/>
    <w:rPr>
      <w:color w:val="0000FF" w:themeColor="hyperlink"/>
      <w:u w:val="single"/>
    </w:rPr>
  </w:style>
  <w:style w:type="paragraph" w:styleId="BalloonText">
    <w:name w:val="Balloon Text"/>
    <w:basedOn w:val="Normal"/>
    <w:link w:val="BalloonTextChar"/>
    <w:uiPriority w:val="99"/>
    <w:semiHidden/>
    <w:unhideWhenUsed/>
    <w:rsid w:val="00CD1EA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D1EA8"/>
    <w:rPr>
      <w:rFonts w:ascii="Tahoma" w:hAnsi="Tahoma" w:cs="Tahoma"/>
      <w:sz w:val="16"/>
      <w:szCs w:val="16"/>
    </w:rPr>
  </w:style>
  <w:style w:type="paragraph" w:styleId="ListParagraph">
    <w:name w:val="List Paragraph"/>
    <w:basedOn w:val="Normal"/>
    <w:uiPriority w:val="34"/>
    <w:qFormat/>
    <w:rsid w:val="00B12F51"/>
    <w:pPr>
      <w:ind w:left="720"/>
      <w:contextualSpacing/>
    </w:pPr>
  </w:style>
  <w:style w:type="table" w:styleId="TableGrid">
    <w:name w:val="Table Grid"/>
    <w:basedOn w:val="TableNormal"/>
    <w:uiPriority w:val="59"/>
    <w:rsid w:val="00BC5B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C31C9"/>
    <w:pPr>
      <w:autoSpaceDE w:val="0"/>
      <w:autoSpaceDN w:val="0"/>
      <w:adjustRightInd w:val="0"/>
      <w:spacing w:after="0" w:line="240" w:lineRule="auto"/>
    </w:pPr>
    <w:rPr>
      <w:rFonts w:ascii="Arial" w:eastAsia="Times New Roman" w:hAnsi="Arial" w:cs="Arial"/>
      <w:color w:val="000000"/>
      <w:sz w:val="24"/>
      <w:szCs w:val="24"/>
    </w:rPr>
  </w:style>
  <w:style w:type="paragraph" w:customStyle="1" w:styleId="CM89">
    <w:name w:val="CM89"/>
    <w:basedOn w:val="Default"/>
    <w:next w:val="Default"/>
    <w:uiPriority w:val="99"/>
    <w:rsid w:val="003C31C9"/>
    <w:rPr>
      <w:color w:val="auto"/>
    </w:rPr>
  </w:style>
  <w:style w:type="character" w:customStyle="1" w:styleId="Heading2Char">
    <w:name w:val="Heading 2 Char"/>
    <w:basedOn w:val="DefaultParagraphFont"/>
    <w:link w:val="Heading2"/>
    <w:uiPriority w:val="9"/>
    <w:rsid w:val="003C31C9"/>
    <w:rPr>
      <w:rFonts w:ascii="Times New Roman" w:eastAsia="Times New Roman" w:hAnsi="Times New Roman" w:cs="Times New Roman"/>
      <w:b/>
      <w:bCs/>
      <w:color w:val="660000"/>
      <w:sz w:val="32"/>
      <w:szCs w:val="32"/>
    </w:rPr>
  </w:style>
  <w:style w:type="paragraph" w:customStyle="1" w:styleId="B1BodyCopy">
    <w:name w:val="B1 Body Copy"/>
    <w:basedOn w:val="Normal"/>
    <w:qFormat/>
    <w:rsid w:val="009C61AD"/>
    <w:pPr>
      <w:spacing w:after="0"/>
    </w:pPr>
    <w:rPr>
      <w:rFonts w:ascii="Myriad Pro" w:eastAsia="Calibri" w:hAnsi="Myriad Pro" w:cs="Times New Roman"/>
      <w:color w:val="1F497D"/>
    </w:rPr>
  </w:style>
  <w:style w:type="paragraph" w:styleId="NormalWeb">
    <w:name w:val="Normal (Web)"/>
    <w:basedOn w:val="Normal"/>
    <w:uiPriority w:val="99"/>
    <w:semiHidden/>
    <w:unhideWhenUsed/>
    <w:rsid w:val="00166F9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66F9E"/>
    <w:rPr>
      <w:b/>
      <w:bCs/>
    </w:rPr>
  </w:style>
  <w:style w:type="character" w:styleId="CommentReference">
    <w:name w:val="annotation reference"/>
    <w:basedOn w:val="DefaultParagraphFont"/>
    <w:uiPriority w:val="99"/>
    <w:semiHidden/>
    <w:unhideWhenUsed/>
    <w:rsid w:val="00F725B5"/>
    <w:rPr>
      <w:sz w:val="16"/>
      <w:szCs w:val="16"/>
    </w:rPr>
  </w:style>
  <w:style w:type="paragraph" w:styleId="CommentText">
    <w:name w:val="annotation text"/>
    <w:basedOn w:val="Normal"/>
    <w:link w:val="CommentTextChar"/>
    <w:uiPriority w:val="99"/>
    <w:semiHidden/>
    <w:unhideWhenUsed/>
    <w:rsid w:val="00F725B5"/>
    <w:pPr>
      <w:spacing w:line="240" w:lineRule="auto"/>
    </w:pPr>
    <w:rPr>
      <w:sz w:val="20"/>
      <w:szCs w:val="20"/>
    </w:rPr>
  </w:style>
  <w:style w:type="character" w:customStyle="1" w:styleId="CommentTextChar">
    <w:name w:val="Comment Text Char"/>
    <w:basedOn w:val="DefaultParagraphFont"/>
    <w:link w:val="CommentText"/>
    <w:uiPriority w:val="99"/>
    <w:semiHidden/>
    <w:rsid w:val="00F725B5"/>
    <w:rPr>
      <w:sz w:val="20"/>
      <w:szCs w:val="20"/>
    </w:rPr>
  </w:style>
  <w:style w:type="paragraph" w:styleId="CommentSubject">
    <w:name w:val="annotation subject"/>
    <w:basedOn w:val="CommentText"/>
    <w:next w:val="CommentText"/>
    <w:link w:val="CommentSubjectChar"/>
    <w:uiPriority w:val="99"/>
    <w:semiHidden/>
    <w:unhideWhenUsed/>
    <w:rsid w:val="00F725B5"/>
    <w:rPr>
      <w:b/>
      <w:bCs/>
    </w:rPr>
  </w:style>
  <w:style w:type="character" w:customStyle="1" w:styleId="CommentSubjectChar">
    <w:name w:val="Comment Subject Char"/>
    <w:basedOn w:val="CommentTextChar"/>
    <w:link w:val="CommentSubject"/>
    <w:uiPriority w:val="99"/>
    <w:semiHidden/>
    <w:rsid w:val="00F725B5"/>
    <w:rPr>
      <w:b/>
      <w:bCs/>
      <w:sz w:val="20"/>
      <w:szCs w:val="20"/>
    </w:rPr>
  </w:style>
  <w:style w:type="character" w:customStyle="1" w:styleId="Heading3Char">
    <w:name w:val="Heading 3 Char"/>
    <w:basedOn w:val="DefaultParagraphFont"/>
    <w:link w:val="Heading3"/>
    <w:uiPriority w:val="9"/>
    <w:semiHidden/>
    <w:rsid w:val="00287211"/>
    <w:rPr>
      <w:rFonts w:asciiTheme="majorHAnsi" w:eastAsiaTheme="majorEastAsia" w:hAnsiTheme="majorHAnsi" w:cstheme="majorBidi"/>
      <w:b/>
      <w:bCs/>
      <w:color w:val="4F81BD" w:themeColor="accent1"/>
    </w:rPr>
  </w:style>
  <w:style w:type="paragraph" w:styleId="FootnoteText">
    <w:name w:val="footnote text"/>
    <w:basedOn w:val="Normal"/>
    <w:link w:val="FootnoteTextChar"/>
    <w:uiPriority w:val="99"/>
    <w:semiHidden/>
    <w:unhideWhenUsed/>
    <w:rsid w:val="00CD68A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D68AB"/>
    <w:rPr>
      <w:sz w:val="20"/>
      <w:szCs w:val="20"/>
    </w:rPr>
  </w:style>
  <w:style w:type="character" w:styleId="FootnoteReference">
    <w:name w:val="footnote reference"/>
    <w:basedOn w:val="DefaultParagraphFont"/>
    <w:uiPriority w:val="99"/>
    <w:semiHidden/>
    <w:unhideWhenUsed/>
    <w:rsid w:val="00CD68A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209970">
      <w:bodyDiv w:val="1"/>
      <w:marLeft w:val="0"/>
      <w:marRight w:val="0"/>
      <w:marTop w:val="0"/>
      <w:marBottom w:val="0"/>
      <w:divBdr>
        <w:top w:val="none" w:sz="0" w:space="0" w:color="auto"/>
        <w:left w:val="none" w:sz="0" w:space="0" w:color="auto"/>
        <w:bottom w:val="none" w:sz="0" w:space="0" w:color="auto"/>
        <w:right w:val="none" w:sz="0" w:space="0" w:color="auto"/>
      </w:divBdr>
    </w:div>
    <w:div w:id="446317209">
      <w:bodyDiv w:val="1"/>
      <w:marLeft w:val="0"/>
      <w:marRight w:val="0"/>
      <w:marTop w:val="0"/>
      <w:marBottom w:val="0"/>
      <w:divBdr>
        <w:top w:val="none" w:sz="0" w:space="0" w:color="auto"/>
        <w:left w:val="none" w:sz="0" w:space="0" w:color="auto"/>
        <w:bottom w:val="none" w:sz="0" w:space="0" w:color="auto"/>
        <w:right w:val="none" w:sz="0" w:space="0" w:color="auto"/>
      </w:divBdr>
    </w:div>
    <w:div w:id="526135937">
      <w:bodyDiv w:val="1"/>
      <w:marLeft w:val="0"/>
      <w:marRight w:val="0"/>
      <w:marTop w:val="0"/>
      <w:marBottom w:val="0"/>
      <w:divBdr>
        <w:top w:val="none" w:sz="0" w:space="0" w:color="auto"/>
        <w:left w:val="none" w:sz="0" w:space="0" w:color="auto"/>
        <w:bottom w:val="none" w:sz="0" w:space="0" w:color="auto"/>
        <w:right w:val="none" w:sz="0" w:space="0" w:color="auto"/>
      </w:divBdr>
    </w:div>
    <w:div w:id="609508772">
      <w:bodyDiv w:val="1"/>
      <w:marLeft w:val="0"/>
      <w:marRight w:val="0"/>
      <w:marTop w:val="0"/>
      <w:marBottom w:val="0"/>
      <w:divBdr>
        <w:top w:val="none" w:sz="0" w:space="0" w:color="auto"/>
        <w:left w:val="none" w:sz="0" w:space="0" w:color="auto"/>
        <w:bottom w:val="none" w:sz="0" w:space="0" w:color="auto"/>
        <w:right w:val="none" w:sz="0" w:space="0" w:color="auto"/>
      </w:divBdr>
    </w:div>
    <w:div w:id="624698012">
      <w:bodyDiv w:val="1"/>
      <w:marLeft w:val="0"/>
      <w:marRight w:val="0"/>
      <w:marTop w:val="0"/>
      <w:marBottom w:val="0"/>
      <w:divBdr>
        <w:top w:val="none" w:sz="0" w:space="0" w:color="auto"/>
        <w:left w:val="none" w:sz="0" w:space="0" w:color="auto"/>
        <w:bottom w:val="none" w:sz="0" w:space="0" w:color="auto"/>
        <w:right w:val="none" w:sz="0" w:space="0" w:color="auto"/>
      </w:divBdr>
    </w:div>
    <w:div w:id="732504421">
      <w:bodyDiv w:val="1"/>
      <w:marLeft w:val="0"/>
      <w:marRight w:val="0"/>
      <w:marTop w:val="0"/>
      <w:marBottom w:val="0"/>
      <w:divBdr>
        <w:top w:val="none" w:sz="0" w:space="0" w:color="auto"/>
        <w:left w:val="none" w:sz="0" w:space="0" w:color="auto"/>
        <w:bottom w:val="none" w:sz="0" w:space="0" w:color="auto"/>
        <w:right w:val="none" w:sz="0" w:space="0" w:color="auto"/>
      </w:divBdr>
    </w:div>
    <w:div w:id="945116527">
      <w:bodyDiv w:val="1"/>
      <w:marLeft w:val="0"/>
      <w:marRight w:val="0"/>
      <w:marTop w:val="0"/>
      <w:marBottom w:val="0"/>
      <w:divBdr>
        <w:top w:val="none" w:sz="0" w:space="0" w:color="auto"/>
        <w:left w:val="none" w:sz="0" w:space="0" w:color="auto"/>
        <w:bottom w:val="none" w:sz="0" w:space="0" w:color="auto"/>
        <w:right w:val="none" w:sz="0" w:space="0" w:color="auto"/>
      </w:divBdr>
    </w:div>
    <w:div w:id="1556232561">
      <w:bodyDiv w:val="1"/>
      <w:marLeft w:val="0"/>
      <w:marRight w:val="0"/>
      <w:marTop w:val="0"/>
      <w:marBottom w:val="0"/>
      <w:divBdr>
        <w:top w:val="none" w:sz="0" w:space="0" w:color="auto"/>
        <w:left w:val="none" w:sz="0" w:space="0" w:color="auto"/>
        <w:bottom w:val="none" w:sz="0" w:space="0" w:color="auto"/>
        <w:right w:val="none" w:sz="0" w:space="0" w:color="auto"/>
      </w:divBdr>
    </w:div>
    <w:div w:id="1742173681">
      <w:bodyDiv w:val="1"/>
      <w:marLeft w:val="0"/>
      <w:marRight w:val="0"/>
      <w:marTop w:val="0"/>
      <w:marBottom w:val="0"/>
      <w:divBdr>
        <w:top w:val="none" w:sz="0" w:space="0" w:color="auto"/>
        <w:left w:val="none" w:sz="0" w:space="0" w:color="auto"/>
        <w:bottom w:val="none" w:sz="0" w:space="0" w:color="auto"/>
        <w:right w:val="none" w:sz="0" w:space="0" w:color="auto"/>
      </w:divBdr>
    </w:div>
    <w:div w:id="2100058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fmm1@cdc.gov"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yperlink" Target="mailto:gel2@cdc.gov" TargetMode="External"/><Relationship Id="rId23" Type="http://schemas.microsoft.com/office/2011/relationships/commentsExtended" Target="commentsExtended.xml"/><Relationship Id="rId10" Type="http://schemas.openxmlformats.org/officeDocument/2006/relationships/settings" Target="settings.xml"/><Relationship Id="rId19" Type="http://schemas.openxmlformats.org/officeDocument/2006/relationships/fontTable" Target="fontTable.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yperlink" Target="mailto:gel2@cdc.gov" TargetMode="External"/><Relationship Id="rId22"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ntns:customXsn xmlns:ntns="http://schemas.microsoft.com/office/2006/metadata/customXsn">
  <ntns:xsnLocation>http://esp.cdc.gov/sites/ostlts/pip/osc/StatementB/Forms/Document/26f24011c2105fa3customXsn.xsn</ntns:xsnLocation>
  <ntns:cached>False</ntns:cached>
  <ntns:openByDefault>False</ntns:openByDefault>
  <ntns:xsnScope>http://esp.cdc.gov/sites/ostlts/pip/osc/StatementB</ntns:xsnScope>
</ntns:customXsn>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GenICPIEmail xmlns="bd99c180-279b-44c3-9486-dd050336677e">=&gt;Enter work email&lt;=</GenICPIEmail>
    <OSC_StateB_List_Of_Attachments xmlns="bd99c180-279b-44c3-9486-dd050336677e" xsi:nil="true"/>
    <OSC_StateB_Respondent_Universe_and_Sampling_Methods xmlns="bd99c180-279b-44c3-9486-dd050336677e" xsi:nil="true"/>
    <OSC_StateB_TableB_1_N1 xmlns="bd99c180-279b-44c3-9486-dd050336677e">0</OSC_StateB_TableB_1_N1>
    <OSC_StateB_TableB_1_N4 xmlns="bd99c180-279b-44c3-9486-dd050336677e">0</OSC_StateB_TableB_1_N4>
    <OSC_StateB_Test_of_Procedures_or_Methods_to_be_Undertaken xmlns="bd99c180-279b-44c3-9486-dd050336677e" xsi:nil="true"/>
    <GenICPICenterDivisionBranch xmlns="bd99c180-279b-44c3-9486-dd050336677e" xsi:nil="true"/>
    <GenICPIWorkMailingAddress xmlns="bd99c180-279b-44c3-9486-dd050336677e">=&gt;Enter work mailing address&lt;=</GenICPIWorkMailingAddress>
    <GenICPICDCID xmlns="bd99c180-279b-44c3-9486-dd050336677e" xsi:nil="true"/>
    <GenICNickname xmlns="15b1c282-9287-45cb-9b41-eae3a76919a0" xsi:nil="true"/>
    <GenICPIName xmlns="bd99c180-279b-44c3-9486-dd050336677e">=&gt;Enter full name and credentials&lt;=</GenICPIName>
    <OSC_StateB_Individuals_Consulted_on_Statistical_Aspects_and_Individuals_Collecting_and_or_Analyzing_Data xmlns="bd99c180-279b-44c3-9486-dd050336677e" xsi:nil="true"/>
    <OSC_StateB_Procedures_for_the_Collection_of_Information xmlns="bd99c180-279b-44c3-9486-dd050336677e" xsi:nil="true"/>
    <OSC_StateB_TableB_1_Entity1 xmlns="bd99c180-279b-44c3-9486-dd050336677e">=&gt;Enter entity 1 or delete this comment&lt;=</OSC_StateB_TableB_1_Entity1>
    <GenICPICIO xmlns="bd99c180-279b-44c3-9486-dd050336677e" xsi:nil="true"/>
    <GenICTitle xmlns="15b1c282-9287-45cb-9b41-eae3a76919a0">=&gt;Enter short but descriptive title reflecting the purpose of the data collection. &lt;=</GenICTitle>
    <OSC_StateB_TableB_1_Entity2 xmlns="bd99c180-279b-44c3-9486-dd050336677e">=&gt;Enter entity 2 or delete this comment&lt;=</OSC_StateB_TableB_1_Entity2>
    <OSC_StateB_TableB_1_Entity3 xmlns="bd99c180-279b-44c3-9486-dd050336677e">=&gt;Enter entity 3 or delete this comment&lt;=</OSC_StateB_TableB_1_Entity3>
    <OSC_StateB_TableB_1_N2 xmlns="bd99c180-279b-44c3-9486-dd050336677e">0</OSC_StateB_TableB_1_N2>
    <OSC_StateB_TableB_1_Entity4 xmlns="bd99c180-279b-44c3-9486-dd050336677e">=&gt;Enter entity 4 or delete this comment&lt;=</OSC_StateB_TableB_1_Entity4>
    <GenICPITitle xmlns="bd99c180-279b-44c3-9486-dd050336677e">=&gt;Enter official CDC title&lt;=</GenICPITitle>
    <OSC_StateB_TableB_1_Potential_Respondent4 xmlns="bd99c180-279b-44c3-9486-dd050336677e">=&gt;Enter potential respondent 4 or delete this comment&lt;=</OSC_StateB_TableB_1_Potential_Respondent4>
    <GenICPIDivisionOROfficeTitle xmlns="bd99c180-279b-44c3-9486-dd050336677e">=&gt;Enter division or office title&lt;=</GenICPIDivisionOROfficeTitle>
    <OSC_StateB_TableB_1_N3 xmlns="bd99c180-279b-44c3-9486-dd050336677e">0</OSC_StateB_TableB_1_N3>
    <OSC_StateB_Methods_to_Maximize_Response_Rates_and_Deal_with_Nonresponse xmlns="bd99c180-279b-44c3-9486-dd050336677e" xsi:nil="true"/>
    <OSC_StateB_TableB_1_Potential_Respondent2 xmlns="bd99c180-279b-44c3-9486-dd050336677e">=&gt;Enter potential respondent 2 or delete this comment&lt;=</OSC_StateB_TableB_1_Potential_Respondent2>
    <OSC_StateB_TableB_1_Potential_Respondent3 xmlns="bd99c180-279b-44c3-9486-dd050336677e">=&gt;Enter potential respondent 3 or delete this comment&lt;=</OSC_StateB_TableB_1_Potential_Respondent3>
    <GenICPIBranchOROfficeTitle xmlns="bd99c180-279b-44c3-9486-dd050336677e">=&gt;Enter branch or office title&lt;=</GenICPIBranchOROfficeTitle>
    <GenICPIFax xmlns="bd99c180-279b-44c3-9486-dd050336677e">=&gt;###-###-####&lt;=</GenICPIFax>
    <GenICPIPhone xmlns="bd99c180-279b-44c3-9486-dd050336677e">=&gt;###-###-####&lt;=</GenICPIPhone>
    <OSC_StateB_Date_Submitted xmlns="bd99c180-279b-44c3-9486-dd050336677e" xsi:nil="true"/>
    <OSC_StateB_TableB_1_N_Total xmlns="bd99c180-279b-44c3-9486-dd050336677e">0</OSC_StateB_TableB_1_N_Total>
    <OSC_StateB_TableB_1_Potential_Respondent1 xmlns="bd99c180-279b-44c3-9486-dd050336677e">=&gt;Enter potential respondent 1 or delete this comment&lt;=</OSC_StateB_TableB_1_Potential_Respondent1>
    <_dlc_DocId xmlns="b5c0ca00-073d-4463-9985-b654f14791fe">OSTLTSDOC-727-29</_dlc_DocId>
    <_dlc_DocIdUrl xmlns="b5c0ca00-073d-4463-9985-b654f14791fe">
      <Url>http://esp.cdc.gov/sites/ostlts/pip/osc/_layouts/DocIdRedir.aspx?ID=OSTLTSDOC-727-29</Url>
      <Description>OSTLTSDOC-727-29</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476B4E4DC22A4747BE20A8D5E3242775" ma:contentTypeVersion="34" ma:contentTypeDescription="Create a new document." ma:contentTypeScope="" ma:versionID="4b6d642acce4a69bb12b2a8776f908fb">
  <xsd:schema xmlns:xsd="http://www.w3.org/2001/XMLSchema" xmlns:xs="http://www.w3.org/2001/XMLSchema" xmlns:p="http://schemas.microsoft.com/office/2006/metadata/properties" xmlns:ns2="b5c0ca00-073d-4463-9985-b654f14791fe" xmlns:ns3="bd99c180-279b-44c3-9486-dd050336677e" xmlns:ns4="15b1c282-9287-45cb-9b41-eae3a76919a0" targetNamespace="http://schemas.microsoft.com/office/2006/metadata/properties" ma:root="true" ma:fieldsID="2acb54aff11e712fd2cd31498753e1a5" ns2:_="" ns3:_="" ns4:_="">
    <xsd:import namespace="b5c0ca00-073d-4463-9985-b654f14791fe"/>
    <xsd:import namespace="bd99c180-279b-44c3-9486-dd050336677e"/>
    <xsd:import namespace="15b1c282-9287-45cb-9b41-eae3a76919a0"/>
    <xsd:element name="properties">
      <xsd:complexType>
        <xsd:sequence>
          <xsd:element name="documentManagement">
            <xsd:complexType>
              <xsd:all>
                <xsd:element ref="ns2:_dlc_DocId" minOccurs="0"/>
                <xsd:element ref="ns2:_dlc_DocIdUrl" minOccurs="0"/>
                <xsd:element ref="ns2:_dlc_DocIdPersistId" minOccurs="0"/>
                <xsd:element ref="ns3:OSC_StateB_Date_Submitted" minOccurs="0"/>
                <xsd:element ref="ns3:OSC_StateB_Individuals_Consulted_on_Statistical_Aspects_and_Individuals_Collecting_and_or_Analyzing_Data" minOccurs="0"/>
                <xsd:element ref="ns3:OSC_StateB_List_Of_Attachments" minOccurs="0"/>
                <xsd:element ref="ns3:OSC_StateB_Methods_to_Maximize_Response_Rates_and_Deal_with_Nonresponse" minOccurs="0"/>
                <xsd:element ref="ns3:OSC_StateB_Procedures_for_the_Collection_of_Information" minOccurs="0"/>
                <xsd:element ref="ns3:OSC_StateB_Respondent_Universe_and_Sampling_Methods" minOccurs="0"/>
                <xsd:element ref="ns3:OSC_StateB_TableB_1_Entity1" minOccurs="0"/>
                <xsd:element ref="ns3:OSC_StateB_TableB_1_Entity2" minOccurs="0"/>
                <xsd:element ref="ns3:OSC_StateB_TableB_1_Entity3" minOccurs="0"/>
                <xsd:element ref="ns3:OSC_StateB_TableB_1_Entity4" minOccurs="0"/>
                <xsd:element ref="ns3:OSC_StateB_TableB_1_N_Total" minOccurs="0"/>
                <xsd:element ref="ns3:OSC_StateB_TableB_1_N1" minOccurs="0"/>
                <xsd:element ref="ns3:OSC_StateB_TableB_1_N2" minOccurs="0"/>
                <xsd:element ref="ns3:OSC_StateB_TableB_1_N3" minOccurs="0"/>
                <xsd:element ref="ns3:OSC_StateB_TableB_1_N4" minOccurs="0"/>
                <xsd:element ref="ns3:OSC_StateB_TableB_1_Potential_Respondent1" minOccurs="0"/>
                <xsd:element ref="ns3:OSC_StateB_TableB_1_Potential_Respondent2" minOccurs="0"/>
                <xsd:element ref="ns3:OSC_StateB_TableB_1_Potential_Respondent3" minOccurs="0"/>
                <xsd:element ref="ns3:OSC_StateB_TableB_1_Potential_Respondent4" minOccurs="0"/>
                <xsd:element ref="ns3:OSC_StateB_Test_of_Procedures_or_Methods_to_be_Undertaken" minOccurs="0"/>
                <xsd:element ref="ns4:GenICNickname" minOccurs="0"/>
                <xsd:element ref="ns3:GenICPIBranchOROfficeTitle" minOccurs="0"/>
                <xsd:element ref="ns3:GenICPICDCID" minOccurs="0"/>
                <xsd:element ref="ns3:GenICPICenterDivisionBranch" minOccurs="0"/>
                <xsd:element ref="ns3:GenICPICIO" minOccurs="0"/>
                <xsd:element ref="ns3:GenICPIDivisionOROfficeTitle" minOccurs="0"/>
                <xsd:element ref="ns3:GenICPIEmail" minOccurs="0"/>
                <xsd:element ref="ns3:GenICPIFax" minOccurs="0"/>
                <xsd:element ref="ns3:GenICPIName" minOccurs="0"/>
                <xsd:element ref="ns3:GenICPIPhone" minOccurs="0"/>
                <xsd:element ref="ns3:GenICPITitle" minOccurs="0"/>
                <xsd:element ref="ns3:GenICPIWorkMailingAddress" minOccurs="0"/>
                <xsd:element ref="ns4:GenICTitl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c0ca00-073d-4463-9985-b654f14791f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bd99c180-279b-44c3-9486-dd050336677e" elementFormDefault="qualified">
    <xsd:import namespace="http://schemas.microsoft.com/office/2006/documentManagement/types"/>
    <xsd:import namespace="http://schemas.microsoft.com/office/infopath/2007/PartnerControls"/>
    <xsd:element name="OSC_StateB_Date_Submitted" ma:index="11" nillable="true" ma:displayName="OSC_StateB_Date_Submitted" ma:format="DateOnly" ma:internalName="OSC_StateB_Date_Submitted">
      <xsd:simpleType>
        <xsd:restriction base="dms:DateTime"/>
      </xsd:simpleType>
    </xsd:element>
    <xsd:element name="OSC_StateB_Individuals_Consulted_on_Statistical_Aspects_and_Individuals_Collecting_and_or_Analyzing_Data" ma:index="12" nillable="true" ma:displayName="OSC_StateB_Individuals_Consulted_on_Statistical_Aspects_and_Individuals_Collecting_and_or_Analyzing_Data" ma:internalName="OSC_StateB_Individuals_Consulted_on_Statistical_Aspects_and_Individuals_Collecting_and_or_Analyzing_Data">
      <xsd:simpleType>
        <xsd:restriction base="dms:Note"/>
      </xsd:simpleType>
    </xsd:element>
    <xsd:element name="OSC_StateB_List_Of_Attachments" ma:index="13" nillable="true" ma:displayName="OSC_StateB_List_Of_Attachments" ma:internalName="OSC_StateB_List_Of_Attachments">
      <xsd:simpleType>
        <xsd:restriction base="dms:Note"/>
      </xsd:simpleType>
    </xsd:element>
    <xsd:element name="OSC_StateB_Methods_to_Maximize_Response_Rates_and_Deal_with_Nonresponse" ma:index="14" nillable="true" ma:displayName="OSC_StateB_Methods_to_Maximize_Response_Rates_and_Deal_with_Nonresponse" ma:internalName="OSC_StateB_Methods_to_Maximize_Response_Rates_and_Deal_with_Nonresponse">
      <xsd:simpleType>
        <xsd:restriction base="dms:Note"/>
      </xsd:simpleType>
    </xsd:element>
    <xsd:element name="OSC_StateB_Procedures_for_the_Collection_of_Information" ma:index="15" nillable="true" ma:displayName="OSC_StateB_Procedures_for_the_Collection_of_Information" ma:internalName="OSC_StateB_Procedures_for_the_Collection_of_Information">
      <xsd:simpleType>
        <xsd:restriction base="dms:Note"/>
      </xsd:simpleType>
    </xsd:element>
    <xsd:element name="OSC_StateB_Respondent_Universe_and_Sampling_Methods" ma:index="16" nillable="true" ma:displayName="OSC_StateB_Respondent_Universe_and_Sampling_Methods" ma:internalName="OSC_StateB_Respondent_Universe_and_Sampling_Methods">
      <xsd:simpleType>
        <xsd:restriction base="dms:Note">
          <xsd:maxLength value="255"/>
        </xsd:restriction>
      </xsd:simpleType>
    </xsd:element>
    <xsd:element name="OSC_StateB_TableB_1_Entity1" ma:index="17" nillable="true" ma:displayName="OSC_StateB_TableB_1_Entity1" ma:default="=&gt;Enter entity 1 or delete this comment&lt;=" ma:internalName="OSC_StateB_TableB_1_Entity1">
      <xsd:simpleType>
        <xsd:restriction base="dms:Text">
          <xsd:maxLength value="255"/>
        </xsd:restriction>
      </xsd:simpleType>
    </xsd:element>
    <xsd:element name="OSC_StateB_TableB_1_Entity2" ma:index="18" nillable="true" ma:displayName="OSC_StateB_TableB_1_Entity2" ma:default="=&gt;Enter entity 2 or delete this comment&lt;=" ma:internalName="OSC_StateB_TableB_1_Entity2">
      <xsd:simpleType>
        <xsd:restriction base="dms:Text">
          <xsd:maxLength value="255"/>
        </xsd:restriction>
      </xsd:simpleType>
    </xsd:element>
    <xsd:element name="OSC_StateB_TableB_1_Entity3" ma:index="19" nillable="true" ma:displayName="OSC_StateB_TableB_1_Entity3" ma:default="=&gt;Enter entity 3 or delete this comment&lt;=" ma:internalName="OSC_StateB_TableB_1_Entity3">
      <xsd:simpleType>
        <xsd:restriction base="dms:Text">
          <xsd:maxLength value="255"/>
        </xsd:restriction>
      </xsd:simpleType>
    </xsd:element>
    <xsd:element name="OSC_StateB_TableB_1_Entity4" ma:index="20" nillable="true" ma:displayName="OSC_StateB_TableB_1_Entity4" ma:default="=&gt;Enter entity 4 or delete this comment&lt;=" ma:internalName="OSC_StateB_TableB_1_Entity4">
      <xsd:simpleType>
        <xsd:restriction base="dms:Text">
          <xsd:maxLength value="255"/>
        </xsd:restriction>
      </xsd:simpleType>
    </xsd:element>
    <xsd:element name="OSC_StateB_TableB_1_N_Total" ma:index="21" nillable="true" ma:displayName="OSC_StateB_TableB_1_N_Total" ma:decimals="0" ma:default="0" ma:internalName="OSC_StateB_TableB_1_N_Total">
      <xsd:simpleType>
        <xsd:restriction base="dms:Number"/>
      </xsd:simpleType>
    </xsd:element>
    <xsd:element name="OSC_StateB_TableB_1_N1" ma:index="22" nillable="true" ma:displayName="OSC_StateB_TableB_1_N1" ma:decimals="0" ma:default="0" ma:internalName="OSC_StateB_TableB_1_N1">
      <xsd:simpleType>
        <xsd:restriction base="dms:Number"/>
      </xsd:simpleType>
    </xsd:element>
    <xsd:element name="OSC_StateB_TableB_1_N2" ma:index="23" nillable="true" ma:displayName="OSC_StateB_TableB_1_N2" ma:decimals="0" ma:default="0" ma:internalName="OSC_StateB_TableB_1_N2">
      <xsd:simpleType>
        <xsd:restriction base="dms:Number"/>
      </xsd:simpleType>
    </xsd:element>
    <xsd:element name="OSC_StateB_TableB_1_N3" ma:index="24" nillable="true" ma:displayName="OSC_StateB_TableB_1_N3" ma:decimals="0" ma:default="0" ma:internalName="OSC_StateB_TableB_1_N3">
      <xsd:simpleType>
        <xsd:restriction base="dms:Number"/>
      </xsd:simpleType>
    </xsd:element>
    <xsd:element name="OSC_StateB_TableB_1_N4" ma:index="25" nillable="true" ma:displayName="OSC_StateB_TableB_1_N4" ma:decimals="0" ma:default="0" ma:internalName="OSC_StateB_TableB_1_N4">
      <xsd:simpleType>
        <xsd:restriction base="dms:Number"/>
      </xsd:simpleType>
    </xsd:element>
    <xsd:element name="OSC_StateB_TableB_1_Potential_Respondent1" ma:index="26" nillable="true" ma:displayName="OSC_StateB_TableB_1_Potential_Respondent1" ma:default="=&gt;Enter potential respondent 1 or delete this comment&lt;=" ma:internalName="OSC_StateB_TableB_1_Potential_Respondent1">
      <xsd:simpleType>
        <xsd:restriction base="dms:Text">
          <xsd:maxLength value="255"/>
        </xsd:restriction>
      </xsd:simpleType>
    </xsd:element>
    <xsd:element name="OSC_StateB_TableB_1_Potential_Respondent2" ma:index="27" nillable="true" ma:displayName="OSC_StateB_TableB_1_Potential_Respondent2" ma:default="=&gt;Enter potential respondent 2 or delete this comment&lt;=" ma:internalName="OSC_StateB_TableB_1_Potential_Respondent2">
      <xsd:simpleType>
        <xsd:restriction base="dms:Text">
          <xsd:maxLength value="255"/>
        </xsd:restriction>
      </xsd:simpleType>
    </xsd:element>
    <xsd:element name="OSC_StateB_TableB_1_Potential_Respondent3" ma:index="28" nillable="true" ma:displayName="OSC_StateB_TableB_1_Potential_Respondent3" ma:default="=&gt;Enter potential respondent 3 or delete this comment&lt;=" ma:internalName="OSC_StateB_TableB_1_Potential_Respondent3">
      <xsd:simpleType>
        <xsd:restriction base="dms:Text">
          <xsd:maxLength value="255"/>
        </xsd:restriction>
      </xsd:simpleType>
    </xsd:element>
    <xsd:element name="OSC_StateB_TableB_1_Potential_Respondent4" ma:index="29" nillable="true" ma:displayName="OSC_StateB_TableB_1_Potential_Respondent4" ma:default="=&gt;Enter potential respondent 4 or delete this comment&lt;=" ma:internalName="OSC_StateB_TableB_1_Potential_Respondent4">
      <xsd:simpleType>
        <xsd:restriction base="dms:Text">
          <xsd:maxLength value="255"/>
        </xsd:restriction>
      </xsd:simpleType>
    </xsd:element>
    <xsd:element name="OSC_StateB_Test_of_Procedures_or_Methods_to_be_Undertaken" ma:index="30" nillable="true" ma:displayName="OSC_StateB_Test_of_Procedures_or_Methods_to_be_Undertaken" ma:internalName="OSC_StateB_Test_of_Procedures_or_Methods_to_be_Undertaken">
      <xsd:simpleType>
        <xsd:restriction base="dms:Note"/>
      </xsd:simpleType>
    </xsd:element>
    <xsd:element name="GenICPIBranchOROfficeTitle" ma:index="32" nillable="true" ma:displayName="GenIC PI Branch OR Office Title" ma:default="=&gt;Enter branch or office title&lt;=" ma:internalName="GenICPIBranchOROfficeTitle">
      <xsd:simpleType>
        <xsd:restriction base="dms:Text">
          <xsd:maxLength value="255"/>
        </xsd:restriction>
      </xsd:simpleType>
    </xsd:element>
    <xsd:element name="GenICPICDCID" ma:index="33" nillable="true" ma:displayName="GenIC PI CDC ID" ma:description="" ma:internalName="GenICPICDCID">
      <xsd:simpleType>
        <xsd:restriction base="dms:Text">
          <xsd:maxLength value="255"/>
        </xsd:restriction>
      </xsd:simpleType>
    </xsd:element>
    <xsd:element name="GenICPICenterDivisionBranch" ma:index="34" nillable="true" ma:displayName="GenIC PI Center Division Branch" ma:description="" ma:internalName="GenICPICenterDivisionBranch">
      <xsd:simpleType>
        <xsd:restriction base="dms:Text">
          <xsd:maxLength value="255"/>
        </xsd:restriction>
      </xsd:simpleType>
    </xsd:element>
    <xsd:element name="GenICPICIO" ma:index="35" nillable="true" ma:displayName="GenIC PI CIO" ma:internalName="GenICPICIO">
      <xsd:simpleType>
        <xsd:restriction base="dms:Text">
          <xsd:maxLength value="255"/>
        </xsd:restriction>
      </xsd:simpleType>
    </xsd:element>
    <xsd:element name="GenICPIDivisionOROfficeTitle" ma:index="36" nillable="true" ma:displayName="GenIC PI Division OR Office Title" ma:default="=&gt;Enter division or office title&lt;=" ma:internalName="GenICPIDivisionOROfficeTitle">
      <xsd:simpleType>
        <xsd:restriction base="dms:Text">
          <xsd:maxLength value="255"/>
        </xsd:restriction>
      </xsd:simpleType>
    </xsd:element>
    <xsd:element name="GenICPIEmail" ma:index="37" nillable="true" ma:displayName="GenIC PI Email" ma:default="=&gt;Enter work email&lt;=" ma:description="" ma:internalName="GenICPIEmail">
      <xsd:simpleType>
        <xsd:restriction base="dms:Text">
          <xsd:maxLength value="255"/>
        </xsd:restriction>
      </xsd:simpleType>
    </xsd:element>
    <xsd:element name="GenICPIFax" ma:index="38" nillable="true" ma:displayName="GenIC PI Fax" ma:default="=&gt;###-###-####&lt;=" ma:internalName="GenICPIFax">
      <xsd:simpleType>
        <xsd:restriction base="dms:Text">
          <xsd:maxLength value="255"/>
        </xsd:restriction>
      </xsd:simpleType>
    </xsd:element>
    <xsd:element name="GenICPIName" ma:index="39" nillable="true" ma:displayName="GenIC PI Name" ma:default="=&gt;Enter full name and credentials&lt;=" ma:description="" ma:internalName="GenICPIName">
      <xsd:simpleType>
        <xsd:restriction base="dms:Text">
          <xsd:maxLength value="255"/>
        </xsd:restriction>
      </xsd:simpleType>
    </xsd:element>
    <xsd:element name="GenICPIPhone" ma:index="40" nillable="true" ma:displayName="GenIC PI Phone" ma:default="=&gt;###-###-####&lt;=" ma:description="" ma:internalName="GenICPIPhone">
      <xsd:simpleType>
        <xsd:restriction base="dms:Text">
          <xsd:maxLength value="255"/>
        </xsd:restriction>
      </xsd:simpleType>
    </xsd:element>
    <xsd:element name="GenICPITitle" ma:index="41" nillable="true" ma:displayName="GenIC PI Title" ma:default="=&gt;Enter official CDC title&lt;=" ma:internalName="GenICPITitle">
      <xsd:simpleType>
        <xsd:restriction base="dms:Text">
          <xsd:maxLength value="255"/>
        </xsd:restriction>
      </xsd:simpleType>
    </xsd:element>
    <xsd:element name="GenICPIWorkMailingAddress" ma:index="42" nillable="true" ma:displayName="GenIC PI Work Mailing Address" ma:default="=&gt;Enter work mailing address&lt;=" ma:internalName="GenICPIWorkMailingAddres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5b1c282-9287-45cb-9b41-eae3a76919a0" elementFormDefault="qualified">
    <xsd:import namespace="http://schemas.microsoft.com/office/2006/documentManagement/types"/>
    <xsd:import namespace="http://schemas.microsoft.com/office/infopath/2007/PartnerControls"/>
    <xsd:element name="GenICNickname" ma:index="31" nillable="true" ma:displayName="GenIC Nickname" ma:internalName="GenICNickname">
      <xsd:simpleType>
        <xsd:restriction base="dms:Text">
          <xsd:maxLength value="255"/>
        </xsd:restriction>
      </xsd:simpleType>
    </xsd:element>
    <xsd:element name="GenICTitle" ma:index="43" nillable="true" ma:displayName="GenIC Title" ma:default="=&gt;Enter short but descriptive title reflecting the purpose of the data collection. &lt;=" ma:internalName="GenICTitl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F1D0ED-D490-4174-A3E1-49609DBA7F6A}">
  <ds:schemaRefs>
    <ds:schemaRef ds:uri="http://schemas.microsoft.com/office/2006/metadata/customXsn"/>
  </ds:schemaRefs>
</ds:datastoreItem>
</file>

<file path=customXml/itemProps2.xml><?xml version="1.0" encoding="utf-8"?>
<ds:datastoreItem xmlns:ds="http://schemas.openxmlformats.org/officeDocument/2006/customXml" ds:itemID="{40F02B1D-7A6C-48E7-AFF3-BBC40BC5D413}">
  <ds:schemaRefs>
    <ds:schemaRef ds:uri="http://schemas.microsoft.com/sharepoint/v3/contenttype/forms"/>
  </ds:schemaRefs>
</ds:datastoreItem>
</file>

<file path=customXml/itemProps3.xml><?xml version="1.0" encoding="utf-8"?>
<ds:datastoreItem xmlns:ds="http://schemas.openxmlformats.org/officeDocument/2006/customXml" ds:itemID="{17A4EE2E-F1FD-4FA0-95AC-65807BFC16E8}">
  <ds:schemaRefs>
    <ds:schemaRef ds:uri="15b1c282-9287-45cb-9b41-eae3a76919a0"/>
    <ds:schemaRef ds:uri="http://schemas.microsoft.com/office/2006/documentManagement/types"/>
    <ds:schemaRef ds:uri="http://purl.org/dc/dcmitype/"/>
    <ds:schemaRef ds:uri="http://schemas.openxmlformats.org/package/2006/metadata/core-properties"/>
    <ds:schemaRef ds:uri="b5c0ca00-073d-4463-9985-b654f14791fe"/>
    <ds:schemaRef ds:uri="http://purl.org/dc/terms/"/>
    <ds:schemaRef ds:uri="http://www.w3.org/XML/1998/namespace"/>
    <ds:schemaRef ds:uri="http://schemas.microsoft.com/office/infopath/2007/PartnerControls"/>
    <ds:schemaRef ds:uri="bd99c180-279b-44c3-9486-dd050336677e"/>
    <ds:schemaRef ds:uri="http://schemas.microsoft.com/office/2006/metadata/properties"/>
    <ds:schemaRef ds:uri="http://purl.org/dc/elements/1.1/"/>
  </ds:schemaRefs>
</ds:datastoreItem>
</file>

<file path=customXml/itemProps4.xml><?xml version="1.0" encoding="utf-8"?>
<ds:datastoreItem xmlns:ds="http://schemas.openxmlformats.org/officeDocument/2006/customXml" ds:itemID="{7685824F-709B-421B-8DA5-13B6C04B22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c0ca00-073d-4463-9985-b654f14791fe"/>
    <ds:schemaRef ds:uri="bd99c180-279b-44c3-9486-dd050336677e"/>
    <ds:schemaRef ds:uri="15b1c282-9287-45cb-9b41-eae3a76919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30EACD94-1D8A-49EF-B308-D5910C3C0BDE}">
  <ds:schemaRefs>
    <ds:schemaRef ds:uri="http://schemas.microsoft.com/sharepoint/events"/>
  </ds:schemaRefs>
</ds:datastoreItem>
</file>

<file path=customXml/itemProps6.xml><?xml version="1.0" encoding="utf-8"?>
<ds:datastoreItem xmlns:ds="http://schemas.openxmlformats.org/officeDocument/2006/customXml" ds:itemID="{4691E189-0357-4975-8FD4-52B4F0E554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1572</Words>
  <Characters>8962</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CDC</Company>
  <LinksUpToDate>false</LinksUpToDate>
  <CharactersWithSpaces>10513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gel2</dc:creator>
  <cp:lastModifiedBy>CDC User</cp:lastModifiedBy>
  <cp:revision>2</cp:revision>
  <cp:lastPrinted>2013-08-06T15:07:00Z</cp:lastPrinted>
  <dcterms:created xsi:type="dcterms:W3CDTF">2014-12-11T16:11:00Z</dcterms:created>
  <dcterms:modified xsi:type="dcterms:W3CDTF">2014-12-11T16:11:00Z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0x010100476B4E4DC22A4747BE20A8D5E3242775</vt:lpwstr>
  </property>
  <property fmtid="{D5CDD505-2E9C-101B-9397-08002B2CF9AE}" pid="3" name="_dlc_DocIdItemGuid">
    <vt:lpwstr>a2387c79-3247-4f8d-bcb7-a5345d39472d</vt:lpwstr>
  </property>
</Properties>
</file>