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F3FB3" w14:textId="77777777" w:rsidR="003A075A" w:rsidRDefault="003A075A" w:rsidP="003A075A">
      <w:pPr>
        <w:spacing w:after="0"/>
        <w:rPr>
          <w:rFonts w:asciiTheme="majorHAnsi" w:hAnsiTheme="majorHAnsi"/>
          <w:b/>
        </w:rPr>
      </w:pPr>
    </w:p>
    <w:p w14:paraId="4BCF3FB4" w14:textId="77777777" w:rsidR="003A075A" w:rsidRDefault="003A075A" w:rsidP="003A075A">
      <w:pPr>
        <w:spacing w:after="0"/>
        <w:rPr>
          <w:rFonts w:asciiTheme="majorHAnsi" w:hAnsiTheme="majorHAnsi"/>
          <w:b/>
        </w:rPr>
      </w:pPr>
    </w:p>
    <w:p w14:paraId="4BCF3FB5" w14:textId="77777777" w:rsidR="003A075A" w:rsidRDefault="003A075A" w:rsidP="003A075A">
      <w:pPr>
        <w:spacing w:after="0"/>
        <w:jc w:val="center"/>
        <w:rPr>
          <w:rFonts w:asciiTheme="majorHAnsi" w:hAnsiTheme="majorHAnsi"/>
          <w:b/>
        </w:rPr>
      </w:pPr>
    </w:p>
    <w:p w14:paraId="4BCF3FB6" w14:textId="77777777" w:rsidR="003A075A" w:rsidRDefault="003A075A" w:rsidP="003A075A">
      <w:pPr>
        <w:spacing w:after="0"/>
        <w:jc w:val="center"/>
        <w:rPr>
          <w:rFonts w:asciiTheme="majorHAnsi" w:hAnsiTheme="majorHAnsi"/>
          <w:b/>
        </w:rPr>
      </w:pPr>
    </w:p>
    <w:p w14:paraId="4BCF3FB7" w14:textId="77777777" w:rsidR="003A075A" w:rsidRDefault="003A075A" w:rsidP="003A075A">
      <w:pPr>
        <w:spacing w:after="0"/>
        <w:jc w:val="center"/>
        <w:rPr>
          <w:rFonts w:asciiTheme="majorHAnsi" w:hAnsiTheme="majorHAnsi"/>
          <w:color w:val="0033CC"/>
          <w:sz w:val="28"/>
        </w:rPr>
      </w:pPr>
    </w:p>
    <w:p w14:paraId="4BCF3FB8" w14:textId="77777777" w:rsidR="003A075A" w:rsidRDefault="003A075A" w:rsidP="003A075A">
      <w:pPr>
        <w:spacing w:after="0"/>
        <w:jc w:val="center"/>
        <w:rPr>
          <w:rFonts w:asciiTheme="majorHAnsi" w:hAnsiTheme="majorHAnsi"/>
          <w:color w:val="0033CC"/>
          <w:sz w:val="28"/>
        </w:rPr>
      </w:pPr>
    </w:p>
    <w:p w14:paraId="4BCF3FB9" w14:textId="77777777" w:rsidR="003A075A" w:rsidRDefault="003A075A" w:rsidP="003A075A">
      <w:pPr>
        <w:spacing w:after="0"/>
        <w:jc w:val="center"/>
        <w:rPr>
          <w:rFonts w:asciiTheme="majorHAnsi" w:hAnsiTheme="majorHAnsi"/>
          <w:sz w:val="32"/>
        </w:rPr>
      </w:pPr>
    </w:p>
    <w:p w14:paraId="4BCF3FBA" w14:textId="77777777" w:rsidR="003A075A" w:rsidRDefault="003A075A" w:rsidP="003A075A">
      <w:pPr>
        <w:spacing w:after="0"/>
        <w:jc w:val="center"/>
        <w:rPr>
          <w:rFonts w:asciiTheme="majorHAnsi" w:hAnsiTheme="majorHAnsi"/>
          <w:sz w:val="32"/>
        </w:rPr>
      </w:pPr>
    </w:p>
    <w:p w14:paraId="4BCF3FBD" w14:textId="521CBD7A" w:rsidR="003A075A" w:rsidRDefault="003F0E0D" w:rsidP="003A075A">
      <w:pPr>
        <w:spacing w:after="0"/>
        <w:jc w:val="center"/>
        <w:rPr>
          <w:rFonts w:asciiTheme="majorHAnsi" w:hAnsiTheme="majorHAnsi"/>
          <w:b/>
        </w:rPr>
      </w:pPr>
      <w:r w:rsidRPr="003F0E0D">
        <w:rPr>
          <w:rFonts w:asciiTheme="majorHAnsi" w:hAnsiTheme="majorHAnsi"/>
          <w:b/>
          <w:sz w:val="40"/>
        </w:rPr>
        <w:t>State and Local Public Health Emergency Preparedness Capabilities: Practice-Driven Research Needs</w:t>
      </w:r>
    </w:p>
    <w:p w14:paraId="4BCF3FBE" w14:textId="77777777" w:rsidR="003A075A" w:rsidRPr="00AA3192" w:rsidRDefault="003A075A" w:rsidP="003A075A">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14:paraId="4BCF3FBF" w14:textId="77777777" w:rsidR="003A075A" w:rsidRPr="00AA3192" w:rsidRDefault="003A075A" w:rsidP="003A075A">
      <w:pPr>
        <w:pStyle w:val="Header"/>
        <w:tabs>
          <w:tab w:val="clear" w:pos="4680"/>
        </w:tabs>
        <w:jc w:val="center"/>
      </w:pPr>
      <w:r w:rsidRPr="00BF54D4">
        <w:t>OMB No. 0920-0879</w:t>
      </w:r>
    </w:p>
    <w:p w14:paraId="4BCF3FC0" w14:textId="77777777" w:rsidR="003A075A" w:rsidRDefault="003A075A" w:rsidP="003A075A">
      <w:pPr>
        <w:spacing w:after="0"/>
        <w:rPr>
          <w:rFonts w:asciiTheme="majorHAnsi" w:hAnsiTheme="majorHAnsi"/>
          <w:b/>
        </w:rPr>
      </w:pPr>
    </w:p>
    <w:p w14:paraId="4BCF3FC1" w14:textId="77777777" w:rsidR="003A075A" w:rsidRDefault="003A075A" w:rsidP="003A075A">
      <w:pPr>
        <w:spacing w:after="0"/>
        <w:rPr>
          <w:rFonts w:asciiTheme="majorHAnsi" w:hAnsiTheme="majorHAnsi"/>
          <w:b/>
        </w:rPr>
      </w:pPr>
    </w:p>
    <w:p w14:paraId="4BCF3FC2" w14:textId="77777777" w:rsidR="003A075A" w:rsidRDefault="003A075A" w:rsidP="003A075A">
      <w:pPr>
        <w:spacing w:after="0"/>
        <w:rPr>
          <w:rFonts w:asciiTheme="majorHAnsi" w:hAnsiTheme="majorHAnsi"/>
          <w:b/>
        </w:rPr>
      </w:pPr>
    </w:p>
    <w:p w14:paraId="4BCF3FC3" w14:textId="77777777" w:rsidR="003A075A" w:rsidRDefault="003A075A" w:rsidP="003A075A">
      <w:pPr>
        <w:spacing w:after="0"/>
        <w:rPr>
          <w:rFonts w:asciiTheme="majorHAnsi" w:hAnsiTheme="majorHAnsi"/>
          <w:b/>
        </w:rPr>
      </w:pPr>
    </w:p>
    <w:p w14:paraId="4BCF3FC4" w14:textId="77777777" w:rsidR="003A075A" w:rsidRPr="00AA3192" w:rsidRDefault="003A075A" w:rsidP="003A075A">
      <w:pPr>
        <w:spacing w:after="0"/>
        <w:jc w:val="center"/>
        <w:rPr>
          <w:rFonts w:asciiTheme="majorHAnsi" w:hAnsiTheme="majorHAnsi"/>
          <w:sz w:val="32"/>
        </w:rPr>
      </w:pPr>
      <w:r w:rsidRPr="00AA3192">
        <w:rPr>
          <w:rFonts w:asciiTheme="majorHAnsi" w:hAnsiTheme="majorHAnsi"/>
          <w:b/>
          <w:sz w:val="32"/>
        </w:rPr>
        <w:t xml:space="preserve">Supporting Statement – Section </w:t>
      </w:r>
      <w:r>
        <w:rPr>
          <w:rFonts w:asciiTheme="majorHAnsi" w:hAnsiTheme="majorHAnsi"/>
          <w:b/>
          <w:sz w:val="32"/>
        </w:rPr>
        <w:t>B</w:t>
      </w:r>
    </w:p>
    <w:p w14:paraId="4BCF3FC5" w14:textId="77777777" w:rsidR="003A075A" w:rsidRDefault="003A075A" w:rsidP="003A075A">
      <w:pPr>
        <w:spacing w:after="0"/>
        <w:rPr>
          <w:rFonts w:asciiTheme="majorHAnsi" w:hAnsiTheme="majorHAnsi"/>
          <w:b/>
        </w:rPr>
      </w:pPr>
    </w:p>
    <w:p w14:paraId="4BCF3FC6" w14:textId="77777777" w:rsidR="003A075A" w:rsidRDefault="003A075A" w:rsidP="003A075A">
      <w:pPr>
        <w:spacing w:after="0"/>
        <w:rPr>
          <w:rFonts w:asciiTheme="majorHAnsi" w:hAnsiTheme="majorHAnsi"/>
          <w:b/>
        </w:rPr>
      </w:pPr>
    </w:p>
    <w:p w14:paraId="4BCF3FC7" w14:textId="77777777" w:rsidR="003A075A" w:rsidRDefault="003A075A" w:rsidP="003A075A">
      <w:pPr>
        <w:spacing w:after="0"/>
        <w:rPr>
          <w:rFonts w:asciiTheme="majorHAnsi" w:hAnsiTheme="majorHAnsi"/>
          <w:b/>
        </w:rPr>
      </w:pPr>
    </w:p>
    <w:p w14:paraId="4BCF3FC8" w14:textId="77777777" w:rsidR="003A075A" w:rsidRDefault="003A075A" w:rsidP="003A075A">
      <w:pPr>
        <w:spacing w:after="0"/>
        <w:rPr>
          <w:rFonts w:asciiTheme="majorHAnsi" w:hAnsiTheme="majorHAnsi"/>
          <w:b/>
        </w:rPr>
      </w:pPr>
    </w:p>
    <w:p w14:paraId="4BCF3FC9" w14:textId="77777777" w:rsidR="003A075A" w:rsidRDefault="003A075A" w:rsidP="003A075A">
      <w:pPr>
        <w:spacing w:after="0"/>
        <w:rPr>
          <w:rFonts w:asciiTheme="majorHAnsi" w:hAnsiTheme="majorHAnsi"/>
          <w:b/>
        </w:rPr>
      </w:pPr>
    </w:p>
    <w:p w14:paraId="4BCF3FCA" w14:textId="77777777" w:rsidR="003A075A" w:rsidRDefault="003A075A" w:rsidP="003A075A">
      <w:pPr>
        <w:spacing w:after="0"/>
        <w:rPr>
          <w:rFonts w:asciiTheme="majorHAnsi" w:hAnsiTheme="majorHAnsi"/>
          <w:b/>
        </w:rPr>
      </w:pPr>
    </w:p>
    <w:p w14:paraId="4BCF3FCB" w14:textId="36866D27" w:rsidR="003A075A" w:rsidRPr="009B4A51" w:rsidRDefault="003A075A" w:rsidP="003A075A">
      <w:pPr>
        <w:spacing w:after="0"/>
        <w:jc w:val="center"/>
        <w:rPr>
          <w:rFonts w:asciiTheme="majorHAnsi" w:hAnsiTheme="majorHAnsi"/>
        </w:rPr>
      </w:pPr>
      <w:r w:rsidRPr="00AA3192">
        <w:rPr>
          <w:rFonts w:asciiTheme="majorHAnsi" w:hAnsiTheme="majorHAnsi"/>
          <w:b/>
        </w:rPr>
        <w:t>Submitted:</w:t>
      </w:r>
      <w:r>
        <w:rPr>
          <w:rFonts w:asciiTheme="majorHAnsi" w:hAnsiTheme="majorHAnsi"/>
        </w:rPr>
        <w:t xml:space="preserve"> </w:t>
      </w:r>
      <w:r w:rsidR="007F3407">
        <w:rPr>
          <w:rFonts w:asciiTheme="majorHAnsi" w:hAnsiTheme="majorHAnsi"/>
        </w:rPr>
        <w:t>09/11</w:t>
      </w:r>
      <w:r w:rsidR="00445894">
        <w:rPr>
          <w:rFonts w:asciiTheme="majorHAnsi" w:hAnsiTheme="majorHAnsi"/>
        </w:rPr>
        <w:t>/2014</w:t>
      </w:r>
    </w:p>
    <w:p w14:paraId="4BCF3FCC" w14:textId="77777777" w:rsidR="003A075A" w:rsidRDefault="003A075A" w:rsidP="003A075A">
      <w:pPr>
        <w:spacing w:after="0"/>
        <w:rPr>
          <w:rFonts w:asciiTheme="majorHAnsi" w:hAnsiTheme="majorHAnsi"/>
          <w:b/>
        </w:rPr>
      </w:pPr>
    </w:p>
    <w:p w14:paraId="4BCF3FCD" w14:textId="77777777" w:rsidR="003A075A" w:rsidRDefault="003A075A" w:rsidP="003A075A">
      <w:pPr>
        <w:spacing w:after="0"/>
        <w:rPr>
          <w:rFonts w:asciiTheme="majorHAnsi" w:hAnsiTheme="majorHAnsi"/>
          <w:b/>
        </w:rPr>
      </w:pPr>
    </w:p>
    <w:p w14:paraId="4BCF3FCE" w14:textId="77777777" w:rsidR="003A075A" w:rsidRDefault="003A075A" w:rsidP="003A075A">
      <w:pPr>
        <w:spacing w:after="0"/>
        <w:rPr>
          <w:rFonts w:asciiTheme="majorHAnsi" w:hAnsiTheme="majorHAnsi"/>
          <w:b/>
        </w:rPr>
      </w:pPr>
    </w:p>
    <w:p w14:paraId="4BCF3FCF" w14:textId="77777777" w:rsidR="003A075A" w:rsidRDefault="003A075A" w:rsidP="003A075A">
      <w:pPr>
        <w:spacing w:after="0"/>
        <w:rPr>
          <w:rFonts w:asciiTheme="majorHAnsi" w:hAnsiTheme="majorHAnsi"/>
          <w:b/>
        </w:rPr>
      </w:pPr>
    </w:p>
    <w:p w14:paraId="4BCF3FD0" w14:textId="77777777" w:rsidR="003A075A" w:rsidRDefault="003A075A" w:rsidP="003A075A">
      <w:pPr>
        <w:spacing w:after="0" w:line="240" w:lineRule="auto"/>
        <w:rPr>
          <w:rFonts w:asciiTheme="majorHAnsi" w:hAnsiTheme="majorHAnsi"/>
          <w:b/>
          <w:u w:val="single"/>
        </w:rPr>
      </w:pPr>
      <w:r w:rsidRPr="00667C89">
        <w:rPr>
          <w:rFonts w:asciiTheme="majorHAnsi" w:hAnsiTheme="majorHAnsi"/>
          <w:b/>
          <w:u w:val="single"/>
        </w:rPr>
        <w:t>Program Official/Project Officer</w:t>
      </w:r>
    </w:p>
    <w:p w14:paraId="4BCF3FD1" w14:textId="77777777"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Emily Kahn, PhD, MPH, MA</w:t>
      </w:r>
    </w:p>
    <w:p w14:paraId="4BCF3FD2" w14:textId="77777777"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Team Lead, Science Integration &amp; Applied Research Team</w:t>
      </w:r>
    </w:p>
    <w:p w14:paraId="1211AB91" w14:textId="4EE0FA98" w:rsidR="00445894"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Division of State and Local Readiness (DSLR)</w:t>
      </w:r>
    </w:p>
    <w:p w14:paraId="4BCF3FD3" w14:textId="4AEF8702"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Centers for Disease Control and Prevention (CDC)</w:t>
      </w:r>
    </w:p>
    <w:p w14:paraId="4BCF3FD4" w14:textId="77777777"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1600 Clifton Road, MS D-18</w:t>
      </w:r>
    </w:p>
    <w:p w14:paraId="4BCF3FD5" w14:textId="77777777"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Atlanta, GA 30329</w:t>
      </w:r>
    </w:p>
    <w:p w14:paraId="4BCF3FD6" w14:textId="64885A4A" w:rsidR="003A075A" w:rsidRPr="002B023E"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 xml:space="preserve">Phone: </w:t>
      </w:r>
      <w:r w:rsidR="0052398A">
        <w:rPr>
          <w:rFonts w:ascii="Times New Roman" w:hAnsi="Times New Roman" w:cs="Times New Roman"/>
          <w:bCs/>
        </w:rPr>
        <w:t>404-639-0669</w:t>
      </w:r>
    </w:p>
    <w:p w14:paraId="4BCF3FD7" w14:textId="509E2EB0" w:rsidR="003A075A" w:rsidRDefault="003A075A" w:rsidP="003A075A">
      <w:pPr>
        <w:spacing w:after="0" w:line="240" w:lineRule="auto"/>
        <w:rPr>
          <w:rFonts w:ascii="Times New Roman" w:hAnsi="Times New Roman" w:cs="Times New Roman"/>
          <w:bCs/>
        </w:rPr>
      </w:pPr>
      <w:r w:rsidRPr="002B023E">
        <w:rPr>
          <w:rFonts w:ascii="Times New Roman" w:hAnsi="Times New Roman" w:cs="Times New Roman"/>
          <w:bCs/>
        </w:rPr>
        <w:t xml:space="preserve">Fax: </w:t>
      </w:r>
      <w:r w:rsidR="0052398A" w:rsidRPr="0052398A">
        <w:rPr>
          <w:rFonts w:ascii="Times New Roman" w:hAnsi="Times New Roman" w:cs="Times New Roman"/>
          <w:bCs/>
        </w:rPr>
        <w:t>404-553-7852</w:t>
      </w:r>
    </w:p>
    <w:p w14:paraId="4BCF3FD8" w14:textId="77777777" w:rsidR="003A075A" w:rsidRPr="002B023E" w:rsidRDefault="003A075A" w:rsidP="003A075A">
      <w:pPr>
        <w:spacing w:after="0" w:line="240" w:lineRule="auto"/>
        <w:rPr>
          <w:rFonts w:ascii="Times New Roman" w:hAnsi="Times New Roman" w:cs="Times New Roman"/>
          <w:bCs/>
        </w:rPr>
      </w:pPr>
      <w:r>
        <w:rPr>
          <w:rFonts w:ascii="Times New Roman" w:hAnsi="Times New Roman" w:cs="Times New Roman"/>
          <w:bCs/>
        </w:rPr>
        <w:t>Email: ebk9@cdc.gov</w:t>
      </w:r>
    </w:p>
    <w:p w14:paraId="4CC896F1" w14:textId="621B2D71" w:rsidR="00E22D3D" w:rsidRDefault="00E22D3D">
      <w:pPr>
        <w:rPr>
          <w:rFonts w:asciiTheme="majorHAnsi" w:hAnsiTheme="majorHAnsi"/>
          <w:b/>
          <w:sz w:val="28"/>
        </w:rPr>
      </w:pPr>
    </w:p>
    <w:p w14:paraId="4BCF3FDA" w14:textId="30912F19"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4BCF3FDB" w14:textId="77777777" w:rsidR="00287E2F" w:rsidRDefault="00287E2F" w:rsidP="00B12F51">
      <w:pPr>
        <w:spacing w:after="0"/>
        <w:rPr>
          <w:rFonts w:asciiTheme="majorHAnsi" w:hAnsiTheme="majorHAnsi"/>
        </w:rPr>
      </w:pPr>
    </w:p>
    <w:p w14:paraId="4BCF3FDC" w14:textId="77777777" w:rsidR="00A75D1C" w:rsidRPr="00AC2D4C" w:rsidRDefault="009759F3" w:rsidP="00AC2D4C">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4BCF3FDD" w14:textId="227B0C74" w:rsidR="00FC660F" w:rsidRDefault="001F471F" w:rsidP="00F52BCC">
      <w:pPr>
        <w:pStyle w:val="ListParagraph"/>
        <w:spacing w:after="0"/>
        <w:rPr>
          <w:rFonts w:asciiTheme="majorHAnsi" w:hAnsiTheme="majorHAnsi"/>
        </w:rPr>
      </w:pPr>
      <w:r>
        <w:rPr>
          <w:rFonts w:asciiTheme="majorHAnsi" w:hAnsiTheme="majorHAnsi"/>
        </w:rPr>
        <w:t xml:space="preserve">The respondent universe consists of </w:t>
      </w:r>
      <w:r w:rsidR="00FC660F">
        <w:rPr>
          <w:rFonts w:asciiTheme="majorHAnsi" w:hAnsiTheme="majorHAnsi"/>
        </w:rPr>
        <w:t xml:space="preserve">the Preparedness Directors from </w:t>
      </w:r>
      <w:r w:rsidR="00E55582">
        <w:rPr>
          <w:rFonts w:asciiTheme="majorHAnsi" w:hAnsiTheme="majorHAnsi"/>
        </w:rPr>
        <w:t xml:space="preserve">62 health departments (50 states, 8 territories, and 4 cities) and a sample of </w:t>
      </w:r>
      <w:r w:rsidR="00B07553">
        <w:rPr>
          <w:rFonts w:asciiTheme="majorHAnsi" w:hAnsiTheme="majorHAnsi"/>
        </w:rPr>
        <w:t xml:space="preserve">200 </w:t>
      </w:r>
      <w:r>
        <w:rPr>
          <w:rFonts w:asciiTheme="majorHAnsi" w:hAnsiTheme="majorHAnsi"/>
        </w:rPr>
        <w:t xml:space="preserve">local health departments. The </w:t>
      </w:r>
      <w:r w:rsidR="00E55582">
        <w:rPr>
          <w:rFonts w:asciiTheme="majorHAnsi" w:hAnsiTheme="majorHAnsi"/>
        </w:rPr>
        <w:t>62</w:t>
      </w:r>
      <w:r>
        <w:rPr>
          <w:rFonts w:asciiTheme="majorHAnsi" w:hAnsiTheme="majorHAnsi"/>
        </w:rPr>
        <w:t xml:space="preserve"> </w:t>
      </w:r>
      <w:r w:rsidR="00E55582">
        <w:rPr>
          <w:rFonts w:asciiTheme="majorHAnsi" w:hAnsiTheme="majorHAnsi"/>
        </w:rPr>
        <w:t>state, territorial, and city</w:t>
      </w:r>
      <w:r>
        <w:rPr>
          <w:rFonts w:asciiTheme="majorHAnsi" w:hAnsiTheme="majorHAnsi"/>
        </w:rPr>
        <w:t xml:space="preserve"> health departments are directly funded by the CDC Office of Public Health Preparedness and Response (OPHPR) through the Public Health Emergency Preparedness (PHEP) cooperative agreement. </w:t>
      </w:r>
      <w:r w:rsidR="006A1393">
        <w:rPr>
          <w:rFonts w:asciiTheme="majorHAnsi" w:hAnsiTheme="majorHAnsi"/>
        </w:rPr>
        <w:t xml:space="preserve">The 200 local health departments </w:t>
      </w:r>
      <w:r w:rsidR="00FC660F">
        <w:rPr>
          <w:rFonts w:asciiTheme="majorHAnsi" w:hAnsiTheme="majorHAnsi"/>
        </w:rPr>
        <w:t xml:space="preserve">are a </w:t>
      </w:r>
      <w:r w:rsidR="006A1393">
        <w:rPr>
          <w:rFonts w:asciiTheme="majorHAnsi" w:hAnsiTheme="majorHAnsi"/>
        </w:rPr>
        <w:t>stratified sample selected by NACCHO</w:t>
      </w:r>
      <w:r w:rsidR="00FC660F">
        <w:rPr>
          <w:rFonts w:asciiTheme="majorHAnsi" w:hAnsiTheme="majorHAnsi"/>
        </w:rPr>
        <w:t xml:space="preserve">. </w:t>
      </w:r>
      <w:r w:rsidR="006A1393">
        <w:rPr>
          <w:rFonts w:asciiTheme="majorHAnsi" w:hAnsiTheme="majorHAnsi"/>
        </w:rPr>
        <w:t xml:space="preserve">Eligible respondents are health department staff that serve in the role of </w:t>
      </w:r>
      <w:r w:rsidR="00FC660F">
        <w:rPr>
          <w:rFonts w:asciiTheme="majorHAnsi" w:hAnsiTheme="majorHAnsi"/>
        </w:rPr>
        <w:t>P</w:t>
      </w:r>
      <w:r w:rsidR="006A1393">
        <w:rPr>
          <w:rFonts w:asciiTheme="majorHAnsi" w:hAnsiTheme="majorHAnsi"/>
        </w:rPr>
        <w:t xml:space="preserve">reparedness </w:t>
      </w:r>
      <w:r w:rsidR="00FC660F">
        <w:rPr>
          <w:rFonts w:asciiTheme="majorHAnsi" w:hAnsiTheme="majorHAnsi"/>
        </w:rPr>
        <w:t>D</w:t>
      </w:r>
      <w:r w:rsidR="006A1393">
        <w:rPr>
          <w:rFonts w:asciiTheme="majorHAnsi" w:hAnsiTheme="majorHAnsi"/>
        </w:rPr>
        <w:t xml:space="preserve">irector, or a designee with appropriate knowledge of public health emergency preparedness and response. The </w:t>
      </w:r>
      <w:r w:rsidR="003B44E3">
        <w:rPr>
          <w:rFonts w:asciiTheme="majorHAnsi" w:hAnsiTheme="majorHAnsi"/>
        </w:rPr>
        <w:t xml:space="preserve">assessment </w:t>
      </w:r>
      <w:r w:rsidR="006A1393">
        <w:rPr>
          <w:rFonts w:asciiTheme="majorHAnsi" w:hAnsiTheme="majorHAnsi"/>
        </w:rPr>
        <w:t xml:space="preserve">link will be send to the </w:t>
      </w:r>
      <w:r w:rsidR="00FC660F">
        <w:rPr>
          <w:rFonts w:asciiTheme="majorHAnsi" w:hAnsiTheme="majorHAnsi"/>
        </w:rPr>
        <w:t>P</w:t>
      </w:r>
      <w:r w:rsidR="006A1393">
        <w:rPr>
          <w:rFonts w:asciiTheme="majorHAnsi" w:hAnsiTheme="majorHAnsi"/>
        </w:rPr>
        <w:t xml:space="preserve">reparedness </w:t>
      </w:r>
      <w:r w:rsidR="00FC660F">
        <w:rPr>
          <w:rFonts w:asciiTheme="majorHAnsi" w:hAnsiTheme="majorHAnsi"/>
        </w:rPr>
        <w:t>D</w:t>
      </w:r>
      <w:r w:rsidR="006A1393">
        <w:rPr>
          <w:rFonts w:asciiTheme="majorHAnsi" w:hAnsiTheme="majorHAnsi"/>
        </w:rPr>
        <w:t xml:space="preserve">irector, or </w:t>
      </w:r>
      <w:r w:rsidR="00E52CE5">
        <w:rPr>
          <w:rFonts w:asciiTheme="majorHAnsi" w:hAnsiTheme="majorHAnsi"/>
        </w:rPr>
        <w:t xml:space="preserve">a staff person in an </w:t>
      </w:r>
      <w:r w:rsidR="006A1393">
        <w:rPr>
          <w:rFonts w:asciiTheme="majorHAnsi" w:hAnsiTheme="majorHAnsi"/>
        </w:rPr>
        <w:t>equivalent role, at each health department.</w:t>
      </w:r>
    </w:p>
    <w:p w14:paraId="4BCF3FDE" w14:textId="77777777" w:rsidR="00FC660F" w:rsidRDefault="00FC660F" w:rsidP="00F52BCC">
      <w:pPr>
        <w:pStyle w:val="ListParagraph"/>
        <w:spacing w:after="0"/>
        <w:rPr>
          <w:rFonts w:asciiTheme="majorHAnsi" w:hAnsiTheme="majorHAnsi"/>
        </w:rPr>
      </w:pPr>
    </w:p>
    <w:p w14:paraId="4BCF3FDF" w14:textId="23337E5B" w:rsidR="00E55582" w:rsidRDefault="00925A3B" w:rsidP="00E55582">
      <w:pPr>
        <w:pStyle w:val="ListParagraph"/>
        <w:spacing w:after="0"/>
        <w:rPr>
          <w:rFonts w:asciiTheme="majorHAnsi" w:hAnsiTheme="majorHAnsi"/>
        </w:rPr>
      </w:pPr>
      <w:r>
        <w:rPr>
          <w:rFonts w:asciiTheme="majorHAnsi" w:hAnsiTheme="majorHAnsi"/>
        </w:rPr>
        <w:t xml:space="preserve">NACCHO provided assistance by developing the </w:t>
      </w:r>
      <w:r w:rsidR="00E55582">
        <w:rPr>
          <w:rFonts w:asciiTheme="majorHAnsi" w:hAnsiTheme="majorHAnsi"/>
        </w:rPr>
        <w:t xml:space="preserve">random </w:t>
      </w:r>
      <w:r>
        <w:rPr>
          <w:rFonts w:asciiTheme="majorHAnsi" w:hAnsiTheme="majorHAnsi"/>
        </w:rPr>
        <w:t>sample</w:t>
      </w:r>
      <w:r w:rsidR="00E55582">
        <w:rPr>
          <w:rFonts w:asciiTheme="majorHAnsi" w:hAnsiTheme="majorHAnsi"/>
        </w:rPr>
        <w:t xml:space="preserve"> of 200 local health departments</w:t>
      </w:r>
      <w:r w:rsidR="003B44E3">
        <w:rPr>
          <w:rFonts w:asciiTheme="majorHAnsi" w:hAnsiTheme="majorHAnsi"/>
        </w:rPr>
        <w:t xml:space="preserve"> (LHDs)</w:t>
      </w:r>
      <w:r w:rsidR="00E55582">
        <w:rPr>
          <w:rFonts w:asciiTheme="majorHAnsi" w:hAnsiTheme="majorHAnsi"/>
        </w:rPr>
        <w:t>. NACCHO excluded the</w:t>
      </w:r>
      <w:r w:rsidR="00E55582" w:rsidRPr="00E55582">
        <w:rPr>
          <w:rFonts w:asciiTheme="majorHAnsi" w:hAnsiTheme="majorHAnsi"/>
        </w:rPr>
        <w:t xml:space="preserve"> 4 directly funded cities (Washington, DC</w:t>
      </w:r>
      <w:r w:rsidR="00E55582">
        <w:rPr>
          <w:rFonts w:asciiTheme="majorHAnsi" w:hAnsiTheme="majorHAnsi"/>
        </w:rPr>
        <w:t>;</w:t>
      </w:r>
      <w:r w:rsidR="00E55582" w:rsidRPr="00E55582">
        <w:rPr>
          <w:rFonts w:asciiTheme="majorHAnsi" w:hAnsiTheme="majorHAnsi"/>
        </w:rPr>
        <w:t xml:space="preserve"> Los Angeles</w:t>
      </w:r>
      <w:r w:rsidR="00E55582">
        <w:rPr>
          <w:rFonts w:asciiTheme="majorHAnsi" w:hAnsiTheme="majorHAnsi"/>
        </w:rPr>
        <w:t>;</w:t>
      </w:r>
      <w:r w:rsidR="00E55582" w:rsidRPr="00E55582">
        <w:rPr>
          <w:rFonts w:asciiTheme="majorHAnsi" w:hAnsiTheme="majorHAnsi"/>
        </w:rPr>
        <w:t xml:space="preserve"> Chicago</w:t>
      </w:r>
      <w:r w:rsidR="00E55582">
        <w:rPr>
          <w:rFonts w:asciiTheme="majorHAnsi" w:hAnsiTheme="majorHAnsi"/>
        </w:rPr>
        <w:t>;</w:t>
      </w:r>
      <w:r w:rsidR="00E55582" w:rsidRPr="00E55582">
        <w:rPr>
          <w:rFonts w:asciiTheme="majorHAnsi" w:hAnsiTheme="majorHAnsi"/>
        </w:rPr>
        <w:t xml:space="preserve"> and New York City) </w:t>
      </w:r>
      <w:r w:rsidR="00E55582">
        <w:rPr>
          <w:rFonts w:asciiTheme="majorHAnsi" w:hAnsiTheme="majorHAnsi"/>
        </w:rPr>
        <w:t>from the sample. NACCHO also excluded</w:t>
      </w:r>
      <w:r w:rsidR="00E55582" w:rsidRPr="00E55582">
        <w:rPr>
          <w:rFonts w:asciiTheme="majorHAnsi" w:hAnsiTheme="majorHAnsi"/>
        </w:rPr>
        <w:t xml:space="preserve"> </w:t>
      </w:r>
      <w:r w:rsidR="00E55582">
        <w:rPr>
          <w:rFonts w:asciiTheme="majorHAnsi" w:hAnsiTheme="majorHAnsi"/>
        </w:rPr>
        <w:t xml:space="preserve">from the sample </w:t>
      </w:r>
      <w:r w:rsidR="00E55582" w:rsidRPr="00E55582">
        <w:rPr>
          <w:rFonts w:asciiTheme="majorHAnsi" w:hAnsiTheme="majorHAnsi"/>
        </w:rPr>
        <w:t>LHDs with jurisdiction</w:t>
      </w:r>
      <w:r w:rsidR="00E55582">
        <w:rPr>
          <w:rFonts w:asciiTheme="majorHAnsi" w:hAnsiTheme="majorHAnsi"/>
        </w:rPr>
        <w:t>s serving</w:t>
      </w:r>
      <w:r w:rsidR="00E55582" w:rsidRPr="00E55582">
        <w:rPr>
          <w:rFonts w:asciiTheme="majorHAnsi" w:hAnsiTheme="majorHAnsi"/>
        </w:rPr>
        <w:t xml:space="preserve"> population</w:t>
      </w:r>
      <w:r w:rsidR="00E55582">
        <w:rPr>
          <w:rFonts w:asciiTheme="majorHAnsi" w:hAnsiTheme="majorHAnsi"/>
        </w:rPr>
        <w:t>s</w:t>
      </w:r>
      <w:r w:rsidR="00E55582" w:rsidRPr="00E55582">
        <w:rPr>
          <w:rFonts w:asciiTheme="majorHAnsi" w:hAnsiTheme="majorHAnsi"/>
        </w:rPr>
        <w:t xml:space="preserve"> less than 10,000 people. The final sampling frame </w:t>
      </w:r>
      <w:r w:rsidR="00E55582">
        <w:rPr>
          <w:rFonts w:asciiTheme="majorHAnsi" w:hAnsiTheme="majorHAnsi"/>
        </w:rPr>
        <w:t xml:space="preserve">identified by NACCHO </w:t>
      </w:r>
      <w:r w:rsidR="00E55582" w:rsidRPr="00E55582">
        <w:rPr>
          <w:rFonts w:asciiTheme="majorHAnsi" w:hAnsiTheme="majorHAnsi"/>
        </w:rPr>
        <w:t xml:space="preserve">consisted of 2,086 LHDs. </w:t>
      </w:r>
      <w:r w:rsidR="00E55582">
        <w:rPr>
          <w:rFonts w:asciiTheme="majorHAnsi" w:hAnsiTheme="majorHAnsi"/>
        </w:rPr>
        <w:t xml:space="preserve">The </w:t>
      </w:r>
      <w:r w:rsidR="00E55582" w:rsidRPr="00E55582">
        <w:rPr>
          <w:rFonts w:asciiTheme="majorHAnsi" w:hAnsiTheme="majorHAnsi"/>
        </w:rPr>
        <w:t xml:space="preserve">LHDs were stratified by two </w:t>
      </w:r>
      <w:r w:rsidR="00E55582">
        <w:rPr>
          <w:rFonts w:asciiTheme="majorHAnsi" w:hAnsiTheme="majorHAnsi"/>
        </w:rPr>
        <w:t xml:space="preserve">key </w:t>
      </w:r>
      <w:r w:rsidR="00E55582" w:rsidRPr="00E55582">
        <w:rPr>
          <w:rFonts w:asciiTheme="majorHAnsi" w:hAnsiTheme="majorHAnsi"/>
        </w:rPr>
        <w:t xml:space="preserve">variables: </w:t>
      </w:r>
    </w:p>
    <w:p w14:paraId="4BCF3FE0" w14:textId="77777777" w:rsidR="00E55582" w:rsidRDefault="00E55582" w:rsidP="00E55582">
      <w:pPr>
        <w:pStyle w:val="ListParagraph"/>
        <w:numPr>
          <w:ilvl w:val="0"/>
          <w:numId w:val="30"/>
        </w:numPr>
        <w:spacing w:after="0"/>
        <w:rPr>
          <w:rFonts w:asciiTheme="majorHAnsi" w:hAnsiTheme="majorHAnsi"/>
        </w:rPr>
      </w:pPr>
      <w:r>
        <w:rPr>
          <w:rFonts w:asciiTheme="majorHAnsi" w:hAnsiTheme="majorHAnsi"/>
        </w:rPr>
        <w:t>Population size served: the size of the population served by the local health department, grouped by:</w:t>
      </w:r>
    </w:p>
    <w:p w14:paraId="4BCF3FE1" w14:textId="77777777" w:rsidR="00E55582" w:rsidRDefault="00E55582" w:rsidP="00E55582">
      <w:pPr>
        <w:pStyle w:val="ListParagraph"/>
        <w:numPr>
          <w:ilvl w:val="1"/>
          <w:numId w:val="30"/>
        </w:numPr>
        <w:spacing w:after="0"/>
        <w:rPr>
          <w:rFonts w:asciiTheme="majorHAnsi" w:hAnsiTheme="majorHAnsi"/>
        </w:rPr>
      </w:pPr>
      <w:r w:rsidRPr="00E55582">
        <w:rPr>
          <w:rFonts w:asciiTheme="majorHAnsi" w:hAnsiTheme="majorHAnsi"/>
        </w:rPr>
        <w:t>&lt;50,000</w:t>
      </w:r>
    </w:p>
    <w:p w14:paraId="4BCF3FE2" w14:textId="77777777" w:rsidR="00E55582" w:rsidRDefault="00E55582" w:rsidP="00E55582">
      <w:pPr>
        <w:pStyle w:val="ListParagraph"/>
        <w:numPr>
          <w:ilvl w:val="1"/>
          <w:numId w:val="30"/>
        </w:numPr>
        <w:spacing w:after="0"/>
        <w:rPr>
          <w:rFonts w:asciiTheme="majorHAnsi" w:hAnsiTheme="majorHAnsi"/>
        </w:rPr>
      </w:pPr>
      <w:r w:rsidRPr="00E55582">
        <w:rPr>
          <w:rFonts w:asciiTheme="majorHAnsi" w:hAnsiTheme="majorHAnsi"/>
        </w:rPr>
        <w:t>50,000</w:t>
      </w:r>
      <w:r>
        <w:rPr>
          <w:rFonts w:asciiTheme="majorHAnsi" w:hAnsiTheme="majorHAnsi"/>
        </w:rPr>
        <w:t xml:space="preserve"> – </w:t>
      </w:r>
      <w:r w:rsidRPr="00E55582">
        <w:rPr>
          <w:rFonts w:asciiTheme="majorHAnsi" w:hAnsiTheme="majorHAnsi"/>
        </w:rPr>
        <w:t>499,999</w:t>
      </w:r>
    </w:p>
    <w:p w14:paraId="4BCF3FE3" w14:textId="77777777" w:rsidR="00E55582" w:rsidRDefault="00E55582" w:rsidP="00E55582">
      <w:pPr>
        <w:pStyle w:val="ListParagraph"/>
        <w:numPr>
          <w:ilvl w:val="1"/>
          <w:numId w:val="30"/>
        </w:numPr>
        <w:spacing w:after="0"/>
        <w:rPr>
          <w:rFonts w:asciiTheme="majorHAnsi" w:hAnsiTheme="majorHAnsi"/>
        </w:rPr>
      </w:pPr>
      <w:r>
        <w:rPr>
          <w:rFonts w:asciiTheme="majorHAnsi" w:hAnsiTheme="majorHAnsi"/>
        </w:rPr>
        <w:t>500,000</w:t>
      </w:r>
    </w:p>
    <w:p w14:paraId="4BCF3FE4" w14:textId="77777777" w:rsidR="00E55582" w:rsidRDefault="00E55582" w:rsidP="00E55582">
      <w:pPr>
        <w:pStyle w:val="ListParagraph"/>
        <w:numPr>
          <w:ilvl w:val="0"/>
          <w:numId w:val="30"/>
        </w:numPr>
        <w:spacing w:after="0"/>
        <w:rPr>
          <w:rFonts w:asciiTheme="majorHAnsi" w:hAnsiTheme="majorHAnsi"/>
        </w:rPr>
      </w:pPr>
      <w:r>
        <w:rPr>
          <w:rFonts w:asciiTheme="majorHAnsi" w:hAnsiTheme="majorHAnsi"/>
        </w:rPr>
        <w:t xml:space="preserve">Geography: distribution across different regions of the United States, grouped by: </w:t>
      </w:r>
    </w:p>
    <w:p w14:paraId="4BCF3FE5" w14:textId="77777777" w:rsidR="00E55582" w:rsidRDefault="00E55582" w:rsidP="00E55582">
      <w:pPr>
        <w:pStyle w:val="ListParagraph"/>
        <w:numPr>
          <w:ilvl w:val="1"/>
          <w:numId w:val="30"/>
        </w:numPr>
        <w:spacing w:after="0"/>
        <w:rPr>
          <w:rFonts w:asciiTheme="majorHAnsi" w:hAnsiTheme="majorHAnsi"/>
        </w:rPr>
      </w:pPr>
      <w:r w:rsidRPr="00E55582">
        <w:rPr>
          <w:rFonts w:asciiTheme="majorHAnsi" w:hAnsiTheme="majorHAnsi"/>
        </w:rPr>
        <w:t>Northeast</w:t>
      </w:r>
      <w:r w:rsidR="00D01329">
        <w:rPr>
          <w:rFonts w:asciiTheme="majorHAnsi" w:hAnsiTheme="majorHAnsi"/>
        </w:rPr>
        <w:t xml:space="preserve"> – Connecticut, Maine, Massachusetts, New Hampshire, New York, New Jersey, Pennsylvania, Rhode Island, Vermont</w:t>
      </w:r>
    </w:p>
    <w:p w14:paraId="4BCF3FE6" w14:textId="77777777" w:rsidR="00E55582" w:rsidRDefault="00E55582" w:rsidP="00E55582">
      <w:pPr>
        <w:pStyle w:val="ListParagraph"/>
        <w:numPr>
          <w:ilvl w:val="1"/>
          <w:numId w:val="30"/>
        </w:numPr>
        <w:spacing w:after="0"/>
        <w:rPr>
          <w:rFonts w:asciiTheme="majorHAnsi" w:hAnsiTheme="majorHAnsi"/>
        </w:rPr>
      </w:pPr>
      <w:r w:rsidRPr="00E55582">
        <w:rPr>
          <w:rFonts w:asciiTheme="majorHAnsi" w:hAnsiTheme="majorHAnsi"/>
        </w:rPr>
        <w:t>Midwest</w:t>
      </w:r>
      <w:r w:rsidR="00D01329">
        <w:rPr>
          <w:rFonts w:asciiTheme="majorHAnsi" w:hAnsiTheme="majorHAnsi"/>
        </w:rPr>
        <w:t xml:space="preserve"> – Indiana, Illinois, Iowa, Kansas, Michigan, Minnesota, Missouri, Nebraska, North Dakota, Ohio, South Dakota, Wisconsin </w:t>
      </w:r>
    </w:p>
    <w:p w14:paraId="4BCF3FE7" w14:textId="77777777" w:rsidR="0005509C" w:rsidRDefault="00E55582" w:rsidP="0005509C">
      <w:pPr>
        <w:pStyle w:val="ListParagraph"/>
        <w:numPr>
          <w:ilvl w:val="1"/>
          <w:numId w:val="30"/>
        </w:numPr>
        <w:spacing w:after="0"/>
        <w:rPr>
          <w:rFonts w:asciiTheme="majorHAnsi" w:hAnsiTheme="majorHAnsi"/>
        </w:rPr>
      </w:pPr>
      <w:r>
        <w:rPr>
          <w:rFonts w:asciiTheme="majorHAnsi" w:hAnsiTheme="majorHAnsi"/>
        </w:rPr>
        <w:t>South</w:t>
      </w:r>
      <w:r w:rsidR="00D01329">
        <w:rPr>
          <w:rFonts w:asciiTheme="majorHAnsi" w:hAnsiTheme="majorHAnsi"/>
        </w:rPr>
        <w:t xml:space="preserve"> – Alabama, Arkansas,</w:t>
      </w:r>
      <w:r w:rsidR="00D01329" w:rsidRPr="00D01329">
        <w:rPr>
          <w:rFonts w:asciiTheme="majorHAnsi" w:hAnsiTheme="majorHAnsi"/>
        </w:rPr>
        <w:t xml:space="preserve"> </w:t>
      </w:r>
      <w:r w:rsidR="00D01329">
        <w:rPr>
          <w:rFonts w:asciiTheme="majorHAnsi" w:hAnsiTheme="majorHAnsi"/>
        </w:rPr>
        <w:t>Delaware, Florida, Georgia, Kentucky, Louisiana, Maryland, Mississippi, North Carolina, Oklahoma, South Carolina, Tennessee, Texas, Virginia, West Virginia</w:t>
      </w:r>
    </w:p>
    <w:p w14:paraId="4BCF3FE8" w14:textId="77777777" w:rsidR="00E55582" w:rsidRDefault="00E55582" w:rsidP="0005509C">
      <w:pPr>
        <w:pStyle w:val="ListParagraph"/>
        <w:numPr>
          <w:ilvl w:val="1"/>
          <w:numId w:val="30"/>
        </w:numPr>
        <w:spacing w:after="0"/>
        <w:rPr>
          <w:rFonts w:asciiTheme="majorHAnsi" w:hAnsiTheme="majorHAnsi"/>
        </w:rPr>
      </w:pPr>
      <w:r w:rsidRPr="0005509C">
        <w:rPr>
          <w:rFonts w:asciiTheme="majorHAnsi" w:hAnsiTheme="majorHAnsi"/>
        </w:rPr>
        <w:t>West</w:t>
      </w:r>
      <w:r w:rsidR="00D01329" w:rsidRPr="0005509C">
        <w:rPr>
          <w:rFonts w:asciiTheme="majorHAnsi" w:hAnsiTheme="majorHAnsi"/>
        </w:rPr>
        <w:t xml:space="preserve"> – </w:t>
      </w:r>
      <w:r w:rsidR="0005509C" w:rsidRPr="0005509C">
        <w:rPr>
          <w:rFonts w:asciiTheme="majorHAnsi" w:hAnsiTheme="majorHAnsi"/>
        </w:rPr>
        <w:t xml:space="preserve">Alaska, </w:t>
      </w:r>
      <w:r w:rsidR="00D01329" w:rsidRPr="0005509C">
        <w:rPr>
          <w:rFonts w:asciiTheme="majorHAnsi" w:hAnsiTheme="majorHAnsi"/>
        </w:rPr>
        <w:t xml:space="preserve">Arizona, </w:t>
      </w:r>
      <w:r w:rsidR="0005509C" w:rsidRPr="0005509C">
        <w:rPr>
          <w:rFonts w:asciiTheme="majorHAnsi" w:hAnsiTheme="majorHAnsi"/>
        </w:rPr>
        <w:t xml:space="preserve">California, </w:t>
      </w:r>
      <w:r w:rsidR="00D01329" w:rsidRPr="0005509C">
        <w:rPr>
          <w:rFonts w:asciiTheme="majorHAnsi" w:hAnsiTheme="majorHAnsi"/>
        </w:rPr>
        <w:t xml:space="preserve">Colorado, </w:t>
      </w:r>
      <w:r w:rsidR="0005509C" w:rsidRPr="0005509C">
        <w:rPr>
          <w:rFonts w:asciiTheme="majorHAnsi" w:hAnsiTheme="majorHAnsi"/>
        </w:rPr>
        <w:t xml:space="preserve">Hawaii, Idaho, Montana, Nevada, New Mexico, Oregon, Utah, </w:t>
      </w:r>
      <w:r w:rsidR="00D01329" w:rsidRPr="0005509C">
        <w:rPr>
          <w:rFonts w:asciiTheme="majorHAnsi" w:hAnsiTheme="majorHAnsi"/>
        </w:rPr>
        <w:t xml:space="preserve">Washington, </w:t>
      </w:r>
      <w:r w:rsidR="0005509C" w:rsidRPr="0005509C">
        <w:rPr>
          <w:rFonts w:asciiTheme="majorHAnsi" w:hAnsiTheme="majorHAnsi"/>
        </w:rPr>
        <w:t>Wyoming</w:t>
      </w:r>
    </w:p>
    <w:p w14:paraId="4BCF3FE9" w14:textId="77777777" w:rsidR="0005509C" w:rsidRPr="0005509C" w:rsidRDefault="0005509C" w:rsidP="0005509C">
      <w:pPr>
        <w:pStyle w:val="ListParagraph"/>
        <w:spacing w:after="0"/>
        <w:ind w:left="2160"/>
        <w:rPr>
          <w:rFonts w:asciiTheme="majorHAnsi" w:hAnsiTheme="majorHAnsi"/>
        </w:rPr>
      </w:pPr>
    </w:p>
    <w:p w14:paraId="4BCF3FEA" w14:textId="77777777" w:rsidR="00E55582" w:rsidRDefault="00E55582" w:rsidP="0005509C">
      <w:pPr>
        <w:spacing w:after="0"/>
        <w:ind w:left="720"/>
        <w:rPr>
          <w:rFonts w:asciiTheme="majorHAnsi" w:hAnsiTheme="majorHAnsi"/>
        </w:rPr>
      </w:pPr>
      <w:r w:rsidRPr="00E55582">
        <w:rPr>
          <w:rFonts w:asciiTheme="majorHAnsi" w:hAnsiTheme="majorHAnsi"/>
        </w:rPr>
        <w:t>Because LHDs with large population sizes represent a relatively small portion of all LHDs, these LHDs were oversampled to ensure a sufficient number of responses for the analysis.</w:t>
      </w:r>
      <w:r w:rsidR="0005509C">
        <w:rPr>
          <w:rFonts w:asciiTheme="majorHAnsi" w:hAnsiTheme="majorHAnsi"/>
        </w:rPr>
        <w:t xml:space="preserve"> </w:t>
      </w:r>
    </w:p>
    <w:p w14:paraId="4BCF3FEB" w14:textId="77777777" w:rsidR="00E55582" w:rsidRDefault="00E55582" w:rsidP="00F52BCC">
      <w:pPr>
        <w:pStyle w:val="ListParagraph"/>
        <w:spacing w:after="0"/>
        <w:rPr>
          <w:rFonts w:asciiTheme="majorHAnsi" w:hAnsiTheme="majorHAnsi"/>
        </w:rPr>
      </w:pPr>
    </w:p>
    <w:p w14:paraId="4BCF3FEC" w14:textId="77777777" w:rsidR="00AC2D4C" w:rsidRDefault="00AC2D4C" w:rsidP="00F52BCC">
      <w:pPr>
        <w:pStyle w:val="ListParagraph"/>
        <w:spacing w:after="0"/>
        <w:rPr>
          <w:rFonts w:asciiTheme="majorHAnsi" w:hAnsiTheme="majorHAnsi"/>
        </w:rPr>
      </w:pPr>
      <w:r>
        <w:rPr>
          <w:rFonts w:asciiTheme="majorHAnsi" w:hAnsiTheme="majorHAnsi"/>
        </w:rPr>
        <w:t xml:space="preserve">This is the first time that this data collection has been conducted, so there are </w:t>
      </w:r>
      <w:r w:rsidR="00B07553">
        <w:rPr>
          <w:rFonts w:asciiTheme="majorHAnsi" w:hAnsiTheme="majorHAnsi"/>
        </w:rPr>
        <w:t>neither data nor</w:t>
      </w:r>
      <w:r>
        <w:rPr>
          <w:rFonts w:asciiTheme="majorHAnsi" w:hAnsiTheme="majorHAnsi"/>
        </w:rPr>
        <w:t xml:space="preserve"> response rate</w:t>
      </w:r>
      <w:r w:rsidR="00260C8B">
        <w:rPr>
          <w:rFonts w:asciiTheme="majorHAnsi" w:hAnsiTheme="majorHAnsi"/>
        </w:rPr>
        <w:t>s</w:t>
      </w:r>
      <w:r>
        <w:rPr>
          <w:rFonts w:asciiTheme="majorHAnsi" w:hAnsiTheme="majorHAnsi"/>
        </w:rPr>
        <w:t xml:space="preserve"> from previous data collection</w:t>
      </w:r>
      <w:r w:rsidR="00260C8B">
        <w:rPr>
          <w:rFonts w:asciiTheme="majorHAnsi" w:hAnsiTheme="majorHAnsi"/>
        </w:rPr>
        <w:t xml:space="preserve"> on this topic</w:t>
      </w:r>
      <w:r>
        <w:rPr>
          <w:rFonts w:asciiTheme="majorHAnsi" w:hAnsiTheme="majorHAnsi"/>
        </w:rPr>
        <w:t xml:space="preserve">. </w:t>
      </w:r>
      <w:r w:rsidR="00260C8B">
        <w:rPr>
          <w:rFonts w:asciiTheme="majorHAnsi" w:hAnsiTheme="majorHAnsi"/>
        </w:rPr>
        <w:t xml:space="preserve"> However, we have consulted with NACCHO and ASTHO, and based on their experience in surveying the target </w:t>
      </w:r>
      <w:r w:rsidR="00260C8B">
        <w:rPr>
          <w:rFonts w:asciiTheme="majorHAnsi" w:hAnsiTheme="majorHAnsi"/>
        </w:rPr>
        <w:lastRenderedPageBreak/>
        <w:t xml:space="preserve">populations, they </w:t>
      </w:r>
      <w:r>
        <w:rPr>
          <w:rFonts w:asciiTheme="majorHAnsi" w:hAnsiTheme="majorHAnsi"/>
        </w:rPr>
        <w:t xml:space="preserve">anticipate a response rate of </w:t>
      </w:r>
      <w:r w:rsidR="00260C8B">
        <w:rPr>
          <w:rFonts w:asciiTheme="majorHAnsi" w:hAnsiTheme="majorHAnsi"/>
        </w:rPr>
        <w:t>5</w:t>
      </w:r>
      <w:r w:rsidR="00807CB0">
        <w:rPr>
          <w:rFonts w:asciiTheme="majorHAnsi" w:hAnsiTheme="majorHAnsi"/>
        </w:rPr>
        <w:t xml:space="preserve">0 percent for the </w:t>
      </w:r>
      <w:r>
        <w:rPr>
          <w:rFonts w:asciiTheme="majorHAnsi" w:hAnsiTheme="majorHAnsi"/>
        </w:rPr>
        <w:t>data collect</w:t>
      </w:r>
      <w:r w:rsidR="00807CB0">
        <w:rPr>
          <w:rFonts w:asciiTheme="majorHAnsi" w:hAnsiTheme="majorHAnsi"/>
        </w:rPr>
        <w:t xml:space="preserve">ed from the sample of LHDs, and a response rate of 80 percent </w:t>
      </w:r>
      <w:r w:rsidR="00260C8B">
        <w:rPr>
          <w:rFonts w:asciiTheme="majorHAnsi" w:hAnsiTheme="majorHAnsi"/>
        </w:rPr>
        <w:t>f</w:t>
      </w:r>
      <w:r w:rsidR="00807CB0">
        <w:rPr>
          <w:rFonts w:asciiTheme="majorHAnsi" w:hAnsiTheme="majorHAnsi"/>
        </w:rPr>
        <w:t xml:space="preserve">or </w:t>
      </w:r>
      <w:r w:rsidR="00260C8B">
        <w:rPr>
          <w:rFonts w:asciiTheme="majorHAnsi" w:hAnsiTheme="majorHAnsi"/>
        </w:rPr>
        <w:t>data collected from PHEP grantees</w:t>
      </w:r>
      <w:r>
        <w:rPr>
          <w:rFonts w:asciiTheme="majorHAnsi" w:hAnsiTheme="majorHAnsi"/>
        </w:rPr>
        <w:t xml:space="preserve">. </w:t>
      </w:r>
    </w:p>
    <w:p w14:paraId="4BCF3FED" w14:textId="77777777" w:rsidR="00F52BCC" w:rsidRPr="00AC2D4C" w:rsidRDefault="00925A3B" w:rsidP="00AC2D4C">
      <w:pPr>
        <w:pStyle w:val="ListParagraph"/>
        <w:spacing w:after="0"/>
        <w:rPr>
          <w:rFonts w:asciiTheme="majorHAnsi" w:hAnsiTheme="majorHAnsi"/>
        </w:rPr>
      </w:pPr>
      <w:r>
        <w:rPr>
          <w:rFonts w:asciiTheme="majorHAnsi" w:hAnsiTheme="majorHAnsi"/>
        </w:rPr>
        <w:t xml:space="preserve"> </w:t>
      </w:r>
    </w:p>
    <w:p w14:paraId="4BCF3FEE" w14:textId="77777777" w:rsidR="00287E2F" w:rsidRPr="009759F3"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14:paraId="4BCF3FEF" w14:textId="470C9F40" w:rsidR="002F2069" w:rsidRDefault="00AC2D4C" w:rsidP="009759F3">
      <w:pPr>
        <w:pStyle w:val="ListParagraph"/>
        <w:spacing w:after="0"/>
        <w:rPr>
          <w:rFonts w:asciiTheme="majorHAnsi" w:hAnsiTheme="majorHAnsi"/>
        </w:rPr>
      </w:pPr>
      <w:r>
        <w:rPr>
          <w:rFonts w:asciiTheme="majorHAnsi" w:hAnsiTheme="majorHAnsi"/>
        </w:rPr>
        <w:t xml:space="preserve">Data will be collected through a one-time, web-based </w:t>
      </w:r>
      <w:r w:rsidR="003B44E3">
        <w:rPr>
          <w:rFonts w:asciiTheme="majorHAnsi" w:hAnsiTheme="majorHAnsi"/>
        </w:rPr>
        <w:t xml:space="preserve">assessment </w:t>
      </w:r>
      <w:r>
        <w:rPr>
          <w:rFonts w:asciiTheme="majorHAnsi" w:hAnsiTheme="majorHAnsi"/>
        </w:rPr>
        <w:t xml:space="preserve">administered via Liberty to the respondent population. Eligible respondents are the Preparedness Directors at state, territorial, and local health </w:t>
      </w:r>
      <w:r w:rsidR="00B07553">
        <w:rPr>
          <w:rFonts w:asciiTheme="majorHAnsi" w:hAnsiTheme="majorHAnsi"/>
        </w:rPr>
        <w:t>departments</w:t>
      </w:r>
      <w:r>
        <w:rPr>
          <w:rFonts w:asciiTheme="majorHAnsi" w:hAnsiTheme="majorHAnsi"/>
        </w:rPr>
        <w:t xml:space="preserve"> or </w:t>
      </w:r>
      <w:r w:rsidR="003B44E3">
        <w:rPr>
          <w:rFonts w:asciiTheme="majorHAnsi" w:hAnsiTheme="majorHAnsi"/>
        </w:rPr>
        <w:t xml:space="preserve">a </w:t>
      </w:r>
      <w:r>
        <w:rPr>
          <w:rFonts w:asciiTheme="majorHAnsi" w:hAnsiTheme="majorHAnsi"/>
        </w:rPr>
        <w:t xml:space="preserve">staff </w:t>
      </w:r>
      <w:r w:rsidR="003B44E3">
        <w:rPr>
          <w:rFonts w:asciiTheme="majorHAnsi" w:hAnsiTheme="majorHAnsi"/>
        </w:rPr>
        <w:t xml:space="preserve">member </w:t>
      </w:r>
      <w:r>
        <w:rPr>
          <w:rFonts w:asciiTheme="majorHAnsi" w:hAnsiTheme="majorHAnsi"/>
        </w:rPr>
        <w:t>at the health department in an equivalent role, or a designee with appropriate knowledge of PHPR. ASTHO and NACCHO will send respondents an advance letter informing them of the upcoming survey</w:t>
      </w:r>
      <w:r w:rsidR="00F64988">
        <w:rPr>
          <w:rFonts w:asciiTheme="majorHAnsi" w:hAnsiTheme="majorHAnsi"/>
        </w:rPr>
        <w:t xml:space="preserve"> (</w:t>
      </w:r>
      <w:r w:rsidR="00F64988" w:rsidRPr="00F64988">
        <w:rPr>
          <w:rFonts w:asciiTheme="majorHAnsi" w:hAnsiTheme="majorHAnsi"/>
          <w:b/>
        </w:rPr>
        <w:t xml:space="preserve">see Attachment </w:t>
      </w:r>
      <w:r w:rsidR="004D71D8">
        <w:rPr>
          <w:rFonts w:asciiTheme="majorHAnsi" w:hAnsiTheme="majorHAnsi"/>
          <w:b/>
        </w:rPr>
        <w:t>P</w:t>
      </w:r>
      <w:r w:rsidR="003B44E3">
        <w:rPr>
          <w:rFonts w:asciiTheme="majorHAnsi" w:hAnsiTheme="majorHAnsi"/>
          <w:b/>
        </w:rPr>
        <w:t>—</w:t>
      </w:r>
      <w:r w:rsidR="003B44E3" w:rsidRPr="003B44E3">
        <w:rPr>
          <w:rFonts w:asciiTheme="majorHAnsi" w:hAnsiTheme="majorHAnsi"/>
          <w:b/>
        </w:rPr>
        <w:t>ASTHO</w:t>
      </w:r>
      <w:r w:rsidR="003B44E3">
        <w:rPr>
          <w:rFonts w:asciiTheme="majorHAnsi" w:hAnsiTheme="majorHAnsi"/>
          <w:b/>
        </w:rPr>
        <w:t xml:space="preserve"> </w:t>
      </w:r>
      <w:r w:rsidR="00731696">
        <w:rPr>
          <w:rFonts w:asciiTheme="majorHAnsi" w:hAnsiTheme="majorHAnsi"/>
          <w:b/>
        </w:rPr>
        <w:t>Advance Email</w:t>
      </w:r>
      <w:r w:rsidR="00964FE3">
        <w:rPr>
          <w:rFonts w:asciiTheme="majorHAnsi" w:hAnsiTheme="majorHAnsi"/>
          <w:b/>
        </w:rPr>
        <w:t xml:space="preserve"> </w:t>
      </w:r>
      <w:r w:rsidR="003B44E3" w:rsidRPr="003B44E3">
        <w:rPr>
          <w:rFonts w:asciiTheme="majorHAnsi" w:hAnsiTheme="majorHAnsi"/>
          <w:b/>
        </w:rPr>
        <w:t xml:space="preserve">and </w:t>
      </w:r>
      <w:r w:rsidR="00964FE3">
        <w:rPr>
          <w:rFonts w:asciiTheme="majorHAnsi" w:hAnsiTheme="majorHAnsi"/>
          <w:b/>
        </w:rPr>
        <w:t>Attachment Q—</w:t>
      </w:r>
      <w:r w:rsidR="003B44E3" w:rsidRPr="003B44E3">
        <w:rPr>
          <w:rFonts w:asciiTheme="majorHAnsi" w:hAnsiTheme="majorHAnsi"/>
          <w:b/>
        </w:rPr>
        <w:t>NACCHO</w:t>
      </w:r>
      <w:r w:rsidR="00964FE3">
        <w:rPr>
          <w:rFonts w:asciiTheme="majorHAnsi" w:hAnsiTheme="majorHAnsi"/>
          <w:b/>
        </w:rPr>
        <w:t xml:space="preserve"> </w:t>
      </w:r>
      <w:r w:rsidR="00731696">
        <w:rPr>
          <w:rFonts w:asciiTheme="majorHAnsi" w:hAnsiTheme="majorHAnsi"/>
          <w:b/>
        </w:rPr>
        <w:t>Advance Email</w:t>
      </w:r>
      <w:r w:rsidR="00F64988">
        <w:rPr>
          <w:rFonts w:asciiTheme="majorHAnsi" w:hAnsiTheme="majorHAnsi"/>
        </w:rPr>
        <w:t>)</w:t>
      </w:r>
      <w:r>
        <w:rPr>
          <w:rFonts w:asciiTheme="majorHAnsi" w:hAnsiTheme="majorHAnsi"/>
        </w:rPr>
        <w:t xml:space="preserve">. </w:t>
      </w:r>
      <w:r w:rsidR="00B07553">
        <w:rPr>
          <w:rFonts w:asciiTheme="majorHAnsi" w:hAnsiTheme="majorHAnsi"/>
        </w:rPr>
        <w:t xml:space="preserve">ASTHO will send the advance letter to the </w:t>
      </w:r>
      <w:r w:rsidR="003667ED">
        <w:rPr>
          <w:rFonts w:asciiTheme="majorHAnsi" w:hAnsiTheme="majorHAnsi"/>
        </w:rPr>
        <w:t>62</w:t>
      </w:r>
      <w:r w:rsidR="00B07553">
        <w:rPr>
          <w:rFonts w:asciiTheme="majorHAnsi" w:hAnsiTheme="majorHAnsi"/>
        </w:rPr>
        <w:t xml:space="preserve"> state</w:t>
      </w:r>
      <w:r w:rsidR="003667ED">
        <w:rPr>
          <w:rFonts w:asciiTheme="majorHAnsi" w:hAnsiTheme="majorHAnsi"/>
        </w:rPr>
        <w:t>,</w:t>
      </w:r>
      <w:r w:rsidR="00B07553">
        <w:rPr>
          <w:rFonts w:asciiTheme="majorHAnsi" w:hAnsiTheme="majorHAnsi"/>
        </w:rPr>
        <w:t xml:space="preserve"> territorial</w:t>
      </w:r>
      <w:r w:rsidR="003667ED">
        <w:rPr>
          <w:rFonts w:asciiTheme="majorHAnsi" w:hAnsiTheme="majorHAnsi"/>
        </w:rPr>
        <w:t>, and city</w:t>
      </w:r>
      <w:r w:rsidR="00B07553">
        <w:rPr>
          <w:rFonts w:asciiTheme="majorHAnsi" w:hAnsiTheme="majorHAnsi"/>
        </w:rPr>
        <w:t xml:space="preserve"> health departments</w:t>
      </w:r>
      <w:r w:rsidR="003667ED">
        <w:rPr>
          <w:rFonts w:asciiTheme="majorHAnsi" w:hAnsiTheme="majorHAnsi"/>
        </w:rPr>
        <w:t xml:space="preserve"> directly funded by OPHPR</w:t>
      </w:r>
      <w:r w:rsidR="00B07553">
        <w:rPr>
          <w:rFonts w:asciiTheme="majorHAnsi" w:hAnsiTheme="majorHAnsi"/>
        </w:rPr>
        <w:t xml:space="preserve">. NACCHO will send the advance letter to the sample of 200 local health departments. Following the advance letter, </w:t>
      </w:r>
      <w:r>
        <w:rPr>
          <w:rFonts w:asciiTheme="majorHAnsi" w:hAnsiTheme="majorHAnsi"/>
        </w:rPr>
        <w:t xml:space="preserve">NORC will send an email notification via Liberty to all respondents with a link to the </w:t>
      </w:r>
      <w:r w:rsidR="003B44E3">
        <w:rPr>
          <w:rFonts w:asciiTheme="majorHAnsi" w:hAnsiTheme="majorHAnsi"/>
        </w:rPr>
        <w:t>assessment</w:t>
      </w:r>
      <w:r w:rsidR="00F64988">
        <w:rPr>
          <w:rFonts w:asciiTheme="majorHAnsi" w:hAnsiTheme="majorHAnsi"/>
        </w:rPr>
        <w:t xml:space="preserve"> (</w:t>
      </w:r>
      <w:r w:rsidR="004D71D8">
        <w:rPr>
          <w:rFonts w:asciiTheme="majorHAnsi" w:hAnsiTheme="majorHAnsi"/>
          <w:b/>
        </w:rPr>
        <w:t xml:space="preserve">see Attachment </w:t>
      </w:r>
      <w:r w:rsidR="00964FE3">
        <w:rPr>
          <w:rFonts w:asciiTheme="majorHAnsi" w:hAnsiTheme="majorHAnsi"/>
          <w:b/>
        </w:rPr>
        <w:t>R</w:t>
      </w:r>
      <w:r w:rsidR="003B44E3">
        <w:rPr>
          <w:rFonts w:asciiTheme="majorHAnsi" w:hAnsiTheme="majorHAnsi"/>
          <w:b/>
        </w:rPr>
        <w:t>—Notification</w:t>
      </w:r>
      <w:r w:rsidR="00731696">
        <w:rPr>
          <w:rFonts w:asciiTheme="majorHAnsi" w:hAnsiTheme="majorHAnsi"/>
          <w:b/>
        </w:rPr>
        <w:t xml:space="preserve"> Email for States and Attachment S—Notification Email for Locals</w:t>
      </w:r>
      <w:r w:rsidR="00F64988">
        <w:rPr>
          <w:rFonts w:asciiTheme="majorHAnsi" w:hAnsiTheme="majorHAnsi"/>
        </w:rPr>
        <w:t>)</w:t>
      </w:r>
      <w:r>
        <w:rPr>
          <w:rFonts w:asciiTheme="majorHAnsi" w:hAnsiTheme="majorHAnsi"/>
        </w:rPr>
        <w:t xml:space="preserve">. The </w:t>
      </w:r>
      <w:r w:rsidR="003B44E3">
        <w:rPr>
          <w:rFonts w:asciiTheme="majorHAnsi" w:hAnsiTheme="majorHAnsi"/>
        </w:rPr>
        <w:t xml:space="preserve">assessment </w:t>
      </w:r>
      <w:r>
        <w:rPr>
          <w:rFonts w:asciiTheme="majorHAnsi" w:hAnsiTheme="majorHAnsi"/>
        </w:rPr>
        <w:t xml:space="preserve">will remain open for three weeks to </w:t>
      </w:r>
      <w:r w:rsidR="0001024F">
        <w:rPr>
          <w:rFonts w:asciiTheme="majorHAnsi" w:hAnsiTheme="majorHAnsi"/>
        </w:rPr>
        <w:t>ensure respondents have adequ</w:t>
      </w:r>
      <w:r w:rsidR="00B07553">
        <w:rPr>
          <w:rFonts w:asciiTheme="majorHAnsi" w:hAnsiTheme="majorHAnsi"/>
        </w:rPr>
        <w:t xml:space="preserve">ate time </w:t>
      </w:r>
      <w:r w:rsidR="003B44E3">
        <w:rPr>
          <w:rFonts w:asciiTheme="majorHAnsi" w:hAnsiTheme="majorHAnsi"/>
        </w:rPr>
        <w:t>for completion</w:t>
      </w:r>
      <w:r w:rsidR="00B07553">
        <w:rPr>
          <w:rFonts w:asciiTheme="majorHAnsi" w:hAnsiTheme="majorHAnsi"/>
        </w:rPr>
        <w:t>. This will</w:t>
      </w:r>
      <w:r w:rsidR="00F64988">
        <w:rPr>
          <w:rFonts w:asciiTheme="majorHAnsi" w:hAnsiTheme="majorHAnsi"/>
        </w:rPr>
        <w:t xml:space="preserve"> encourage a high response rate. Email reminders will be sent via Liberty to non-responders and those who have partially completed the survey (</w:t>
      </w:r>
      <w:r w:rsidR="004D71D8">
        <w:rPr>
          <w:rFonts w:asciiTheme="majorHAnsi" w:hAnsiTheme="majorHAnsi"/>
          <w:b/>
        </w:rPr>
        <w:t xml:space="preserve">see Attachment </w:t>
      </w:r>
      <w:r w:rsidR="00731696">
        <w:rPr>
          <w:rFonts w:asciiTheme="majorHAnsi" w:hAnsiTheme="majorHAnsi"/>
          <w:b/>
        </w:rPr>
        <w:t>T—</w:t>
      </w:r>
      <w:r w:rsidR="003B44E3">
        <w:rPr>
          <w:rFonts w:asciiTheme="majorHAnsi" w:hAnsiTheme="majorHAnsi"/>
          <w:b/>
        </w:rPr>
        <w:t>Reminder</w:t>
      </w:r>
      <w:r w:rsidR="00731696">
        <w:rPr>
          <w:rFonts w:asciiTheme="majorHAnsi" w:hAnsiTheme="majorHAnsi"/>
          <w:b/>
        </w:rPr>
        <w:t xml:space="preserve"> Email</w:t>
      </w:r>
      <w:r w:rsidR="00964FE3">
        <w:rPr>
          <w:rFonts w:asciiTheme="majorHAnsi" w:hAnsiTheme="majorHAnsi"/>
          <w:b/>
        </w:rPr>
        <w:t xml:space="preserve"> Non-response and Attachment </w:t>
      </w:r>
      <w:r w:rsidR="00731696">
        <w:rPr>
          <w:rFonts w:asciiTheme="majorHAnsi" w:hAnsiTheme="majorHAnsi"/>
          <w:b/>
        </w:rPr>
        <w:t>U</w:t>
      </w:r>
      <w:r w:rsidR="00964FE3">
        <w:rPr>
          <w:rFonts w:asciiTheme="majorHAnsi" w:hAnsiTheme="majorHAnsi"/>
          <w:b/>
        </w:rPr>
        <w:t>—</w:t>
      </w:r>
      <w:r w:rsidR="00731696">
        <w:rPr>
          <w:rFonts w:asciiTheme="majorHAnsi" w:hAnsiTheme="majorHAnsi"/>
          <w:b/>
        </w:rPr>
        <w:t xml:space="preserve">Reminder </w:t>
      </w:r>
      <w:r w:rsidR="00794E7E">
        <w:rPr>
          <w:rFonts w:asciiTheme="majorHAnsi" w:hAnsiTheme="majorHAnsi"/>
          <w:b/>
        </w:rPr>
        <w:t xml:space="preserve">Email </w:t>
      </w:r>
      <w:r w:rsidR="00964FE3">
        <w:rPr>
          <w:rFonts w:asciiTheme="majorHAnsi" w:hAnsiTheme="majorHAnsi"/>
          <w:b/>
        </w:rPr>
        <w:t>Partial Response</w:t>
      </w:r>
      <w:r w:rsidR="00F64988">
        <w:rPr>
          <w:rFonts w:asciiTheme="majorHAnsi" w:hAnsiTheme="majorHAnsi"/>
        </w:rPr>
        <w:t xml:space="preserve">). The reminders will be sent on day 7 and day 14 of the </w:t>
      </w:r>
      <w:r w:rsidR="003B44E3">
        <w:rPr>
          <w:rFonts w:asciiTheme="majorHAnsi" w:hAnsiTheme="majorHAnsi"/>
        </w:rPr>
        <w:t>assessment open period</w:t>
      </w:r>
      <w:r w:rsidR="00F64988">
        <w:rPr>
          <w:rFonts w:asciiTheme="majorHAnsi" w:hAnsiTheme="majorHAnsi"/>
        </w:rPr>
        <w:t xml:space="preserve">.  </w:t>
      </w:r>
    </w:p>
    <w:p w14:paraId="4BCF3FF0" w14:textId="77777777" w:rsidR="00AC2D4C" w:rsidRPr="009759F3" w:rsidRDefault="00AC2D4C" w:rsidP="009759F3">
      <w:pPr>
        <w:pStyle w:val="ListParagraph"/>
        <w:spacing w:after="0"/>
        <w:rPr>
          <w:rFonts w:asciiTheme="majorHAnsi" w:hAnsiTheme="majorHAnsi"/>
        </w:rPr>
      </w:pPr>
    </w:p>
    <w:p w14:paraId="4BCF3FF1"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4BCF3FF2" w14:textId="51CF3813" w:rsidR="00F52BCC" w:rsidRDefault="00F64988" w:rsidP="00F64988">
      <w:pPr>
        <w:spacing w:after="0"/>
        <w:ind w:left="720"/>
        <w:rPr>
          <w:rFonts w:asciiTheme="majorHAnsi" w:hAnsiTheme="majorHAnsi"/>
        </w:rPr>
      </w:pPr>
      <w:r>
        <w:rPr>
          <w:rFonts w:asciiTheme="majorHAnsi" w:hAnsiTheme="majorHAnsi"/>
        </w:rPr>
        <w:t xml:space="preserve">Email notification and reminder emails will be sent to maximize response rates. A notification email will be sent by ASTHO and NACCHO encouraging Preparedness Directors </w:t>
      </w:r>
      <w:r w:rsidR="00B07553">
        <w:rPr>
          <w:rFonts w:asciiTheme="majorHAnsi" w:hAnsiTheme="majorHAnsi"/>
        </w:rPr>
        <w:t xml:space="preserve">at state, territorial, and local health departments </w:t>
      </w:r>
      <w:r>
        <w:rPr>
          <w:rFonts w:asciiTheme="majorHAnsi" w:hAnsiTheme="majorHAnsi"/>
        </w:rPr>
        <w:t>to complete the upcoming survey</w:t>
      </w:r>
      <w:r w:rsidR="003B44E3">
        <w:rPr>
          <w:rFonts w:asciiTheme="majorHAnsi" w:hAnsiTheme="majorHAnsi"/>
        </w:rPr>
        <w:t xml:space="preserve"> (</w:t>
      </w:r>
      <w:r w:rsidR="00731696">
        <w:rPr>
          <w:rFonts w:asciiTheme="majorHAnsi" w:hAnsiTheme="majorHAnsi"/>
          <w:b/>
        </w:rPr>
        <w:t>see Attachment R—Notification Email for States and Attachment S—Notification Email for Locals</w:t>
      </w:r>
      <w:r w:rsidR="003B44E3">
        <w:rPr>
          <w:rFonts w:asciiTheme="majorHAnsi" w:hAnsiTheme="majorHAnsi"/>
        </w:rPr>
        <w:t>)</w:t>
      </w:r>
      <w:r>
        <w:rPr>
          <w:rFonts w:asciiTheme="majorHAnsi" w:hAnsiTheme="majorHAnsi"/>
        </w:rPr>
        <w:t>. NORC will send another email notification via Liberty that contains a direct link to the surv</w:t>
      </w:r>
      <w:r w:rsidR="007F3407">
        <w:rPr>
          <w:rFonts w:asciiTheme="majorHAnsi" w:hAnsiTheme="majorHAnsi"/>
        </w:rPr>
        <w:t>ey. Reminder emails will be sent</w:t>
      </w:r>
      <w:r>
        <w:rPr>
          <w:rFonts w:asciiTheme="majorHAnsi" w:hAnsiTheme="majorHAnsi"/>
        </w:rPr>
        <w:t xml:space="preserve"> on day 7 an</w:t>
      </w:r>
      <w:r w:rsidR="007F3407">
        <w:rPr>
          <w:rFonts w:asciiTheme="majorHAnsi" w:hAnsiTheme="majorHAnsi"/>
        </w:rPr>
        <w:t>d</w:t>
      </w:r>
      <w:r>
        <w:rPr>
          <w:rFonts w:asciiTheme="majorHAnsi" w:hAnsiTheme="majorHAnsi"/>
        </w:rPr>
        <w:t xml:space="preserve"> day 14 of the survey only to those who have not yet responded to the survey and those that have partially completed the survey</w:t>
      </w:r>
      <w:r w:rsidR="003B44E3">
        <w:rPr>
          <w:rFonts w:asciiTheme="majorHAnsi" w:hAnsiTheme="majorHAnsi"/>
        </w:rPr>
        <w:t xml:space="preserve"> (</w:t>
      </w:r>
      <w:r w:rsidR="00731696">
        <w:rPr>
          <w:rFonts w:asciiTheme="majorHAnsi" w:hAnsiTheme="majorHAnsi"/>
          <w:b/>
        </w:rPr>
        <w:t xml:space="preserve">see Attachment T—Reminder Email Non-response and Attachment U—Reminder Email </w:t>
      </w:r>
      <w:r w:rsidR="00794E7E">
        <w:rPr>
          <w:rFonts w:asciiTheme="majorHAnsi" w:hAnsiTheme="majorHAnsi"/>
          <w:b/>
        </w:rPr>
        <w:t>P</w:t>
      </w:r>
      <w:r w:rsidR="00731696">
        <w:rPr>
          <w:rFonts w:asciiTheme="majorHAnsi" w:hAnsiTheme="majorHAnsi"/>
          <w:b/>
        </w:rPr>
        <w:t>artial Response</w:t>
      </w:r>
      <w:r w:rsidR="003B44E3">
        <w:rPr>
          <w:rFonts w:asciiTheme="majorHAnsi" w:hAnsiTheme="majorHAnsi"/>
        </w:rPr>
        <w:t>)</w:t>
      </w:r>
      <w:r>
        <w:rPr>
          <w:rFonts w:asciiTheme="majorHAnsi" w:hAnsiTheme="majorHAnsi"/>
        </w:rPr>
        <w:t xml:space="preserve">. </w:t>
      </w:r>
    </w:p>
    <w:p w14:paraId="4BCF3FF5" w14:textId="77777777" w:rsidR="00F64988" w:rsidRPr="009759F3" w:rsidRDefault="00F64988" w:rsidP="00F64988">
      <w:pPr>
        <w:spacing w:after="0"/>
        <w:ind w:left="720"/>
        <w:rPr>
          <w:rFonts w:asciiTheme="majorHAnsi" w:hAnsiTheme="majorHAnsi"/>
        </w:rPr>
      </w:pPr>
    </w:p>
    <w:p w14:paraId="4BCF3FF6" w14:textId="77777777" w:rsidR="00F52BCC" w:rsidRPr="009759F3" w:rsidRDefault="00287E2F" w:rsidP="009759F3">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14:paraId="4BCF3FF7" w14:textId="571598E4" w:rsidR="00F52BCC" w:rsidRDefault="00F64988" w:rsidP="00F52BCC">
      <w:pPr>
        <w:pStyle w:val="ListParagraph"/>
        <w:spacing w:after="0"/>
        <w:rPr>
          <w:rFonts w:asciiTheme="majorHAnsi" w:hAnsiTheme="majorHAnsi"/>
        </w:rPr>
      </w:pPr>
      <w:r>
        <w:rPr>
          <w:rFonts w:asciiTheme="majorHAnsi" w:hAnsiTheme="majorHAnsi"/>
        </w:rPr>
        <w:t xml:space="preserve">The web-based </w:t>
      </w:r>
      <w:r w:rsidR="003B44E3">
        <w:rPr>
          <w:rFonts w:asciiTheme="majorHAnsi" w:hAnsiTheme="majorHAnsi"/>
        </w:rPr>
        <w:t>assessment</w:t>
      </w:r>
      <w:r>
        <w:rPr>
          <w:rFonts w:asciiTheme="majorHAnsi" w:hAnsiTheme="majorHAnsi"/>
        </w:rPr>
        <w:t xml:space="preserve"> was pilot tested </w:t>
      </w:r>
      <w:r w:rsidR="00B07553">
        <w:rPr>
          <w:rFonts w:asciiTheme="majorHAnsi" w:hAnsiTheme="majorHAnsi"/>
        </w:rPr>
        <w:t xml:space="preserve">by two groups of public health professionals. </w:t>
      </w:r>
      <w:bookmarkStart w:id="0" w:name="_GoBack"/>
      <w:bookmarkEnd w:id="0"/>
      <w:r w:rsidR="00B07553">
        <w:rPr>
          <w:rFonts w:asciiTheme="majorHAnsi" w:hAnsiTheme="majorHAnsi"/>
        </w:rPr>
        <w:t>Five Preparedness Directors at</w:t>
      </w:r>
      <w:r>
        <w:rPr>
          <w:rFonts w:asciiTheme="majorHAnsi" w:hAnsiTheme="majorHAnsi"/>
        </w:rPr>
        <w:t xml:space="preserve"> state health departments </w:t>
      </w:r>
      <w:r w:rsidR="00B07553">
        <w:rPr>
          <w:rFonts w:asciiTheme="majorHAnsi" w:hAnsiTheme="majorHAnsi"/>
        </w:rPr>
        <w:t xml:space="preserve">who are also ASTHO affiliates completed the pilot test. In addition, </w:t>
      </w:r>
      <w:r w:rsidR="00487201">
        <w:rPr>
          <w:rFonts w:asciiTheme="majorHAnsi" w:hAnsiTheme="majorHAnsi"/>
        </w:rPr>
        <w:t>four</w:t>
      </w:r>
      <w:r>
        <w:rPr>
          <w:rFonts w:asciiTheme="majorHAnsi" w:hAnsiTheme="majorHAnsi"/>
        </w:rPr>
        <w:t xml:space="preserve"> professionals at local health departments</w:t>
      </w:r>
      <w:r w:rsidR="00B07553">
        <w:rPr>
          <w:rFonts w:asciiTheme="majorHAnsi" w:hAnsiTheme="majorHAnsi"/>
        </w:rPr>
        <w:t xml:space="preserve"> who are also NACCHO affiliates completed the pilot test</w:t>
      </w:r>
      <w:r>
        <w:rPr>
          <w:rFonts w:asciiTheme="majorHAnsi" w:hAnsiTheme="majorHAnsi"/>
        </w:rPr>
        <w:t xml:space="preserve">. Feedback from </w:t>
      </w:r>
      <w:r w:rsidR="00B07553">
        <w:rPr>
          <w:rFonts w:asciiTheme="majorHAnsi" w:hAnsiTheme="majorHAnsi"/>
        </w:rPr>
        <w:t>each</w:t>
      </w:r>
      <w:r>
        <w:rPr>
          <w:rFonts w:asciiTheme="majorHAnsi" w:hAnsiTheme="majorHAnsi"/>
        </w:rPr>
        <w:t xml:space="preserve"> group was used to refine questions, ensure the clarity of questions, and establish the estimated time required to complete the </w:t>
      </w:r>
      <w:r w:rsidR="003B44E3">
        <w:rPr>
          <w:rFonts w:asciiTheme="majorHAnsi" w:hAnsiTheme="majorHAnsi"/>
        </w:rPr>
        <w:t>assessment</w:t>
      </w:r>
      <w:r>
        <w:rPr>
          <w:rFonts w:asciiTheme="majorHAnsi" w:hAnsiTheme="majorHAnsi"/>
        </w:rPr>
        <w:t xml:space="preserve">. </w:t>
      </w:r>
    </w:p>
    <w:p w14:paraId="4BCF3FF8" w14:textId="77777777" w:rsidR="00F64988" w:rsidRDefault="00F64988" w:rsidP="00F52BCC">
      <w:pPr>
        <w:pStyle w:val="ListParagraph"/>
        <w:spacing w:after="0"/>
        <w:rPr>
          <w:rFonts w:asciiTheme="majorHAnsi" w:hAnsiTheme="majorHAnsi"/>
        </w:rPr>
      </w:pPr>
    </w:p>
    <w:p w14:paraId="4BCF4005" w14:textId="7768DC01" w:rsidR="000F7C1E" w:rsidRPr="000F7C1E" w:rsidRDefault="003B44E3" w:rsidP="003940D5">
      <w:pPr>
        <w:spacing w:after="0"/>
        <w:ind w:left="720"/>
        <w:rPr>
          <w:rFonts w:asciiTheme="majorHAnsi" w:hAnsiTheme="majorHAnsi"/>
        </w:rPr>
      </w:pPr>
      <w:r>
        <w:rPr>
          <w:rFonts w:asciiTheme="majorHAnsi" w:hAnsiTheme="majorHAnsi"/>
          <w:color w:val="000000"/>
        </w:rPr>
        <w:t xml:space="preserve">In the pilot test, the average time to complete the survey, including time for reviewing instructions, by state health department respondents was </w:t>
      </w:r>
      <w:r w:rsidRPr="005500A4">
        <w:rPr>
          <w:rFonts w:asciiTheme="majorHAnsi" w:hAnsiTheme="majorHAnsi"/>
          <w:color w:val="000000"/>
        </w:rPr>
        <w:t>29 minutes.</w:t>
      </w:r>
      <w:r>
        <w:rPr>
          <w:rFonts w:asciiTheme="majorHAnsi" w:hAnsiTheme="majorHAnsi"/>
          <w:color w:val="000000"/>
        </w:rPr>
        <w:t xml:space="preserve"> The average time to complete the survey by local health department respondents was 26 minutes. </w:t>
      </w:r>
      <w:r w:rsidRPr="005500A4">
        <w:rPr>
          <w:rFonts w:asciiTheme="majorHAnsi" w:hAnsiTheme="majorHAnsi"/>
          <w:color w:val="000000"/>
        </w:rPr>
        <w:t xml:space="preserve">Based on </w:t>
      </w:r>
      <w:r w:rsidRPr="005500A4">
        <w:rPr>
          <w:rFonts w:asciiTheme="majorHAnsi" w:hAnsiTheme="majorHAnsi"/>
          <w:color w:val="000000"/>
        </w:rPr>
        <w:lastRenderedPageBreak/>
        <w:t xml:space="preserve">these results, the estimate time range for actual respondents to complete the survey is 15-40 minutes. </w:t>
      </w:r>
      <w:r w:rsidR="000F7C1E">
        <w:rPr>
          <w:rFonts w:asciiTheme="majorHAnsi" w:hAnsiTheme="majorHAnsi"/>
        </w:rPr>
        <w:t xml:space="preserve">Based on these results, the estimated time for actual respondents to complete the </w:t>
      </w:r>
      <w:r>
        <w:rPr>
          <w:rFonts w:asciiTheme="majorHAnsi" w:hAnsiTheme="majorHAnsi"/>
        </w:rPr>
        <w:t xml:space="preserve">assessment </w:t>
      </w:r>
      <w:r w:rsidR="000F7C1E">
        <w:rPr>
          <w:rFonts w:asciiTheme="majorHAnsi" w:hAnsiTheme="majorHAnsi"/>
        </w:rPr>
        <w:t xml:space="preserve">is 30 minutes. </w:t>
      </w:r>
    </w:p>
    <w:p w14:paraId="4BCF4006" w14:textId="77777777" w:rsidR="000F7C1E" w:rsidRDefault="000F7C1E" w:rsidP="00F52BCC">
      <w:pPr>
        <w:pStyle w:val="ListParagraph"/>
        <w:spacing w:after="0"/>
        <w:rPr>
          <w:rFonts w:asciiTheme="majorHAnsi" w:hAnsiTheme="majorHAnsi"/>
        </w:rPr>
      </w:pPr>
    </w:p>
    <w:p w14:paraId="069A5A50" w14:textId="77777777" w:rsidR="003B44E3" w:rsidRDefault="003B44E3" w:rsidP="00F52BCC">
      <w:pPr>
        <w:pStyle w:val="ListParagraph"/>
        <w:spacing w:after="0"/>
        <w:rPr>
          <w:rFonts w:asciiTheme="majorHAnsi" w:hAnsiTheme="majorHAnsi"/>
        </w:rPr>
      </w:pPr>
    </w:p>
    <w:p w14:paraId="4BCF4007" w14:textId="77777777"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4BCF4008" w14:textId="77777777" w:rsidR="00287E2F" w:rsidRDefault="000F7C1E" w:rsidP="009759F3">
      <w:pPr>
        <w:pStyle w:val="ListParagraph"/>
        <w:spacing w:after="0"/>
        <w:rPr>
          <w:rFonts w:asciiTheme="majorHAnsi" w:hAnsiTheme="majorHAnsi"/>
        </w:rPr>
      </w:pPr>
      <w:r w:rsidRPr="000F7C1E">
        <w:rPr>
          <w:rFonts w:asciiTheme="majorHAnsi" w:hAnsiTheme="majorHAnsi"/>
        </w:rPr>
        <w:t>The data col</w:t>
      </w:r>
      <w:r>
        <w:rPr>
          <w:rFonts w:asciiTheme="majorHAnsi" w:hAnsiTheme="majorHAnsi"/>
        </w:rPr>
        <w:t xml:space="preserve">lection was designed by staff at CDC and contractors at NORC at the University of Chicago. NORC at the University of Chicago will collect the data. Staff at both CDC and NORC at the University of Chicago will analyze the data. </w:t>
      </w:r>
    </w:p>
    <w:p w14:paraId="4BCF4009" w14:textId="77777777" w:rsidR="000F7C1E" w:rsidRDefault="000F7C1E" w:rsidP="009759F3">
      <w:pPr>
        <w:pStyle w:val="ListParagraph"/>
        <w:spacing w:after="0"/>
        <w:rPr>
          <w:rFonts w:asciiTheme="majorHAnsi" w:hAnsiTheme="majorHAnsi"/>
        </w:rPr>
      </w:pPr>
    </w:p>
    <w:tbl>
      <w:tblPr>
        <w:tblStyle w:val="TableGrid"/>
        <w:tblW w:w="0" w:type="auto"/>
        <w:tblInd w:w="720" w:type="dxa"/>
        <w:tblLook w:val="04A0" w:firstRow="1" w:lastRow="0" w:firstColumn="1" w:lastColumn="0" w:noHBand="0" w:noVBand="1"/>
      </w:tblPr>
      <w:tblGrid>
        <w:gridCol w:w="4452"/>
        <w:gridCol w:w="4404"/>
      </w:tblGrid>
      <w:tr w:rsidR="000F7C1E" w14:paraId="4BCF400C" w14:textId="77777777" w:rsidTr="004D71D8">
        <w:tc>
          <w:tcPr>
            <w:tcW w:w="4452" w:type="dxa"/>
          </w:tcPr>
          <w:p w14:paraId="4BCF400A" w14:textId="77777777" w:rsidR="000F7C1E" w:rsidRPr="000F7C1E" w:rsidRDefault="000F7C1E" w:rsidP="000F7C1E">
            <w:pPr>
              <w:pStyle w:val="ListParagraph"/>
              <w:ind w:left="0"/>
              <w:jc w:val="center"/>
              <w:rPr>
                <w:rFonts w:asciiTheme="majorHAnsi" w:hAnsiTheme="majorHAnsi"/>
                <w:b/>
              </w:rPr>
            </w:pPr>
            <w:r w:rsidRPr="000F7C1E">
              <w:rPr>
                <w:rFonts w:asciiTheme="majorHAnsi" w:hAnsiTheme="majorHAnsi"/>
                <w:b/>
              </w:rPr>
              <w:t>NORC at the University of Chicago</w:t>
            </w:r>
          </w:p>
        </w:tc>
        <w:tc>
          <w:tcPr>
            <w:tcW w:w="4404" w:type="dxa"/>
          </w:tcPr>
          <w:p w14:paraId="4BCF400B" w14:textId="77777777" w:rsidR="000F7C1E" w:rsidRPr="000F7C1E" w:rsidRDefault="000F7C1E" w:rsidP="000F7C1E">
            <w:pPr>
              <w:pStyle w:val="ListParagraph"/>
              <w:ind w:left="0"/>
              <w:jc w:val="center"/>
              <w:rPr>
                <w:rFonts w:asciiTheme="majorHAnsi" w:hAnsiTheme="majorHAnsi"/>
                <w:b/>
              </w:rPr>
            </w:pPr>
            <w:r w:rsidRPr="000F7C1E">
              <w:rPr>
                <w:rFonts w:asciiTheme="majorHAnsi" w:hAnsiTheme="majorHAnsi"/>
                <w:b/>
              </w:rPr>
              <w:t>CDC</w:t>
            </w:r>
          </w:p>
        </w:tc>
      </w:tr>
      <w:tr w:rsidR="000F7C1E" w14:paraId="4BCF4015" w14:textId="77777777" w:rsidTr="004D71D8">
        <w:tc>
          <w:tcPr>
            <w:tcW w:w="4452" w:type="dxa"/>
          </w:tcPr>
          <w:p w14:paraId="4BCF400D" w14:textId="77777777" w:rsidR="000F7C1E" w:rsidRPr="000F7C1E" w:rsidRDefault="000F7C1E" w:rsidP="000F7C1E">
            <w:pPr>
              <w:rPr>
                <w:rFonts w:asciiTheme="majorHAnsi" w:hAnsiTheme="majorHAnsi"/>
              </w:rPr>
            </w:pPr>
            <w:r w:rsidRPr="000F7C1E">
              <w:rPr>
                <w:rFonts w:asciiTheme="majorHAnsi" w:hAnsiTheme="majorHAnsi"/>
              </w:rPr>
              <w:t>Michael Meit</w:t>
            </w:r>
          </w:p>
          <w:p w14:paraId="4BCF400E" w14:textId="77777777" w:rsidR="000F7C1E" w:rsidRPr="000F7C1E" w:rsidRDefault="000F7C1E" w:rsidP="000F7C1E">
            <w:pPr>
              <w:rPr>
                <w:rFonts w:asciiTheme="majorHAnsi" w:hAnsiTheme="majorHAnsi"/>
              </w:rPr>
            </w:pPr>
            <w:r w:rsidRPr="000F7C1E">
              <w:rPr>
                <w:rFonts w:asciiTheme="majorHAnsi" w:hAnsiTheme="majorHAnsi"/>
              </w:rPr>
              <w:t>Program Area Director</w:t>
            </w:r>
          </w:p>
          <w:p w14:paraId="4BCF400F" w14:textId="77777777" w:rsidR="000F7C1E" w:rsidRPr="000F7C1E" w:rsidRDefault="000F7C1E" w:rsidP="000F7C1E">
            <w:pPr>
              <w:rPr>
                <w:rFonts w:asciiTheme="majorHAnsi" w:hAnsiTheme="majorHAnsi"/>
              </w:rPr>
            </w:pPr>
            <w:r w:rsidRPr="000F7C1E">
              <w:rPr>
                <w:rFonts w:asciiTheme="majorHAnsi" w:hAnsiTheme="majorHAnsi"/>
              </w:rPr>
              <w:t>Phone: 301-634-9324</w:t>
            </w:r>
          </w:p>
          <w:p w14:paraId="4BCF4010" w14:textId="77777777" w:rsidR="000F7C1E" w:rsidRDefault="000F7C1E" w:rsidP="000F7C1E">
            <w:pPr>
              <w:rPr>
                <w:rFonts w:asciiTheme="majorHAnsi" w:hAnsiTheme="majorHAnsi"/>
              </w:rPr>
            </w:pPr>
            <w:r w:rsidRPr="000F7C1E">
              <w:rPr>
                <w:rFonts w:asciiTheme="majorHAnsi" w:hAnsiTheme="majorHAnsi"/>
              </w:rPr>
              <w:t xml:space="preserve">Email: </w:t>
            </w:r>
            <w:hyperlink r:id="rId14" w:history="1">
              <w:r w:rsidRPr="000F7C1E">
                <w:rPr>
                  <w:rStyle w:val="Hyperlink"/>
                  <w:rFonts w:asciiTheme="majorHAnsi" w:hAnsiTheme="majorHAnsi"/>
                </w:rPr>
                <w:t>meit-michael@norc.org</w:t>
              </w:r>
            </w:hyperlink>
          </w:p>
        </w:tc>
        <w:tc>
          <w:tcPr>
            <w:tcW w:w="4404" w:type="dxa"/>
          </w:tcPr>
          <w:p w14:paraId="4BCF4011" w14:textId="77777777" w:rsidR="000F7C1E" w:rsidRPr="004D71D8" w:rsidRDefault="000F7C1E" w:rsidP="004D71D8">
            <w:pPr>
              <w:pStyle w:val="ListParagraph"/>
              <w:ind w:left="0"/>
              <w:rPr>
                <w:rFonts w:asciiTheme="majorHAnsi" w:hAnsiTheme="majorHAnsi"/>
              </w:rPr>
            </w:pPr>
            <w:r w:rsidRPr="004D71D8">
              <w:rPr>
                <w:rFonts w:asciiTheme="majorHAnsi" w:hAnsiTheme="majorHAnsi"/>
              </w:rPr>
              <w:t>Emily Kahn</w:t>
            </w:r>
          </w:p>
          <w:p w14:paraId="4BCF4012" w14:textId="77777777" w:rsidR="000F7C1E" w:rsidRPr="004D71D8" w:rsidRDefault="000F7C1E" w:rsidP="004D71D8">
            <w:pPr>
              <w:rPr>
                <w:rFonts w:asciiTheme="majorHAnsi" w:hAnsiTheme="majorHAnsi" w:cs="Times New Roman"/>
                <w:bCs/>
              </w:rPr>
            </w:pPr>
            <w:r w:rsidRPr="004D71D8">
              <w:rPr>
                <w:rFonts w:asciiTheme="majorHAnsi" w:hAnsiTheme="majorHAnsi" w:cs="Times New Roman"/>
                <w:bCs/>
              </w:rPr>
              <w:t>Team Lead, Science Integration &amp; Applied Research Team</w:t>
            </w:r>
            <w:r w:rsidR="004D71D8" w:rsidRPr="004D71D8">
              <w:rPr>
                <w:rFonts w:asciiTheme="majorHAnsi" w:hAnsiTheme="majorHAnsi" w:cs="Times New Roman"/>
                <w:bCs/>
              </w:rPr>
              <w:t xml:space="preserve">, </w:t>
            </w:r>
            <w:r w:rsidRPr="004D71D8">
              <w:rPr>
                <w:rFonts w:asciiTheme="majorHAnsi" w:hAnsiTheme="majorHAnsi" w:cs="Times New Roman"/>
                <w:bCs/>
              </w:rPr>
              <w:t>DSLR, CDC</w:t>
            </w:r>
          </w:p>
          <w:p w14:paraId="4BCF4013" w14:textId="71118341" w:rsidR="000F7C1E" w:rsidRPr="004D71D8" w:rsidRDefault="000F7C1E" w:rsidP="004D71D8">
            <w:pPr>
              <w:rPr>
                <w:rFonts w:asciiTheme="majorHAnsi" w:hAnsiTheme="majorHAnsi" w:cs="Times New Roman"/>
                <w:bCs/>
              </w:rPr>
            </w:pPr>
            <w:r w:rsidRPr="004D71D8">
              <w:rPr>
                <w:rFonts w:asciiTheme="majorHAnsi" w:hAnsiTheme="majorHAnsi" w:cs="Times New Roman"/>
                <w:bCs/>
              </w:rPr>
              <w:t xml:space="preserve">Phone: </w:t>
            </w:r>
            <w:r w:rsidR="003C40E3">
              <w:rPr>
                <w:rFonts w:asciiTheme="majorHAnsi" w:hAnsiTheme="majorHAnsi" w:cs="Times New Roman"/>
                <w:bCs/>
              </w:rPr>
              <w:t>404-639-0669</w:t>
            </w:r>
          </w:p>
          <w:p w14:paraId="4BCF4014" w14:textId="77777777" w:rsidR="000F7C1E" w:rsidRPr="004D71D8" w:rsidRDefault="000F7C1E" w:rsidP="004D71D8">
            <w:pPr>
              <w:rPr>
                <w:rFonts w:asciiTheme="majorHAnsi" w:hAnsiTheme="majorHAnsi"/>
              </w:rPr>
            </w:pPr>
            <w:r w:rsidRPr="004D71D8">
              <w:rPr>
                <w:rFonts w:asciiTheme="majorHAnsi" w:hAnsiTheme="majorHAnsi" w:cs="Times New Roman"/>
                <w:bCs/>
              </w:rPr>
              <w:t xml:space="preserve">Email: </w:t>
            </w:r>
            <w:hyperlink r:id="rId15" w:history="1">
              <w:r w:rsidR="004D71D8" w:rsidRPr="00843897">
                <w:rPr>
                  <w:rStyle w:val="Hyperlink"/>
                  <w:rFonts w:asciiTheme="majorHAnsi" w:hAnsiTheme="majorHAnsi" w:cs="Times New Roman"/>
                  <w:bCs/>
                </w:rPr>
                <w:t>ebk9@cdc.gov</w:t>
              </w:r>
            </w:hyperlink>
            <w:r w:rsidR="004D71D8">
              <w:rPr>
                <w:rFonts w:asciiTheme="majorHAnsi" w:hAnsiTheme="majorHAnsi" w:cs="Times New Roman"/>
                <w:bCs/>
              </w:rPr>
              <w:t xml:space="preserve"> </w:t>
            </w:r>
          </w:p>
        </w:tc>
      </w:tr>
      <w:tr w:rsidR="000F7C1E" w14:paraId="4BCF401D" w14:textId="77777777" w:rsidTr="004D71D8">
        <w:tc>
          <w:tcPr>
            <w:tcW w:w="4452" w:type="dxa"/>
          </w:tcPr>
          <w:p w14:paraId="4BCF4016" w14:textId="77777777" w:rsidR="000F7C1E" w:rsidRPr="000F7C1E" w:rsidRDefault="000F7C1E" w:rsidP="000F7C1E">
            <w:pPr>
              <w:rPr>
                <w:rFonts w:asciiTheme="majorHAnsi" w:hAnsiTheme="majorHAnsi"/>
              </w:rPr>
            </w:pPr>
            <w:r w:rsidRPr="000F7C1E">
              <w:rPr>
                <w:rFonts w:asciiTheme="majorHAnsi" w:hAnsiTheme="majorHAnsi"/>
              </w:rPr>
              <w:t>Alexa Siegfried</w:t>
            </w:r>
          </w:p>
          <w:p w14:paraId="4BCF4017" w14:textId="77777777" w:rsidR="000F7C1E" w:rsidRPr="000F7C1E" w:rsidRDefault="000F7C1E" w:rsidP="000F7C1E">
            <w:pPr>
              <w:rPr>
                <w:rFonts w:asciiTheme="majorHAnsi" w:hAnsiTheme="majorHAnsi"/>
              </w:rPr>
            </w:pPr>
            <w:r w:rsidRPr="000F7C1E">
              <w:rPr>
                <w:rFonts w:asciiTheme="majorHAnsi" w:hAnsiTheme="majorHAnsi"/>
              </w:rPr>
              <w:t>Senior Research Analyst</w:t>
            </w:r>
          </w:p>
          <w:p w14:paraId="4BCF4018" w14:textId="77777777" w:rsidR="000F7C1E" w:rsidRPr="000F7C1E" w:rsidRDefault="000F7C1E" w:rsidP="000F7C1E">
            <w:pPr>
              <w:rPr>
                <w:rFonts w:asciiTheme="majorHAnsi" w:hAnsiTheme="majorHAnsi"/>
              </w:rPr>
            </w:pPr>
            <w:r w:rsidRPr="000F7C1E">
              <w:rPr>
                <w:rFonts w:asciiTheme="majorHAnsi" w:hAnsiTheme="majorHAnsi"/>
              </w:rPr>
              <w:t>Phone: 301-634-9341</w:t>
            </w:r>
          </w:p>
          <w:p w14:paraId="4BCF4019" w14:textId="77777777" w:rsidR="000F7C1E" w:rsidRDefault="000F7C1E" w:rsidP="000F7C1E">
            <w:pPr>
              <w:rPr>
                <w:rFonts w:asciiTheme="majorHAnsi" w:hAnsiTheme="majorHAnsi"/>
              </w:rPr>
            </w:pPr>
            <w:r w:rsidRPr="000F7C1E">
              <w:rPr>
                <w:rFonts w:asciiTheme="majorHAnsi" w:hAnsiTheme="majorHAnsi"/>
              </w:rPr>
              <w:t xml:space="preserve">Email: </w:t>
            </w:r>
            <w:hyperlink r:id="rId16" w:history="1">
              <w:r w:rsidRPr="000F7C1E">
                <w:rPr>
                  <w:rStyle w:val="Hyperlink"/>
                  <w:rFonts w:asciiTheme="majorHAnsi" w:hAnsiTheme="majorHAnsi"/>
                </w:rPr>
                <w:t>Siegfried-alexa@norc.org</w:t>
              </w:r>
            </w:hyperlink>
          </w:p>
        </w:tc>
        <w:tc>
          <w:tcPr>
            <w:tcW w:w="4404" w:type="dxa"/>
          </w:tcPr>
          <w:p w14:paraId="4BCF401A" w14:textId="77777777" w:rsidR="000F7C1E" w:rsidRPr="004D71D8" w:rsidRDefault="004D71D8" w:rsidP="004D71D8">
            <w:pPr>
              <w:pStyle w:val="ListParagraph"/>
              <w:ind w:left="0"/>
              <w:rPr>
                <w:rFonts w:asciiTheme="majorHAnsi" w:hAnsiTheme="majorHAnsi" w:cs="Times New Roman"/>
              </w:rPr>
            </w:pPr>
            <w:r w:rsidRPr="004D71D8">
              <w:rPr>
                <w:rFonts w:asciiTheme="majorHAnsi" w:hAnsiTheme="majorHAnsi" w:cs="Times New Roman"/>
              </w:rPr>
              <w:t>Michael Basso</w:t>
            </w:r>
          </w:p>
          <w:p w14:paraId="4BCF401B" w14:textId="77777777" w:rsidR="004D71D8" w:rsidRPr="004D71D8" w:rsidRDefault="004D71D8" w:rsidP="004D71D8">
            <w:pPr>
              <w:pStyle w:val="ListParagraph"/>
              <w:ind w:left="0"/>
              <w:rPr>
                <w:rFonts w:asciiTheme="majorHAnsi" w:hAnsiTheme="majorHAnsi"/>
              </w:rPr>
            </w:pPr>
            <w:r w:rsidRPr="004D71D8">
              <w:rPr>
                <w:rFonts w:asciiTheme="majorHAnsi" w:hAnsiTheme="majorHAnsi"/>
              </w:rPr>
              <w:t xml:space="preserve">Health Scientist, CDC/OPHPR/DSLR/ASEB Phone: 404-639-7654  </w:t>
            </w:r>
          </w:p>
          <w:p w14:paraId="4BCF401C" w14:textId="77777777" w:rsidR="004D71D8" w:rsidRPr="004D71D8" w:rsidRDefault="004D71D8" w:rsidP="004D71D8">
            <w:pPr>
              <w:pStyle w:val="ListParagraph"/>
              <w:ind w:left="0"/>
              <w:rPr>
                <w:rFonts w:asciiTheme="majorHAnsi" w:hAnsiTheme="majorHAnsi"/>
              </w:rPr>
            </w:pPr>
            <w:r w:rsidRPr="004D71D8">
              <w:rPr>
                <w:rFonts w:asciiTheme="majorHAnsi" w:hAnsiTheme="majorHAnsi"/>
              </w:rPr>
              <w:t xml:space="preserve">Email: </w:t>
            </w:r>
            <w:hyperlink r:id="rId17" w:history="1">
              <w:r w:rsidRPr="00843897">
                <w:rPr>
                  <w:rStyle w:val="Hyperlink"/>
                  <w:rFonts w:asciiTheme="majorHAnsi" w:hAnsiTheme="majorHAnsi"/>
                </w:rPr>
                <w:t>MBasso@cdc.gov</w:t>
              </w:r>
            </w:hyperlink>
            <w:r>
              <w:rPr>
                <w:rFonts w:asciiTheme="majorHAnsi" w:hAnsiTheme="majorHAnsi"/>
              </w:rPr>
              <w:t xml:space="preserve"> </w:t>
            </w:r>
            <w:r w:rsidRPr="004D71D8">
              <w:rPr>
                <w:rFonts w:asciiTheme="majorHAnsi" w:hAnsiTheme="majorHAnsi"/>
              </w:rPr>
              <w:br/>
            </w:r>
          </w:p>
        </w:tc>
      </w:tr>
      <w:tr w:rsidR="000F7C1E" w14:paraId="4BCF4026" w14:textId="77777777" w:rsidTr="004D71D8">
        <w:tc>
          <w:tcPr>
            <w:tcW w:w="4452" w:type="dxa"/>
          </w:tcPr>
          <w:p w14:paraId="4BCF401E" w14:textId="77777777" w:rsidR="000F7C1E" w:rsidRPr="000F7C1E" w:rsidRDefault="000F7C1E" w:rsidP="000F7C1E">
            <w:pPr>
              <w:rPr>
                <w:rFonts w:asciiTheme="majorHAnsi" w:hAnsiTheme="majorHAnsi"/>
              </w:rPr>
            </w:pPr>
            <w:r w:rsidRPr="000F7C1E">
              <w:rPr>
                <w:rFonts w:asciiTheme="majorHAnsi" w:hAnsiTheme="majorHAnsi"/>
              </w:rPr>
              <w:t>Kim Williams</w:t>
            </w:r>
          </w:p>
          <w:p w14:paraId="4BCF401F" w14:textId="77777777" w:rsidR="000F7C1E" w:rsidRPr="000F7C1E" w:rsidRDefault="000F7C1E" w:rsidP="000F7C1E">
            <w:pPr>
              <w:rPr>
                <w:rFonts w:asciiTheme="majorHAnsi" w:hAnsiTheme="majorHAnsi"/>
              </w:rPr>
            </w:pPr>
            <w:r w:rsidRPr="000F7C1E">
              <w:rPr>
                <w:rFonts w:asciiTheme="majorHAnsi" w:hAnsiTheme="majorHAnsi"/>
              </w:rPr>
              <w:t>Survey Director II</w:t>
            </w:r>
          </w:p>
          <w:p w14:paraId="4BCF4020" w14:textId="77777777" w:rsidR="000F7C1E" w:rsidRPr="000F7C1E" w:rsidRDefault="000F7C1E" w:rsidP="000F7C1E">
            <w:pPr>
              <w:rPr>
                <w:rFonts w:asciiTheme="majorHAnsi" w:hAnsiTheme="majorHAnsi"/>
              </w:rPr>
            </w:pPr>
            <w:r w:rsidRPr="000F7C1E">
              <w:rPr>
                <w:rFonts w:asciiTheme="majorHAnsi" w:hAnsiTheme="majorHAnsi"/>
              </w:rPr>
              <w:t>Phone: 404-240-8403</w:t>
            </w:r>
          </w:p>
          <w:p w14:paraId="4BCF4021" w14:textId="77777777" w:rsidR="000F7C1E" w:rsidRDefault="000F7C1E" w:rsidP="000F7C1E">
            <w:pPr>
              <w:rPr>
                <w:rFonts w:asciiTheme="majorHAnsi" w:hAnsiTheme="majorHAnsi"/>
              </w:rPr>
            </w:pPr>
            <w:r w:rsidRPr="000F7C1E">
              <w:rPr>
                <w:rFonts w:asciiTheme="majorHAnsi" w:hAnsiTheme="majorHAnsi"/>
              </w:rPr>
              <w:t xml:space="preserve">Email: </w:t>
            </w:r>
            <w:hyperlink r:id="rId18" w:history="1">
              <w:r w:rsidRPr="00843897">
                <w:rPr>
                  <w:rStyle w:val="Hyperlink"/>
                  <w:rFonts w:asciiTheme="majorHAnsi" w:hAnsiTheme="majorHAnsi"/>
                </w:rPr>
                <w:t>Williams-kim@norc.org</w:t>
              </w:r>
            </w:hyperlink>
            <w:r>
              <w:rPr>
                <w:rFonts w:asciiTheme="majorHAnsi" w:hAnsiTheme="majorHAnsi"/>
              </w:rPr>
              <w:t xml:space="preserve"> </w:t>
            </w:r>
          </w:p>
        </w:tc>
        <w:tc>
          <w:tcPr>
            <w:tcW w:w="4404" w:type="dxa"/>
          </w:tcPr>
          <w:p w14:paraId="4BCF4022" w14:textId="77777777" w:rsidR="000F7C1E" w:rsidRPr="004D71D8" w:rsidRDefault="004D71D8" w:rsidP="004D71D8">
            <w:pPr>
              <w:pStyle w:val="ListParagraph"/>
              <w:ind w:left="0"/>
              <w:rPr>
                <w:rFonts w:asciiTheme="majorHAnsi" w:hAnsiTheme="majorHAnsi" w:cs="Times New Roman"/>
              </w:rPr>
            </w:pPr>
            <w:r w:rsidRPr="004D71D8">
              <w:rPr>
                <w:rFonts w:asciiTheme="majorHAnsi" w:hAnsiTheme="majorHAnsi" w:cs="Times New Roman"/>
              </w:rPr>
              <w:t>Summer Debastiani</w:t>
            </w:r>
          </w:p>
          <w:p w14:paraId="4BCF4024" w14:textId="01BAF926" w:rsidR="004D71D8" w:rsidRPr="004D71D8" w:rsidRDefault="003C40E3" w:rsidP="004D71D8">
            <w:pPr>
              <w:pStyle w:val="ListParagraph"/>
              <w:ind w:left="0"/>
              <w:rPr>
                <w:rFonts w:asciiTheme="majorHAnsi" w:hAnsiTheme="majorHAnsi" w:cs="Times New Roman"/>
              </w:rPr>
            </w:pPr>
            <w:r w:rsidRPr="004D71D8">
              <w:rPr>
                <w:rFonts w:asciiTheme="majorHAnsi" w:hAnsiTheme="majorHAnsi"/>
              </w:rPr>
              <w:t xml:space="preserve">Health Scientist, CDC/OPHPR/DSLR/ASEB </w:t>
            </w:r>
            <w:r>
              <w:rPr>
                <w:rFonts w:asciiTheme="majorHAnsi" w:hAnsiTheme="majorHAnsi" w:cs="Times New Roman"/>
              </w:rPr>
              <w:t>404-639-3101</w:t>
            </w:r>
          </w:p>
          <w:p w14:paraId="4BCF4025" w14:textId="77777777" w:rsidR="004D71D8" w:rsidRPr="004D71D8" w:rsidRDefault="004D71D8" w:rsidP="004D71D8">
            <w:pPr>
              <w:pStyle w:val="ListParagraph"/>
              <w:ind w:left="0"/>
              <w:rPr>
                <w:rFonts w:asciiTheme="majorHAnsi" w:hAnsiTheme="majorHAnsi"/>
              </w:rPr>
            </w:pPr>
            <w:r w:rsidRPr="004D71D8">
              <w:rPr>
                <w:rFonts w:asciiTheme="majorHAnsi" w:hAnsiTheme="majorHAnsi" w:cs="Times New Roman"/>
              </w:rPr>
              <w:t xml:space="preserve">Email: </w:t>
            </w:r>
            <w:hyperlink r:id="rId19" w:history="1">
              <w:r w:rsidRPr="00843897">
                <w:rPr>
                  <w:rStyle w:val="Hyperlink"/>
                  <w:rFonts w:asciiTheme="majorHAnsi" w:hAnsiTheme="majorHAnsi" w:cs="Times New Roman"/>
                </w:rPr>
                <w:t>kfz7@cdc.gov</w:t>
              </w:r>
            </w:hyperlink>
            <w:r>
              <w:rPr>
                <w:rFonts w:asciiTheme="majorHAnsi" w:hAnsiTheme="majorHAnsi"/>
              </w:rPr>
              <w:t xml:space="preserve"> </w:t>
            </w:r>
          </w:p>
        </w:tc>
      </w:tr>
      <w:tr w:rsidR="000F7C1E" w14:paraId="4BCF402C" w14:textId="77777777" w:rsidTr="004D71D8">
        <w:tc>
          <w:tcPr>
            <w:tcW w:w="4452" w:type="dxa"/>
          </w:tcPr>
          <w:p w14:paraId="4BCF4027" w14:textId="77777777" w:rsidR="000F7C1E" w:rsidRDefault="000F7C1E" w:rsidP="009759F3">
            <w:pPr>
              <w:pStyle w:val="ListParagraph"/>
              <w:ind w:left="0"/>
              <w:rPr>
                <w:rFonts w:asciiTheme="majorHAnsi" w:hAnsiTheme="majorHAnsi"/>
              </w:rPr>
            </w:pPr>
          </w:p>
        </w:tc>
        <w:tc>
          <w:tcPr>
            <w:tcW w:w="4404" w:type="dxa"/>
          </w:tcPr>
          <w:p w14:paraId="4BCF4028" w14:textId="77777777" w:rsidR="000F7C1E" w:rsidRPr="004D71D8" w:rsidRDefault="004D71D8" w:rsidP="004D71D8">
            <w:pPr>
              <w:pStyle w:val="ListParagraph"/>
              <w:ind w:left="0"/>
              <w:rPr>
                <w:rFonts w:asciiTheme="majorHAnsi" w:hAnsiTheme="majorHAnsi"/>
              </w:rPr>
            </w:pPr>
            <w:r w:rsidRPr="004D71D8">
              <w:rPr>
                <w:rFonts w:asciiTheme="majorHAnsi" w:hAnsiTheme="majorHAnsi"/>
              </w:rPr>
              <w:t>Mbeja Lomotoy</w:t>
            </w:r>
          </w:p>
          <w:p w14:paraId="4BCF4029" w14:textId="00A7DA87" w:rsidR="004D71D8" w:rsidRPr="003C40E3" w:rsidRDefault="003C40E3" w:rsidP="004D71D8">
            <w:pPr>
              <w:pStyle w:val="ListParagraph"/>
              <w:ind w:left="0"/>
              <w:rPr>
                <w:rFonts w:asciiTheme="majorHAnsi" w:hAnsiTheme="majorHAnsi"/>
              </w:rPr>
            </w:pPr>
            <w:r w:rsidRPr="003C40E3">
              <w:rPr>
                <w:rFonts w:asciiTheme="majorHAnsi" w:hAnsiTheme="majorHAnsi"/>
              </w:rPr>
              <w:t>ORISE Fellow, CDC/OPHPR/OSPHP/ERPO</w:t>
            </w:r>
          </w:p>
          <w:p w14:paraId="4BCF402A" w14:textId="010BD330" w:rsidR="004D71D8" w:rsidRPr="004D71D8" w:rsidRDefault="003C40E3" w:rsidP="004D71D8">
            <w:pPr>
              <w:pStyle w:val="ListParagraph"/>
              <w:ind w:left="0"/>
              <w:rPr>
                <w:rFonts w:asciiTheme="majorHAnsi" w:hAnsiTheme="majorHAnsi"/>
              </w:rPr>
            </w:pPr>
            <w:r w:rsidRPr="003C40E3">
              <w:rPr>
                <w:rFonts w:asciiTheme="majorHAnsi" w:hAnsiTheme="majorHAnsi"/>
              </w:rPr>
              <w:t xml:space="preserve">770-488-8308 </w:t>
            </w:r>
          </w:p>
          <w:p w14:paraId="4BCF402B" w14:textId="77777777" w:rsidR="004D71D8" w:rsidRPr="004D71D8" w:rsidRDefault="004D71D8" w:rsidP="004D71D8">
            <w:pPr>
              <w:pStyle w:val="ListParagraph"/>
              <w:ind w:left="0"/>
              <w:rPr>
                <w:rFonts w:asciiTheme="majorHAnsi" w:hAnsiTheme="majorHAnsi"/>
              </w:rPr>
            </w:pPr>
            <w:r w:rsidRPr="004D71D8">
              <w:rPr>
                <w:rFonts w:asciiTheme="majorHAnsi" w:hAnsiTheme="majorHAnsi"/>
              </w:rPr>
              <w:t xml:space="preserve">Email: </w:t>
            </w:r>
            <w:hyperlink r:id="rId20" w:history="1">
              <w:r w:rsidRPr="00843897">
                <w:rPr>
                  <w:rStyle w:val="Hyperlink"/>
                  <w:rFonts w:asciiTheme="majorHAnsi" w:hAnsiTheme="majorHAnsi"/>
                </w:rPr>
                <w:t>kdq6@cdc.gov</w:t>
              </w:r>
            </w:hyperlink>
            <w:r>
              <w:rPr>
                <w:rFonts w:asciiTheme="majorHAnsi" w:hAnsiTheme="majorHAnsi"/>
              </w:rPr>
              <w:t xml:space="preserve"> </w:t>
            </w:r>
          </w:p>
        </w:tc>
      </w:tr>
    </w:tbl>
    <w:p w14:paraId="4BCF402D" w14:textId="77777777" w:rsidR="000F7C1E" w:rsidRDefault="000F7C1E" w:rsidP="009759F3">
      <w:pPr>
        <w:pStyle w:val="ListParagraph"/>
        <w:spacing w:after="0"/>
        <w:rPr>
          <w:rFonts w:asciiTheme="majorHAnsi" w:hAnsiTheme="majorHAnsi"/>
        </w:rPr>
      </w:pPr>
    </w:p>
    <w:p w14:paraId="4BCF402E" w14:textId="77777777" w:rsidR="00E24C20" w:rsidRDefault="00E24C20">
      <w:pPr>
        <w:rPr>
          <w:rFonts w:asciiTheme="majorHAnsi" w:hAnsiTheme="majorHAnsi"/>
          <w:b/>
          <w:sz w:val="28"/>
        </w:rPr>
      </w:pPr>
    </w:p>
    <w:p w14:paraId="4BCF402F" w14:textId="7E8DB7FD"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14:paraId="4BCF4030" w14:textId="77777777"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14:paraId="4BCF4031" w14:textId="77777777" w:rsidR="00A36419" w:rsidRDefault="00A36419" w:rsidP="00A36419">
      <w:pPr>
        <w:spacing w:after="0" w:line="360" w:lineRule="auto"/>
        <w:rPr>
          <w:rFonts w:asciiTheme="majorHAnsi" w:hAnsiTheme="majorHAnsi"/>
          <w:b/>
        </w:rPr>
      </w:pPr>
    </w:p>
    <w:p w14:paraId="10BF0B33" w14:textId="77777777" w:rsidR="00731696" w:rsidRDefault="004D71D8" w:rsidP="00731696">
      <w:pPr>
        <w:pStyle w:val="ListParagraph"/>
        <w:numPr>
          <w:ilvl w:val="0"/>
          <w:numId w:val="29"/>
        </w:numPr>
        <w:spacing w:after="0" w:line="360" w:lineRule="auto"/>
        <w:rPr>
          <w:rFonts w:asciiTheme="majorHAnsi" w:hAnsiTheme="majorHAnsi"/>
          <w:b/>
        </w:rPr>
      </w:pPr>
      <w:r>
        <w:rPr>
          <w:rFonts w:asciiTheme="majorHAnsi" w:hAnsiTheme="majorHAnsi"/>
          <w:b/>
        </w:rPr>
        <w:t xml:space="preserve">ASTHO </w:t>
      </w:r>
      <w:r w:rsidR="00731696">
        <w:rPr>
          <w:rFonts w:asciiTheme="majorHAnsi" w:hAnsiTheme="majorHAnsi"/>
          <w:b/>
        </w:rPr>
        <w:t>Advance Email</w:t>
      </w:r>
    </w:p>
    <w:p w14:paraId="4BCF4032" w14:textId="5A968CC7" w:rsidR="004D71D8" w:rsidRPr="00731696" w:rsidRDefault="00964FE3" w:rsidP="00731696">
      <w:pPr>
        <w:pStyle w:val="ListParagraph"/>
        <w:numPr>
          <w:ilvl w:val="0"/>
          <w:numId w:val="29"/>
        </w:numPr>
        <w:spacing w:after="0" w:line="360" w:lineRule="auto"/>
        <w:rPr>
          <w:rFonts w:asciiTheme="majorHAnsi" w:hAnsiTheme="majorHAnsi"/>
          <w:b/>
        </w:rPr>
      </w:pPr>
      <w:r w:rsidRPr="00731696">
        <w:rPr>
          <w:rFonts w:asciiTheme="majorHAnsi" w:hAnsiTheme="majorHAnsi"/>
          <w:b/>
        </w:rPr>
        <w:t xml:space="preserve">NACCHO </w:t>
      </w:r>
      <w:r w:rsidR="00731696">
        <w:rPr>
          <w:rFonts w:asciiTheme="majorHAnsi" w:hAnsiTheme="majorHAnsi"/>
          <w:b/>
        </w:rPr>
        <w:t>Advance Email</w:t>
      </w:r>
    </w:p>
    <w:p w14:paraId="4BCF4033" w14:textId="3B859C16" w:rsidR="004D71D8" w:rsidRDefault="00731696" w:rsidP="004D71D8">
      <w:pPr>
        <w:pStyle w:val="ListParagraph"/>
        <w:numPr>
          <w:ilvl w:val="0"/>
          <w:numId w:val="29"/>
        </w:numPr>
        <w:spacing w:after="0" w:line="360" w:lineRule="auto"/>
        <w:rPr>
          <w:rFonts w:asciiTheme="majorHAnsi" w:hAnsiTheme="majorHAnsi"/>
          <w:b/>
        </w:rPr>
      </w:pPr>
      <w:r>
        <w:rPr>
          <w:rFonts w:asciiTheme="majorHAnsi" w:hAnsiTheme="majorHAnsi"/>
          <w:b/>
        </w:rPr>
        <w:t>Notification Email for States</w:t>
      </w:r>
    </w:p>
    <w:p w14:paraId="0D561C3A" w14:textId="66D5D634" w:rsidR="00731696" w:rsidRDefault="00731696" w:rsidP="004D71D8">
      <w:pPr>
        <w:pStyle w:val="ListParagraph"/>
        <w:numPr>
          <w:ilvl w:val="0"/>
          <w:numId w:val="29"/>
        </w:numPr>
        <w:spacing w:after="0" w:line="360" w:lineRule="auto"/>
        <w:rPr>
          <w:rFonts w:asciiTheme="majorHAnsi" w:hAnsiTheme="majorHAnsi"/>
          <w:b/>
        </w:rPr>
      </w:pPr>
      <w:r>
        <w:rPr>
          <w:rFonts w:asciiTheme="majorHAnsi" w:hAnsiTheme="majorHAnsi"/>
          <w:b/>
        </w:rPr>
        <w:t>Notification Email for Locals</w:t>
      </w:r>
    </w:p>
    <w:p w14:paraId="4BCF4034" w14:textId="0AA40335" w:rsidR="000E6577" w:rsidRDefault="00731696" w:rsidP="000E6577">
      <w:pPr>
        <w:pStyle w:val="ListParagraph"/>
        <w:numPr>
          <w:ilvl w:val="0"/>
          <w:numId w:val="29"/>
        </w:numPr>
        <w:spacing w:after="0" w:line="360" w:lineRule="auto"/>
        <w:rPr>
          <w:rFonts w:asciiTheme="majorHAnsi" w:hAnsiTheme="majorHAnsi"/>
          <w:b/>
        </w:rPr>
      </w:pPr>
      <w:r>
        <w:rPr>
          <w:rFonts w:asciiTheme="majorHAnsi" w:hAnsiTheme="majorHAnsi"/>
          <w:b/>
        </w:rPr>
        <w:t>Reminder Email for Non-response</w:t>
      </w:r>
    </w:p>
    <w:p w14:paraId="32DD7A40" w14:textId="511BC672" w:rsidR="00964FE3" w:rsidRPr="00B07553" w:rsidRDefault="00731696" w:rsidP="000E6577">
      <w:pPr>
        <w:pStyle w:val="ListParagraph"/>
        <w:numPr>
          <w:ilvl w:val="0"/>
          <w:numId w:val="29"/>
        </w:numPr>
        <w:spacing w:after="0" w:line="360" w:lineRule="auto"/>
        <w:rPr>
          <w:rFonts w:asciiTheme="majorHAnsi" w:hAnsiTheme="majorHAnsi"/>
          <w:b/>
        </w:rPr>
      </w:pPr>
      <w:r>
        <w:rPr>
          <w:rFonts w:asciiTheme="majorHAnsi" w:hAnsiTheme="majorHAnsi"/>
          <w:b/>
        </w:rPr>
        <w:t>Reminder Email for Partial Response</w:t>
      </w:r>
    </w:p>
    <w:sectPr w:rsidR="00964FE3" w:rsidRPr="00B07553" w:rsidSect="003E5D57">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137D7" w14:textId="77777777" w:rsidR="00816EA5" w:rsidRDefault="00816EA5" w:rsidP="00716F94">
      <w:pPr>
        <w:spacing w:after="0" w:line="240" w:lineRule="auto"/>
      </w:pPr>
      <w:r>
        <w:separator/>
      </w:r>
    </w:p>
  </w:endnote>
  <w:endnote w:type="continuationSeparator" w:id="0">
    <w:p w14:paraId="55AB738B" w14:textId="77777777" w:rsidR="00816EA5" w:rsidRDefault="00816EA5"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4BCF403E" w14:textId="4032A8F2" w:rsidR="00783A3C" w:rsidRPr="00BC70C8" w:rsidRDefault="00783A3C" w:rsidP="00BC70C8">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17790F">
              <w:rPr>
                <w:b/>
                <w:noProof/>
              </w:rPr>
              <w:t>3</w:t>
            </w:r>
            <w:r>
              <w:rPr>
                <w:b/>
                <w:sz w:val="24"/>
                <w:szCs w:val="24"/>
              </w:rPr>
              <w:fldChar w:fldCharType="end"/>
            </w:r>
            <w:r>
              <w:t xml:space="preserve"> of </w:t>
            </w:r>
            <w:r w:rsidR="00964FE3">
              <w:rPr>
                <w:b/>
                <w:szCs w:val="24"/>
              </w:rPr>
              <w:t>4</w:t>
            </w:r>
          </w:p>
        </w:sdtContent>
      </w:sdt>
    </w:sdtContent>
  </w:sdt>
  <w:p w14:paraId="4BCF403F" w14:textId="77777777"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468DB" w14:textId="77777777" w:rsidR="00816EA5" w:rsidRDefault="00816EA5" w:rsidP="00716F94">
      <w:pPr>
        <w:spacing w:after="0" w:line="240" w:lineRule="auto"/>
      </w:pPr>
      <w:r>
        <w:separator/>
      </w:r>
    </w:p>
  </w:footnote>
  <w:footnote w:type="continuationSeparator" w:id="0">
    <w:p w14:paraId="4D8157C9" w14:textId="77777777" w:rsidR="00816EA5" w:rsidRDefault="00816EA5"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403C"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521CA"/>
    <w:multiLevelType w:val="hybridMultilevel"/>
    <w:tmpl w:val="9ECA2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01172D"/>
    <w:multiLevelType w:val="hybridMultilevel"/>
    <w:tmpl w:val="D2A0CCC6"/>
    <w:lvl w:ilvl="0" w:tplc="B66CEF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A5515"/>
    <w:multiLevelType w:val="hybridMultilevel"/>
    <w:tmpl w:val="9D4AAF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67556F"/>
    <w:multiLevelType w:val="hybridMultilevel"/>
    <w:tmpl w:val="774ADE64"/>
    <w:lvl w:ilvl="0" w:tplc="6E3C899C">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697F"/>
    <w:multiLevelType w:val="hybridMultilevel"/>
    <w:tmpl w:val="EEE66F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4F7507B3"/>
    <w:multiLevelType w:val="hybridMultilevel"/>
    <w:tmpl w:val="F4703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B53A9C"/>
    <w:multiLevelType w:val="hybridMultilevel"/>
    <w:tmpl w:val="F0104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C1DCB"/>
    <w:multiLevelType w:val="hybridMultilevel"/>
    <w:tmpl w:val="58621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E7E08"/>
    <w:multiLevelType w:val="hybridMultilevel"/>
    <w:tmpl w:val="843ED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6"/>
  </w:num>
  <w:num w:numId="4">
    <w:abstractNumId w:val="12"/>
  </w:num>
  <w:num w:numId="5">
    <w:abstractNumId w:val="20"/>
  </w:num>
  <w:num w:numId="6">
    <w:abstractNumId w:val="8"/>
  </w:num>
  <w:num w:numId="7">
    <w:abstractNumId w:val="0"/>
  </w:num>
  <w:num w:numId="8">
    <w:abstractNumId w:val="5"/>
  </w:num>
  <w:num w:numId="9">
    <w:abstractNumId w:val="10"/>
  </w:num>
  <w:num w:numId="10">
    <w:abstractNumId w:val="21"/>
  </w:num>
  <w:num w:numId="11">
    <w:abstractNumId w:val="2"/>
  </w:num>
  <w:num w:numId="12">
    <w:abstractNumId w:val="25"/>
  </w:num>
  <w:num w:numId="13">
    <w:abstractNumId w:val="6"/>
  </w:num>
  <w:num w:numId="14">
    <w:abstractNumId w:val="3"/>
  </w:num>
  <w:num w:numId="15">
    <w:abstractNumId w:val="22"/>
  </w:num>
  <w:num w:numId="16">
    <w:abstractNumId w:val="29"/>
  </w:num>
  <w:num w:numId="17">
    <w:abstractNumId w:val="9"/>
  </w:num>
  <w:num w:numId="18">
    <w:abstractNumId w:val="13"/>
  </w:num>
  <w:num w:numId="19">
    <w:abstractNumId w:val="4"/>
  </w:num>
  <w:num w:numId="20">
    <w:abstractNumId w:val="14"/>
  </w:num>
  <w:num w:numId="21">
    <w:abstractNumId w:val="27"/>
  </w:num>
  <w:num w:numId="22">
    <w:abstractNumId w:val="28"/>
  </w:num>
  <w:num w:numId="23">
    <w:abstractNumId w:val="2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23"/>
  </w:num>
  <w:num w:numId="28">
    <w:abstractNumId w:val="15"/>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328"/>
    <w:rsid w:val="0001024F"/>
    <w:rsid w:val="00010420"/>
    <w:rsid w:val="00011A98"/>
    <w:rsid w:val="00011F8D"/>
    <w:rsid w:val="000130B4"/>
    <w:rsid w:val="00014361"/>
    <w:rsid w:val="000474FB"/>
    <w:rsid w:val="000507BB"/>
    <w:rsid w:val="00052A34"/>
    <w:rsid w:val="00053A92"/>
    <w:rsid w:val="0005509C"/>
    <w:rsid w:val="0005605E"/>
    <w:rsid w:val="00057F36"/>
    <w:rsid w:val="000A1F30"/>
    <w:rsid w:val="000C6F6A"/>
    <w:rsid w:val="000D7B48"/>
    <w:rsid w:val="000E6577"/>
    <w:rsid w:val="000E7A19"/>
    <w:rsid w:val="000F7C1E"/>
    <w:rsid w:val="00104A1B"/>
    <w:rsid w:val="001177DD"/>
    <w:rsid w:val="001308EB"/>
    <w:rsid w:val="001412D4"/>
    <w:rsid w:val="00144F64"/>
    <w:rsid w:val="00151567"/>
    <w:rsid w:val="00163E17"/>
    <w:rsid w:val="00166F9E"/>
    <w:rsid w:val="0017790F"/>
    <w:rsid w:val="00187D5A"/>
    <w:rsid w:val="001972D7"/>
    <w:rsid w:val="001A28F6"/>
    <w:rsid w:val="001A6AE4"/>
    <w:rsid w:val="001B2831"/>
    <w:rsid w:val="001C0493"/>
    <w:rsid w:val="001C28AD"/>
    <w:rsid w:val="001D7FCB"/>
    <w:rsid w:val="001E2B99"/>
    <w:rsid w:val="001E69B6"/>
    <w:rsid w:val="001F471F"/>
    <w:rsid w:val="001F4DBB"/>
    <w:rsid w:val="001F7C89"/>
    <w:rsid w:val="0020312D"/>
    <w:rsid w:val="0020495F"/>
    <w:rsid w:val="00206E33"/>
    <w:rsid w:val="00210519"/>
    <w:rsid w:val="00230CEF"/>
    <w:rsid w:val="00241B17"/>
    <w:rsid w:val="00241C81"/>
    <w:rsid w:val="00253F13"/>
    <w:rsid w:val="00257A1C"/>
    <w:rsid w:val="00260C8B"/>
    <w:rsid w:val="0027234C"/>
    <w:rsid w:val="00272E03"/>
    <w:rsid w:val="00281795"/>
    <w:rsid w:val="002850E3"/>
    <w:rsid w:val="00287E2F"/>
    <w:rsid w:val="002A1948"/>
    <w:rsid w:val="002C0877"/>
    <w:rsid w:val="002C2AE2"/>
    <w:rsid w:val="002D0DCE"/>
    <w:rsid w:val="002E2B10"/>
    <w:rsid w:val="002F1502"/>
    <w:rsid w:val="002F169D"/>
    <w:rsid w:val="002F2069"/>
    <w:rsid w:val="002F6F92"/>
    <w:rsid w:val="003041AD"/>
    <w:rsid w:val="0031279F"/>
    <w:rsid w:val="00336D96"/>
    <w:rsid w:val="00344F07"/>
    <w:rsid w:val="003469C8"/>
    <w:rsid w:val="00355EA4"/>
    <w:rsid w:val="003635BE"/>
    <w:rsid w:val="003667ED"/>
    <w:rsid w:val="00366B5E"/>
    <w:rsid w:val="00372844"/>
    <w:rsid w:val="003940D5"/>
    <w:rsid w:val="003A075A"/>
    <w:rsid w:val="003A1874"/>
    <w:rsid w:val="003B397A"/>
    <w:rsid w:val="003B44E3"/>
    <w:rsid w:val="003C31C9"/>
    <w:rsid w:val="003C40E3"/>
    <w:rsid w:val="003C4961"/>
    <w:rsid w:val="003C7C5D"/>
    <w:rsid w:val="003D0AD2"/>
    <w:rsid w:val="003E4E7D"/>
    <w:rsid w:val="003E5D57"/>
    <w:rsid w:val="003F0E0D"/>
    <w:rsid w:val="003F5913"/>
    <w:rsid w:val="004024F8"/>
    <w:rsid w:val="0041159A"/>
    <w:rsid w:val="004305A8"/>
    <w:rsid w:val="0043417A"/>
    <w:rsid w:val="00443CA0"/>
    <w:rsid w:val="00445894"/>
    <w:rsid w:val="00450E14"/>
    <w:rsid w:val="00462C65"/>
    <w:rsid w:val="00467B14"/>
    <w:rsid w:val="00474EDA"/>
    <w:rsid w:val="0047536D"/>
    <w:rsid w:val="004824FA"/>
    <w:rsid w:val="00484011"/>
    <w:rsid w:val="004841F1"/>
    <w:rsid w:val="00487201"/>
    <w:rsid w:val="0049753C"/>
    <w:rsid w:val="004A1E3A"/>
    <w:rsid w:val="004C4AEA"/>
    <w:rsid w:val="004D71D8"/>
    <w:rsid w:val="004E003C"/>
    <w:rsid w:val="004E16EB"/>
    <w:rsid w:val="004E6665"/>
    <w:rsid w:val="004F634E"/>
    <w:rsid w:val="004F67A8"/>
    <w:rsid w:val="00522A50"/>
    <w:rsid w:val="0052398A"/>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21F93"/>
    <w:rsid w:val="006315A3"/>
    <w:rsid w:val="00637CC1"/>
    <w:rsid w:val="006579A2"/>
    <w:rsid w:val="00667C89"/>
    <w:rsid w:val="006711EE"/>
    <w:rsid w:val="006809BB"/>
    <w:rsid w:val="006809FD"/>
    <w:rsid w:val="00691D1F"/>
    <w:rsid w:val="00697BAE"/>
    <w:rsid w:val="006A1393"/>
    <w:rsid w:val="006B4DDC"/>
    <w:rsid w:val="006B5E55"/>
    <w:rsid w:val="006D25A1"/>
    <w:rsid w:val="006F6856"/>
    <w:rsid w:val="007145D0"/>
    <w:rsid w:val="00716F94"/>
    <w:rsid w:val="00731696"/>
    <w:rsid w:val="00760E12"/>
    <w:rsid w:val="00763CF3"/>
    <w:rsid w:val="00772293"/>
    <w:rsid w:val="00783A3C"/>
    <w:rsid w:val="00783C75"/>
    <w:rsid w:val="00784619"/>
    <w:rsid w:val="0078627B"/>
    <w:rsid w:val="00794E32"/>
    <w:rsid w:val="00794E7E"/>
    <w:rsid w:val="007B305A"/>
    <w:rsid w:val="007F3407"/>
    <w:rsid w:val="00800993"/>
    <w:rsid w:val="00807CB0"/>
    <w:rsid w:val="00815C7D"/>
    <w:rsid w:val="00816EA5"/>
    <w:rsid w:val="00817941"/>
    <w:rsid w:val="008261AB"/>
    <w:rsid w:val="00835CA7"/>
    <w:rsid w:val="008370D4"/>
    <w:rsid w:val="008414AD"/>
    <w:rsid w:val="008428D9"/>
    <w:rsid w:val="00846641"/>
    <w:rsid w:val="00884DB9"/>
    <w:rsid w:val="0089676F"/>
    <w:rsid w:val="008C3E26"/>
    <w:rsid w:val="008C67D2"/>
    <w:rsid w:val="008E0683"/>
    <w:rsid w:val="00902DD9"/>
    <w:rsid w:val="00911486"/>
    <w:rsid w:val="009129CA"/>
    <w:rsid w:val="009206B6"/>
    <w:rsid w:val="00925A3B"/>
    <w:rsid w:val="009263C1"/>
    <w:rsid w:val="00931C02"/>
    <w:rsid w:val="00935FFD"/>
    <w:rsid w:val="00941B4F"/>
    <w:rsid w:val="00963CE3"/>
    <w:rsid w:val="00964F18"/>
    <w:rsid w:val="00964FE3"/>
    <w:rsid w:val="00974424"/>
    <w:rsid w:val="009759F3"/>
    <w:rsid w:val="00987F76"/>
    <w:rsid w:val="00993088"/>
    <w:rsid w:val="0099664F"/>
    <w:rsid w:val="00997D5D"/>
    <w:rsid w:val="009A0447"/>
    <w:rsid w:val="009B034F"/>
    <w:rsid w:val="009B4A51"/>
    <w:rsid w:val="009C28B1"/>
    <w:rsid w:val="009C61AD"/>
    <w:rsid w:val="009C7FCF"/>
    <w:rsid w:val="009D373D"/>
    <w:rsid w:val="009E1D05"/>
    <w:rsid w:val="009F7283"/>
    <w:rsid w:val="00A11B0C"/>
    <w:rsid w:val="00A305CE"/>
    <w:rsid w:val="00A33B35"/>
    <w:rsid w:val="00A36419"/>
    <w:rsid w:val="00A36A83"/>
    <w:rsid w:val="00A578C2"/>
    <w:rsid w:val="00A72652"/>
    <w:rsid w:val="00A75D1C"/>
    <w:rsid w:val="00A809AA"/>
    <w:rsid w:val="00A849B3"/>
    <w:rsid w:val="00A8510D"/>
    <w:rsid w:val="00A86AF3"/>
    <w:rsid w:val="00A90BDC"/>
    <w:rsid w:val="00A95477"/>
    <w:rsid w:val="00A975A9"/>
    <w:rsid w:val="00AA3094"/>
    <w:rsid w:val="00AA3192"/>
    <w:rsid w:val="00AB3608"/>
    <w:rsid w:val="00AC2D4C"/>
    <w:rsid w:val="00AC5C48"/>
    <w:rsid w:val="00AF0CF4"/>
    <w:rsid w:val="00AF2252"/>
    <w:rsid w:val="00B07553"/>
    <w:rsid w:val="00B1129F"/>
    <w:rsid w:val="00B11D61"/>
    <w:rsid w:val="00B12F51"/>
    <w:rsid w:val="00B2751E"/>
    <w:rsid w:val="00B349E4"/>
    <w:rsid w:val="00B3650C"/>
    <w:rsid w:val="00B627F1"/>
    <w:rsid w:val="00B64BFA"/>
    <w:rsid w:val="00B85DE4"/>
    <w:rsid w:val="00B91A31"/>
    <w:rsid w:val="00BA6DB4"/>
    <w:rsid w:val="00BC3F3C"/>
    <w:rsid w:val="00BC5BB2"/>
    <w:rsid w:val="00BC70C8"/>
    <w:rsid w:val="00BD473D"/>
    <w:rsid w:val="00BF3F54"/>
    <w:rsid w:val="00C00697"/>
    <w:rsid w:val="00C0376C"/>
    <w:rsid w:val="00C06D77"/>
    <w:rsid w:val="00C14BA6"/>
    <w:rsid w:val="00C27C54"/>
    <w:rsid w:val="00C347E7"/>
    <w:rsid w:val="00C3485C"/>
    <w:rsid w:val="00C420D4"/>
    <w:rsid w:val="00C96B21"/>
    <w:rsid w:val="00CA2004"/>
    <w:rsid w:val="00CB334D"/>
    <w:rsid w:val="00CB56D5"/>
    <w:rsid w:val="00CD0771"/>
    <w:rsid w:val="00CD1EA8"/>
    <w:rsid w:val="00CF5ABD"/>
    <w:rsid w:val="00CF63CE"/>
    <w:rsid w:val="00D01329"/>
    <w:rsid w:val="00D067C1"/>
    <w:rsid w:val="00D13B13"/>
    <w:rsid w:val="00D16E78"/>
    <w:rsid w:val="00D201D3"/>
    <w:rsid w:val="00D26A64"/>
    <w:rsid w:val="00D328FA"/>
    <w:rsid w:val="00D4221A"/>
    <w:rsid w:val="00D52B9A"/>
    <w:rsid w:val="00D5367E"/>
    <w:rsid w:val="00D7285C"/>
    <w:rsid w:val="00D861ED"/>
    <w:rsid w:val="00D873E0"/>
    <w:rsid w:val="00D94F8B"/>
    <w:rsid w:val="00DA4EA9"/>
    <w:rsid w:val="00DA5988"/>
    <w:rsid w:val="00DC317C"/>
    <w:rsid w:val="00DC4FF2"/>
    <w:rsid w:val="00DC79CC"/>
    <w:rsid w:val="00E03444"/>
    <w:rsid w:val="00E134F4"/>
    <w:rsid w:val="00E22D3D"/>
    <w:rsid w:val="00E23568"/>
    <w:rsid w:val="00E245B5"/>
    <w:rsid w:val="00E24C20"/>
    <w:rsid w:val="00E33E1B"/>
    <w:rsid w:val="00E34D3E"/>
    <w:rsid w:val="00E42F2A"/>
    <w:rsid w:val="00E52CE5"/>
    <w:rsid w:val="00E55582"/>
    <w:rsid w:val="00E81C5E"/>
    <w:rsid w:val="00E83B3C"/>
    <w:rsid w:val="00E8736B"/>
    <w:rsid w:val="00E90275"/>
    <w:rsid w:val="00E925D4"/>
    <w:rsid w:val="00E97226"/>
    <w:rsid w:val="00EB63B3"/>
    <w:rsid w:val="00ED6878"/>
    <w:rsid w:val="00EF0EC8"/>
    <w:rsid w:val="00EF33CD"/>
    <w:rsid w:val="00F300CB"/>
    <w:rsid w:val="00F42C3A"/>
    <w:rsid w:val="00F52BCC"/>
    <w:rsid w:val="00F5313F"/>
    <w:rsid w:val="00F57581"/>
    <w:rsid w:val="00F64988"/>
    <w:rsid w:val="00F725B5"/>
    <w:rsid w:val="00F81A48"/>
    <w:rsid w:val="00FC660F"/>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Revision">
    <w:name w:val="Revision"/>
    <w:hidden/>
    <w:uiPriority w:val="99"/>
    <w:semiHidden/>
    <w:rsid w:val="003940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Revision">
    <w:name w:val="Revision"/>
    <w:hidden/>
    <w:uiPriority w:val="99"/>
    <w:semiHidden/>
    <w:rsid w:val="00394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6592">
      <w:bodyDiv w:val="1"/>
      <w:marLeft w:val="0"/>
      <w:marRight w:val="0"/>
      <w:marTop w:val="0"/>
      <w:marBottom w:val="0"/>
      <w:divBdr>
        <w:top w:val="none" w:sz="0" w:space="0" w:color="auto"/>
        <w:left w:val="none" w:sz="0" w:space="0" w:color="auto"/>
        <w:bottom w:val="none" w:sz="0" w:space="0" w:color="auto"/>
        <w:right w:val="none" w:sz="0" w:space="0" w:color="auto"/>
      </w:divBdr>
    </w:div>
    <w:div w:id="437139657">
      <w:bodyDiv w:val="1"/>
      <w:marLeft w:val="0"/>
      <w:marRight w:val="0"/>
      <w:marTop w:val="0"/>
      <w:marBottom w:val="0"/>
      <w:divBdr>
        <w:top w:val="none" w:sz="0" w:space="0" w:color="auto"/>
        <w:left w:val="none" w:sz="0" w:space="0" w:color="auto"/>
        <w:bottom w:val="none" w:sz="0" w:space="0" w:color="auto"/>
        <w:right w:val="none" w:sz="0" w:space="0" w:color="auto"/>
      </w:divBdr>
    </w:div>
    <w:div w:id="778185432">
      <w:bodyDiv w:val="1"/>
      <w:marLeft w:val="0"/>
      <w:marRight w:val="0"/>
      <w:marTop w:val="0"/>
      <w:marBottom w:val="0"/>
      <w:divBdr>
        <w:top w:val="none" w:sz="0" w:space="0" w:color="auto"/>
        <w:left w:val="none" w:sz="0" w:space="0" w:color="auto"/>
        <w:bottom w:val="none" w:sz="0" w:space="0" w:color="auto"/>
        <w:right w:val="none" w:sz="0" w:space="0" w:color="auto"/>
      </w:divBdr>
    </w:div>
    <w:div w:id="131926066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08690445">
      <w:bodyDiv w:val="1"/>
      <w:marLeft w:val="0"/>
      <w:marRight w:val="0"/>
      <w:marTop w:val="0"/>
      <w:marBottom w:val="0"/>
      <w:divBdr>
        <w:top w:val="none" w:sz="0" w:space="0" w:color="auto"/>
        <w:left w:val="none" w:sz="0" w:space="0" w:color="auto"/>
        <w:bottom w:val="none" w:sz="0" w:space="0" w:color="auto"/>
        <w:right w:val="none" w:sz="0" w:space="0" w:color="auto"/>
      </w:divBdr>
    </w:div>
    <w:div w:id="21258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illiams-kim@norc.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Basso@cdc.gov" TargetMode="External"/><Relationship Id="rId2" Type="http://schemas.openxmlformats.org/officeDocument/2006/relationships/customXml" Target="../customXml/item2.xml"/><Relationship Id="rId16" Type="http://schemas.openxmlformats.org/officeDocument/2006/relationships/hyperlink" Target="mailto:Siegfried-alexa@norc.org" TargetMode="External"/><Relationship Id="rId20" Type="http://schemas.openxmlformats.org/officeDocument/2006/relationships/hyperlink" Target="mailto:kdq6@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bk9@cdc.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kfz7@cdc.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eit-michael@nor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OSTLTSDOC-727-21</_dlc_DocId>
    <_dlc_DocIdUrl xmlns="b5c0ca00-073d-4463-9985-b654f14791fe">
      <Url>http://esp.cdc.gov/sites/ostlts/pip/osc/_layouts/DocIdRedir.aspx?ID=OSTLTSDOC-727-21</Url>
      <Description>OSTLTSDOC-727-21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CBA8-B465-4A39-86B6-8CB3108ACF8B}">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5b1c282-9287-45cb-9b41-eae3a76919a0"/>
    <ds:schemaRef ds:uri="bd99c180-279b-44c3-9486-dd050336677e"/>
    <ds:schemaRef ds:uri="b5c0ca00-073d-4463-9985-b654f14791fe"/>
  </ds:schemaRefs>
</ds:datastoreItem>
</file>

<file path=customXml/itemProps2.xml><?xml version="1.0" encoding="utf-8"?>
<ds:datastoreItem xmlns:ds="http://schemas.openxmlformats.org/officeDocument/2006/customXml" ds:itemID="{2629C6AC-E883-412C-8A15-2433955D5F9F}">
  <ds:schemaRefs>
    <ds:schemaRef ds:uri="http://schemas.microsoft.com/sharepoint/v3/contenttype/forms"/>
  </ds:schemaRefs>
</ds:datastoreItem>
</file>

<file path=customXml/itemProps3.xml><?xml version="1.0" encoding="utf-8"?>
<ds:datastoreItem xmlns:ds="http://schemas.openxmlformats.org/officeDocument/2006/customXml" ds:itemID="{8A4DE4C3-9F25-4C97-971D-BF5009DB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008B1-557C-4DE9-AD85-47CE30B4B236}">
  <ds:schemaRefs>
    <ds:schemaRef ds:uri="http://schemas.microsoft.com/sharepoint/events"/>
  </ds:schemaRefs>
</ds:datastoreItem>
</file>

<file path=customXml/itemProps5.xml><?xml version="1.0" encoding="utf-8"?>
<ds:datastoreItem xmlns:ds="http://schemas.openxmlformats.org/officeDocument/2006/customXml" ds:itemID="{E4A5DC54-9FDD-46F9-9BC9-1407B4B501AC}">
  <ds:schemaRefs>
    <ds:schemaRef ds:uri="http://schemas.microsoft.com/office/2006/metadata/customXsn"/>
  </ds:schemaRefs>
</ds:datastoreItem>
</file>

<file path=customXml/itemProps6.xml><?xml version="1.0" encoding="utf-8"?>
<ds:datastoreItem xmlns:ds="http://schemas.openxmlformats.org/officeDocument/2006/customXml" ds:itemID="{80F78A4F-61D2-40C0-A556-F51640F3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Steinberg, Shari (CDC/OD/OADS)</cp:lastModifiedBy>
  <cp:revision>2</cp:revision>
  <cp:lastPrinted>2011-06-07T15:53:00Z</cp:lastPrinted>
  <dcterms:created xsi:type="dcterms:W3CDTF">2014-09-15T14:52:00Z</dcterms:created>
  <dcterms:modified xsi:type="dcterms:W3CDTF">2014-09-15T14:52:00Z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Order">
    <vt:r8>42100</vt:r8>
  </property>
  <property fmtid="{D5CDD505-2E9C-101B-9397-08002B2CF9AE}" pid="4" name="_dlc_DocIdItemGuid">
    <vt:lpwstr>db17b826-8415-4ad6-9167-08202187c441</vt:lpwstr>
  </property>
</Properties>
</file>