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9ED23" w14:textId="77777777" w:rsidR="00716F94" w:rsidRPr="009636A1" w:rsidRDefault="00716F94" w:rsidP="00BC6896"/>
    <w:p w14:paraId="44D9ED24" w14:textId="77777777" w:rsidR="009B4A51" w:rsidRPr="009636A1" w:rsidRDefault="009B4A51" w:rsidP="00BC6896"/>
    <w:p w14:paraId="44D9ED25" w14:textId="77777777" w:rsidR="009B4A51" w:rsidRPr="009636A1" w:rsidRDefault="009B4A51" w:rsidP="00BC6896"/>
    <w:p w14:paraId="44D9ED26" w14:textId="77777777" w:rsidR="009B4A51" w:rsidRPr="009636A1" w:rsidRDefault="009B4A51" w:rsidP="00BC6896"/>
    <w:p w14:paraId="44D9ED27" w14:textId="77777777" w:rsidR="009B4A51" w:rsidRPr="009636A1" w:rsidRDefault="009B4A51" w:rsidP="00BC6896"/>
    <w:p w14:paraId="44D9ED28" w14:textId="77777777" w:rsidR="00667C89" w:rsidRPr="009636A1" w:rsidRDefault="00667C89" w:rsidP="00BC6896"/>
    <w:p w14:paraId="44D9ED29" w14:textId="77777777" w:rsidR="009B4A51" w:rsidRPr="009636A1" w:rsidRDefault="009B4A51" w:rsidP="00BC6896"/>
    <w:p w14:paraId="44D9ED2A" w14:textId="77777777" w:rsidR="009B4A51" w:rsidRPr="009636A1" w:rsidRDefault="009B4A51" w:rsidP="00BC6896"/>
    <w:p w14:paraId="44D9ED2B" w14:textId="7169A068" w:rsidR="001C6592" w:rsidRPr="009636A1" w:rsidRDefault="001C6592" w:rsidP="009636A1">
      <w:pPr>
        <w:pStyle w:val="Heading1"/>
        <w:tabs>
          <w:tab w:val="left" w:pos="8550"/>
        </w:tabs>
      </w:pPr>
      <w:r w:rsidRPr="009636A1">
        <w:t xml:space="preserve">Public Health </w:t>
      </w:r>
      <w:r w:rsidR="009636A1" w:rsidRPr="009636A1">
        <w:t>Performance</w:t>
      </w:r>
      <w:r w:rsidR="00621BBD" w:rsidRPr="009636A1">
        <w:t xml:space="preserve"> </w:t>
      </w:r>
      <w:r w:rsidRPr="009636A1">
        <w:t>Improvement Professional Association Feasibility Assessment</w:t>
      </w:r>
    </w:p>
    <w:p w14:paraId="44D9ED2C" w14:textId="77777777" w:rsidR="00AA3192" w:rsidRPr="009636A1" w:rsidRDefault="00AA3192" w:rsidP="00BC6896"/>
    <w:p w14:paraId="44D9ED2D" w14:textId="77777777" w:rsidR="00716F94" w:rsidRPr="009636A1" w:rsidRDefault="00484011" w:rsidP="00BC6896">
      <w:pPr>
        <w:ind w:left="0"/>
        <w:jc w:val="center"/>
      </w:pPr>
      <w:r w:rsidRPr="009636A1">
        <w:t>OSTLTS Generic Information C</w:t>
      </w:r>
      <w:r w:rsidR="00230CEF" w:rsidRPr="009636A1">
        <w:t>ollection</w:t>
      </w:r>
      <w:r w:rsidRPr="009636A1">
        <w:t xml:space="preserve"> Request</w:t>
      </w:r>
    </w:p>
    <w:p w14:paraId="44D9ED2E" w14:textId="77777777" w:rsidR="00484011" w:rsidRPr="009636A1" w:rsidRDefault="00484011" w:rsidP="00BC6896">
      <w:pPr>
        <w:pStyle w:val="Header"/>
        <w:ind w:left="0"/>
        <w:jc w:val="center"/>
      </w:pPr>
      <w:r w:rsidRPr="009636A1">
        <w:t>OMB No. 0920-0879</w:t>
      </w:r>
    </w:p>
    <w:p w14:paraId="44D9ED2F" w14:textId="77777777" w:rsidR="009B4A51" w:rsidRPr="009636A1" w:rsidRDefault="009B4A51" w:rsidP="00BC6896"/>
    <w:p w14:paraId="44D9ED30" w14:textId="77777777" w:rsidR="009B4A51" w:rsidRPr="009636A1" w:rsidRDefault="009B4A51" w:rsidP="00BC6896"/>
    <w:p w14:paraId="44D9ED31" w14:textId="77777777" w:rsidR="00AA3192" w:rsidRPr="009636A1" w:rsidRDefault="00AA3192" w:rsidP="00BC6896"/>
    <w:p w14:paraId="44D9ED32" w14:textId="77777777" w:rsidR="00AA3192" w:rsidRPr="009636A1" w:rsidRDefault="00AA3192" w:rsidP="00BC6896"/>
    <w:p w14:paraId="44D9ED33" w14:textId="77777777" w:rsidR="009B4A51" w:rsidRPr="009636A1" w:rsidRDefault="009B4A51" w:rsidP="00BC6896">
      <w:pPr>
        <w:pStyle w:val="Heading2"/>
      </w:pPr>
      <w:r w:rsidRPr="009636A1">
        <w:t xml:space="preserve">Supporting Statement – Section </w:t>
      </w:r>
      <w:r w:rsidR="00601392" w:rsidRPr="009636A1">
        <w:t>B</w:t>
      </w:r>
    </w:p>
    <w:p w14:paraId="44D9ED34" w14:textId="77777777" w:rsidR="009B4A51" w:rsidRPr="009636A1" w:rsidRDefault="009B4A51" w:rsidP="00BC6896"/>
    <w:p w14:paraId="44D9ED35" w14:textId="77777777" w:rsidR="00484011" w:rsidRPr="009636A1" w:rsidRDefault="00484011" w:rsidP="00BC6896"/>
    <w:p w14:paraId="44D9ED36" w14:textId="77777777" w:rsidR="00AA3192" w:rsidRPr="009636A1" w:rsidRDefault="00AA3192" w:rsidP="00BC6896"/>
    <w:p w14:paraId="44D9ED37" w14:textId="77777777" w:rsidR="009B4A51" w:rsidRPr="009636A1" w:rsidRDefault="009B4A51" w:rsidP="00BC6896"/>
    <w:p w14:paraId="44D9ED38" w14:textId="77777777" w:rsidR="009B4A51" w:rsidRPr="009636A1" w:rsidRDefault="009B4A51" w:rsidP="00BC6896"/>
    <w:p w14:paraId="44D9ED39" w14:textId="77777777" w:rsidR="00187D5A" w:rsidRPr="009636A1" w:rsidRDefault="00187D5A" w:rsidP="00BC6896"/>
    <w:p w14:paraId="44D9ED3A" w14:textId="5601B755" w:rsidR="009B4A51" w:rsidRPr="009636A1" w:rsidRDefault="009B4A51" w:rsidP="00BC6896">
      <w:pPr>
        <w:ind w:left="0"/>
        <w:jc w:val="center"/>
      </w:pPr>
      <w:r w:rsidRPr="009636A1">
        <w:t xml:space="preserve">Submitted: </w:t>
      </w:r>
      <w:r w:rsidR="00CF6C37">
        <w:t>July 2</w:t>
      </w:r>
      <w:r w:rsidR="007F5C47">
        <w:t>8</w:t>
      </w:r>
      <w:bookmarkStart w:id="0" w:name="_GoBack"/>
      <w:bookmarkEnd w:id="0"/>
      <w:r w:rsidR="00CF6C37">
        <w:t>, 2014</w:t>
      </w:r>
    </w:p>
    <w:p w14:paraId="44D9ED3B" w14:textId="77777777" w:rsidR="009B4A51" w:rsidRPr="009636A1" w:rsidRDefault="009B4A51" w:rsidP="00BC6896"/>
    <w:p w14:paraId="44D9ED3C" w14:textId="77777777" w:rsidR="009B4A51" w:rsidRPr="009636A1" w:rsidRDefault="009B4A51" w:rsidP="00BC6896"/>
    <w:p w14:paraId="44D9ED3D" w14:textId="77777777" w:rsidR="009B4A51" w:rsidRPr="009636A1" w:rsidRDefault="009B4A51" w:rsidP="00BC6896"/>
    <w:p w14:paraId="44D9ED3E" w14:textId="77777777" w:rsidR="00AA3192" w:rsidRPr="009636A1" w:rsidRDefault="00AA3192" w:rsidP="00BC6896"/>
    <w:p w14:paraId="44D9ED3F" w14:textId="77777777" w:rsidR="00AA3192" w:rsidRPr="009636A1" w:rsidRDefault="00AA3192" w:rsidP="00BC6896"/>
    <w:p w14:paraId="44D9ED40" w14:textId="77777777" w:rsidR="009B4A51" w:rsidRPr="009636A1" w:rsidRDefault="009B4A51" w:rsidP="00BC6896"/>
    <w:p w14:paraId="44D9ED41" w14:textId="77777777" w:rsidR="00FE19A7" w:rsidRPr="009636A1" w:rsidRDefault="001C6592" w:rsidP="000E084D">
      <w:pPr>
        <w:spacing w:line="240" w:lineRule="auto"/>
        <w:ind w:left="0"/>
        <w:rPr>
          <w:b/>
          <w:u w:val="single"/>
        </w:rPr>
      </w:pPr>
      <w:r w:rsidRPr="009636A1">
        <w:rPr>
          <w:b/>
          <w:u w:val="single"/>
        </w:rPr>
        <w:t>Program Official/Project Officer</w:t>
      </w:r>
    </w:p>
    <w:p w14:paraId="44D9ED42" w14:textId="77777777" w:rsidR="001C6592" w:rsidRPr="009636A1" w:rsidRDefault="001C6592" w:rsidP="000E084D">
      <w:pPr>
        <w:spacing w:line="240" w:lineRule="auto"/>
        <w:ind w:left="0"/>
        <w:rPr>
          <w:rFonts w:cs="Times New Roman"/>
          <w:bCs/>
        </w:rPr>
      </w:pPr>
      <w:r w:rsidRPr="009636A1">
        <w:rPr>
          <w:rFonts w:cs="Times New Roman"/>
          <w:bCs/>
        </w:rPr>
        <w:t>Melody Parker</w:t>
      </w:r>
    </w:p>
    <w:p w14:paraId="44D9ED43" w14:textId="77777777" w:rsidR="001C6592" w:rsidRPr="009636A1" w:rsidRDefault="001C6592" w:rsidP="000E084D">
      <w:pPr>
        <w:spacing w:line="240" w:lineRule="auto"/>
        <w:ind w:left="0"/>
        <w:rPr>
          <w:rFonts w:cs="Times New Roman"/>
        </w:rPr>
      </w:pPr>
      <w:r w:rsidRPr="009636A1">
        <w:rPr>
          <w:rFonts w:cs="Times New Roman"/>
        </w:rPr>
        <w:t xml:space="preserve">Public Health Advisor </w:t>
      </w:r>
    </w:p>
    <w:p w14:paraId="44D9ED44" w14:textId="77777777" w:rsidR="001C6592" w:rsidRPr="009636A1" w:rsidRDefault="001C6592" w:rsidP="000E084D">
      <w:pPr>
        <w:spacing w:line="240" w:lineRule="auto"/>
        <w:ind w:left="0"/>
        <w:rPr>
          <w:rFonts w:cs="Times New Roman"/>
        </w:rPr>
      </w:pPr>
      <w:r w:rsidRPr="009636A1">
        <w:rPr>
          <w:rFonts w:cs="Times New Roman"/>
        </w:rPr>
        <w:t>Health Department &amp; Systems Development Branch</w:t>
      </w:r>
    </w:p>
    <w:p w14:paraId="44D9ED45" w14:textId="77777777" w:rsidR="001C6592" w:rsidRPr="009636A1" w:rsidRDefault="001C6592" w:rsidP="000E084D">
      <w:pPr>
        <w:spacing w:line="240" w:lineRule="auto"/>
        <w:ind w:left="0"/>
        <w:rPr>
          <w:rFonts w:cs="Times New Roman"/>
        </w:rPr>
      </w:pPr>
      <w:r w:rsidRPr="009636A1">
        <w:rPr>
          <w:rFonts w:cs="Times New Roman"/>
        </w:rPr>
        <w:t>Division of Public Health Performance Improvement</w:t>
      </w:r>
    </w:p>
    <w:p w14:paraId="44D9ED46" w14:textId="77777777" w:rsidR="001C6592" w:rsidRPr="009636A1" w:rsidRDefault="001C6592" w:rsidP="000E084D">
      <w:pPr>
        <w:spacing w:line="240" w:lineRule="auto"/>
        <w:ind w:left="0"/>
        <w:rPr>
          <w:rFonts w:cs="Times New Roman"/>
        </w:rPr>
      </w:pPr>
      <w:r w:rsidRPr="009636A1">
        <w:rPr>
          <w:rFonts w:cs="Times New Roman"/>
        </w:rPr>
        <w:t>Office of State, Tribal, Local and Territorial Support</w:t>
      </w:r>
    </w:p>
    <w:p w14:paraId="44D9ED47" w14:textId="77777777" w:rsidR="001C6592" w:rsidRPr="009636A1" w:rsidRDefault="001C6592" w:rsidP="000E084D">
      <w:pPr>
        <w:spacing w:line="240" w:lineRule="auto"/>
        <w:ind w:left="0"/>
        <w:rPr>
          <w:rFonts w:cs="Times New Roman"/>
        </w:rPr>
      </w:pPr>
      <w:r w:rsidRPr="009636A1">
        <w:rPr>
          <w:rFonts w:cs="Times New Roman"/>
        </w:rPr>
        <w:t>Centers for Disease Control</w:t>
      </w:r>
    </w:p>
    <w:p w14:paraId="44D9ED48" w14:textId="77777777" w:rsidR="001C6592" w:rsidRPr="009636A1" w:rsidRDefault="001C6592" w:rsidP="000E084D">
      <w:pPr>
        <w:spacing w:line="240" w:lineRule="auto"/>
        <w:ind w:left="0"/>
        <w:rPr>
          <w:rFonts w:cs="Times New Roman"/>
        </w:rPr>
      </w:pPr>
      <w:r w:rsidRPr="009636A1">
        <w:rPr>
          <w:rFonts w:cs="Times New Roman"/>
        </w:rPr>
        <w:t>1825 Century Center MS E-19</w:t>
      </w:r>
    </w:p>
    <w:p w14:paraId="44D9ED49" w14:textId="77777777" w:rsidR="001C6592" w:rsidRPr="009636A1" w:rsidRDefault="001C6592" w:rsidP="000E084D">
      <w:pPr>
        <w:spacing w:line="240" w:lineRule="auto"/>
        <w:ind w:left="0"/>
        <w:rPr>
          <w:rFonts w:cs="Times New Roman"/>
        </w:rPr>
      </w:pPr>
      <w:r w:rsidRPr="009636A1">
        <w:rPr>
          <w:rFonts w:cs="Times New Roman"/>
        </w:rPr>
        <w:t>Tel: 404.498.0362</w:t>
      </w:r>
    </w:p>
    <w:p w14:paraId="44D9ED4A" w14:textId="77777777" w:rsidR="00BC6896" w:rsidRPr="009636A1" w:rsidRDefault="001C6592" w:rsidP="000E084D">
      <w:pPr>
        <w:ind w:left="0"/>
        <w:rPr>
          <w:sz w:val="28"/>
        </w:rPr>
      </w:pPr>
      <w:r w:rsidRPr="009636A1">
        <w:rPr>
          <w:rFonts w:cs="Times New Roman"/>
        </w:rPr>
        <w:t xml:space="preserve">Email: </w:t>
      </w:r>
      <w:hyperlink r:id="rId14" w:history="1">
        <w:r w:rsidRPr="009636A1">
          <w:rPr>
            <w:rStyle w:val="Hyperlink"/>
            <w:rFonts w:cs="Times New Roman"/>
          </w:rPr>
          <w:t>uwq5@cdc.gov</w:t>
        </w:r>
      </w:hyperlink>
      <w:r w:rsidR="00BC6896" w:rsidRPr="009636A1">
        <w:br w:type="page"/>
      </w:r>
    </w:p>
    <w:p w14:paraId="44D9ED4B" w14:textId="77777777" w:rsidR="00B12F51" w:rsidRPr="009636A1" w:rsidRDefault="00B12F51" w:rsidP="00BC6896">
      <w:pPr>
        <w:pStyle w:val="Heading3"/>
      </w:pPr>
      <w:r w:rsidRPr="009636A1">
        <w:lastRenderedPageBreak/>
        <w:t xml:space="preserve">Section B – </w:t>
      </w:r>
      <w:r w:rsidR="00287E2F" w:rsidRPr="009636A1">
        <w:t>Data Collection Procedures</w:t>
      </w:r>
    </w:p>
    <w:p w14:paraId="44D9ED4C" w14:textId="77777777" w:rsidR="00287E2F" w:rsidRPr="009636A1" w:rsidRDefault="00287E2F" w:rsidP="00BC6896"/>
    <w:p w14:paraId="44D9ED4D" w14:textId="77777777" w:rsidR="00A75D1C" w:rsidRPr="009636A1" w:rsidRDefault="009759F3" w:rsidP="00BC6896">
      <w:pPr>
        <w:pStyle w:val="Heading4"/>
      </w:pPr>
      <w:r w:rsidRPr="009636A1">
        <w:t>Respondent Universe and Sampling Methods</w:t>
      </w:r>
      <w:r w:rsidR="00A305CE" w:rsidRPr="009636A1">
        <w:t xml:space="preserve"> </w:t>
      </w:r>
      <w:r w:rsidR="00FD66E4" w:rsidRPr="009636A1">
        <w:t xml:space="preserve"> </w:t>
      </w:r>
    </w:p>
    <w:p w14:paraId="732ABA21" w14:textId="77777777" w:rsidR="000E084D" w:rsidRDefault="000E084D" w:rsidP="000E084D">
      <w:pPr>
        <w:widowControl w:val="0"/>
        <w:ind w:left="360"/>
      </w:pPr>
    </w:p>
    <w:p w14:paraId="24F868A6" w14:textId="77777777" w:rsidR="005C5759" w:rsidRDefault="000E084D" w:rsidP="005C5759">
      <w:r w:rsidRPr="009636A1">
        <w:t xml:space="preserve">The respondent universe consists of members of the public health performance improvement workforce in state, local, tribal, and territorial </w:t>
      </w:r>
      <w:r w:rsidR="003E1D26">
        <w:t xml:space="preserve">(STLT) </w:t>
      </w:r>
      <w:r w:rsidRPr="009636A1">
        <w:t xml:space="preserve">health departments.  </w:t>
      </w:r>
      <w:r>
        <w:t>This respondent universe</w:t>
      </w:r>
      <w:r w:rsidRPr="007409EC">
        <w:t xml:space="preserve"> depends on the work functions rather than specific job title to broadly encompass all personnel in health departments engaged in </w:t>
      </w:r>
      <w:r>
        <w:t>performance improvement</w:t>
      </w:r>
      <w:r w:rsidRPr="007409EC">
        <w:t xml:space="preserve"> efforts. </w:t>
      </w:r>
      <w:r w:rsidR="005C5759">
        <w:t>Common titles of respondents include, but are not limited to: program manager, accreditation coordinator, performance improvement manager, Mobilizing for Action through Planning and Partnerships (MAPP) coordinator, director, administrator, QI coordinator.</w:t>
      </w:r>
    </w:p>
    <w:p w14:paraId="50CB5E95" w14:textId="77777777" w:rsidR="005C5759" w:rsidRDefault="005C5759" w:rsidP="000E084D">
      <w:pPr>
        <w:widowControl w:val="0"/>
      </w:pPr>
    </w:p>
    <w:p w14:paraId="493370B6" w14:textId="0EFE673E" w:rsidR="000E084D" w:rsidRPr="007409EC" w:rsidRDefault="000E084D" w:rsidP="000E084D">
      <w:pPr>
        <w:widowControl w:val="0"/>
      </w:pPr>
      <w:r w:rsidRPr="007409EC">
        <w:t xml:space="preserve">The functions include: </w:t>
      </w:r>
    </w:p>
    <w:p w14:paraId="5577BF2C" w14:textId="77777777" w:rsidR="000E084D" w:rsidRPr="00961F81" w:rsidRDefault="000E084D" w:rsidP="000E084D">
      <w:pPr>
        <w:pStyle w:val="ListParagraph"/>
        <w:widowControl w:val="0"/>
        <w:numPr>
          <w:ilvl w:val="0"/>
          <w:numId w:val="26"/>
        </w:numPr>
        <w:ind w:left="1440"/>
      </w:pPr>
      <w:r w:rsidRPr="00961F81">
        <w:t>Coordinating efforts to prepare and apply for national voluntary accreditation</w:t>
      </w:r>
    </w:p>
    <w:p w14:paraId="6DEDD8A4" w14:textId="77777777" w:rsidR="000E084D" w:rsidRPr="00961F81" w:rsidRDefault="000E084D" w:rsidP="000E084D">
      <w:pPr>
        <w:pStyle w:val="ListParagraph"/>
        <w:widowControl w:val="0"/>
        <w:numPr>
          <w:ilvl w:val="0"/>
          <w:numId w:val="26"/>
        </w:numPr>
        <w:ind w:left="1440"/>
      </w:pPr>
      <w:r w:rsidRPr="00961F81">
        <w:t>Leading state or community health assessment and improvement planning processes</w:t>
      </w:r>
    </w:p>
    <w:p w14:paraId="589D0DBA" w14:textId="77777777" w:rsidR="000E084D" w:rsidRPr="00961F81" w:rsidRDefault="000E084D" w:rsidP="000E084D">
      <w:pPr>
        <w:pStyle w:val="ListParagraph"/>
        <w:widowControl w:val="0"/>
        <w:numPr>
          <w:ilvl w:val="0"/>
          <w:numId w:val="26"/>
        </w:numPr>
        <w:ind w:left="1440"/>
      </w:pPr>
      <w:r w:rsidRPr="00961F81">
        <w:t>Developing an agency strategic plan</w:t>
      </w:r>
    </w:p>
    <w:p w14:paraId="1C24860B" w14:textId="77777777" w:rsidR="000E084D" w:rsidRPr="00961F81" w:rsidRDefault="000E084D" w:rsidP="000E084D">
      <w:pPr>
        <w:pStyle w:val="ListParagraph"/>
        <w:widowControl w:val="0"/>
        <w:numPr>
          <w:ilvl w:val="0"/>
          <w:numId w:val="26"/>
        </w:numPr>
        <w:ind w:left="1440"/>
      </w:pPr>
      <w:r w:rsidRPr="00961F81">
        <w:t>Implementing agency-wide performance management systems</w:t>
      </w:r>
    </w:p>
    <w:p w14:paraId="403715EF" w14:textId="77777777" w:rsidR="000E084D" w:rsidRPr="00961F81" w:rsidRDefault="000E084D" w:rsidP="000E084D">
      <w:pPr>
        <w:pStyle w:val="ListParagraph"/>
        <w:widowControl w:val="0"/>
        <w:numPr>
          <w:ilvl w:val="0"/>
          <w:numId w:val="26"/>
        </w:numPr>
        <w:ind w:left="1440"/>
      </w:pPr>
      <w:r w:rsidRPr="00961F81">
        <w:t xml:space="preserve">Engaging in </w:t>
      </w:r>
      <w:r>
        <w:t>quality improvement (</w:t>
      </w:r>
      <w:r w:rsidRPr="00961F81">
        <w:t>QI</w:t>
      </w:r>
      <w:r>
        <w:t>)</w:t>
      </w:r>
      <w:r w:rsidRPr="00961F81">
        <w:t xml:space="preserve"> to gain process efficiencies or improve health outcomes</w:t>
      </w:r>
    </w:p>
    <w:p w14:paraId="1C5145AC" w14:textId="77777777" w:rsidR="000E084D" w:rsidRPr="00961F81" w:rsidRDefault="000E084D" w:rsidP="000E084D">
      <w:pPr>
        <w:pStyle w:val="ListParagraph"/>
        <w:widowControl w:val="0"/>
        <w:numPr>
          <w:ilvl w:val="0"/>
          <w:numId w:val="26"/>
        </w:numPr>
        <w:ind w:left="1440"/>
      </w:pPr>
      <w:r w:rsidRPr="00961F81">
        <w:t>Selecting and implementing evidence-based public health strategies to address health priorities outlined in a state or community health improvement plan</w:t>
      </w:r>
    </w:p>
    <w:p w14:paraId="39A28F38" w14:textId="77777777" w:rsidR="000E084D" w:rsidRDefault="000E084D" w:rsidP="00BC6896"/>
    <w:p w14:paraId="485DA3DA" w14:textId="53AB2660" w:rsidR="003E1D26" w:rsidRDefault="00B11B4D" w:rsidP="003E1D26">
      <w:r>
        <w:t xml:space="preserve">No </w:t>
      </w:r>
      <w:r w:rsidR="00B93503">
        <w:t xml:space="preserve">sampling is employed </w:t>
      </w:r>
      <w:r>
        <w:t>and the total universe of respondents consists of m</w:t>
      </w:r>
      <w:r w:rsidR="003E1D26">
        <w:t>emberships from the</w:t>
      </w:r>
      <w:r>
        <w:t xml:space="preserve"> following </w:t>
      </w:r>
      <w:r w:rsidR="00AF2E77">
        <w:t>five</w:t>
      </w:r>
      <w:r w:rsidR="003E1D26">
        <w:t xml:space="preserve"> sources</w:t>
      </w:r>
      <w:r>
        <w:t>. Participants will self-select to participate. These membership lists</w:t>
      </w:r>
      <w:r w:rsidR="003E1D26">
        <w:t xml:space="preserve"> were scrubbed for duplication and non-governmental employees to lead to a respondent universe of 1,744 </w:t>
      </w:r>
      <w:r w:rsidR="00BE2A72">
        <w:t xml:space="preserve">STLT health agency staff </w:t>
      </w:r>
      <w:r w:rsidR="003E1D26">
        <w:t>participants.</w:t>
      </w:r>
      <w:r w:rsidRPr="00B11B4D">
        <w:t xml:space="preserve"> </w:t>
      </w:r>
    </w:p>
    <w:p w14:paraId="44D9ED4F" w14:textId="1EC81D5D" w:rsidR="00366E55" w:rsidRPr="009636A1" w:rsidRDefault="003E1D26" w:rsidP="00366E55">
      <w:pPr>
        <w:pStyle w:val="ListParagraph"/>
        <w:numPr>
          <w:ilvl w:val="0"/>
          <w:numId w:val="23"/>
        </w:numPr>
      </w:pPr>
      <w:r>
        <w:t>P</w:t>
      </w:r>
      <w:r w:rsidR="006A7065" w:rsidRPr="009636A1">
        <w:t xml:space="preserve">ublic health </w:t>
      </w:r>
      <w:r w:rsidR="004C7D05" w:rsidRPr="009636A1">
        <w:t xml:space="preserve">performance </w:t>
      </w:r>
      <w:r w:rsidR="006A7065" w:rsidRPr="009636A1">
        <w:t>improvement workforce members who have ever participated in a public health improvement training, meeting, or webinar hosted by the National Network of Public Health Institute</w:t>
      </w:r>
      <w:r w:rsidR="00366E55" w:rsidRPr="009636A1">
        <w:t xml:space="preserve"> (NNPHI)</w:t>
      </w:r>
    </w:p>
    <w:p w14:paraId="44D9ED50" w14:textId="75C27DE3" w:rsidR="00366E55" w:rsidRPr="009636A1" w:rsidRDefault="00366E55" w:rsidP="00366E55">
      <w:pPr>
        <w:pStyle w:val="ListParagraph"/>
        <w:numPr>
          <w:ilvl w:val="0"/>
          <w:numId w:val="23"/>
        </w:numPr>
      </w:pPr>
      <w:r w:rsidRPr="009636A1">
        <w:t>A contact list of Performance Improvement Managers (PIMs), compiled from the National Public Health Improvement Initiative (NPHII) website</w:t>
      </w:r>
    </w:p>
    <w:p w14:paraId="44D9ED51" w14:textId="77777777" w:rsidR="00315397" w:rsidRPr="009636A1" w:rsidRDefault="00315397" w:rsidP="00366E55">
      <w:pPr>
        <w:pStyle w:val="ListParagraph"/>
        <w:numPr>
          <w:ilvl w:val="0"/>
          <w:numId w:val="23"/>
        </w:numPr>
      </w:pPr>
      <w:r w:rsidRPr="009636A1">
        <w:t>The National Association of City and County Healt</w:t>
      </w:r>
      <w:r w:rsidR="003C4F3D">
        <w:t>h Officials (NACCHO)’s Performance Improvement Workgroup, Accreditation Coordinator’s Learning Community, Quality Improvement Leaders Group membership</w:t>
      </w:r>
    </w:p>
    <w:p w14:paraId="44D9ED52" w14:textId="63D17ABC" w:rsidR="00315397" w:rsidRDefault="00315397" w:rsidP="00366E55">
      <w:pPr>
        <w:pStyle w:val="ListParagraph"/>
        <w:numPr>
          <w:ilvl w:val="0"/>
          <w:numId w:val="23"/>
        </w:numPr>
      </w:pPr>
      <w:r w:rsidRPr="009636A1">
        <w:t>The Association of State and Territorial Health Officials (ASTHO)</w:t>
      </w:r>
      <w:r w:rsidR="003C4F3D">
        <w:t>’s Accreditation Coordinator Learning Community</w:t>
      </w:r>
      <w:r w:rsidR="00637E8D">
        <w:t xml:space="preserve"> membership</w:t>
      </w:r>
    </w:p>
    <w:p w14:paraId="11702811" w14:textId="09DB0730" w:rsidR="00BE2A72" w:rsidRDefault="003C4F3D" w:rsidP="005C5759">
      <w:pPr>
        <w:pStyle w:val="ListParagraph"/>
        <w:numPr>
          <w:ilvl w:val="0"/>
          <w:numId w:val="23"/>
        </w:numPr>
      </w:pPr>
      <w:r>
        <w:t xml:space="preserve">The Public Health Accreditation Board’s list of accredited health departments </w:t>
      </w:r>
    </w:p>
    <w:p w14:paraId="32AF8232" w14:textId="77777777" w:rsidR="005C5759" w:rsidRPr="005C5759" w:rsidRDefault="005C5759" w:rsidP="005C5759">
      <w:pPr>
        <w:pStyle w:val="ListParagraph"/>
        <w:ind w:left="1440"/>
      </w:pPr>
    </w:p>
    <w:p w14:paraId="44D9ED59" w14:textId="03633EE2" w:rsidR="00287E2F" w:rsidRPr="009636A1" w:rsidRDefault="00287E2F" w:rsidP="00BC6896">
      <w:pPr>
        <w:pStyle w:val="Heading4"/>
      </w:pPr>
      <w:r w:rsidRPr="009636A1">
        <w:t xml:space="preserve">Procedures for </w:t>
      </w:r>
      <w:r w:rsidR="009759F3" w:rsidRPr="009636A1">
        <w:t xml:space="preserve">the </w:t>
      </w:r>
      <w:r w:rsidRPr="009636A1">
        <w:t>Collecti</w:t>
      </w:r>
      <w:r w:rsidR="009759F3" w:rsidRPr="009636A1">
        <w:t>on</w:t>
      </w:r>
      <w:r w:rsidRPr="009636A1">
        <w:t xml:space="preserve"> of Information</w:t>
      </w:r>
      <w:r w:rsidR="00F725B5" w:rsidRPr="009636A1">
        <w:t xml:space="preserve"> </w:t>
      </w:r>
      <w:r w:rsidR="009759F3" w:rsidRPr="009636A1">
        <w:t xml:space="preserve">  </w:t>
      </w:r>
    </w:p>
    <w:p w14:paraId="44D9ED5C" w14:textId="0D6F4BF0" w:rsidR="009636A1" w:rsidRDefault="00117232" w:rsidP="000E084D">
      <w:pPr>
        <w:pStyle w:val="ListParagraph"/>
        <w:spacing w:line="240" w:lineRule="auto"/>
      </w:pPr>
      <w:r w:rsidRPr="009636A1">
        <w:t>The Needs/Desirability Assessment data collection will be conducted using an online data collection tool</w:t>
      </w:r>
      <w:r w:rsidR="000E084D">
        <w:t xml:space="preserve"> (Survey Monkey)</w:t>
      </w:r>
      <w:r w:rsidRPr="009636A1">
        <w:t xml:space="preserve">. An email invitation to participate in the online assessment </w:t>
      </w:r>
      <w:r w:rsidRPr="009636A1">
        <w:lastRenderedPageBreak/>
        <w:t>will be emailed out via the four contact lists outlined above (</w:t>
      </w:r>
      <w:r w:rsidR="000E084D">
        <w:t xml:space="preserve">see </w:t>
      </w:r>
      <w:r w:rsidRPr="009636A1">
        <w:rPr>
          <w:b/>
        </w:rPr>
        <w:t xml:space="preserve">Attachment </w:t>
      </w:r>
      <w:r w:rsidR="00B80551">
        <w:rPr>
          <w:b/>
        </w:rPr>
        <w:t>F</w:t>
      </w:r>
      <w:r w:rsidRPr="009636A1">
        <w:rPr>
          <w:b/>
        </w:rPr>
        <w:t xml:space="preserve">: </w:t>
      </w:r>
      <w:r w:rsidR="000E084D">
        <w:rPr>
          <w:rFonts w:cs="Times New Roman"/>
          <w:b/>
        </w:rPr>
        <w:t>Recruitment</w:t>
      </w:r>
      <w:r w:rsidR="009636A1" w:rsidRPr="009636A1">
        <w:rPr>
          <w:rFonts w:cs="Times New Roman"/>
          <w:b/>
        </w:rPr>
        <w:t xml:space="preserve"> Email</w:t>
      </w:r>
      <w:r w:rsidR="009636A1" w:rsidRPr="000E084D">
        <w:rPr>
          <w:rFonts w:cs="Times New Roman"/>
        </w:rPr>
        <w:t>)</w:t>
      </w:r>
      <w:r w:rsidRPr="000E084D">
        <w:t xml:space="preserve">. </w:t>
      </w:r>
      <w:r w:rsidR="00FA2C6B" w:rsidRPr="009636A1">
        <w:t xml:space="preserve">Email recipients will be invited to complete the assessment by clicking on a provided link that will open the assessment.  </w:t>
      </w:r>
    </w:p>
    <w:p w14:paraId="44D9ED5D" w14:textId="77777777" w:rsidR="009636A1" w:rsidRDefault="009636A1" w:rsidP="000E084D">
      <w:pPr>
        <w:pStyle w:val="ListParagraph"/>
        <w:spacing w:line="240" w:lineRule="auto"/>
      </w:pPr>
    </w:p>
    <w:p w14:paraId="44D9ED63" w14:textId="00B58740" w:rsidR="00BC6896" w:rsidRPr="009636A1" w:rsidRDefault="00117232" w:rsidP="000E084D">
      <w:pPr>
        <w:pStyle w:val="ListParagraph"/>
        <w:spacing w:line="240" w:lineRule="auto"/>
        <w:rPr>
          <w:rFonts w:cs="Times New Roman"/>
          <w:b/>
        </w:rPr>
      </w:pPr>
      <w:r w:rsidRPr="009636A1">
        <w:t xml:space="preserve">The data collection tool will be open for </w:t>
      </w:r>
      <w:r w:rsidR="00621BBD" w:rsidRPr="009636A1">
        <w:t xml:space="preserve">10 </w:t>
      </w:r>
      <w:r w:rsidRPr="009636A1">
        <w:t>business days to allow ample time for respondents to complete the tool.  A reminder email (</w:t>
      </w:r>
      <w:r w:rsidR="000E084D">
        <w:t xml:space="preserve">see </w:t>
      </w:r>
      <w:r w:rsidRPr="009636A1">
        <w:rPr>
          <w:b/>
        </w:rPr>
        <w:t xml:space="preserve">Attachment </w:t>
      </w:r>
      <w:r w:rsidR="00B80551">
        <w:rPr>
          <w:b/>
        </w:rPr>
        <w:t>G</w:t>
      </w:r>
      <w:r w:rsidRPr="009636A1">
        <w:rPr>
          <w:b/>
        </w:rPr>
        <w:t xml:space="preserve">: </w:t>
      </w:r>
      <w:r w:rsidR="000E084D">
        <w:rPr>
          <w:b/>
        </w:rPr>
        <w:t>R</w:t>
      </w:r>
      <w:r w:rsidR="009636A1" w:rsidRPr="009636A1">
        <w:rPr>
          <w:rFonts w:cs="Times New Roman"/>
          <w:b/>
        </w:rPr>
        <w:t>eminder Email</w:t>
      </w:r>
      <w:r w:rsidRPr="009636A1">
        <w:t xml:space="preserve">) will be sent out on Day </w:t>
      </w:r>
      <w:r w:rsidR="00621BBD" w:rsidRPr="009636A1">
        <w:t xml:space="preserve">7 </w:t>
      </w:r>
      <w:r w:rsidRPr="009636A1">
        <w:t xml:space="preserve">for non-respondents.    </w:t>
      </w:r>
    </w:p>
    <w:p w14:paraId="44D9ED64" w14:textId="77777777" w:rsidR="0087556E" w:rsidRDefault="0087556E" w:rsidP="000E084D">
      <w:pPr>
        <w:ind w:left="1080"/>
      </w:pPr>
    </w:p>
    <w:p w14:paraId="5F2288D3" w14:textId="55B1A687" w:rsidR="000E084D" w:rsidRDefault="00BE2A72" w:rsidP="000E084D">
      <w:r>
        <w:t>Upon completion of data collection, b</w:t>
      </w:r>
      <w:r w:rsidR="000E084D" w:rsidRPr="00181CA5">
        <w:t xml:space="preserve">oth quantitative and qualitative analyses will be performed.  Quantitative analyses will involve using descriptive statistics to determine frequency distributions for responses to each survey question. Qualitative thematic analyses will be conducted on open-ended questions. </w:t>
      </w:r>
    </w:p>
    <w:p w14:paraId="73B00CD0" w14:textId="77777777" w:rsidR="000E084D" w:rsidRPr="009636A1" w:rsidRDefault="000E084D" w:rsidP="000E084D">
      <w:pPr>
        <w:ind w:left="0"/>
      </w:pPr>
    </w:p>
    <w:p w14:paraId="44D9ED65" w14:textId="73DF7FCE" w:rsidR="009759F3" w:rsidRPr="009636A1" w:rsidRDefault="00287E2F" w:rsidP="00BC6896">
      <w:pPr>
        <w:pStyle w:val="Heading4"/>
      </w:pPr>
      <w:r w:rsidRPr="009636A1">
        <w:t xml:space="preserve">Methods to Maximize Response </w:t>
      </w:r>
      <w:r w:rsidR="000E084D" w:rsidRPr="009636A1">
        <w:t>Rates Deal</w:t>
      </w:r>
      <w:r w:rsidR="009759F3" w:rsidRPr="009636A1">
        <w:t xml:space="preserve"> with Nonresponse</w:t>
      </w:r>
      <w:r w:rsidR="00FD66E4" w:rsidRPr="009636A1">
        <w:t xml:space="preserve"> </w:t>
      </w:r>
    </w:p>
    <w:p w14:paraId="44D9ED66" w14:textId="7BC41D28" w:rsidR="00696784" w:rsidRPr="009636A1" w:rsidRDefault="00A922E2" w:rsidP="00621BBD">
      <w:r w:rsidRPr="007C6296">
        <w:rPr>
          <w:rFonts w:cs="Times New Roman"/>
        </w:rPr>
        <w:t xml:space="preserve">Although participation in the </w:t>
      </w:r>
      <w:r>
        <w:rPr>
          <w:rFonts w:cs="Times New Roman"/>
        </w:rPr>
        <w:t>assessment</w:t>
      </w:r>
      <w:r w:rsidRPr="007C6296">
        <w:rPr>
          <w:rFonts w:cs="Times New Roman"/>
        </w:rPr>
        <w:t xml:space="preserve"> is voluntary, </w:t>
      </w:r>
      <w:r>
        <w:rPr>
          <w:rFonts w:cs="Times New Roman"/>
        </w:rPr>
        <w:t xml:space="preserve">the project team will make </w:t>
      </w:r>
      <w:r w:rsidRPr="007C6296">
        <w:rPr>
          <w:rFonts w:cs="Times New Roman"/>
        </w:rPr>
        <w:t xml:space="preserve">every effort to maximize the rate of response. </w:t>
      </w:r>
      <w:r>
        <w:rPr>
          <w:rFonts w:cs="Times New Roman"/>
        </w:rPr>
        <w:t xml:space="preserve">The assessment tool was </w:t>
      </w:r>
      <w:r w:rsidRPr="007C6296">
        <w:rPr>
          <w:rFonts w:cs="Times New Roman"/>
        </w:rPr>
        <w:t xml:space="preserve">designed with particular focus on </w:t>
      </w:r>
      <w:r>
        <w:rPr>
          <w:rFonts w:cs="Times New Roman"/>
        </w:rPr>
        <w:t>streamlining questions to allow for skipping questions based on responses to previous questions, thereby minimizing response burden. A reminder email will be sent to those who have not completed the assessment on Day 7</w:t>
      </w:r>
      <w:r w:rsidR="00621BBD" w:rsidRPr="009636A1">
        <w:rPr>
          <w:rFonts w:cs="Times New Roman"/>
        </w:rPr>
        <w:t xml:space="preserve"> (</w:t>
      </w:r>
      <w:r>
        <w:rPr>
          <w:rFonts w:cs="Times New Roman"/>
        </w:rPr>
        <w:t xml:space="preserve">see </w:t>
      </w:r>
      <w:r w:rsidR="00621BBD" w:rsidRPr="009636A1">
        <w:rPr>
          <w:rFonts w:cs="Times New Roman"/>
          <w:b/>
        </w:rPr>
        <w:t xml:space="preserve">Attachment </w:t>
      </w:r>
      <w:r w:rsidR="00AF2E77">
        <w:rPr>
          <w:rFonts w:cs="Times New Roman"/>
          <w:b/>
        </w:rPr>
        <w:t>G</w:t>
      </w:r>
      <w:r>
        <w:rPr>
          <w:rFonts w:cs="Times New Roman"/>
          <w:b/>
        </w:rPr>
        <w:t>: Reminder Email</w:t>
      </w:r>
      <w:r w:rsidR="00621BBD" w:rsidRPr="009636A1">
        <w:rPr>
          <w:rFonts w:cs="Times New Roman"/>
        </w:rPr>
        <w:t>).  The purpose of this data collection tool is to capture the perspectives from public health performance improvement professionals on the feasibility and desirability of a professional association; higher response rates will yield more reliable information, however, no scientific inferences will be made.</w:t>
      </w:r>
      <w:r w:rsidR="00621BBD" w:rsidRPr="009636A1">
        <w:rPr>
          <w:rFonts w:cs="Times New Roman"/>
          <w:sz w:val="24"/>
          <w:szCs w:val="24"/>
        </w:rPr>
        <w:t xml:space="preserve">   </w:t>
      </w:r>
    </w:p>
    <w:p w14:paraId="44D9ED67" w14:textId="77777777" w:rsidR="006A7065" w:rsidRPr="009636A1" w:rsidRDefault="006A7065" w:rsidP="00B16C15">
      <w:pPr>
        <w:ind w:left="0"/>
      </w:pPr>
    </w:p>
    <w:p w14:paraId="44D9ED68" w14:textId="77777777" w:rsidR="00F52BCC" w:rsidRPr="009636A1" w:rsidRDefault="00287E2F" w:rsidP="00BC6896">
      <w:pPr>
        <w:pStyle w:val="Heading4"/>
      </w:pPr>
      <w:r w:rsidRPr="009636A1">
        <w:t xml:space="preserve">Test of Procedures </w:t>
      </w:r>
      <w:r w:rsidR="009759F3" w:rsidRPr="009636A1">
        <w:t>or Methods to be Undertaken</w:t>
      </w:r>
      <w:r w:rsidR="00FD66E4" w:rsidRPr="009636A1">
        <w:t xml:space="preserve"> </w:t>
      </w:r>
    </w:p>
    <w:p w14:paraId="44D9ED69" w14:textId="6CC83705" w:rsidR="00F52BCC" w:rsidRPr="00A922E2" w:rsidRDefault="001C6592" w:rsidP="00BC6896">
      <w:pPr>
        <w:rPr>
          <w:sz w:val="20"/>
        </w:rPr>
      </w:pPr>
      <w:r w:rsidRPr="00A922E2">
        <w:rPr>
          <w:rFonts w:cs="Times New Roman"/>
          <w:color w:val="000000"/>
          <w:szCs w:val="24"/>
        </w:rPr>
        <w:t xml:space="preserve">To ensure that items and responses are understandable by respondents; </w:t>
      </w:r>
      <w:r w:rsidR="004701BF" w:rsidRPr="00A922E2">
        <w:rPr>
          <w:rFonts w:cs="Times New Roman"/>
          <w:color w:val="000000"/>
          <w:szCs w:val="24"/>
        </w:rPr>
        <w:t>five</w:t>
      </w:r>
      <w:r w:rsidRPr="00A922E2">
        <w:rPr>
          <w:rFonts w:cs="Times New Roman"/>
          <w:color w:val="000000"/>
          <w:szCs w:val="24"/>
        </w:rPr>
        <w:t xml:space="preserve"> public health professionals were asked to review the data collection tool and provide specific feedback on how to improve item and response wording. The length of the data collection tool was also reduced based on pilot testing results and expert review.  </w:t>
      </w:r>
      <w:r w:rsidR="003C4F3D" w:rsidRPr="00A922E2">
        <w:rPr>
          <w:rFonts w:cs="Times New Roman"/>
          <w:color w:val="000000"/>
          <w:szCs w:val="24"/>
        </w:rPr>
        <w:t xml:space="preserve">The estimate for burden hours is based on a pilot test of the data collection instrument by five public health professionals. In the pilot test, the average time to complete the data collection instrument including time for reviewing instructions, gathering needed information and completing the data collection instrument, was approximately 15 number minutes. Based on these results, the estimated time range for actual respondents to complete the data collection instrument is between 7-17 minutes. </w:t>
      </w:r>
      <w:r w:rsidR="00EF2573" w:rsidRPr="00EF2573">
        <w:rPr>
          <w:rFonts w:cs="Times New Roman"/>
          <w:color w:val="000000"/>
          <w:szCs w:val="24"/>
        </w:rPr>
        <w:t>For the purposes o</w:t>
      </w:r>
      <w:r w:rsidR="00EF2573">
        <w:rPr>
          <w:rFonts w:cs="Times New Roman"/>
          <w:color w:val="000000"/>
          <w:szCs w:val="24"/>
        </w:rPr>
        <w:t xml:space="preserve">f estimating burden hours, the </w:t>
      </w:r>
      <w:r w:rsidR="00EF2573" w:rsidRPr="00EF2573">
        <w:rPr>
          <w:rFonts w:cs="Times New Roman"/>
          <w:color w:val="000000"/>
          <w:szCs w:val="24"/>
        </w:rPr>
        <w:t>average time for completion (i.e., 15 minutes) is used.</w:t>
      </w:r>
    </w:p>
    <w:p w14:paraId="44D9ED6A" w14:textId="77777777" w:rsidR="00BC6896" w:rsidRPr="009636A1" w:rsidRDefault="00BC6896" w:rsidP="00BC6896"/>
    <w:p w14:paraId="44D9ED6B" w14:textId="77777777" w:rsidR="009759F3" w:rsidRPr="009636A1" w:rsidRDefault="009759F3" w:rsidP="00BC6896">
      <w:pPr>
        <w:pStyle w:val="Heading4"/>
      </w:pPr>
      <w:r w:rsidRPr="009636A1">
        <w:t>Individuals Consulted on Statistical Aspects and Individuals Collecting and/or Analyzing Data</w:t>
      </w:r>
    </w:p>
    <w:p w14:paraId="44D9ED6C" w14:textId="77777777" w:rsidR="00287E2F" w:rsidRPr="009636A1" w:rsidRDefault="001C6592" w:rsidP="00BC6896">
      <w:r w:rsidRPr="009636A1">
        <w:t>Jess Lynch</w:t>
      </w:r>
    </w:p>
    <w:p w14:paraId="44D9ED6D" w14:textId="77777777" w:rsidR="001C6592" w:rsidRPr="009636A1" w:rsidRDefault="001C6592" w:rsidP="00BC6896">
      <w:r w:rsidRPr="009636A1">
        <w:t>Senior Associate</w:t>
      </w:r>
    </w:p>
    <w:p w14:paraId="44D9ED6E" w14:textId="77777777" w:rsidR="001C6592" w:rsidRPr="009636A1" w:rsidRDefault="001C6592" w:rsidP="001C6592">
      <w:r w:rsidRPr="009636A1">
        <w:t>Illinois Public Health Institute, Center for Community Capacity Development</w:t>
      </w:r>
    </w:p>
    <w:p w14:paraId="44D9ED6F" w14:textId="77777777" w:rsidR="001C6592" w:rsidRPr="009636A1" w:rsidRDefault="001C6592" w:rsidP="00BC6896">
      <w:r w:rsidRPr="009636A1">
        <w:t>954 W. Washington Blvd. Suite 405, MB 10</w:t>
      </w:r>
    </w:p>
    <w:p w14:paraId="44D9ED70" w14:textId="77777777" w:rsidR="001C6592" w:rsidRPr="009636A1" w:rsidRDefault="001C6592" w:rsidP="00BC6896">
      <w:r w:rsidRPr="009636A1">
        <w:t>Chicago, IL 60607</w:t>
      </w:r>
    </w:p>
    <w:p w14:paraId="44D9ED71" w14:textId="77777777" w:rsidR="001C6592" w:rsidRPr="009636A1" w:rsidRDefault="001C6592" w:rsidP="00BC6896">
      <w:r w:rsidRPr="009636A1">
        <w:lastRenderedPageBreak/>
        <w:t>Tel: 312-850-4744</w:t>
      </w:r>
    </w:p>
    <w:p w14:paraId="44D9ED72" w14:textId="77777777" w:rsidR="001C6592" w:rsidRPr="009636A1" w:rsidRDefault="001C6592" w:rsidP="00BC6896">
      <w:r w:rsidRPr="009636A1">
        <w:t xml:space="preserve">Email: </w:t>
      </w:r>
      <w:hyperlink r:id="rId15" w:history="1">
        <w:r w:rsidRPr="009636A1">
          <w:rPr>
            <w:rStyle w:val="Hyperlink"/>
          </w:rPr>
          <w:t>Jessica.lynch@iphionline.org</w:t>
        </w:r>
      </w:hyperlink>
    </w:p>
    <w:p w14:paraId="44D9ED73" w14:textId="77777777" w:rsidR="001C6592" w:rsidRPr="009636A1" w:rsidRDefault="001C6592" w:rsidP="00BC6896"/>
    <w:p w14:paraId="44D9ED74" w14:textId="77777777" w:rsidR="001C6592" w:rsidRPr="009636A1" w:rsidRDefault="001C6592" w:rsidP="001C6592">
      <w:pPr>
        <w:pStyle w:val="ListParagraph"/>
        <w:spacing w:line="240" w:lineRule="auto"/>
        <w:rPr>
          <w:rFonts w:cs="Times New Roman"/>
        </w:rPr>
      </w:pPr>
      <w:proofErr w:type="spellStart"/>
      <w:r w:rsidRPr="009636A1">
        <w:rPr>
          <w:rFonts w:cs="Times New Roman"/>
        </w:rPr>
        <w:t>Sonal</w:t>
      </w:r>
      <w:proofErr w:type="spellEnd"/>
      <w:r w:rsidRPr="009636A1">
        <w:rPr>
          <w:rFonts w:cs="Times New Roman"/>
        </w:rPr>
        <w:t xml:space="preserve"> </w:t>
      </w:r>
      <w:proofErr w:type="spellStart"/>
      <w:r w:rsidRPr="009636A1">
        <w:rPr>
          <w:rFonts w:cs="Times New Roman"/>
        </w:rPr>
        <w:t>Doshi</w:t>
      </w:r>
      <w:proofErr w:type="spellEnd"/>
      <w:r w:rsidRPr="009636A1">
        <w:rPr>
          <w:rFonts w:cs="Times New Roman"/>
        </w:rPr>
        <w:tab/>
      </w:r>
    </w:p>
    <w:p w14:paraId="44D9ED75" w14:textId="77777777" w:rsidR="001C6592" w:rsidRPr="009636A1" w:rsidRDefault="001C6592" w:rsidP="001C6592">
      <w:pPr>
        <w:pStyle w:val="ListParagraph"/>
        <w:spacing w:line="240" w:lineRule="auto"/>
        <w:rPr>
          <w:rFonts w:cs="Times New Roman"/>
        </w:rPr>
      </w:pPr>
      <w:r w:rsidRPr="009636A1">
        <w:rPr>
          <w:rFonts w:cs="Times New Roman"/>
        </w:rPr>
        <w:t xml:space="preserve">Health Scientist </w:t>
      </w:r>
    </w:p>
    <w:p w14:paraId="44D9ED76" w14:textId="77777777" w:rsidR="001C6592" w:rsidRPr="009636A1" w:rsidRDefault="001C6592" w:rsidP="001C6592">
      <w:pPr>
        <w:pStyle w:val="ListParagraph"/>
        <w:spacing w:line="240" w:lineRule="auto"/>
        <w:rPr>
          <w:rFonts w:cs="Times New Roman"/>
        </w:rPr>
      </w:pPr>
      <w:r w:rsidRPr="009636A1">
        <w:rPr>
          <w:rFonts w:cs="Times New Roman"/>
        </w:rPr>
        <w:t>Applied Systems Research and Evaluation Branch</w:t>
      </w:r>
    </w:p>
    <w:p w14:paraId="44D9ED77" w14:textId="77777777" w:rsidR="001C6592" w:rsidRPr="009636A1" w:rsidRDefault="001C6592" w:rsidP="001C6592">
      <w:pPr>
        <w:pStyle w:val="ListParagraph"/>
        <w:spacing w:line="240" w:lineRule="auto"/>
        <w:rPr>
          <w:rFonts w:cs="Times New Roman"/>
        </w:rPr>
      </w:pPr>
      <w:r w:rsidRPr="009636A1">
        <w:rPr>
          <w:rFonts w:cs="Times New Roman"/>
        </w:rPr>
        <w:t>Division of Public Health Performance Improvement</w:t>
      </w:r>
    </w:p>
    <w:p w14:paraId="44D9ED78" w14:textId="77777777" w:rsidR="001C6592" w:rsidRPr="009636A1" w:rsidRDefault="001C6592" w:rsidP="001C6592">
      <w:pPr>
        <w:pStyle w:val="ListParagraph"/>
        <w:spacing w:line="240" w:lineRule="auto"/>
        <w:rPr>
          <w:rFonts w:cs="Times New Roman"/>
        </w:rPr>
      </w:pPr>
      <w:r w:rsidRPr="009636A1">
        <w:rPr>
          <w:rFonts w:cs="Times New Roman"/>
        </w:rPr>
        <w:t>Office of State, Tribal, Local and Territorial Support</w:t>
      </w:r>
    </w:p>
    <w:p w14:paraId="44D9ED79" w14:textId="77777777" w:rsidR="001C6592" w:rsidRPr="009636A1" w:rsidRDefault="001C6592" w:rsidP="001C6592">
      <w:pPr>
        <w:pStyle w:val="ListParagraph"/>
        <w:spacing w:line="240" w:lineRule="auto"/>
        <w:rPr>
          <w:rFonts w:cs="Times New Roman"/>
        </w:rPr>
      </w:pPr>
      <w:r w:rsidRPr="009636A1">
        <w:rPr>
          <w:rFonts w:cs="Times New Roman"/>
        </w:rPr>
        <w:t>Centers for Disease Control</w:t>
      </w:r>
    </w:p>
    <w:p w14:paraId="44D9ED7A" w14:textId="77777777" w:rsidR="001C6592" w:rsidRPr="009636A1" w:rsidRDefault="001C6592" w:rsidP="001C6592">
      <w:pPr>
        <w:pStyle w:val="ListParagraph"/>
        <w:spacing w:line="240" w:lineRule="auto"/>
        <w:rPr>
          <w:rFonts w:cs="Times New Roman"/>
        </w:rPr>
      </w:pPr>
      <w:r w:rsidRPr="009636A1">
        <w:rPr>
          <w:rFonts w:cs="Times New Roman"/>
        </w:rPr>
        <w:t>1825 Century Center MS E-70</w:t>
      </w:r>
    </w:p>
    <w:p w14:paraId="44D9ED7B" w14:textId="77777777" w:rsidR="001C6592" w:rsidRPr="009636A1" w:rsidRDefault="001C6592" w:rsidP="001C6592">
      <w:pPr>
        <w:pStyle w:val="ListParagraph"/>
        <w:spacing w:line="240" w:lineRule="auto"/>
        <w:rPr>
          <w:rFonts w:cs="Times New Roman"/>
        </w:rPr>
      </w:pPr>
      <w:r w:rsidRPr="009636A1">
        <w:rPr>
          <w:rFonts w:cs="Times New Roman"/>
        </w:rPr>
        <w:t>Tel: 404-498-0322</w:t>
      </w:r>
    </w:p>
    <w:p w14:paraId="44D9ED7C" w14:textId="77777777" w:rsidR="001C6592" w:rsidRPr="009636A1" w:rsidRDefault="001C6592" w:rsidP="001C6592">
      <w:pPr>
        <w:pStyle w:val="ListParagraph"/>
        <w:spacing w:line="240" w:lineRule="auto"/>
        <w:rPr>
          <w:rFonts w:cs="Times New Roman"/>
        </w:rPr>
      </w:pPr>
      <w:r w:rsidRPr="009636A1">
        <w:rPr>
          <w:rFonts w:cs="Times New Roman"/>
        </w:rPr>
        <w:t>Email: sdoshi@cdc.gov</w:t>
      </w:r>
    </w:p>
    <w:p w14:paraId="44D9ED7D" w14:textId="77777777" w:rsidR="00E24C20" w:rsidRPr="009636A1" w:rsidRDefault="00E24C20" w:rsidP="00BC6896"/>
    <w:p w14:paraId="44D9ED7E" w14:textId="77777777" w:rsidR="00A36419" w:rsidRPr="009636A1" w:rsidRDefault="00A36419" w:rsidP="00BC6896">
      <w:pPr>
        <w:pStyle w:val="Heading3"/>
      </w:pPr>
      <w:r w:rsidRPr="009636A1">
        <w:t>LIST OF ATTACHMENTS</w:t>
      </w:r>
      <w:r w:rsidR="00E24C20" w:rsidRPr="009636A1">
        <w:t xml:space="preserve"> – Section B</w:t>
      </w:r>
    </w:p>
    <w:p w14:paraId="44D9ED7F" w14:textId="77777777" w:rsidR="006B5E55" w:rsidRPr="009636A1" w:rsidRDefault="006B5E55" w:rsidP="00BC6896">
      <w:pPr>
        <w:ind w:left="0"/>
      </w:pPr>
      <w:r w:rsidRPr="009636A1">
        <w:t>Note: Attachments are included as separate files as instructed.</w:t>
      </w:r>
    </w:p>
    <w:p w14:paraId="44D9ED80" w14:textId="77777777" w:rsidR="00A36419" w:rsidRPr="009636A1" w:rsidRDefault="00A36419" w:rsidP="00BC6896">
      <w:pPr>
        <w:ind w:left="0"/>
      </w:pPr>
    </w:p>
    <w:p w14:paraId="44D9ED87" w14:textId="0CF7DB5C" w:rsidR="009636A1" w:rsidRPr="00B80551" w:rsidRDefault="00A922E2" w:rsidP="00B80551">
      <w:pPr>
        <w:pStyle w:val="Heading4"/>
        <w:numPr>
          <w:ilvl w:val="0"/>
          <w:numId w:val="29"/>
        </w:numPr>
      </w:pPr>
      <w:r w:rsidRPr="00B80551">
        <w:t xml:space="preserve">Recruitment </w:t>
      </w:r>
      <w:r w:rsidR="001C6592" w:rsidRPr="00B80551">
        <w:t>Email</w:t>
      </w:r>
    </w:p>
    <w:p w14:paraId="44D9ED88" w14:textId="4463E032" w:rsidR="006A7065" w:rsidRPr="00B80551" w:rsidRDefault="001C6592" w:rsidP="00B80551">
      <w:pPr>
        <w:pStyle w:val="Heading4"/>
        <w:numPr>
          <w:ilvl w:val="0"/>
          <w:numId w:val="29"/>
        </w:numPr>
        <w:rPr>
          <w:rFonts w:cs="Times New Roman"/>
        </w:rPr>
      </w:pPr>
      <w:r w:rsidRPr="00B80551">
        <w:rPr>
          <w:rFonts w:cs="Times New Roman"/>
        </w:rPr>
        <w:t>Reminder Email</w:t>
      </w:r>
    </w:p>
    <w:sectPr w:rsidR="006A7065" w:rsidRPr="00B80551" w:rsidSect="003E5D5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0BFB5" w14:textId="77777777" w:rsidR="00EB3252" w:rsidRDefault="00EB3252" w:rsidP="00BC6896">
      <w:r>
        <w:separator/>
      </w:r>
    </w:p>
    <w:p w14:paraId="735750E7" w14:textId="77777777" w:rsidR="00EB3252" w:rsidRDefault="00EB3252" w:rsidP="00BC6896"/>
  </w:endnote>
  <w:endnote w:type="continuationSeparator" w:id="0">
    <w:p w14:paraId="3F47F16D" w14:textId="77777777" w:rsidR="00EB3252" w:rsidRDefault="00EB3252" w:rsidP="00BC6896">
      <w:r>
        <w:continuationSeparator/>
      </w:r>
    </w:p>
    <w:p w14:paraId="4605AAC1" w14:textId="77777777" w:rsidR="00EB3252" w:rsidRDefault="00EB3252"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22B0D" w14:textId="77777777" w:rsidR="00063BA4" w:rsidRDefault="00063B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44D9ED93" w14:textId="213ED2E3" w:rsidR="00783A3C" w:rsidRDefault="00783A3C" w:rsidP="00BC6896">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7F5C47">
              <w:rPr>
                <w:b/>
                <w:noProof/>
              </w:rPr>
              <w:t>4</w:t>
            </w:r>
            <w:r>
              <w:rPr>
                <w:b/>
                <w:sz w:val="24"/>
                <w:szCs w:val="24"/>
              </w:rPr>
              <w:fldChar w:fldCharType="end"/>
            </w:r>
            <w:r>
              <w:t xml:space="preserve"> of </w:t>
            </w:r>
            <w:r w:rsidR="00063BA4">
              <w:rPr>
                <w:b/>
                <w:szCs w:val="24"/>
              </w:rPr>
              <w:t>4</w:t>
            </w:r>
          </w:p>
        </w:sdtContent>
      </w:sdt>
    </w:sdtContent>
  </w:sdt>
  <w:p w14:paraId="44D9ED94" w14:textId="77777777" w:rsidR="00783A3C" w:rsidRDefault="00783A3C" w:rsidP="00BC6896">
    <w:pPr>
      <w:pStyle w:val="Footer"/>
    </w:pPr>
  </w:p>
  <w:p w14:paraId="44D9ED95" w14:textId="77777777" w:rsidR="006075F6" w:rsidRDefault="006075F6" w:rsidP="00BC689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3996F" w14:textId="77777777" w:rsidR="00063BA4" w:rsidRDefault="00063B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8B8A1" w14:textId="77777777" w:rsidR="00EB3252" w:rsidRDefault="00EB3252" w:rsidP="00BC6896">
      <w:r>
        <w:separator/>
      </w:r>
    </w:p>
    <w:p w14:paraId="2E4FD194" w14:textId="77777777" w:rsidR="00EB3252" w:rsidRDefault="00EB3252" w:rsidP="00BC6896"/>
  </w:footnote>
  <w:footnote w:type="continuationSeparator" w:id="0">
    <w:p w14:paraId="62B491EB" w14:textId="77777777" w:rsidR="00EB3252" w:rsidRDefault="00EB3252" w:rsidP="00BC6896">
      <w:r>
        <w:continuationSeparator/>
      </w:r>
    </w:p>
    <w:p w14:paraId="444ED537" w14:textId="77777777" w:rsidR="00EB3252" w:rsidRDefault="00EB3252"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D062D" w14:textId="77777777" w:rsidR="00063BA4" w:rsidRDefault="00063B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9ED91" w14:textId="77777777" w:rsidR="00783A3C" w:rsidRPr="00716F94" w:rsidRDefault="00783A3C" w:rsidP="00BC6896">
    <w:pPr>
      <w:pStyle w:val="Header"/>
      <w:rPr>
        <w:color w:val="0033CC"/>
      </w:rPr>
    </w:pPr>
    <w:r>
      <w:tab/>
    </w:r>
  </w:p>
  <w:p w14:paraId="44D9ED92" w14:textId="77777777" w:rsidR="006075F6" w:rsidRDefault="006075F6" w:rsidP="00BC689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43FB2" w14:textId="77777777" w:rsidR="00063BA4" w:rsidRDefault="00063B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A67605"/>
    <w:multiLevelType w:val="hybridMultilevel"/>
    <w:tmpl w:val="1512B78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352B72"/>
    <w:multiLevelType w:val="hybridMultilevel"/>
    <w:tmpl w:val="CCA43D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FC4295"/>
    <w:multiLevelType w:val="hybridMultilevel"/>
    <w:tmpl w:val="FA66A9F6"/>
    <w:lvl w:ilvl="0" w:tplc="BD98FB6C">
      <w:start w:val="1"/>
      <w:numFmt w:val="lowerLetter"/>
      <w:lvlText w:val="%1."/>
      <w:lvlJc w:val="left"/>
      <w:pPr>
        <w:ind w:left="1440" w:hanging="360"/>
      </w:pPr>
      <w:rPr>
        <w:rFonts w:ascii="Times New Roman" w:hAnsi="Times New Roman" w:hint="default"/>
        <w:b w:val="0"/>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ED274D"/>
    <w:multiLevelType w:val="hybridMultilevel"/>
    <w:tmpl w:val="D97ACC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B21077"/>
    <w:multiLevelType w:val="hybridMultilevel"/>
    <w:tmpl w:val="B2F01592"/>
    <w:lvl w:ilvl="0" w:tplc="882A1D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6D4B9B"/>
    <w:multiLevelType w:val="hybridMultilevel"/>
    <w:tmpl w:val="72E2C656"/>
    <w:lvl w:ilvl="0" w:tplc="C81459E0">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2C439E7"/>
    <w:multiLevelType w:val="hybridMultilevel"/>
    <w:tmpl w:val="9AC86FB8"/>
    <w:lvl w:ilvl="0" w:tplc="DBA4E35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D808F5"/>
    <w:multiLevelType w:val="hybridMultilevel"/>
    <w:tmpl w:val="8DB84268"/>
    <w:lvl w:ilvl="0" w:tplc="480ED39A">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0C6AF8"/>
    <w:multiLevelType w:val="hybridMultilevel"/>
    <w:tmpl w:val="8D38371E"/>
    <w:lvl w:ilvl="0" w:tplc="E4D456D2">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26"/>
  </w:num>
  <w:num w:numId="4">
    <w:abstractNumId w:val="13"/>
  </w:num>
  <w:num w:numId="5">
    <w:abstractNumId w:val="20"/>
  </w:num>
  <w:num w:numId="6">
    <w:abstractNumId w:val="7"/>
  </w:num>
  <w:num w:numId="7">
    <w:abstractNumId w:val="0"/>
  </w:num>
  <w:num w:numId="8">
    <w:abstractNumId w:val="5"/>
  </w:num>
  <w:num w:numId="9">
    <w:abstractNumId w:val="12"/>
  </w:num>
  <w:num w:numId="10">
    <w:abstractNumId w:val="21"/>
  </w:num>
  <w:num w:numId="11">
    <w:abstractNumId w:val="2"/>
  </w:num>
  <w:num w:numId="12">
    <w:abstractNumId w:val="25"/>
  </w:num>
  <w:num w:numId="13">
    <w:abstractNumId w:val="6"/>
  </w:num>
  <w:num w:numId="14">
    <w:abstractNumId w:val="3"/>
  </w:num>
  <w:num w:numId="15">
    <w:abstractNumId w:val="23"/>
  </w:num>
  <w:num w:numId="16">
    <w:abstractNumId w:val="28"/>
  </w:num>
  <w:num w:numId="17">
    <w:abstractNumId w:val="10"/>
  </w:num>
  <w:num w:numId="18">
    <w:abstractNumId w:val="14"/>
  </w:num>
  <w:num w:numId="19">
    <w:abstractNumId w:val="4"/>
  </w:num>
  <w:num w:numId="20">
    <w:abstractNumId w:val="16"/>
  </w:num>
  <w:num w:numId="21">
    <w:abstractNumId w:val="27"/>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8"/>
  </w:num>
  <w:num w:numId="25">
    <w:abstractNumId w:val="9"/>
  </w:num>
  <w:num w:numId="26">
    <w:abstractNumId w:val="15"/>
  </w:num>
  <w:num w:numId="27">
    <w:abstractNumId w:val="19"/>
  </w:num>
  <w:num w:numId="28">
    <w:abstractNumId w:val="2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474FB"/>
    <w:rsid w:val="00052A34"/>
    <w:rsid w:val="00053A92"/>
    <w:rsid w:val="000557D0"/>
    <w:rsid w:val="0005605E"/>
    <w:rsid w:val="00057F36"/>
    <w:rsid w:val="00063BA4"/>
    <w:rsid w:val="000A1F30"/>
    <w:rsid w:val="000E084D"/>
    <w:rsid w:val="000E6577"/>
    <w:rsid w:val="000E7A19"/>
    <w:rsid w:val="00104A1B"/>
    <w:rsid w:val="00117232"/>
    <w:rsid w:val="001177DD"/>
    <w:rsid w:val="001308EB"/>
    <w:rsid w:val="001412D4"/>
    <w:rsid w:val="00144F64"/>
    <w:rsid w:val="00151567"/>
    <w:rsid w:val="00163E17"/>
    <w:rsid w:val="00166F9E"/>
    <w:rsid w:val="00187D5A"/>
    <w:rsid w:val="001972D7"/>
    <w:rsid w:val="001A28F6"/>
    <w:rsid w:val="001A7D0E"/>
    <w:rsid w:val="001B2831"/>
    <w:rsid w:val="001C0493"/>
    <w:rsid w:val="001C28AD"/>
    <w:rsid w:val="001C6592"/>
    <w:rsid w:val="001D7FCB"/>
    <w:rsid w:val="001E2B99"/>
    <w:rsid w:val="001E69B6"/>
    <w:rsid w:val="001F4DBB"/>
    <w:rsid w:val="001F7C89"/>
    <w:rsid w:val="0020312D"/>
    <w:rsid w:val="0020495F"/>
    <w:rsid w:val="00206E33"/>
    <w:rsid w:val="00210519"/>
    <w:rsid w:val="00230CEF"/>
    <w:rsid w:val="00241B17"/>
    <w:rsid w:val="00241C81"/>
    <w:rsid w:val="00257A1C"/>
    <w:rsid w:val="0027234C"/>
    <w:rsid w:val="00272E03"/>
    <w:rsid w:val="00281795"/>
    <w:rsid w:val="002850E3"/>
    <w:rsid w:val="00287E2F"/>
    <w:rsid w:val="0029161C"/>
    <w:rsid w:val="002A1948"/>
    <w:rsid w:val="002C0877"/>
    <w:rsid w:val="002C2AE2"/>
    <w:rsid w:val="002D0DCE"/>
    <w:rsid w:val="002E2B10"/>
    <w:rsid w:val="002F1502"/>
    <w:rsid w:val="002F169D"/>
    <w:rsid w:val="002F1D16"/>
    <w:rsid w:val="002F2069"/>
    <w:rsid w:val="002F6F92"/>
    <w:rsid w:val="003041AD"/>
    <w:rsid w:val="0031279F"/>
    <w:rsid w:val="00312D63"/>
    <w:rsid w:val="00315397"/>
    <w:rsid w:val="00336D96"/>
    <w:rsid w:val="00344F07"/>
    <w:rsid w:val="003469C8"/>
    <w:rsid w:val="00352F96"/>
    <w:rsid w:val="00355EA4"/>
    <w:rsid w:val="003635BE"/>
    <w:rsid w:val="00366B5E"/>
    <w:rsid w:val="00366E55"/>
    <w:rsid w:val="00372844"/>
    <w:rsid w:val="00373589"/>
    <w:rsid w:val="003B3351"/>
    <w:rsid w:val="003C31C9"/>
    <w:rsid w:val="003C4961"/>
    <w:rsid w:val="003C4F3D"/>
    <w:rsid w:val="003C7C5D"/>
    <w:rsid w:val="003D0AD2"/>
    <w:rsid w:val="003E1D26"/>
    <w:rsid w:val="003E4E7D"/>
    <w:rsid w:val="003E5D57"/>
    <w:rsid w:val="003F5913"/>
    <w:rsid w:val="004024F8"/>
    <w:rsid w:val="0041159A"/>
    <w:rsid w:val="004305A8"/>
    <w:rsid w:val="0043417A"/>
    <w:rsid w:val="00443CA0"/>
    <w:rsid w:val="00450E14"/>
    <w:rsid w:val="00462C65"/>
    <w:rsid w:val="00467B14"/>
    <w:rsid w:val="004701BF"/>
    <w:rsid w:val="004725F2"/>
    <w:rsid w:val="00474EDA"/>
    <w:rsid w:val="0047536D"/>
    <w:rsid w:val="004824FA"/>
    <w:rsid w:val="00484011"/>
    <w:rsid w:val="004841F1"/>
    <w:rsid w:val="004A1E3A"/>
    <w:rsid w:val="004A5795"/>
    <w:rsid w:val="004C4AEA"/>
    <w:rsid w:val="004C7D05"/>
    <w:rsid w:val="004E003C"/>
    <w:rsid w:val="004E16EB"/>
    <w:rsid w:val="004E6665"/>
    <w:rsid w:val="004F634E"/>
    <w:rsid w:val="004F67A8"/>
    <w:rsid w:val="00522A50"/>
    <w:rsid w:val="00527225"/>
    <w:rsid w:val="0053557D"/>
    <w:rsid w:val="005463DE"/>
    <w:rsid w:val="00546DC2"/>
    <w:rsid w:val="005542E8"/>
    <w:rsid w:val="00554F5B"/>
    <w:rsid w:val="00556630"/>
    <w:rsid w:val="0055686D"/>
    <w:rsid w:val="005800EE"/>
    <w:rsid w:val="00585CEF"/>
    <w:rsid w:val="005869D6"/>
    <w:rsid w:val="005A33F6"/>
    <w:rsid w:val="005A59E5"/>
    <w:rsid w:val="005B1E51"/>
    <w:rsid w:val="005B7440"/>
    <w:rsid w:val="005C5759"/>
    <w:rsid w:val="005C6E9D"/>
    <w:rsid w:val="005E2150"/>
    <w:rsid w:val="005E2995"/>
    <w:rsid w:val="005F3FEF"/>
    <w:rsid w:val="00601392"/>
    <w:rsid w:val="006020C6"/>
    <w:rsid w:val="006071AD"/>
    <w:rsid w:val="006075F6"/>
    <w:rsid w:val="00607F7C"/>
    <w:rsid w:val="006102DA"/>
    <w:rsid w:val="00621BBD"/>
    <w:rsid w:val="00621F93"/>
    <w:rsid w:val="006315A3"/>
    <w:rsid w:val="00637CC1"/>
    <w:rsid w:val="00637E8D"/>
    <w:rsid w:val="00647A55"/>
    <w:rsid w:val="006579A2"/>
    <w:rsid w:val="00667C89"/>
    <w:rsid w:val="006711EE"/>
    <w:rsid w:val="00675091"/>
    <w:rsid w:val="006809BB"/>
    <w:rsid w:val="006809FD"/>
    <w:rsid w:val="00691D1F"/>
    <w:rsid w:val="00696784"/>
    <w:rsid w:val="00697BAE"/>
    <w:rsid w:val="006A7065"/>
    <w:rsid w:val="006B4DDC"/>
    <w:rsid w:val="006B5E55"/>
    <w:rsid w:val="006D25A1"/>
    <w:rsid w:val="006F6856"/>
    <w:rsid w:val="007145D0"/>
    <w:rsid w:val="00716F94"/>
    <w:rsid w:val="00760E12"/>
    <w:rsid w:val="00761A8A"/>
    <w:rsid w:val="00763CF3"/>
    <w:rsid w:val="00772293"/>
    <w:rsid w:val="00774384"/>
    <w:rsid w:val="00783A3C"/>
    <w:rsid w:val="00783C75"/>
    <w:rsid w:val="00784619"/>
    <w:rsid w:val="0078627B"/>
    <w:rsid w:val="00794E32"/>
    <w:rsid w:val="007B305A"/>
    <w:rsid w:val="007F25AF"/>
    <w:rsid w:val="007F5C47"/>
    <w:rsid w:val="00800993"/>
    <w:rsid w:val="00815C7D"/>
    <w:rsid w:val="00817941"/>
    <w:rsid w:val="008261AB"/>
    <w:rsid w:val="00835CA7"/>
    <w:rsid w:val="008370D4"/>
    <w:rsid w:val="008414AD"/>
    <w:rsid w:val="008428D9"/>
    <w:rsid w:val="0087556E"/>
    <w:rsid w:val="00884DB9"/>
    <w:rsid w:val="0089676F"/>
    <w:rsid w:val="008C67D2"/>
    <w:rsid w:val="008E0683"/>
    <w:rsid w:val="00902DD9"/>
    <w:rsid w:val="00911486"/>
    <w:rsid w:val="009129CA"/>
    <w:rsid w:val="009206B6"/>
    <w:rsid w:val="009263C1"/>
    <w:rsid w:val="00931C02"/>
    <w:rsid w:val="00935FFD"/>
    <w:rsid w:val="00941B4F"/>
    <w:rsid w:val="009636A1"/>
    <w:rsid w:val="00963CE3"/>
    <w:rsid w:val="00964F18"/>
    <w:rsid w:val="00974424"/>
    <w:rsid w:val="009759F3"/>
    <w:rsid w:val="00987F76"/>
    <w:rsid w:val="00993088"/>
    <w:rsid w:val="0099664F"/>
    <w:rsid w:val="00997D5D"/>
    <w:rsid w:val="009A0447"/>
    <w:rsid w:val="009B034F"/>
    <w:rsid w:val="009B4A51"/>
    <w:rsid w:val="009C28B1"/>
    <w:rsid w:val="009C61AD"/>
    <w:rsid w:val="009C7C04"/>
    <w:rsid w:val="009D373D"/>
    <w:rsid w:val="009E1D05"/>
    <w:rsid w:val="009F7283"/>
    <w:rsid w:val="00A0016B"/>
    <w:rsid w:val="00A11B0C"/>
    <w:rsid w:val="00A2228F"/>
    <w:rsid w:val="00A305CE"/>
    <w:rsid w:val="00A33B35"/>
    <w:rsid w:val="00A36419"/>
    <w:rsid w:val="00A578C2"/>
    <w:rsid w:val="00A72652"/>
    <w:rsid w:val="00A75D1C"/>
    <w:rsid w:val="00A809AA"/>
    <w:rsid w:val="00A849B3"/>
    <w:rsid w:val="00A8510D"/>
    <w:rsid w:val="00A86AF3"/>
    <w:rsid w:val="00A90BDC"/>
    <w:rsid w:val="00A922E2"/>
    <w:rsid w:val="00A95477"/>
    <w:rsid w:val="00A975A9"/>
    <w:rsid w:val="00AA3192"/>
    <w:rsid w:val="00AB3608"/>
    <w:rsid w:val="00AC5C48"/>
    <w:rsid w:val="00AF0CF4"/>
    <w:rsid w:val="00AF2252"/>
    <w:rsid w:val="00AF2E77"/>
    <w:rsid w:val="00B1129F"/>
    <w:rsid w:val="00B11B4D"/>
    <w:rsid w:val="00B11D61"/>
    <w:rsid w:val="00B12F51"/>
    <w:rsid w:val="00B16C15"/>
    <w:rsid w:val="00B17B39"/>
    <w:rsid w:val="00B2751E"/>
    <w:rsid w:val="00B3650C"/>
    <w:rsid w:val="00B64BFA"/>
    <w:rsid w:val="00B769F7"/>
    <w:rsid w:val="00B80551"/>
    <w:rsid w:val="00B853F1"/>
    <w:rsid w:val="00B85DE4"/>
    <w:rsid w:val="00B91A31"/>
    <w:rsid w:val="00B93503"/>
    <w:rsid w:val="00BA6DB4"/>
    <w:rsid w:val="00BC3F3C"/>
    <w:rsid w:val="00BC5BB2"/>
    <w:rsid w:val="00BC6896"/>
    <w:rsid w:val="00BE2A72"/>
    <w:rsid w:val="00BF3F54"/>
    <w:rsid w:val="00C00697"/>
    <w:rsid w:val="00C0376C"/>
    <w:rsid w:val="00C06D77"/>
    <w:rsid w:val="00C14BA6"/>
    <w:rsid w:val="00C347E7"/>
    <w:rsid w:val="00C3485C"/>
    <w:rsid w:val="00C420D4"/>
    <w:rsid w:val="00CA2004"/>
    <w:rsid w:val="00CB334D"/>
    <w:rsid w:val="00CB56D5"/>
    <w:rsid w:val="00CB59BC"/>
    <w:rsid w:val="00CC12E5"/>
    <w:rsid w:val="00CD0771"/>
    <w:rsid w:val="00CD1EA8"/>
    <w:rsid w:val="00CF5ABD"/>
    <w:rsid w:val="00CF63CE"/>
    <w:rsid w:val="00CF6C37"/>
    <w:rsid w:val="00D067C1"/>
    <w:rsid w:val="00D13B13"/>
    <w:rsid w:val="00D16E78"/>
    <w:rsid w:val="00D201D3"/>
    <w:rsid w:val="00D26A64"/>
    <w:rsid w:val="00D328FA"/>
    <w:rsid w:val="00D4221A"/>
    <w:rsid w:val="00D52B9A"/>
    <w:rsid w:val="00D5367E"/>
    <w:rsid w:val="00D7285C"/>
    <w:rsid w:val="00D861ED"/>
    <w:rsid w:val="00D873E0"/>
    <w:rsid w:val="00D94F8B"/>
    <w:rsid w:val="00DA4EA9"/>
    <w:rsid w:val="00DA5988"/>
    <w:rsid w:val="00DC317C"/>
    <w:rsid w:val="00DC4FF2"/>
    <w:rsid w:val="00DC79CC"/>
    <w:rsid w:val="00DD1777"/>
    <w:rsid w:val="00DE2322"/>
    <w:rsid w:val="00E134F4"/>
    <w:rsid w:val="00E23568"/>
    <w:rsid w:val="00E245B5"/>
    <w:rsid w:val="00E24C20"/>
    <w:rsid w:val="00E33E1B"/>
    <w:rsid w:val="00E34D3E"/>
    <w:rsid w:val="00E81C5E"/>
    <w:rsid w:val="00E83B3C"/>
    <w:rsid w:val="00E8736B"/>
    <w:rsid w:val="00E90275"/>
    <w:rsid w:val="00E925D4"/>
    <w:rsid w:val="00E97226"/>
    <w:rsid w:val="00EB3252"/>
    <w:rsid w:val="00EB63B3"/>
    <w:rsid w:val="00ED6878"/>
    <w:rsid w:val="00EF0EC8"/>
    <w:rsid w:val="00EF2573"/>
    <w:rsid w:val="00EF33CD"/>
    <w:rsid w:val="00F2267A"/>
    <w:rsid w:val="00F300CB"/>
    <w:rsid w:val="00F42C3A"/>
    <w:rsid w:val="00F43FD1"/>
    <w:rsid w:val="00F52BCC"/>
    <w:rsid w:val="00F5313F"/>
    <w:rsid w:val="00F54800"/>
    <w:rsid w:val="00F57581"/>
    <w:rsid w:val="00F725B5"/>
    <w:rsid w:val="00F81A48"/>
    <w:rsid w:val="00FA2C6B"/>
    <w:rsid w:val="00FD17C9"/>
    <w:rsid w:val="00FD1EF0"/>
    <w:rsid w:val="00FD2A5B"/>
    <w:rsid w:val="00FD66E4"/>
    <w:rsid w:val="00FE0E1C"/>
    <w:rsid w:val="00FE19A7"/>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9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BC6896"/>
    <w:pPr>
      <w:numPr>
        <w:numId w:val="3"/>
      </w:num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BC6896"/>
    <w:rPr>
      <w:rFonts w:asciiTheme="majorHAnsi" w:hAnsiTheme="maj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BC6896"/>
    <w:pPr>
      <w:numPr>
        <w:numId w:val="3"/>
      </w:num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BC6896"/>
    <w:rPr>
      <w:rFonts w:asciiTheme="majorHAnsi" w:hAnsiTheme="maj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983452">
      <w:bodyDiv w:val="1"/>
      <w:marLeft w:val="0"/>
      <w:marRight w:val="0"/>
      <w:marTop w:val="0"/>
      <w:marBottom w:val="0"/>
      <w:divBdr>
        <w:top w:val="none" w:sz="0" w:space="0" w:color="auto"/>
        <w:left w:val="none" w:sz="0" w:space="0" w:color="auto"/>
        <w:bottom w:val="none" w:sz="0" w:space="0" w:color="auto"/>
        <w:right w:val="none" w:sz="0" w:space="0" w:color="auto"/>
      </w:divBdr>
    </w:div>
    <w:div w:id="108904027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567491479">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Jessica.lynch@iphionline.org"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uwq5@cd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4b6d642acce4a69bb12b2a8776f908fb">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2acb54aff11e712fd2cd31498753e1a5"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OSTLTSDOC-727-7</_dlc_DocId>
    <_dlc_DocIdUrl xmlns="b5c0ca00-073d-4463-9985-b654f14791fe">
      <Url>http://esp.cdc.gov/sites/ostlts/pip/osc/_layouts/DocIdRedir.aspx?ID=OSTLTSDOC-727-7</Url>
      <Description>OSTLTSDOC-727-7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FC24E-77FC-4904-8666-9A2C9EAB94FC}">
  <ds:schemaRefs>
    <ds:schemaRef ds:uri="http://schemas.microsoft.com/office/2006/metadata/customXsn"/>
  </ds:schemaRefs>
</ds:datastoreItem>
</file>

<file path=customXml/itemProps2.xml><?xml version="1.0" encoding="utf-8"?>
<ds:datastoreItem xmlns:ds="http://schemas.openxmlformats.org/officeDocument/2006/customXml" ds:itemID="{7E14767D-888F-4DE0-A634-14F46E83EDC8}">
  <ds:schemaRefs>
    <ds:schemaRef ds:uri="http://schemas.microsoft.com/sharepoint/events"/>
  </ds:schemaRefs>
</ds:datastoreItem>
</file>

<file path=customXml/itemProps3.xml><?xml version="1.0" encoding="utf-8"?>
<ds:datastoreItem xmlns:ds="http://schemas.openxmlformats.org/officeDocument/2006/customXml" ds:itemID="{D4F2553C-C9AB-4F50-B2AD-526505679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081B74-CB4F-41EC-8C51-9BC8026C0222}">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http://purl.org/dc/elements/1.1/"/>
    <ds:schemaRef ds:uri="b5c0ca00-073d-4463-9985-b654f14791fe"/>
    <ds:schemaRef ds:uri="http://schemas.openxmlformats.org/package/2006/metadata/core-properties"/>
    <ds:schemaRef ds:uri="15b1c282-9287-45cb-9b41-eae3a76919a0"/>
    <ds:schemaRef ds:uri="bd99c180-279b-44c3-9486-dd050336677e"/>
  </ds:schemaRefs>
</ds:datastoreItem>
</file>

<file path=customXml/itemProps5.xml><?xml version="1.0" encoding="utf-8"?>
<ds:datastoreItem xmlns:ds="http://schemas.openxmlformats.org/officeDocument/2006/customXml" ds:itemID="{D22A65FB-B039-4592-8D12-EFA77B4E0D03}">
  <ds:schemaRefs>
    <ds:schemaRef ds:uri="http://schemas.microsoft.com/sharepoint/v3/contenttype/forms"/>
  </ds:schemaRefs>
</ds:datastoreItem>
</file>

<file path=customXml/itemProps6.xml><?xml version="1.0" encoding="utf-8"?>
<ds:datastoreItem xmlns:ds="http://schemas.openxmlformats.org/officeDocument/2006/customXml" ds:itemID="{B51EE7CD-ECBE-44D0-B710-4CB12F54B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Rasulnia, Bobby (CDC/OSTLTS/DPHPI)</cp:lastModifiedBy>
  <cp:revision>3</cp:revision>
  <cp:lastPrinted>2014-04-29T13:54:00Z</cp:lastPrinted>
  <dcterms:created xsi:type="dcterms:W3CDTF">2014-07-25T18:15:00Z</dcterms:created>
  <dcterms:modified xsi:type="dcterms:W3CDTF">2014-07-28T12:09:00Z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63f305ec-b684-409f-a916-4cc0a55d4e12</vt:lpwstr>
  </property>
</Properties>
</file>