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A51" w:rsidRDefault="009B4A51" w:rsidP="009B4A51">
      <w:pPr>
        <w:spacing w:after="0"/>
        <w:jc w:val="center"/>
        <w:rPr>
          <w:rFonts w:asciiTheme="majorHAnsi" w:hAnsiTheme="majorHAnsi"/>
          <w:b/>
        </w:rPr>
      </w:pPr>
    </w:p>
    <w:p w:rsidR="009B4A51" w:rsidRDefault="009B4A51" w:rsidP="009B4A51">
      <w:pPr>
        <w:spacing w:after="0"/>
        <w:jc w:val="center"/>
        <w:rPr>
          <w:rFonts w:asciiTheme="majorHAnsi" w:hAnsiTheme="majorHAnsi"/>
          <w:b/>
        </w:rPr>
      </w:pPr>
    </w:p>
    <w:p w:rsidR="009B4A51" w:rsidRDefault="009B4A51" w:rsidP="009B4A51">
      <w:pPr>
        <w:spacing w:after="0"/>
        <w:jc w:val="center"/>
        <w:rPr>
          <w:rFonts w:asciiTheme="majorHAnsi" w:hAnsiTheme="majorHAnsi"/>
          <w:color w:val="0033CC"/>
          <w:sz w:val="28"/>
        </w:rPr>
      </w:pPr>
    </w:p>
    <w:p w:rsidR="00667C89" w:rsidRDefault="00667C89" w:rsidP="009B4A51">
      <w:pPr>
        <w:spacing w:after="0"/>
        <w:jc w:val="center"/>
        <w:rPr>
          <w:rFonts w:asciiTheme="majorHAnsi" w:hAnsiTheme="majorHAnsi"/>
          <w:color w:val="0033CC"/>
          <w:sz w:val="28"/>
        </w:rPr>
      </w:pPr>
    </w:p>
    <w:p w:rsidR="009B4A51" w:rsidRDefault="009B4A51" w:rsidP="009B4A51">
      <w:pPr>
        <w:spacing w:after="0"/>
        <w:jc w:val="center"/>
        <w:rPr>
          <w:rFonts w:asciiTheme="majorHAnsi" w:hAnsiTheme="majorHAnsi"/>
          <w:sz w:val="32"/>
        </w:rPr>
      </w:pPr>
    </w:p>
    <w:p w:rsidR="009B4A51" w:rsidRDefault="009B4A51" w:rsidP="009B4A51">
      <w:pPr>
        <w:spacing w:after="0"/>
        <w:jc w:val="center"/>
        <w:rPr>
          <w:rFonts w:asciiTheme="majorHAnsi" w:hAnsiTheme="majorHAnsi"/>
          <w:sz w:val="32"/>
        </w:rPr>
      </w:pPr>
    </w:p>
    <w:p w:rsidR="00AA3192" w:rsidRDefault="00112DA2" w:rsidP="00484011">
      <w:pPr>
        <w:spacing w:after="0"/>
        <w:jc w:val="center"/>
        <w:rPr>
          <w:rFonts w:asciiTheme="majorHAnsi" w:hAnsiTheme="majorHAnsi"/>
          <w:b/>
        </w:rPr>
      </w:pPr>
      <w:r>
        <w:rPr>
          <w:rFonts w:asciiTheme="majorHAnsi" w:hAnsiTheme="majorHAnsi"/>
          <w:b/>
          <w:sz w:val="40"/>
        </w:rPr>
        <w:t>Reference Laborator</w:t>
      </w:r>
      <w:r w:rsidR="00A86D22">
        <w:rPr>
          <w:rFonts w:asciiTheme="majorHAnsi" w:hAnsiTheme="majorHAnsi"/>
          <w:b/>
          <w:sz w:val="40"/>
        </w:rPr>
        <w:t>ies Customer Satisfaction Information Collection</w:t>
      </w:r>
      <w:r w:rsidR="00B93DEE">
        <w:rPr>
          <w:rFonts w:asciiTheme="majorHAnsi" w:hAnsiTheme="majorHAnsi"/>
          <w:b/>
          <w:sz w:val="40"/>
        </w:rPr>
        <w:t>: 2014</w:t>
      </w:r>
    </w:p>
    <w:p w:rsidR="00716F94" w:rsidRPr="00AA3192" w:rsidRDefault="00484011" w:rsidP="00484011">
      <w:pPr>
        <w:spacing w:after="0"/>
        <w:jc w:val="center"/>
        <w:rPr>
          <w:rFonts w:asciiTheme="majorHAnsi" w:hAnsiTheme="majorHAnsi"/>
        </w:rPr>
      </w:pPr>
      <w:r w:rsidRPr="00AA3192">
        <w:rPr>
          <w:rFonts w:asciiTheme="majorHAnsi" w:hAnsiTheme="majorHAnsi"/>
        </w:rPr>
        <w:t>OSTL</w:t>
      </w:r>
      <w:r w:rsidR="00316F00">
        <w:rPr>
          <w:rFonts w:asciiTheme="majorHAnsi" w:hAnsiTheme="majorHAnsi"/>
        </w:rPr>
        <w:t>TS Generic Information Collection</w:t>
      </w:r>
      <w:r w:rsidRPr="00AA3192">
        <w:rPr>
          <w:rFonts w:asciiTheme="majorHAnsi" w:hAnsiTheme="majorHAnsi"/>
        </w:rPr>
        <w:t xml:space="preserve"> Request</w:t>
      </w:r>
    </w:p>
    <w:p w:rsidR="00484011" w:rsidRPr="00AA3192" w:rsidRDefault="00484011" w:rsidP="00484011">
      <w:pPr>
        <w:pStyle w:val="Header"/>
        <w:tabs>
          <w:tab w:val="clear" w:pos="4680"/>
        </w:tabs>
        <w:jc w:val="center"/>
      </w:pPr>
      <w:r w:rsidRPr="00AA3192">
        <w:t>OMB No. 0920-0879</w:t>
      </w: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AA3192" w:rsidRDefault="00AA3192" w:rsidP="00716F94">
      <w:pPr>
        <w:spacing w:after="0"/>
        <w:rPr>
          <w:rFonts w:asciiTheme="majorHAnsi" w:hAnsiTheme="majorHAnsi"/>
          <w:b/>
        </w:rPr>
      </w:pPr>
    </w:p>
    <w:p w:rsidR="00AA3192" w:rsidRDefault="00AA3192" w:rsidP="00716F94">
      <w:pPr>
        <w:spacing w:after="0"/>
        <w:rPr>
          <w:rFonts w:asciiTheme="majorHAnsi" w:hAnsiTheme="majorHAnsi"/>
          <w:b/>
        </w:rPr>
      </w:pPr>
    </w:p>
    <w:p w:rsidR="009B4A51" w:rsidRPr="00AA3192" w:rsidRDefault="009B4A51" w:rsidP="009B4A51">
      <w:pPr>
        <w:spacing w:after="0"/>
        <w:jc w:val="center"/>
        <w:rPr>
          <w:rFonts w:asciiTheme="majorHAnsi" w:hAnsiTheme="majorHAnsi"/>
          <w:sz w:val="32"/>
        </w:rPr>
      </w:pPr>
      <w:r w:rsidRPr="00AA3192">
        <w:rPr>
          <w:rFonts w:asciiTheme="majorHAnsi" w:hAnsiTheme="majorHAnsi"/>
          <w:b/>
          <w:sz w:val="32"/>
        </w:rPr>
        <w:t>Supporting Statement – Section A</w:t>
      </w:r>
    </w:p>
    <w:p w:rsidR="009B4A51" w:rsidRDefault="009B4A51" w:rsidP="00716F94">
      <w:pPr>
        <w:spacing w:after="0"/>
        <w:rPr>
          <w:rFonts w:asciiTheme="majorHAnsi" w:hAnsiTheme="majorHAnsi"/>
          <w:b/>
        </w:rPr>
      </w:pPr>
    </w:p>
    <w:p w:rsidR="00484011" w:rsidRDefault="00484011" w:rsidP="00716F94">
      <w:pPr>
        <w:spacing w:after="0"/>
        <w:rPr>
          <w:rFonts w:asciiTheme="majorHAnsi" w:hAnsiTheme="majorHAnsi"/>
          <w:b/>
        </w:rPr>
      </w:pPr>
    </w:p>
    <w:p w:rsidR="00AA3192" w:rsidRDefault="00AA3192" w:rsidP="00716F94">
      <w:pPr>
        <w:spacing w:after="0"/>
        <w:rPr>
          <w:rFonts w:asciiTheme="majorHAnsi" w:hAnsiTheme="majorHAnsi"/>
          <w:b/>
        </w:rPr>
      </w:pP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187D5A" w:rsidRDefault="00187D5A" w:rsidP="00716F94">
      <w:pPr>
        <w:spacing w:after="0"/>
        <w:rPr>
          <w:rFonts w:asciiTheme="majorHAnsi" w:hAnsiTheme="majorHAnsi"/>
          <w:b/>
        </w:rPr>
      </w:pPr>
    </w:p>
    <w:p w:rsidR="009B4A51" w:rsidRPr="009B4A51" w:rsidRDefault="009B4A51" w:rsidP="009B4A51">
      <w:pPr>
        <w:spacing w:after="0"/>
        <w:jc w:val="center"/>
        <w:rPr>
          <w:rFonts w:asciiTheme="majorHAnsi" w:hAnsiTheme="majorHAnsi"/>
        </w:rPr>
      </w:pPr>
      <w:r w:rsidRPr="00AA3192">
        <w:rPr>
          <w:rFonts w:asciiTheme="majorHAnsi" w:hAnsiTheme="majorHAnsi"/>
          <w:b/>
        </w:rPr>
        <w:t>Submitted:</w:t>
      </w:r>
      <w:r w:rsidRPr="00AA3192">
        <w:rPr>
          <w:rFonts w:asciiTheme="majorHAnsi" w:hAnsiTheme="majorHAnsi"/>
        </w:rPr>
        <w:t xml:space="preserve"> </w:t>
      </w:r>
      <w:r w:rsidR="00432631">
        <w:rPr>
          <w:rFonts w:asciiTheme="majorHAnsi" w:hAnsiTheme="majorHAnsi"/>
        </w:rPr>
        <w:t>April 22</w:t>
      </w:r>
      <w:r w:rsidR="00B93DEE">
        <w:rPr>
          <w:rFonts w:asciiTheme="majorHAnsi" w:hAnsiTheme="majorHAnsi"/>
        </w:rPr>
        <w:t>, 2014</w:t>
      </w: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AA3192" w:rsidRDefault="00AA3192" w:rsidP="00716F94">
      <w:pPr>
        <w:spacing w:after="0"/>
        <w:rPr>
          <w:rFonts w:asciiTheme="majorHAnsi" w:hAnsiTheme="majorHAnsi"/>
          <w:b/>
        </w:rPr>
      </w:pPr>
    </w:p>
    <w:p w:rsidR="00AA3192" w:rsidRDefault="00AA3192" w:rsidP="00716F94">
      <w:pPr>
        <w:spacing w:after="0"/>
        <w:rPr>
          <w:rFonts w:asciiTheme="majorHAnsi" w:hAnsiTheme="majorHAnsi"/>
          <w:b/>
        </w:rPr>
      </w:pPr>
    </w:p>
    <w:p w:rsidR="009B4A51" w:rsidRDefault="009B4A51" w:rsidP="00716F94">
      <w:pPr>
        <w:spacing w:after="0"/>
        <w:rPr>
          <w:rFonts w:asciiTheme="majorHAnsi" w:hAnsiTheme="majorHAnsi"/>
          <w:b/>
        </w:rPr>
      </w:pPr>
    </w:p>
    <w:p w:rsidR="00321B51" w:rsidRPr="00E43AA9" w:rsidRDefault="00716F94" w:rsidP="000B0962">
      <w:pPr>
        <w:spacing w:after="0"/>
      </w:pPr>
      <w:r w:rsidRPr="00667C89">
        <w:rPr>
          <w:rFonts w:asciiTheme="majorHAnsi" w:hAnsiTheme="majorHAnsi"/>
          <w:b/>
          <w:u w:val="single"/>
        </w:rPr>
        <w:t>P</w:t>
      </w:r>
      <w:r w:rsidR="00667C89" w:rsidRPr="00667C89">
        <w:rPr>
          <w:rFonts w:asciiTheme="majorHAnsi" w:hAnsiTheme="majorHAnsi"/>
          <w:b/>
          <w:u w:val="single"/>
        </w:rPr>
        <w:t>rogram Official/Project Officer</w:t>
      </w:r>
      <w:r w:rsidR="000B0962">
        <w:tab/>
      </w:r>
    </w:p>
    <w:p w:rsidR="00321B51" w:rsidRPr="00FC072E" w:rsidRDefault="00321B51" w:rsidP="000B0962">
      <w:pPr>
        <w:spacing w:after="0" w:line="240" w:lineRule="auto"/>
        <w:rPr>
          <w:rFonts w:ascii="Times New Roman" w:hAnsi="Times New Roman" w:cs="Times New Roman"/>
          <w:bCs/>
        </w:rPr>
      </w:pPr>
      <w:r w:rsidRPr="00FC072E">
        <w:rPr>
          <w:rFonts w:ascii="Times New Roman" w:hAnsi="Times New Roman" w:cs="Times New Roman"/>
          <w:bCs/>
        </w:rPr>
        <w:t>Name</w:t>
      </w:r>
      <w:r w:rsidR="00203310" w:rsidRPr="00FC072E">
        <w:rPr>
          <w:rFonts w:ascii="Times New Roman" w:hAnsi="Times New Roman" w:cs="Times New Roman"/>
          <w:bCs/>
        </w:rPr>
        <w:t>:</w:t>
      </w:r>
      <w:r w:rsidR="005A2842" w:rsidRPr="00FC072E">
        <w:rPr>
          <w:rFonts w:ascii="Times New Roman" w:hAnsi="Times New Roman" w:cs="Times New Roman"/>
          <w:bCs/>
        </w:rPr>
        <w:t xml:space="preserve"> Roberta B. Carey, Ph.D.</w:t>
      </w:r>
    </w:p>
    <w:p w:rsidR="00321B51" w:rsidRPr="00FC072E" w:rsidRDefault="00321B51" w:rsidP="000B0962">
      <w:pPr>
        <w:spacing w:after="0" w:line="240" w:lineRule="auto"/>
        <w:rPr>
          <w:rFonts w:ascii="Times New Roman" w:hAnsi="Times New Roman" w:cs="Times New Roman"/>
        </w:rPr>
      </w:pPr>
      <w:r w:rsidRPr="00FC072E">
        <w:rPr>
          <w:rFonts w:ascii="Times New Roman" w:hAnsi="Times New Roman" w:cs="Times New Roman"/>
        </w:rPr>
        <w:t>Title</w:t>
      </w:r>
      <w:r w:rsidR="00203310" w:rsidRPr="00FC072E">
        <w:rPr>
          <w:rFonts w:ascii="Times New Roman" w:hAnsi="Times New Roman" w:cs="Times New Roman"/>
        </w:rPr>
        <w:t>:</w:t>
      </w:r>
      <w:r w:rsidR="005A2842" w:rsidRPr="00FC072E">
        <w:rPr>
          <w:rFonts w:ascii="Times New Roman" w:hAnsi="Times New Roman" w:cs="Times New Roman"/>
        </w:rPr>
        <w:t xml:space="preserve"> CLIA Laboratory Director, CDC Atlanta</w:t>
      </w:r>
    </w:p>
    <w:p w:rsidR="00321B51" w:rsidRPr="00FC072E" w:rsidRDefault="00321B51" w:rsidP="000B0962">
      <w:pPr>
        <w:spacing w:after="0" w:line="240" w:lineRule="auto"/>
        <w:rPr>
          <w:rFonts w:ascii="Times New Roman" w:hAnsi="Times New Roman" w:cs="Times New Roman"/>
        </w:rPr>
      </w:pPr>
      <w:r w:rsidRPr="00FC072E">
        <w:rPr>
          <w:rFonts w:ascii="Times New Roman" w:hAnsi="Times New Roman" w:cs="Times New Roman"/>
        </w:rPr>
        <w:t>Organization</w:t>
      </w:r>
      <w:r w:rsidR="00203310" w:rsidRPr="00FC072E">
        <w:rPr>
          <w:rFonts w:ascii="Times New Roman" w:hAnsi="Times New Roman" w:cs="Times New Roman"/>
        </w:rPr>
        <w:t xml:space="preserve">: </w:t>
      </w:r>
      <w:r w:rsidR="005A2842" w:rsidRPr="00FC072E">
        <w:rPr>
          <w:rFonts w:ascii="Times New Roman" w:hAnsi="Times New Roman" w:cs="Times New Roman"/>
        </w:rPr>
        <w:t>National Center for Emerging and Zoonotic Infectious Diseases</w:t>
      </w:r>
    </w:p>
    <w:p w:rsidR="00321B51" w:rsidRPr="00FC072E" w:rsidRDefault="00321B51" w:rsidP="000B0962">
      <w:pPr>
        <w:spacing w:after="0" w:line="240" w:lineRule="auto"/>
        <w:rPr>
          <w:rFonts w:ascii="Times New Roman" w:hAnsi="Times New Roman" w:cs="Times New Roman"/>
        </w:rPr>
      </w:pPr>
      <w:r w:rsidRPr="00FC072E">
        <w:rPr>
          <w:rFonts w:ascii="Times New Roman" w:hAnsi="Times New Roman" w:cs="Times New Roman"/>
        </w:rPr>
        <w:t>Address</w:t>
      </w:r>
      <w:r w:rsidR="00203310" w:rsidRPr="00FC072E">
        <w:rPr>
          <w:rFonts w:ascii="Times New Roman" w:hAnsi="Times New Roman" w:cs="Times New Roman"/>
        </w:rPr>
        <w:t xml:space="preserve">: </w:t>
      </w:r>
      <w:r w:rsidR="005A2842" w:rsidRPr="00FC072E">
        <w:rPr>
          <w:rFonts w:ascii="Times New Roman" w:hAnsi="Times New Roman" w:cs="Times New Roman"/>
        </w:rPr>
        <w:t>1600 Clifton Road, MS C-12</w:t>
      </w:r>
      <w:r w:rsidR="003A6701">
        <w:rPr>
          <w:rFonts w:ascii="Times New Roman" w:hAnsi="Times New Roman" w:cs="Times New Roman"/>
        </w:rPr>
        <w:t>, Atlanta, GA  30333</w:t>
      </w:r>
    </w:p>
    <w:p w:rsidR="00321B51" w:rsidRPr="00FC072E" w:rsidRDefault="00321B51" w:rsidP="000B0962">
      <w:pPr>
        <w:spacing w:after="0" w:line="240" w:lineRule="auto"/>
        <w:rPr>
          <w:rFonts w:ascii="Times New Roman" w:hAnsi="Times New Roman" w:cs="Times New Roman"/>
        </w:rPr>
      </w:pPr>
      <w:r w:rsidRPr="00FC072E">
        <w:rPr>
          <w:rFonts w:ascii="Times New Roman" w:hAnsi="Times New Roman" w:cs="Times New Roman"/>
        </w:rPr>
        <w:t>Phone number</w:t>
      </w:r>
      <w:r w:rsidR="00203310" w:rsidRPr="00FC072E">
        <w:rPr>
          <w:rFonts w:ascii="Times New Roman" w:hAnsi="Times New Roman" w:cs="Times New Roman"/>
        </w:rPr>
        <w:t xml:space="preserve">: </w:t>
      </w:r>
      <w:r w:rsidR="005A2842" w:rsidRPr="00FC072E">
        <w:rPr>
          <w:rFonts w:ascii="Times New Roman" w:hAnsi="Times New Roman" w:cs="Times New Roman"/>
        </w:rPr>
        <w:t>404-639-7328</w:t>
      </w:r>
    </w:p>
    <w:p w:rsidR="00321B51" w:rsidRPr="00FC072E" w:rsidRDefault="00321B51" w:rsidP="000B0962">
      <w:pPr>
        <w:spacing w:after="0" w:line="240" w:lineRule="auto"/>
        <w:rPr>
          <w:rFonts w:ascii="Times New Roman" w:hAnsi="Times New Roman" w:cs="Times New Roman"/>
        </w:rPr>
      </w:pPr>
      <w:r w:rsidRPr="00FC072E">
        <w:rPr>
          <w:rFonts w:ascii="Times New Roman" w:hAnsi="Times New Roman" w:cs="Times New Roman"/>
        </w:rPr>
        <w:t>Fax Number</w:t>
      </w:r>
      <w:r w:rsidR="00203310" w:rsidRPr="00FC072E">
        <w:rPr>
          <w:rFonts w:ascii="Times New Roman" w:hAnsi="Times New Roman" w:cs="Times New Roman"/>
        </w:rPr>
        <w:t xml:space="preserve">: </w:t>
      </w:r>
      <w:r w:rsidR="00C65158">
        <w:rPr>
          <w:rFonts w:ascii="Times New Roman" w:hAnsi="Times New Roman" w:cs="Times New Roman"/>
        </w:rPr>
        <w:t>404-718-1900</w:t>
      </w:r>
    </w:p>
    <w:p w:rsidR="00321B51" w:rsidRPr="00FC072E" w:rsidRDefault="00321B51" w:rsidP="000B0962">
      <w:pPr>
        <w:spacing w:after="0" w:line="240" w:lineRule="auto"/>
        <w:rPr>
          <w:rFonts w:ascii="Times New Roman" w:hAnsi="Times New Roman" w:cs="Times New Roman"/>
        </w:rPr>
      </w:pPr>
      <w:r w:rsidRPr="00FC072E">
        <w:rPr>
          <w:rFonts w:ascii="Times New Roman" w:hAnsi="Times New Roman" w:cs="Times New Roman"/>
        </w:rPr>
        <w:t>Email</w:t>
      </w:r>
      <w:r w:rsidR="00203310" w:rsidRPr="00FC072E">
        <w:rPr>
          <w:rFonts w:ascii="Times New Roman" w:hAnsi="Times New Roman" w:cs="Times New Roman"/>
        </w:rPr>
        <w:t xml:space="preserve">: </w:t>
      </w:r>
      <w:r w:rsidR="005A2842" w:rsidRPr="00FC072E">
        <w:rPr>
          <w:rFonts w:ascii="Times New Roman" w:hAnsi="Times New Roman" w:cs="Times New Roman"/>
        </w:rPr>
        <w:t>rcarey@cdc.gov</w:t>
      </w:r>
    </w:p>
    <w:p w:rsidR="000B0962" w:rsidRDefault="000B0962" w:rsidP="00716F94">
      <w:pPr>
        <w:spacing w:after="0"/>
        <w:rPr>
          <w:rFonts w:asciiTheme="majorHAnsi" w:hAnsiTheme="majorHAnsi"/>
        </w:rPr>
      </w:pPr>
    </w:p>
    <w:p w:rsidR="00FC072E" w:rsidRDefault="00FC072E" w:rsidP="00716F94">
      <w:pPr>
        <w:spacing w:after="0"/>
        <w:rPr>
          <w:rFonts w:asciiTheme="majorHAnsi" w:hAnsiTheme="majorHAnsi"/>
        </w:rPr>
      </w:pPr>
    </w:p>
    <w:p w:rsidR="004B75BB" w:rsidRDefault="004B75BB">
      <w:pPr>
        <w:rPr>
          <w:rFonts w:asciiTheme="majorHAnsi" w:hAnsiTheme="majorHAnsi"/>
        </w:rPr>
      </w:pPr>
      <w:r>
        <w:rPr>
          <w:rFonts w:asciiTheme="majorHAnsi" w:hAnsiTheme="majorHAnsi"/>
        </w:rPr>
        <w:br w:type="page"/>
      </w:r>
    </w:p>
    <w:p w:rsidR="00CD1EA8" w:rsidRPr="00F52BCC" w:rsidRDefault="00CD1EA8" w:rsidP="00716F94">
      <w:pPr>
        <w:spacing w:after="0"/>
        <w:rPr>
          <w:rFonts w:asciiTheme="majorHAnsi" w:hAnsiTheme="majorHAnsi"/>
          <w:b/>
          <w:sz w:val="28"/>
        </w:rPr>
      </w:pPr>
      <w:r w:rsidRPr="00F52BCC">
        <w:rPr>
          <w:rFonts w:asciiTheme="majorHAnsi" w:hAnsiTheme="majorHAnsi"/>
          <w:b/>
          <w:sz w:val="28"/>
        </w:rPr>
        <w:lastRenderedPageBreak/>
        <w:t>Section A</w:t>
      </w:r>
      <w:r w:rsidR="00B12F51" w:rsidRPr="00F52BCC">
        <w:rPr>
          <w:rFonts w:asciiTheme="majorHAnsi" w:hAnsiTheme="majorHAnsi"/>
          <w:b/>
          <w:sz w:val="28"/>
        </w:rPr>
        <w:t xml:space="preserve"> – Justification</w:t>
      </w:r>
    </w:p>
    <w:p w:rsidR="00B12F51" w:rsidRDefault="00B12F51" w:rsidP="00716F94">
      <w:pPr>
        <w:spacing w:after="0"/>
        <w:rPr>
          <w:rFonts w:asciiTheme="majorHAnsi" w:hAnsiTheme="majorHAnsi"/>
          <w:b/>
        </w:rPr>
      </w:pPr>
    </w:p>
    <w:p w:rsidR="00CF526D" w:rsidRPr="006A772B" w:rsidRDefault="00B12F51" w:rsidP="00B93DEE">
      <w:pPr>
        <w:pStyle w:val="ListParagraph"/>
        <w:numPr>
          <w:ilvl w:val="0"/>
          <w:numId w:val="2"/>
        </w:numPr>
        <w:spacing w:after="0"/>
        <w:ind w:left="360"/>
        <w:rPr>
          <w:rFonts w:asciiTheme="majorHAnsi" w:hAnsiTheme="majorHAnsi"/>
          <w:b/>
        </w:rPr>
      </w:pPr>
      <w:r w:rsidRPr="00D13B13">
        <w:rPr>
          <w:rFonts w:asciiTheme="majorHAnsi" w:hAnsiTheme="majorHAnsi"/>
          <w:b/>
        </w:rPr>
        <w:t>Circumstances Making the Collection of Information Necessary</w:t>
      </w:r>
    </w:p>
    <w:p w:rsidR="00B951D1" w:rsidRPr="00FC072E" w:rsidRDefault="00B951D1" w:rsidP="00B93DEE">
      <w:pPr>
        <w:spacing w:after="0"/>
        <w:ind w:left="360"/>
        <w:rPr>
          <w:rFonts w:asciiTheme="majorHAnsi" w:hAnsiTheme="majorHAnsi"/>
          <w:b/>
        </w:rPr>
      </w:pPr>
    </w:p>
    <w:p w:rsidR="00A86D22" w:rsidRPr="00B93DEE" w:rsidRDefault="00E33E1B" w:rsidP="00B93DEE">
      <w:pPr>
        <w:spacing w:after="0"/>
        <w:ind w:left="360"/>
        <w:rPr>
          <w:rFonts w:asciiTheme="majorHAnsi" w:hAnsiTheme="majorHAnsi"/>
          <w:b/>
        </w:rPr>
      </w:pPr>
      <w:r>
        <w:rPr>
          <w:rFonts w:asciiTheme="majorHAnsi" w:hAnsiTheme="majorHAnsi"/>
          <w:b/>
        </w:rPr>
        <w:t>Background</w:t>
      </w:r>
    </w:p>
    <w:p w:rsidR="00F727BD" w:rsidRPr="001A28F6" w:rsidRDefault="00F727BD" w:rsidP="00B93DEE">
      <w:pPr>
        <w:pStyle w:val="Header"/>
        <w:tabs>
          <w:tab w:val="clear" w:pos="4680"/>
        </w:tabs>
        <w:spacing w:line="276" w:lineRule="auto"/>
        <w:ind w:left="360"/>
        <w:rPr>
          <w:rFonts w:asciiTheme="majorHAnsi" w:hAnsiTheme="majorHAnsi"/>
        </w:rPr>
      </w:pPr>
      <w:r>
        <w:rPr>
          <w:rFonts w:asciiTheme="majorHAnsi" w:hAnsiTheme="majorHAnsi"/>
        </w:rPr>
        <w:t>This data collection is being conducted using the Generic Information Collection mechanism OMB No. 0920-0879. The respondent universe for this data collection aligns with that of the OSC. Data will be collected from U.S. Public Health Laboratory Directors or their designee acting in their official capacities.</w:t>
      </w:r>
      <w:r w:rsidR="00B93DEE">
        <w:rPr>
          <w:rFonts w:asciiTheme="majorHAnsi" w:hAnsiTheme="majorHAnsi"/>
        </w:rPr>
        <w:t xml:space="preserve"> </w:t>
      </w:r>
      <w:r>
        <w:rPr>
          <w:rFonts w:asciiTheme="majorHAnsi" w:hAnsiTheme="majorHAnsi"/>
        </w:rPr>
        <w:t>This data collection is authorized by Section 301 of the Public Health Service Act (42 U.S.C. 241).</w:t>
      </w:r>
    </w:p>
    <w:p w:rsidR="00A86D22" w:rsidRDefault="00A86D22" w:rsidP="00B93DEE">
      <w:pPr>
        <w:spacing w:after="0"/>
        <w:ind w:left="360"/>
        <w:rPr>
          <w:rFonts w:asciiTheme="majorHAnsi" w:hAnsiTheme="majorHAnsi"/>
        </w:rPr>
      </w:pPr>
    </w:p>
    <w:p w:rsidR="00351DFC" w:rsidRDefault="00A86D22" w:rsidP="00B93DEE">
      <w:pPr>
        <w:spacing w:after="0"/>
        <w:ind w:left="360"/>
        <w:rPr>
          <w:rFonts w:asciiTheme="majorHAnsi" w:hAnsiTheme="majorHAnsi"/>
        </w:rPr>
      </w:pPr>
      <w:r>
        <w:rPr>
          <w:rFonts w:asciiTheme="majorHAnsi" w:hAnsiTheme="majorHAnsi"/>
        </w:rPr>
        <w:t>In 2012 CDC’s Infectious Disease laboratories conducted the first OMB approved questionnaire to determine if the services provided were meeting the needs of our public health laboratories. This initiative was undertaken for two reasons: 1) to continually improve our laboratories services</w:t>
      </w:r>
      <w:r w:rsidR="00F97C70">
        <w:rPr>
          <w:rFonts w:asciiTheme="majorHAnsi" w:hAnsiTheme="majorHAnsi"/>
        </w:rPr>
        <w:t xml:space="preserve"> to our customers, </w:t>
      </w:r>
      <w:r>
        <w:rPr>
          <w:rFonts w:asciiTheme="majorHAnsi" w:hAnsiTheme="majorHAnsi"/>
        </w:rPr>
        <w:t>the public health laboratories</w:t>
      </w:r>
      <w:r w:rsidR="00F97C70">
        <w:rPr>
          <w:rFonts w:asciiTheme="majorHAnsi" w:hAnsiTheme="majorHAnsi"/>
        </w:rPr>
        <w:t>,</w:t>
      </w:r>
      <w:r>
        <w:rPr>
          <w:rFonts w:asciiTheme="majorHAnsi" w:hAnsiTheme="majorHAnsi"/>
        </w:rPr>
        <w:t xml:space="preserve"> and 2) to periodically review our laboratory performance as required by </w:t>
      </w:r>
      <w:r w:rsidR="00D82522">
        <w:rPr>
          <w:rFonts w:asciiTheme="majorHAnsi" w:hAnsiTheme="majorHAnsi"/>
        </w:rPr>
        <w:t>the Centers for Medic</w:t>
      </w:r>
      <w:r w:rsidR="00F20B78">
        <w:rPr>
          <w:rFonts w:asciiTheme="majorHAnsi" w:hAnsiTheme="majorHAnsi"/>
        </w:rPr>
        <w:t>are and Medicaid</w:t>
      </w:r>
      <w:r w:rsidR="00D82522">
        <w:rPr>
          <w:rFonts w:asciiTheme="majorHAnsi" w:hAnsiTheme="majorHAnsi"/>
        </w:rPr>
        <w:t xml:space="preserve"> Services (CMS)</w:t>
      </w:r>
      <w:r w:rsidR="00706F94">
        <w:rPr>
          <w:rFonts w:asciiTheme="majorHAnsi" w:hAnsiTheme="majorHAnsi"/>
        </w:rPr>
        <w:t xml:space="preserve"> to comply </w:t>
      </w:r>
      <w:r w:rsidR="00D82522">
        <w:rPr>
          <w:rFonts w:asciiTheme="majorHAnsi" w:hAnsiTheme="majorHAnsi"/>
        </w:rPr>
        <w:t xml:space="preserve">with the </w:t>
      </w:r>
      <w:r w:rsidR="00D82522" w:rsidRPr="00FC072E">
        <w:rPr>
          <w:rFonts w:asciiTheme="majorHAnsi" w:hAnsiTheme="majorHAnsi"/>
        </w:rPr>
        <w:t>Clinical Laboratory I</w:t>
      </w:r>
      <w:r w:rsidR="00D82522">
        <w:rPr>
          <w:rFonts w:asciiTheme="majorHAnsi" w:hAnsiTheme="majorHAnsi"/>
        </w:rPr>
        <w:t>mprovement Amendment (CLIA)</w:t>
      </w:r>
      <w:r>
        <w:rPr>
          <w:rFonts w:asciiTheme="majorHAnsi" w:hAnsiTheme="majorHAnsi"/>
        </w:rPr>
        <w:t>.</w:t>
      </w:r>
      <w:r w:rsidR="00D82522">
        <w:rPr>
          <w:rFonts w:asciiTheme="majorHAnsi" w:hAnsiTheme="majorHAnsi"/>
        </w:rPr>
        <w:t xml:space="preserve"> </w:t>
      </w:r>
      <w:r w:rsidR="00F97C70">
        <w:rPr>
          <w:rFonts w:asciiTheme="majorHAnsi" w:hAnsiTheme="majorHAnsi"/>
        </w:rPr>
        <w:t xml:space="preserve"> </w:t>
      </w:r>
      <w:r w:rsidR="00B93DEE">
        <w:rPr>
          <w:rFonts w:asciiTheme="majorHAnsi" w:hAnsiTheme="majorHAnsi"/>
        </w:rPr>
        <w:t>Data was collected from</w:t>
      </w:r>
      <w:r w:rsidR="00F97C70">
        <w:rPr>
          <w:rFonts w:asciiTheme="majorHAnsi" w:hAnsiTheme="majorHAnsi"/>
        </w:rPr>
        <w:t xml:space="preserve"> 55 state and </w:t>
      </w:r>
      <w:r w:rsidR="00D82522">
        <w:rPr>
          <w:rFonts w:asciiTheme="majorHAnsi" w:hAnsiTheme="majorHAnsi"/>
        </w:rPr>
        <w:t xml:space="preserve">territorial public health laboratories </w:t>
      </w:r>
      <w:r w:rsidR="00B72916">
        <w:rPr>
          <w:rFonts w:asciiTheme="majorHAnsi" w:hAnsiTheme="majorHAnsi"/>
        </w:rPr>
        <w:t xml:space="preserve">in </w:t>
      </w:r>
      <w:r w:rsidR="00D36E9D">
        <w:rPr>
          <w:rFonts w:asciiTheme="majorHAnsi" w:hAnsiTheme="majorHAnsi"/>
        </w:rPr>
        <w:t xml:space="preserve">February </w:t>
      </w:r>
      <w:r w:rsidR="00B72916">
        <w:rPr>
          <w:rFonts w:asciiTheme="majorHAnsi" w:hAnsiTheme="majorHAnsi"/>
        </w:rPr>
        <w:t>2012 to</w:t>
      </w:r>
      <w:r w:rsidR="00D82522">
        <w:rPr>
          <w:rFonts w:asciiTheme="majorHAnsi" w:hAnsiTheme="majorHAnsi"/>
        </w:rPr>
        <w:t xml:space="preserve"> ask what aspects of our reference laboratory services are being carried out </w:t>
      </w:r>
      <w:r w:rsidR="00351DFC">
        <w:rPr>
          <w:rFonts w:asciiTheme="majorHAnsi" w:hAnsiTheme="majorHAnsi"/>
        </w:rPr>
        <w:t>effectively and</w:t>
      </w:r>
      <w:r w:rsidR="00D82522">
        <w:rPr>
          <w:rFonts w:asciiTheme="majorHAnsi" w:hAnsiTheme="majorHAnsi"/>
        </w:rPr>
        <w:t xml:space="preserve"> what areas </w:t>
      </w:r>
      <w:r w:rsidR="00F97C70">
        <w:rPr>
          <w:rFonts w:asciiTheme="majorHAnsi" w:hAnsiTheme="majorHAnsi"/>
        </w:rPr>
        <w:t xml:space="preserve">need improvement.  </w:t>
      </w:r>
    </w:p>
    <w:p w:rsidR="00351DFC" w:rsidRDefault="00351DFC" w:rsidP="00B93DEE">
      <w:pPr>
        <w:spacing w:after="0"/>
        <w:ind w:left="360"/>
        <w:rPr>
          <w:rFonts w:asciiTheme="majorHAnsi" w:hAnsiTheme="majorHAnsi"/>
        </w:rPr>
      </w:pPr>
    </w:p>
    <w:p w:rsidR="00EE501F" w:rsidRDefault="00471181" w:rsidP="00B93DEE">
      <w:pPr>
        <w:spacing w:after="0"/>
        <w:ind w:left="360"/>
        <w:rPr>
          <w:rFonts w:asciiTheme="majorHAnsi" w:hAnsiTheme="majorHAnsi"/>
        </w:rPr>
      </w:pPr>
      <w:r>
        <w:rPr>
          <w:rFonts w:asciiTheme="majorHAnsi" w:hAnsiTheme="majorHAnsi"/>
        </w:rPr>
        <w:t>Results from the 2012 data collection were analyzed and compiled into a 10 page report that was distributed to the Office of Infectious Diseases, the Infectious Diseases Center Directors and their Division Directors and Branch Chiefs. (</w:t>
      </w:r>
      <w:r w:rsidRPr="00C92177">
        <w:rPr>
          <w:rFonts w:asciiTheme="majorHAnsi" w:hAnsiTheme="majorHAnsi"/>
          <w:b/>
        </w:rPr>
        <w:t xml:space="preserve">See Attachment A- Customer Satisfaction </w:t>
      </w:r>
      <w:r w:rsidR="00B93DEE">
        <w:rPr>
          <w:rFonts w:asciiTheme="majorHAnsi" w:hAnsiTheme="majorHAnsi"/>
          <w:b/>
        </w:rPr>
        <w:t>Assessment</w:t>
      </w:r>
      <w:r w:rsidRPr="00C92177">
        <w:rPr>
          <w:rFonts w:asciiTheme="majorHAnsi" w:hAnsiTheme="majorHAnsi"/>
          <w:b/>
        </w:rPr>
        <w:t xml:space="preserve"> of the CDC Infectious Diseases Reference Laboratories Report, July 2012</w:t>
      </w:r>
      <w:r>
        <w:rPr>
          <w:rFonts w:asciiTheme="majorHAnsi" w:hAnsiTheme="majorHAnsi"/>
        </w:rPr>
        <w:t>).</w:t>
      </w:r>
      <w:r w:rsidR="00351DFC">
        <w:rPr>
          <w:rFonts w:asciiTheme="majorHAnsi" w:hAnsiTheme="majorHAnsi"/>
        </w:rPr>
        <w:t xml:space="preserve">The </w:t>
      </w:r>
      <w:r>
        <w:rPr>
          <w:rFonts w:asciiTheme="majorHAnsi" w:hAnsiTheme="majorHAnsi"/>
        </w:rPr>
        <w:t xml:space="preserve">2012 CDC Infectious Diseases Reference Laboratories Customer Satisfaction </w:t>
      </w:r>
      <w:r w:rsidR="00B93DEE">
        <w:rPr>
          <w:rFonts w:asciiTheme="majorHAnsi" w:hAnsiTheme="majorHAnsi"/>
        </w:rPr>
        <w:t>Assessment</w:t>
      </w:r>
      <w:r>
        <w:rPr>
          <w:rFonts w:asciiTheme="majorHAnsi" w:hAnsiTheme="majorHAnsi"/>
        </w:rPr>
        <w:t xml:space="preserve"> </w:t>
      </w:r>
      <w:r w:rsidR="00351DFC">
        <w:rPr>
          <w:rFonts w:asciiTheme="majorHAnsi" w:hAnsiTheme="majorHAnsi"/>
        </w:rPr>
        <w:t>indicated that the knowledge and technical services CDC I</w:t>
      </w:r>
      <w:r w:rsidR="003E1DD2">
        <w:rPr>
          <w:rFonts w:asciiTheme="majorHAnsi" w:hAnsiTheme="majorHAnsi"/>
        </w:rPr>
        <w:t>nfectious Diseases (I</w:t>
      </w:r>
      <w:r w:rsidR="00351DFC">
        <w:rPr>
          <w:rFonts w:asciiTheme="majorHAnsi" w:hAnsiTheme="majorHAnsi"/>
        </w:rPr>
        <w:t>D</w:t>
      </w:r>
      <w:r w:rsidR="003E1DD2">
        <w:rPr>
          <w:rFonts w:asciiTheme="majorHAnsi" w:hAnsiTheme="majorHAnsi"/>
        </w:rPr>
        <w:t>)</w:t>
      </w:r>
      <w:r w:rsidR="00351DFC">
        <w:rPr>
          <w:rFonts w:asciiTheme="majorHAnsi" w:hAnsiTheme="majorHAnsi"/>
        </w:rPr>
        <w:t xml:space="preserve"> Laboratories provide </w:t>
      </w:r>
      <w:r w:rsidR="00D36E9D">
        <w:rPr>
          <w:rFonts w:asciiTheme="majorHAnsi" w:hAnsiTheme="majorHAnsi"/>
        </w:rPr>
        <w:t xml:space="preserve">are </w:t>
      </w:r>
      <w:r w:rsidR="00351DFC">
        <w:rPr>
          <w:rFonts w:asciiTheme="majorHAnsi" w:hAnsiTheme="majorHAnsi"/>
        </w:rPr>
        <w:t>invaluable to the Public Health Laboratories</w:t>
      </w:r>
      <w:r w:rsidR="00EF3C9A">
        <w:rPr>
          <w:rFonts w:asciiTheme="majorHAnsi" w:hAnsiTheme="majorHAnsi"/>
        </w:rPr>
        <w:t>.  The</w:t>
      </w:r>
      <w:r w:rsidR="00351DFC">
        <w:rPr>
          <w:rFonts w:asciiTheme="majorHAnsi" w:hAnsiTheme="majorHAnsi"/>
        </w:rPr>
        <w:t xml:space="preserve"> </w:t>
      </w:r>
      <w:r w:rsidR="007E055A">
        <w:rPr>
          <w:rFonts w:asciiTheme="majorHAnsi" w:hAnsiTheme="majorHAnsi"/>
        </w:rPr>
        <w:t xml:space="preserve">responses </w:t>
      </w:r>
      <w:r w:rsidR="00351DFC">
        <w:rPr>
          <w:rFonts w:asciiTheme="majorHAnsi" w:hAnsiTheme="majorHAnsi"/>
        </w:rPr>
        <w:t xml:space="preserve">provided several key </w:t>
      </w:r>
      <w:r w:rsidR="00EF3C9A">
        <w:rPr>
          <w:rFonts w:asciiTheme="majorHAnsi" w:hAnsiTheme="majorHAnsi"/>
        </w:rPr>
        <w:t>areas</w:t>
      </w:r>
      <w:r w:rsidR="00351DFC">
        <w:rPr>
          <w:rFonts w:asciiTheme="majorHAnsi" w:hAnsiTheme="majorHAnsi"/>
        </w:rPr>
        <w:t xml:space="preserve"> w</w:t>
      </w:r>
      <w:r w:rsidR="00D36E9D">
        <w:rPr>
          <w:rFonts w:asciiTheme="majorHAnsi" w:hAnsiTheme="majorHAnsi"/>
        </w:rPr>
        <w:t>h</w:t>
      </w:r>
      <w:r w:rsidR="00351DFC">
        <w:rPr>
          <w:rFonts w:asciiTheme="majorHAnsi" w:hAnsiTheme="majorHAnsi"/>
        </w:rPr>
        <w:t>ere process improvements could be made.</w:t>
      </w:r>
      <w:r w:rsidR="00174081">
        <w:rPr>
          <w:rFonts w:asciiTheme="majorHAnsi" w:hAnsiTheme="majorHAnsi"/>
        </w:rPr>
        <w:t xml:space="preserve"> These include </w:t>
      </w:r>
      <w:r w:rsidR="00BE250C">
        <w:rPr>
          <w:rFonts w:asciiTheme="majorHAnsi" w:hAnsiTheme="majorHAnsi"/>
        </w:rPr>
        <w:t xml:space="preserve">1) </w:t>
      </w:r>
      <w:r w:rsidR="00174081">
        <w:rPr>
          <w:rFonts w:asciiTheme="majorHAnsi" w:hAnsiTheme="majorHAnsi"/>
        </w:rPr>
        <w:t xml:space="preserve">a directory of tests available from CDC laboratories, </w:t>
      </w:r>
      <w:r w:rsidR="00BE250C">
        <w:rPr>
          <w:rFonts w:asciiTheme="majorHAnsi" w:hAnsiTheme="majorHAnsi"/>
        </w:rPr>
        <w:t>2)</w:t>
      </w:r>
      <w:r w:rsidR="00B93DEE">
        <w:rPr>
          <w:rFonts w:asciiTheme="majorHAnsi" w:hAnsiTheme="majorHAnsi"/>
        </w:rPr>
        <w:t xml:space="preserve"> </w:t>
      </w:r>
      <w:r w:rsidR="00174081">
        <w:rPr>
          <w:rFonts w:asciiTheme="majorHAnsi" w:hAnsiTheme="majorHAnsi"/>
        </w:rPr>
        <w:t xml:space="preserve">contact information for the subject matter experts who perform testing, </w:t>
      </w:r>
      <w:r w:rsidR="00BE250C">
        <w:rPr>
          <w:rFonts w:asciiTheme="majorHAnsi" w:hAnsiTheme="majorHAnsi"/>
        </w:rPr>
        <w:t>and 3</w:t>
      </w:r>
      <w:proofErr w:type="gramStart"/>
      <w:r w:rsidR="00BE250C">
        <w:rPr>
          <w:rFonts w:asciiTheme="majorHAnsi" w:hAnsiTheme="majorHAnsi"/>
        </w:rPr>
        <w:t>)</w:t>
      </w:r>
      <w:r w:rsidR="00174081">
        <w:rPr>
          <w:rFonts w:asciiTheme="majorHAnsi" w:hAnsiTheme="majorHAnsi"/>
        </w:rPr>
        <w:t>an</w:t>
      </w:r>
      <w:proofErr w:type="gramEnd"/>
      <w:r w:rsidR="00174081">
        <w:rPr>
          <w:rFonts w:asciiTheme="majorHAnsi" w:hAnsiTheme="majorHAnsi"/>
        </w:rPr>
        <w:t xml:space="preserve"> estimated turnaround time for test results and faster receipt of test results.</w:t>
      </w:r>
      <w:r w:rsidR="00351DFC">
        <w:rPr>
          <w:rFonts w:asciiTheme="majorHAnsi" w:hAnsiTheme="majorHAnsi"/>
        </w:rPr>
        <w:t xml:space="preserve">  </w:t>
      </w:r>
    </w:p>
    <w:p w:rsidR="00174081" w:rsidRDefault="00174081" w:rsidP="00B93DEE">
      <w:pPr>
        <w:spacing w:after="0"/>
        <w:ind w:left="360"/>
        <w:rPr>
          <w:rFonts w:asciiTheme="majorHAnsi" w:hAnsiTheme="majorHAnsi"/>
        </w:rPr>
      </w:pPr>
    </w:p>
    <w:p w:rsidR="00471181" w:rsidRDefault="00174081" w:rsidP="00B93DEE">
      <w:pPr>
        <w:spacing w:after="0"/>
        <w:ind w:left="360"/>
        <w:rPr>
          <w:rFonts w:asciiTheme="majorHAnsi" w:hAnsiTheme="majorHAnsi"/>
        </w:rPr>
      </w:pPr>
      <w:r>
        <w:rPr>
          <w:rFonts w:asciiTheme="majorHAnsi" w:hAnsiTheme="majorHAnsi"/>
        </w:rPr>
        <w:t xml:space="preserve">Based on </w:t>
      </w:r>
      <w:r w:rsidR="00B93DEE">
        <w:rPr>
          <w:rFonts w:asciiTheme="majorHAnsi" w:hAnsiTheme="majorHAnsi"/>
        </w:rPr>
        <w:t>the 2012 assessment</w:t>
      </w:r>
      <w:r>
        <w:rPr>
          <w:rFonts w:asciiTheme="majorHAnsi" w:hAnsiTheme="majorHAnsi"/>
        </w:rPr>
        <w:t>, s</w:t>
      </w:r>
      <w:r w:rsidR="00AE5E60">
        <w:rPr>
          <w:rFonts w:asciiTheme="majorHAnsi" w:hAnsiTheme="majorHAnsi"/>
        </w:rPr>
        <w:t xml:space="preserve">everal process improvements were </w:t>
      </w:r>
      <w:r>
        <w:rPr>
          <w:rFonts w:asciiTheme="majorHAnsi" w:hAnsiTheme="majorHAnsi"/>
        </w:rPr>
        <w:t>completed in the last two years</w:t>
      </w:r>
      <w:r w:rsidR="00EE501F">
        <w:rPr>
          <w:rFonts w:asciiTheme="majorHAnsi" w:hAnsiTheme="majorHAnsi"/>
        </w:rPr>
        <w:t>.</w:t>
      </w:r>
    </w:p>
    <w:p w:rsidR="00471181" w:rsidRDefault="00EF3C9A" w:rsidP="00B93DEE">
      <w:pPr>
        <w:pStyle w:val="ListParagraph"/>
        <w:numPr>
          <w:ilvl w:val="0"/>
          <w:numId w:val="25"/>
        </w:numPr>
        <w:spacing w:after="0"/>
        <w:ind w:left="1180"/>
        <w:rPr>
          <w:rFonts w:asciiTheme="majorHAnsi" w:hAnsiTheme="majorHAnsi"/>
        </w:rPr>
      </w:pPr>
      <w:r w:rsidRPr="00524D03">
        <w:rPr>
          <w:rFonts w:asciiTheme="majorHAnsi" w:hAnsiTheme="majorHAnsi"/>
        </w:rPr>
        <w:t>The CDC Infectious Diseases Test Directory was released in February 2013</w:t>
      </w:r>
      <w:r w:rsidR="007E055A" w:rsidRPr="00524D03">
        <w:rPr>
          <w:rFonts w:asciiTheme="majorHAnsi" w:hAnsiTheme="majorHAnsi"/>
        </w:rPr>
        <w:t>.  Th</w:t>
      </w:r>
      <w:r w:rsidR="00EE501F" w:rsidRPr="00524D03">
        <w:rPr>
          <w:rFonts w:asciiTheme="majorHAnsi" w:hAnsiTheme="majorHAnsi"/>
        </w:rPr>
        <w:t xml:space="preserve">is </w:t>
      </w:r>
      <w:r w:rsidR="007E055A" w:rsidRPr="00524D03">
        <w:rPr>
          <w:rFonts w:asciiTheme="majorHAnsi" w:hAnsiTheme="majorHAnsi"/>
        </w:rPr>
        <w:t xml:space="preserve">test directory lists </w:t>
      </w:r>
      <w:r w:rsidRPr="00524D03">
        <w:rPr>
          <w:rFonts w:asciiTheme="majorHAnsi" w:hAnsiTheme="majorHAnsi"/>
        </w:rPr>
        <w:t xml:space="preserve">all tests offered by the ID laboratories </w:t>
      </w:r>
      <w:r w:rsidR="00EE501F" w:rsidRPr="00524D03">
        <w:rPr>
          <w:rFonts w:asciiTheme="majorHAnsi" w:hAnsiTheme="majorHAnsi"/>
        </w:rPr>
        <w:t xml:space="preserve">and includes </w:t>
      </w:r>
      <w:r w:rsidRPr="00524D03">
        <w:rPr>
          <w:rFonts w:asciiTheme="majorHAnsi" w:hAnsiTheme="majorHAnsi"/>
        </w:rPr>
        <w:t>information on</w:t>
      </w:r>
      <w:r w:rsidR="007E055A" w:rsidRPr="00524D03">
        <w:rPr>
          <w:rFonts w:asciiTheme="majorHAnsi" w:hAnsiTheme="majorHAnsi"/>
        </w:rPr>
        <w:t xml:space="preserve"> specimen</w:t>
      </w:r>
      <w:r w:rsidRPr="00524D03">
        <w:rPr>
          <w:rFonts w:asciiTheme="majorHAnsi" w:hAnsiTheme="majorHAnsi"/>
        </w:rPr>
        <w:t xml:space="preserve"> </w:t>
      </w:r>
      <w:r w:rsidR="001D7582" w:rsidRPr="00524D03">
        <w:rPr>
          <w:rFonts w:asciiTheme="majorHAnsi" w:hAnsiTheme="majorHAnsi"/>
        </w:rPr>
        <w:t>submission,</w:t>
      </w:r>
      <w:r w:rsidR="007E055A" w:rsidRPr="00524D03">
        <w:rPr>
          <w:rFonts w:asciiTheme="majorHAnsi" w:hAnsiTheme="majorHAnsi"/>
        </w:rPr>
        <w:t xml:space="preserve"> </w:t>
      </w:r>
      <w:r w:rsidRPr="00524D03">
        <w:rPr>
          <w:rFonts w:asciiTheme="majorHAnsi" w:hAnsiTheme="majorHAnsi"/>
        </w:rPr>
        <w:t xml:space="preserve">methods performed, </w:t>
      </w:r>
      <w:r w:rsidR="0042494B" w:rsidRPr="00524D03">
        <w:rPr>
          <w:rFonts w:asciiTheme="majorHAnsi" w:hAnsiTheme="majorHAnsi"/>
        </w:rPr>
        <w:t>s</w:t>
      </w:r>
      <w:r w:rsidR="00BE250C">
        <w:rPr>
          <w:rFonts w:asciiTheme="majorHAnsi" w:hAnsiTheme="majorHAnsi"/>
        </w:rPr>
        <w:t>ubject matter experts</w:t>
      </w:r>
      <w:r w:rsidR="0042494B" w:rsidRPr="00524D03">
        <w:rPr>
          <w:rFonts w:asciiTheme="majorHAnsi" w:hAnsiTheme="majorHAnsi"/>
        </w:rPr>
        <w:t xml:space="preserve"> </w:t>
      </w:r>
      <w:r w:rsidRPr="00524D03">
        <w:rPr>
          <w:rFonts w:asciiTheme="majorHAnsi" w:hAnsiTheme="majorHAnsi"/>
        </w:rPr>
        <w:t>contact information, and expected turnaround times.</w:t>
      </w:r>
    </w:p>
    <w:p w:rsidR="007D3EB1" w:rsidRDefault="007D3EB1" w:rsidP="00B93DEE">
      <w:pPr>
        <w:pStyle w:val="ListParagraph"/>
        <w:numPr>
          <w:ilvl w:val="0"/>
          <w:numId w:val="25"/>
        </w:numPr>
        <w:spacing w:after="0"/>
        <w:ind w:left="1180"/>
        <w:rPr>
          <w:rFonts w:asciiTheme="majorHAnsi" w:hAnsiTheme="majorHAnsi"/>
        </w:rPr>
      </w:pPr>
      <w:r>
        <w:rPr>
          <w:rFonts w:asciiTheme="majorHAnsi" w:hAnsiTheme="majorHAnsi"/>
        </w:rPr>
        <w:t xml:space="preserve">The new </w:t>
      </w:r>
      <w:r w:rsidR="00BE250C">
        <w:rPr>
          <w:rFonts w:asciiTheme="majorHAnsi" w:hAnsiTheme="majorHAnsi"/>
        </w:rPr>
        <w:t xml:space="preserve">Adobe </w:t>
      </w:r>
      <w:r>
        <w:rPr>
          <w:rFonts w:asciiTheme="majorHAnsi" w:hAnsiTheme="majorHAnsi"/>
        </w:rPr>
        <w:t xml:space="preserve">downloadable specimen submission form </w:t>
      </w:r>
      <w:r w:rsidR="00BE250C">
        <w:rPr>
          <w:rFonts w:asciiTheme="majorHAnsi" w:hAnsiTheme="majorHAnsi"/>
        </w:rPr>
        <w:t xml:space="preserve">electronically linked to orderable tests </w:t>
      </w:r>
      <w:r>
        <w:rPr>
          <w:rFonts w:asciiTheme="majorHAnsi" w:hAnsiTheme="majorHAnsi"/>
        </w:rPr>
        <w:t xml:space="preserve">was </w:t>
      </w:r>
      <w:r w:rsidR="00BE250C">
        <w:rPr>
          <w:rFonts w:asciiTheme="majorHAnsi" w:hAnsiTheme="majorHAnsi"/>
        </w:rPr>
        <w:t>implemented</w:t>
      </w:r>
      <w:r>
        <w:rPr>
          <w:rFonts w:asciiTheme="majorHAnsi" w:hAnsiTheme="majorHAnsi"/>
        </w:rPr>
        <w:t xml:space="preserve"> February 2013.</w:t>
      </w:r>
    </w:p>
    <w:p w:rsidR="00F12AFC" w:rsidRPr="00524D03" w:rsidRDefault="00EF3C9A" w:rsidP="00B93DEE">
      <w:pPr>
        <w:pStyle w:val="ListParagraph"/>
        <w:numPr>
          <w:ilvl w:val="0"/>
          <w:numId w:val="25"/>
        </w:numPr>
        <w:spacing w:after="0"/>
        <w:ind w:left="1180"/>
        <w:rPr>
          <w:rFonts w:asciiTheme="majorHAnsi" w:hAnsiTheme="majorHAnsi"/>
        </w:rPr>
      </w:pPr>
      <w:r w:rsidRPr="00524D03">
        <w:rPr>
          <w:rFonts w:asciiTheme="majorHAnsi" w:hAnsiTheme="majorHAnsi"/>
        </w:rPr>
        <w:lastRenderedPageBreak/>
        <w:t>In April</w:t>
      </w:r>
      <w:r w:rsidR="00BE250C">
        <w:rPr>
          <w:rFonts w:asciiTheme="majorHAnsi" w:hAnsiTheme="majorHAnsi"/>
        </w:rPr>
        <w:t xml:space="preserve"> </w:t>
      </w:r>
      <w:r w:rsidRPr="00524D03">
        <w:rPr>
          <w:rFonts w:asciiTheme="majorHAnsi" w:hAnsiTheme="majorHAnsi"/>
        </w:rPr>
        <w:t>2013, CDC ID laboratories utilizing StarLIMS soft</w:t>
      </w:r>
      <w:r w:rsidR="00CF7C25" w:rsidRPr="00524D03">
        <w:rPr>
          <w:rFonts w:asciiTheme="majorHAnsi" w:hAnsiTheme="majorHAnsi"/>
        </w:rPr>
        <w:t>ware began sending final test results</w:t>
      </w:r>
      <w:r w:rsidRPr="00524D03">
        <w:rPr>
          <w:rFonts w:asciiTheme="majorHAnsi" w:hAnsiTheme="majorHAnsi"/>
        </w:rPr>
        <w:t xml:space="preserve"> </w:t>
      </w:r>
      <w:r w:rsidR="00C65158" w:rsidRPr="00524D03">
        <w:rPr>
          <w:rFonts w:asciiTheme="majorHAnsi" w:hAnsiTheme="majorHAnsi"/>
        </w:rPr>
        <w:t xml:space="preserve">as </w:t>
      </w:r>
      <w:r w:rsidR="007E055A" w:rsidRPr="00524D03">
        <w:rPr>
          <w:rFonts w:asciiTheme="majorHAnsi" w:hAnsiTheme="majorHAnsi"/>
        </w:rPr>
        <w:t>encrypted</w:t>
      </w:r>
      <w:r w:rsidR="00C65158" w:rsidRPr="00524D03">
        <w:rPr>
          <w:rFonts w:asciiTheme="majorHAnsi" w:hAnsiTheme="majorHAnsi"/>
        </w:rPr>
        <w:t xml:space="preserve"> PDF reports in password protected</w:t>
      </w:r>
      <w:r w:rsidR="007E055A" w:rsidRPr="00524D03">
        <w:rPr>
          <w:rFonts w:asciiTheme="majorHAnsi" w:hAnsiTheme="majorHAnsi"/>
        </w:rPr>
        <w:t xml:space="preserve"> </w:t>
      </w:r>
      <w:r w:rsidRPr="00524D03">
        <w:rPr>
          <w:rFonts w:asciiTheme="majorHAnsi" w:hAnsiTheme="majorHAnsi"/>
        </w:rPr>
        <w:t>email</w:t>
      </w:r>
      <w:r w:rsidR="00BE250C">
        <w:rPr>
          <w:rFonts w:asciiTheme="majorHAnsi" w:hAnsiTheme="majorHAnsi"/>
        </w:rPr>
        <w:t>, which reduced the delivery time from a week to hours</w:t>
      </w:r>
      <w:r w:rsidRPr="00524D03">
        <w:rPr>
          <w:rFonts w:asciiTheme="majorHAnsi" w:hAnsiTheme="majorHAnsi"/>
        </w:rPr>
        <w:t xml:space="preserve">.  </w:t>
      </w:r>
      <w:r w:rsidR="00D36E9D" w:rsidRPr="00524D03">
        <w:rPr>
          <w:rFonts w:asciiTheme="majorHAnsi" w:hAnsiTheme="majorHAnsi"/>
        </w:rPr>
        <w:t xml:space="preserve"> </w:t>
      </w:r>
    </w:p>
    <w:p w:rsidR="00F12AFC" w:rsidRDefault="00F12AFC" w:rsidP="00B93DEE">
      <w:pPr>
        <w:spacing w:after="0"/>
        <w:ind w:left="360"/>
        <w:rPr>
          <w:rFonts w:asciiTheme="majorHAnsi" w:hAnsiTheme="majorHAnsi"/>
        </w:rPr>
      </w:pPr>
    </w:p>
    <w:p w:rsidR="004F67A8" w:rsidRPr="001A28F6" w:rsidRDefault="0042494B" w:rsidP="00B93DEE">
      <w:pPr>
        <w:spacing w:after="0"/>
        <w:ind w:left="360"/>
        <w:rPr>
          <w:rFonts w:asciiTheme="majorHAnsi" w:hAnsiTheme="majorHAnsi"/>
        </w:rPr>
      </w:pPr>
      <w:r>
        <w:rPr>
          <w:rFonts w:asciiTheme="majorHAnsi" w:hAnsiTheme="majorHAnsi"/>
        </w:rPr>
        <w:t>The 2014 information collection</w:t>
      </w:r>
      <w:r w:rsidRPr="00FC072E">
        <w:rPr>
          <w:rFonts w:asciiTheme="majorHAnsi" w:hAnsiTheme="majorHAnsi"/>
        </w:rPr>
        <w:t xml:space="preserve"> will capture data on the overall performance of the CDC Infectious Diseases </w:t>
      </w:r>
      <w:r>
        <w:rPr>
          <w:rFonts w:asciiTheme="majorHAnsi" w:hAnsiTheme="majorHAnsi"/>
        </w:rPr>
        <w:t>Reference L</w:t>
      </w:r>
      <w:r w:rsidRPr="00FC072E">
        <w:rPr>
          <w:rFonts w:asciiTheme="majorHAnsi" w:hAnsiTheme="majorHAnsi"/>
        </w:rPr>
        <w:t>aboratories</w:t>
      </w:r>
      <w:r w:rsidR="007D3EB1">
        <w:rPr>
          <w:rFonts w:asciiTheme="majorHAnsi" w:hAnsiTheme="majorHAnsi"/>
        </w:rPr>
        <w:t xml:space="preserve"> and assess whether these improvements have met the needs of our customers, the public health laboratories</w:t>
      </w:r>
      <w:r w:rsidRPr="00FC072E">
        <w:rPr>
          <w:rFonts w:asciiTheme="majorHAnsi" w:hAnsiTheme="majorHAnsi"/>
        </w:rPr>
        <w:t>.</w:t>
      </w:r>
      <w:r>
        <w:rPr>
          <w:rFonts w:asciiTheme="majorHAnsi" w:hAnsiTheme="majorHAnsi"/>
        </w:rPr>
        <w:t xml:space="preserve">  </w:t>
      </w:r>
      <w:r w:rsidR="00114C01">
        <w:rPr>
          <w:rFonts w:asciiTheme="majorHAnsi" w:hAnsiTheme="majorHAnsi"/>
        </w:rPr>
        <w:t xml:space="preserve">The CDC infectious diseases laboratory testing is performed in 28 branches across the Agency.  Laboratories are located in Atlanta, Georgia; Fort Collins, Colorado; Anchorage, Alaska; and San Juan, Puerto Rico and are located in four infectious diseases centers.  A detailed list of laboratories is included in </w:t>
      </w:r>
      <w:r w:rsidR="00B93DEE">
        <w:rPr>
          <w:rFonts w:asciiTheme="majorHAnsi" w:hAnsiTheme="majorHAnsi"/>
        </w:rPr>
        <w:t>(</w:t>
      </w:r>
      <w:r w:rsidR="00114C01" w:rsidRPr="00C92177">
        <w:rPr>
          <w:rFonts w:asciiTheme="majorHAnsi" w:hAnsiTheme="majorHAnsi"/>
          <w:b/>
        </w:rPr>
        <w:t>Attachment</w:t>
      </w:r>
      <w:r w:rsidR="00114C01">
        <w:rPr>
          <w:rFonts w:asciiTheme="majorHAnsi" w:hAnsiTheme="majorHAnsi"/>
          <w:b/>
        </w:rPr>
        <w:t xml:space="preserve"> B</w:t>
      </w:r>
      <w:r w:rsidR="00B93DEE">
        <w:rPr>
          <w:rFonts w:asciiTheme="majorHAnsi" w:hAnsiTheme="majorHAnsi"/>
          <w:b/>
        </w:rPr>
        <w:t>: List of CDC Infectious Disease Reference Laboratories)</w:t>
      </w:r>
      <w:r w:rsidR="00114C01">
        <w:rPr>
          <w:rFonts w:asciiTheme="majorHAnsi" w:hAnsiTheme="majorHAnsi"/>
        </w:rPr>
        <w:t>. This data collection permits feedback fo</w:t>
      </w:r>
      <w:r w:rsidR="00B93DEE">
        <w:rPr>
          <w:rFonts w:asciiTheme="majorHAnsi" w:hAnsiTheme="majorHAnsi"/>
        </w:rPr>
        <w:t xml:space="preserve">r the services provided by the </w:t>
      </w:r>
      <w:r w:rsidR="00114C01">
        <w:rPr>
          <w:rFonts w:asciiTheme="majorHAnsi" w:hAnsiTheme="majorHAnsi"/>
        </w:rPr>
        <w:t xml:space="preserve">infectious diseases laboratories in lieu of having 28 individual data collections sent to the public health laboratories to complete. </w:t>
      </w:r>
    </w:p>
    <w:p w:rsidR="006A772B" w:rsidRDefault="006A772B" w:rsidP="00B93DEE">
      <w:pPr>
        <w:spacing w:after="0"/>
        <w:ind w:left="360"/>
        <w:rPr>
          <w:rFonts w:asciiTheme="majorHAnsi" w:hAnsiTheme="majorHAnsi"/>
          <w:u w:val="single"/>
        </w:rPr>
      </w:pPr>
    </w:p>
    <w:p w:rsidR="004024F8" w:rsidRPr="00DB39A3" w:rsidRDefault="006102DA" w:rsidP="00B93DEE">
      <w:pPr>
        <w:spacing w:after="0"/>
        <w:ind w:left="360"/>
        <w:rPr>
          <w:rFonts w:asciiTheme="majorHAnsi" w:hAnsiTheme="majorHAnsi"/>
        </w:rPr>
      </w:pPr>
      <w:r w:rsidRPr="001A28F6">
        <w:rPr>
          <w:rFonts w:asciiTheme="majorHAnsi" w:hAnsiTheme="majorHAnsi"/>
          <w:u w:val="single"/>
        </w:rPr>
        <w:t>Overview of the Data Collection System</w:t>
      </w:r>
      <w:r w:rsidR="00151567" w:rsidRPr="001A28F6">
        <w:rPr>
          <w:rFonts w:asciiTheme="majorHAnsi" w:hAnsiTheme="majorHAnsi"/>
        </w:rPr>
        <w:t xml:space="preserve"> – </w:t>
      </w:r>
      <w:r w:rsidR="00B1129F" w:rsidRPr="001A28F6">
        <w:rPr>
          <w:rFonts w:asciiTheme="majorHAnsi" w:hAnsiTheme="majorHAnsi"/>
        </w:rPr>
        <w:t xml:space="preserve">The data collection system consists of </w:t>
      </w:r>
      <w:r w:rsidR="00D5367E" w:rsidRPr="001A28F6">
        <w:rPr>
          <w:rFonts w:asciiTheme="majorHAnsi" w:hAnsiTheme="majorHAnsi"/>
        </w:rPr>
        <w:t xml:space="preserve">a </w:t>
      </w:r>
      <w:r w:rsidR="00F20B78">
        <w:rPr>
          <w:rFonts w:asciiTheme="majorHAnsi" w:hAnsiTheme="majorHAnsi"/>
        </w:rPr>
        <w:t xml:space="preserve">short web-based </w:t>
      </w:r>
      <w:r w:rsidR="00952DF3">
        <w:rPr>
          <w:rFonts w:asciiTheme="majorHAnsi" w:hAnsiTheme="majorHAnsi"/>
        </w:rPr>
        <w:t>question</w:t>
      </w:r>
      <w:r w:rsidR="00F20B78">
        <w:rPr>
          <w:rFonts w:asciiTheme="majorHAnsi" w:hAnsiTheme="majorHAnsi"/>
        </w:rPr>
        <w:t xml:space="preserve">naire </w:t>
      </w:r>
      <w:r w:rsidR="00D5367E" w:rsidRPr="001A28F6">
        <w:rPr>
          <w:rFonts w:asciiTheme="majorHAnsi" w:hAnsiTheme="majorHAnsi"/>
        </w:rPr>
        <w:t xml:space="preserve">to </w:t>
      </w:r>
      <w:r w:rsidR="00952DF3">
        <w:rPr>
          <w:rFonts w:asciiTheme="majorHAnsi" w:hAnsiTheme="majorHAnsi"/>
        </w:rPr>
        <w:t>query</w:t>
      </w:r>
      <w:r w:rsidR="00D5367E" w:rsidRPr="001A28F6">
        <w:rPr>
          <w:rFonts w:asciiTheme="majorHAnsi" w:hAnsiTheme="majorHAnsi"/>
        </w:rPr>
        <w:t xml:space="preserve"> </w:t>
      </w:r>
      <w:r w:rsidR="00C65503">
        <w:rPr>
          <w:rFonts w:asciiTheme="majorHAnsi" w:hAnsiTheme="majorHAnsi"/>
        </w:rPr>
        <w:t>th</w:t>
      </w:r>
      <w:r w:rsidR="00506C06">
        <w:rPr>
          <w:rFonts w:asciiTheme="majorHAnsi" w:hAnsiTheme="majorHAnsi"/>
        </w:rPr>
        <w:t>e Laboratory Directors of the 50</w:t>
      </w:r>
      <w:r w:rsidR="00C65503">
        <w:rPr>
          <w:rFonts w:asciiTheme="majorHAnsi" w:hAnsiTheme="majorHAnsi"/>
        </w:rPr>
        <w:t xml:space="preserve"> State Public Health Laboratories</w:t>
      </w:r>
      <w:r w:rsidR="00506C06">
        <w:rPr>
          <w:rFonts w:asciiTheme="majorHAnsi" w:hAnsiTheme="majorHAnsi"/>
        </w:rPr>
        <w:t xml:space="preserve">, </w:t>
      </w:r>
      <w:r w:rsidR="00C65503">
        <w:rPr>
          <w:rFonts w:asciiTheme="majorHAnsi" w:hAnsiTheme="majorHAnsi"/>
        </w:rPr>
        <w:t>the District of Columbia</w:t>
      </w:r>
      <w:r w:rsidR="00506C06">
        <w:rPr>
          <w:rFonts w:asciiTheme="majorHAnsi" w:hAnsiTheme="majorHAnsi"/>
        </w:rPr>
        <w:t>, and four territories</w:t>
      </w:r>
      <w:r w:rsidR="00FC072E">
        <w:rPr>
          <w:rFonts w:asciiTheme="majorHAnsi" w:hAnsiTheme="majorHAnsi"/>
        </w:rPr>
        <w:t xml:space="preserve"> </w:t>
      </w:r>
      <w:r w:rsidR="00D5367E" w:rsidRPr="001A28F6">
        <w:rPr>
          <w:rFonts w:asciiTheme="majorHAnsi" w:hAnsiTheme="majorHAnsi"/>
        </w:rPr>
        <w:t xml:space="preserve">regarding </w:t>
      </w:r>
      <w:r w:rsidR="00C65503">
        <w:rPr>
          <w:rFonts w:asciiTheme="majorHAnsi" w:hAnsiTheme="majorHAnsi"/>
        </w:rPr>
        <w:t>the services provided by the CDC Infectious Diseases Reference Laboratories</w:t>
      </w:r>
      <w:r w:rsidR="00114C01">
        <w:rPr>
          <w:rFonts w:asciiTheme="majorHAnsi" w:hAnsiTheme="majorHAnsi"/>
        </w:rPr>
        <w:t>.</w:t>
      </w:r>
      <w:r w:rsidR="00C65503">
        <w:rPr>
          <w:rFonts w:asciiTheme="majorHAnsi" w:hAnsiTheme="majorHAnsi"/>
        </w:rPr>
        <w:t xml:space="preserve"> </w:t>
      </w:r>
      <w:r w:rsidR="00AB3608">
        <w:rPr>
          <w:rFonts w:asciiTheme="majorHAnsi" w:hAnsiTheme="majorHAnsi"/>
        </w:rPr>
        <w:t>T</w:t>
      </w:r>
      <w:r w:rsidR="004024F8">
        <w:rPr>
          <w:rFonts w:asciiTheme="majorHAnsi" w:hAnsiTheme="majorHAnsi"/>
        </w:rPr>
        <w:t xml:space="preserve">he </w:t>
      </w:r>
      <w:r w:rsidR="00952DF3">
        <w:rPr>
          <w:rFonts w:asciiTheme="majorHAnsi" w:hAnsiTheme="majorHAnsi"/>
        </w:rPr>
        <w:t xml:space="preserve">link to the </w:t>
      </w:r>
      <w:r w:rsidR="00AB3608">
        <w:rPr>
          <w:rFonts w:asciiTheme="majorHAnsi" w:hAnsiTheme="majorHAnsi"/>
        </w:rPr>
        <w:t>data collection</w:t>
      </w:r>
      <w:r w:rsidR="004024F8">
        <w:rPr>
          <w:rFonts w:asciiTheme="majorHAnsi" w:hAnsiTheme="majorHAnsi"/>
        </w:rPr>
        <w:t xml:space="preserve"> instrument </w:t>
      </w:r>
      <w:r w:rsidR="00AB3608">
        <w:rPr>
          <w:rFonts w:asciiTheme="majorHAnsi" w:hAnsiTheme="majorHAnsi"/>
        </w:rPr>
        <w:t xml:space="preserve">will be </w:t>
      </w:r>
      <w:r w:rsidR="00952DF3">
        <w:rPr>
          <w:rFonts w:asciiTheme="majorHAnsi" w:hAnsiTheme="majorHAnsi"/>
        </w:rPr>
        <w:t>sent by email to each Laboratory Director</w:t>
      </w:r>
      <w:r w:rsidR="00952DF3" w:rsidRPr="00952DF3">
        <w:rPr>
          <w:rFonts w:asciiTheme="majorHAnsi" w:hAnsiTheme="majorHAnsi"/>
        </w:rPr>
        <w:t xml:space="preserve"> </w:t>
      </w:r>
      <w:r w:rsidR="00952DF3">
        <w:rPr>
          <w:rFonts w:asciiTheme="majorHAnsi" w:hAnsiTheme="majorHAnsi"/>
        </w:rPr>
        <w:t>individually</w:t>
      </w:r>
      <w:r w:rsidR="00AB3608">
        <w:rPr>
          <w:rFonts w:asciiTheme="majorHAnsi" w:hAnsiTheme="majorHAnsi"/>
        </w:rPr>
        <w:t>.</w:t>
      </w:r>
      <w:r w:rsidR="004024F8">
        <w:rPr>
          <w:rFonts w:asciiTheme="majorHAnsi" w:hAnsiTheme="majorHAnsi"/>
        </w:rPr>
        <w:t xml:space="preserve"> </w:t>
      </w:r>
      <w:r w:rsidR="00F12AFC">
        <w:rPr>
          <w:rFonts w:asciiTheme="majorHAnsi" w:hAnsiTheme="majorHAnsi"/>
        </w:rPr>
        <w:t xml:space="preserve"> </w:t>
      </w:r>
      <w:r w:rsidR="00164F05">
        <w:rPr>
          <w:rFonts w:asciiTheme="majorHAnsi" w:hAnsiTheme="majorHAnsi"/>
        </w:rPr>
        <w:t>The questions are displayed in</w:t>
      </w:r>
      <w:r w:rsidR="00164F05" w:rsidRPr="008229E4">
        <w:rPr>
          <w:rFonts w:asciiTheme="majorHAnsi" w:hAnsiTheme="majorHAnsi"/>
          <w:b/>
        </w:rPr>
        <w:t xml:space="preserve"> </w:t>
      </w:r>
      <w:r w:rsidR="00164F05">
        <w:rPr>
          <w:rFonts w:asciiTheme="majorHAnsi" w:hAnsiTheme="majorHAnsi"/>
          <w:b/>
        </w:rPr>
        <w:t>(</w:t>
      </w:r>
      <w:r w:rsidR="00164F05" w:rsidRPr="008229E4">
        <w:rPr>
          <w:rFonts w:asciiTheme="majorHAnsi" w:hAnsiTheme="majorHAnsi"/>
          <w:b/>
        </w:rPr>
        <w:t xml:space="preserve">Attachment </w:t>
      </w:r>
      <w:r w:rsidR="00164F05">
        <w:rPr>
          <w:rFonts w:asciiTheme="majorHAnsi" w:hAnsiTheme="majorHAnsi"/>
          <w:b/>
        </w:rPr>
        <w:t>C</w:t>
      </w:r>
      <w:r w:rsidR="00164F05" w:rsidRPr="008229E4">
        <w:rPr>
          <w:rFonts w:asciiTheme="majorHAnsi" w:hAnsiTheme="majorHAnsi"/>
          <w:b/>
        </w:rPr>
        <w:t xml:space="preserve"> –</w:t>
      </w:r>
      <w:r w:rsidR="00164F05">
        <w:rPr>
          <w:rFonts w:asciiTheme="majorHAnsi" w:hAnsiTheme="majorHAnsi"/>
          <w:b/>
        </w:rPr>
        <w:t xml:space="preserve"> Data Collection Instrument- (web screen shots) and Attachment D - Data Collection Instrument (Word version))</w:t>
      </w:r>
      <w:r w:rsidR="00164F05">
        <w:rPr>
          <w:rFonts w:asciiTheme="majorHAnsi" w:hAnsiTheme="majorHAnsi"/>
        </w:rPr>
        <w:t>.</w:t>
      </w:r>
      <w:r w:rsidR="00164F05" w:rsidRPr="001A28F6">
        <w:rPr>
          <w:rFonts w:asciiTheme="majorHAnsi" w:hAnsiTheme="majorHAnsi"/>
        </w:rPr>
        <w:t xml:space="preserve">  </w:t>
      </w:r>
    </w:p>
    <w:p w:rsidR="006A772B" w:rsidRDefault="006A772B" w:rsidP="00B93DEE">
      <w:pPr>
        <w:spacing w:after="0"/>
        <w:ind w:left="360"/>
        <w:rPr>
          <w:rFonts w:asciiTheme="majorHAnsi" w:hAnsiTheme="majorHAnsi"/>
          <w:u w:val="single"/>
        </w:rPr>
      </w:pPr>
    </w:p>
    <w:p w:rsidR="00164F05" w:rsidRDefault="006102DA" w:rsidP="00B93DEE">
      <w:pPr>
        <w:spacing w:after="0"/>
        <w:ind w:left="360"/>
        <w:rPr>
          <w:rFonts w:asciiTheme="majorHAnsi" w:hAnsiTheme="majorHAnsi"/>
        </w:rPr>
      </w:pPr>
      <w:r w:rsidRPr="00D5367E">
        <w:rPr>
          <w:rFonts w:asciiTheme="majorHAnsi" w:hAnsiTheme="majorHAnsi"/>
          <w:u w:val="single"/>
        </w:rPr>
        <w:t xml:space="preserve">Items of Information to be </w:t>
      </w:r>
      <w:proofErr w:type="gramStart"/>
      <w:r w:rsidRPr="00D5367E">
        <w:rPr>
          <w:rFonts w:asciiTheme="majorHAnsi" w:hAnsiTheme="majorHAnsi"/>
          <w:u w:val="single"/>
        </w:rPr>
        <w:t>Collected</w:t>
      </w:r>
      <w:proofErr w:type="gramEnd"/>
      <w:r w:rsidR="00B1129F" w:rsidRPr="00D5367E">
        <w:rPr>
          <w:rFonts w:asciiTheme="majorHAnsi" w:hAnsiTheme="majorHAnsi"/>
        </w:rPr>
        <w:t xml:space="preserve"> –</w:t>
      </w:r>
    </w:p>
    <w:p w:rsidR="00164F05" w:rsidRDefault="00164F05" w:rsidP="00164F05">
      <w:pPr>
        <w:spacing w:after="0"/>
        <w:ind w:left="360"/>
        <w:rPr>
          <w:rFonts w:asciiTheme="majorHAnsi" w:hAnsiTheme="majorHAnsi"/>
        </w:rPr>
      </w:pPr>
      <w:r>
        <w:rPr>
          <w:rFonts w:asciiTheme="majorHAnsi" w:hAnsiTheme="majorHAnsi"/>
        </w:rPr>
        <w:t>It is comprised of 10 short, check-box questions. Six of the general questions are identical to the ones used in 2012 so that we can</w:t>
      </w:r>
      <w:r w:rsidRPr="0042494B">
        <w:rPr>
          <w:rFonts w:asciiTheme="majorHAnsi" w:hAnsiTheme="majorHAnsi"/>
        </w:rPr>
        <w:t xml:space="preserve"> </w:t>
      </w:r>
      <w:r>
        <w:rPr>
          <w:rFonts w:asciiTheme="majorHAnsi" w:hAnsiTheme="majorHAnsi"/>
        </w:rPr>
        <w:t xml:space="preserve">use the same metrics to gauge improvement.  Three of the questions target the recent process improvements requested by our customers.  The last question asks laboratories to identify service areas where more improvements are needed. </w:t>
      </w:r>
    </w:p>
    <w:p w:rsidR="00164F05" w:rsidRDefault="00164F05" w:rsidP="00B93DEE">
      <w:pPr>
        <w:spacing w:after="0"/>
        <w:ind w:left="360"/>
        <w:rPr>
          <w:rFonts w:asciiTheme="majorHAnsi" w:hAnsiTheme="majorHAnsi"/>
        </w:rPr>
      </w:pPr>
    </w:p>
    <w:p w:rsidR="00AC4D37" w:rsidRDefault="009C1D13" w:rsidP="00B93DEE">
      <w:pPr>
        <w:spacing w:after="0"/>
        <w:ind w:left="360"/>
        <w:rPr>
          <w:rFonts w:asciiTheme="majorHAnsi" w:hAnsiTheme="majorHAnsi"/>
        </w:rPr>
      </w:pPr>
      <w:r>
        <w:rPr>
          <w:rFonts w:asciiTheme="majorHAnsi" w:hAnsiTheme="majorHAnsi"/>
        </w:rPr>
        <w:t xml:space="preserve">All </w:t>
      </w:r>
      <w:r w:rsidR="00DF19B7">
        <w:rPr>
          <w:rFonts w:asciiTheme="majorHAnsi" w:hAnsiTheme="majorHAnsi"/>
        </w:rPr>
        <w:t xml:space="preserve">10 </w:t>
      </w:r>
      <w:r>
        <w:rPr>
          <w:rFonts w:asciiTheme="majorHAnsi" w:hAnsiTheme="majorHAnsi"/>
        </w:rPr>
        <w:t xml:space="preserve">questions are </w:t>
      </w:r>
      <w:r w:rsidR="00472BCF">
        <w:rPr>
          <w:rFonts w:asciiTheme="majorHAnsi" w:hAnsiTheme="majorHAnsi"/>
        </w:rPr>
        <w:t>designed</w:t>
      </w:r>
      <w:r>
        <w:rPr>
          <w:rFonts w:asciiTheme="majorHAnsi" w:hAnsiTheme="majorHAnsi"/>
        </w:rPr>
        <w:t xml:space="preserve"> to receive input on CDC’s Infectious Diseases Reference Laboratories current ability to perform diagnostic testing and report results with appropriate consultation and ease for the public health laboratories who submit the specimens and iso</w:t>
      </w:r>
      <w:r w:rsidR="00472BCF">
        <w:rPr>
          <w:rFonts w:asciiTheme="majorHAnsi" w:hAnsiTheme="majorHAnsi"/>
        </w:rPr>
        <w:t>l</w:t>
      </w:r>
      <w:r>
        <w:rPr>
          <w:rFonts w:asciiTheme="majorHAnsi" w:hAnsiTheme="majorHAnsi"/>
        </w:rPr>
        <w:t>ates.</w:t>
      </w:r>
      <w:r w:rsidR="00D513D3">
        <w:rPr>
          <w:rFonts w:asciiTheme="majorHAnsi" w:hAnsiTheme="majorHAnsi"/>
        </w:rPr>
        <w:t xml:space="preserve"> </w:t>
      </w:r>
      <w:r w:rsidR="00AC4D37">
        <w:rPr>
          <w:rFonts w:asciiTheme="majorHAnsi" w:hAnsiTheme="majorHAnsi"/>
        </w:rPr>
        <w:t xml:space="preserve">Six </w:t>
      </w:r>
      <w:r w:rsidR="00D513D3">
        <w:rPr>
          <w:rFonts w:asciiTheme="majorHAnsi" w:hAnsiTheme="majorHAnsi"/>
        </w:rPr>
        <w:t xml:space="preserve">questions </w:t>
      </w:r>
      <w:r w:rsidR="00DF19B7">
        <w:rPr>
          <w:rFonts w:asciiTheme="majorHAnsi" w:hAnsiTheme="majorHAnsi"/>
        </w:rPr>
        <w:t xml:space="preserve">ask customers </w:t>
      </w:r>
      <w:r w:rsidR="00D513D3">
        <w:rPr>
          <w:rFonts w:asciiTheme="majorHAnsi" w:hAnsiTheme="majorHAnsi"/>
        </w:rPr>
        <w:t xml:space="preserve">to rate the timeliness, accessibility, convenience of </w:t>
      </w:r>
      <w:r w:rsidR="00DF19B7">
        <w:rPr>
          <w:rFonts w:asciiTheme="majorHAnsi" w:hAnsiTheme="majorHAnsi"/>
        </w:rPr>
        <w:t xml:space="preserve">our CDC </w:t>
      </w:r>
      <w:r w:rsidR="00D513D3">
        <w:rPr>
          <w:rFonts w:asciiTheme="majorHAnsi" w:hAnsiTheme="majorHAnsi"/>
        </w:rPr>
        <w:t xml:space="preserve">services </w:t>
      </w:r>
      <w:r w:rsidR="00DF19B7">
        <w:rPr>
          <w:rFonts w:asciiTheme="majorHAnsi" w:hAnsiTheme="majorHAnsi"/>
        </w:rPr>
        <w:t xml:space="preserve">and forms used </w:t>
      </w:r>
      <w:r w:rsidR="00D513D3">
        <w:rPr>
          <w:rFonts w:asciiTheme="majorHAnsi" w:hAnsiTheme="majorHAnsi"/>
        </w:rPr>
        <w:t>to submit samples to CDC and receive test reports</w:t>
      </w:r>
      <w:r w:rsidR="00DF19B7">
        <w:rPr>
          <w:rFonts w:asciiTheme="majorHAnsi" w:hAnsiTheme="majorHAnsi"/>
        </w:rPr>
        <w:t xml:space="preserve">.  Three of the questions target the recent process improvements </w:t>
      </w:r>
      <w:r w:rsidR="00AC4D37">
        <w:rPr>
          <w:rFonts w:asciiTheme="majorHAnsi" w:hAnsiTheme="majorHAnsi"/>
        </w:rPr>
        <w:t>that were made in response to</w:t>
      </w:r>
      <w:r w:rsidR="00DF19B7">
        <w:rPr>
          <w:rFonts w:asciiTheme="majorHAnsi" w:hAnsiTheme="majorHAnsi"/>
        </w:rPr>
        <w:t xml:space="preserve"> our customers. </w:t>
      </w:r>
      <w:r w:rsidR="00AC4D37">
        <w:rPr>
          <w:rFonts w:asciiTheme="majorHAnsi" w:hAnsiTheme="majorHAnsi"/>
        </w:rPr>
        <w:t xml:space="preserve"> These ask for feedback on the T</w:t>
      </w:r>
      <w:r w:rsidR="00DF19B7">
        <w:rPr>
          <w:rFonts w:asciiTheme="majorHAnsi" w:hAnsiTheme="majorHAnsi"/>
        </w:rPr>
        <w:t xml:space="preserve">est Directory, new specimen submission form, and electronic reporting of patient results. The last question asks laboratories to identify service areas where </w:t>
      </w:r>
      <w:r w:rsidR="00AC4D37">
        <w:rPr>
          <w:rFonts w:asciiTheme="majorHAnsi" w:hAnsiTheme="majorHAnsi"/>
        </w:rPr>
        <w:t>future</w:t>
      </w:r>
      <w:r w:rsidR="00DF19B7">
        <w:rPr>
          <w:rFonts w:asciiTheme="majorHAnsi" w:hAnsiTheme="majorHAnsi"/>
        </w:rPr>
        <w:t xml:space="preserve"> improvements are needed.</w:t>
      </w:r>
      <w:r w:rsidR="00AC4D37">
        <w:rPr>
          <w:rFonts w:asciiTheme="majorHAnsi" w:hAnsiTheme="majorHAnsi"/>
        </w:rPr>
        <w:t xml:space="preserve"> </w:t>
      </w:r>
    </w:p>
    <w:p w:rsidR="00DF19B7" w:rsidRDefault="00DF19B7" w:rsidP="00B93DEE">
      <w:pPr>
        <w:spacing w:after="0"/>
        <w:ind w:left="360"/>
        <w:rPr>
          <w:rFonts w:asciiTheme="majorHAnsi" w:hAnsiTheme="majorHAnsi"/>
        </w:rPr>
      </w:pPr>
    </w:p>
    <w:p w:rsidR="00DF19B7" w:rsidRPr="005869D6" w:rsidRDefault="006102DA" w:rsidP="00B93DEE">
      <w:pPr>
        <w:spacing w:after="0"/>
        <w:ind w:left="360"/>
        <w:rPr>
          <w:rFonts w:asciiTheme="majorHAnsi" w:hAnsiTheme="majorHAnsi"/>
        </w:rPr>
      </w:pPr>
      <w:r w:rsidRPr="006102DA">
        <w:rPr>
          <w:rFonts w:asciiTheme="majorHAnsi" w:hAnsiTheme="majorHAnsi"/>
          <w:u w:val="single"/>
        </w:rPr>
        <w:t xml:space="preserve">Identification of Website(s) and Website Content Directed at Children </w:t>
      </w:r>
      <w:proofErr w:type="gramStart"/>
      <w:r w:rsidRPr="006102DA">
        <w:rPr>
          <w:rFonts w:asciiTheme="majorHAnsi" w:hAnsiTheme="majorHAnsi"/>
          <w:u w:val="single"/>
        </w:rPr>
        <w:t>Under</w:t>
      </w:r>
      <w:proofErr w:type="gramEnd"/>
      <w:r w:rsidRPr="006102DA">
        <w:rPr>
          <w:rFonts w:asciiTheme="majorHAnsi" w:hAnsiTheme="majorHAnsi"/>
          <w:u w:val="single"/>
        </w:rPr>
        <w:t xml:space="preserve"> 13 Years of </w:t>
      </w:r>
      <w:r w:rsidRPr="005869D6">
        <w:rPr>
          <w:rFonts w:asciiTheme="majorHAnsi" w:hAnsiTheme="majorHAnsi"/>
          <w:u w:val="single"/>
        </w:rPr>
        <w:t>Age</w:t>
      </w:r>
      <w:r w:rsidR="00D13B13" w:rsidRPr="005869D6">
        <w:rPr>
          <w:rFonts w:asciiTheme="majorHAnsi" w:hAnsiTheme="majorHAnsi"/>
        </w:rPr>
        <w:t xml:space="preserve"> –</w:t>
      </w:r>
      <w:r w:rsidR="005869D6">
        <w:rPr>
          <w:rFonts w:asciiTheme="majorHAnsi" w:hAnsiTheme="majorHAnsi"/>
        </w:rPr>
        <w:t>No website content will be directed at children.</w:t>
      </w:r>
    </w:p>
    <w:p w:rsidR="00F52BCC" w:rsidRDefault="00F52BCC" w:rsidP="00B93DEE">
      <w:pPr>
        <w:spacing w:after="0"/>
        <w:ind w:left="360"/>
        <w:rPr>
          <w:rFonts w:asciiTheme="majorHAnsi" w:hAnsiTheme="majorHAnsi"/>
        </w:rPr>
      </w:pPr>
    </w:p>
    <w:p w:rsidR="00164F05" w:rsidRDefault="00164F05" w:rsidP="00B93DEE">
      <w:pPr>
        <w:spacing w:after="0"/>
        <w:ind w:left="360"/>
        <w:rPr>
          <w:rFonts w:asciiTheme="majorHAnsi" w:hAnsiTheme="majorHAnsi"/>
        </w:rPr>
      </w:pPr>
    </w:p>
    <w:p w:rsidR="00164F05" w:rsidRDefault="00164F05" w:rsidP="00B93DEE">
      <w:pPr>
        <w:spacing w:after="0"/>
        <w:ind w:left="360"/>
        <w:rPr>
          <w:rFonts w:asciiTheme="majorHAnsi" w:hAnsiTheme="majorHAnsi"/>
        </w:rPr>
      </w:pPr>
    </w:p>
    <w:p w:rsidR="00114C01" w:rsidRDefault="00114C01" w:rsidP="00B93DEE">
      <w:pPr>
        <w:spacing w:after="0"/>
        <w:ind w:left="360"/>
        <w:rPr>
          <w:rFonts w:asciiTheme="majorHAnsi" w:hAnsiTheme="majorHAnsi"/>
          <w:b/>
        </w:rPr>
      </w:pPr>
      <w:r>
        <w:rPr>
          <w:rFonts w:asciiTheme="majorHAnsi" w:hAnsiTheme="majorHAnsi"/>
          <w:b/>
        </w:rPr>
        <w:lastRenderedPageBreak/>
        <w:t xml:space="preserve">1.1 </w:t>
      </w:r>
      <w:r w:rsidRPr="001A28F6">
        <w:rPr>
          <w:rFonts w:asciiTheme="majorHAnsi" w:hAnsiTheme="majorHAnsi"/>
          <w:b/>
        </w:rPr>
        <w:t>Privacy Impact Assessment</w:t>
      </w:r>
    </w:p>
    <w:p w:rsidR="00114C01" w:rsidRDefault="00114C01" w:rsidP="00B93DEE">
      <w:pPr>
        <w:spacing w:after="0"/>
        <w:ind w:left="360"/>
        <w:rPr>
          <w:rFonts w:asciiTheme="majorHAnsi" w:hAnsiTheme="majorHAnsi"/>
        </w:rPr>
      </w:pPr>
      <w:r w:rsidRPr="007D3EB1">
        <w:rPr>
          <w:rFonts w:asciiTheme="majorHAnsi" w:hAnsiTheme="majorHAnsi"/>
        </w:rPr>
        <w:t xml:space="preserve">No sensitive information is being collected by the instrument. </w:t>
      </w:r>
      <w:r>
        <w:rPr>
          <w:rFonts w:asciiTheme="majorHAnsi" w:hAnsiTheme="majorHAnsi"/>
        </w:rPr>
        <w:t xml:space="preserve"> Responses are not linked to </w:t>
      </w:r>
      <w:r w:rsidR="005B56F2">
        <w:rPr>
          <w:rFonts w:asciiTheme="majorHAnsi" w:hAnsiTheme="majorHAnsi"/>
        </w:rPr>
        <w:t xml:space="preserve">any </w:t>
      </w:r>
      <w:r>
        <w:rPr>
          <w:rFonts w:asciiTheme="majorHAnsi" w:hAnsiTheme="majorHAnsi"/>
        </w:rPr>
        <w:t>personal</w:t>
      </w:r>
      <w:r w:rsidR="005B56F2">
        <w:rPr>
          <w:rFonts w:asciiTheme="majorHAnsi" w:hAnsiTheme="majorHAnsi"/>
        </w:rPr>
        <w:t>ly identifying information</w:t>
      </w:r>
      <w:r>
        <w:rPr>
          <w:rFonts w:asciiTheme="majorHAnsi" w:hAnsiTheme="majorHAnsi"/>
        </w:rPr>
        <w:t xml:space="preserve">. </w:t>
      </w:r>
      <w:r w:rsidRPr="007D3EB1">
        <w:rPr>
          <w:rFonts w:asciiTheme="majorHAnsi" w:hAnsiTheme="majorHAnsi"/>
        </w:rPr>
        <w:t>The proposed data collection will have no effect on respondent privacy. Respondents are participating in their official capacity</w:t>
      </w:r>
      <w:r>
        <w:rPr>
          <w:rFonts w:asciiTheme="majorHAnsi" w:hAnsiTheme="majorHAnsi"/>
        </w:rPr>
        <w:t xml:space="preserve"> as health officials in state, d</w:t>
      </w:r>
      <w:r w:rsidRPr="007D3EB1">
        <w:rPr>
          <w:rFonts w:asciiTheme="majorHAnsi" w:hAnsiTheme="majorHAnsi"/>
        </w:rPr>
        <w:t>istr</w:t>
      </w:r>
      <w:r>
        <w:rPr>
          <w:rFonts w:asciiTheme="majorHAnsi" w:hAnsiTheme="majorHAnsi"/>
        </w:rPr>
        <w:t xml:space="preserve">ict, or territorial </w:t>
      </w:r>
      <w:r w:rsidRPr="007D3EB1">
        <w:rPr>
          <w:rFonts w:asciiTheme="majorHAnsi" w:hAnsiTheme="majorHAnsi"/>
        </w:rPr>
        <w:t xml:space="preserve">departments of health. All responses will be stored in a </w:t>
      </w:r>
      <w:r>
        <w:rPr>
          <w:rFonts w:asciiTheme="majorHAnsi" w:hAnsiTheme="majorHAnsi"/>
        </w:rPr>
        <w:t xml:space="preserve">password-protected, </w:t>
      </w:r>
      <w:r w:rsidRPr="007D3EB1">
        <w:rPr>
          <w:rFonts w:asciiTheme="majorHAnsi" w:hAnsiTheme="majorHAnsi"/>
        </w:rPr>
        <w:t xml:space="preserve">secure database accessible only by </w:t>
      </w:r>
      <w:r>
        <w:rPr>
          <w:rFonts w:asciiTheme="majorHAnsi" w:hAnsiTheme="majorHAnsi"/>
        </w:rPr>
        <w:t xml:space="preserve">authorized </w:t>
      </w:r>
      <w:r w:rsidRPr="007D3EB1">
        <w:rPr>
          <w:rFonts w:asciiTheme="majorHAnsi" w:hAnsiTheme="majorHAnsi"/>
        </w:rPr>
        <w:t>CDC.</w:t>
      </w:r>
    </w:p>
    <w:p w:rsidR="00114C01" w:rsidRPr="00F52BCC" w:rsidRDefault="00114C01" w:rsidP="00164F05">
      <w:pPr>
        <w:spacing w:after="0"/>
        <w:rPr>
          <w:rFonts w:asciiTheme="majorHAnsi" w:hAnsiTheme="majorHAnsi"/>
        </w:rPr>
      </w:pPr>
    </w:p>
    <w:p w:rsidR="00D513D3" w:rsidRPr="00164F05" w:rsidRDefault="00B12F51" w:rsidP="00164F05">
      <w:pPr>
        <w:pStyle w:val="ListParagraph"/>
        <w:numPr>
          <w:ilvl w:val="0"/>
          <w:numId w:val="2"/>
        </w:numPr>
        <w:spacing w:after="0"/>
        <w:ind w:left="360"/>
        <w:rPr>
          <w:rFonts w:asciiTheme="majorHAnsi" w:hAnsiTheme="majorHAnsi"/>
          <w:b/>
        </w:rPr>
      </w:pPr>
      <w:r w:rsidRPr="00014361">
        <w:rPr>
          <w:rFonts w:asciiTheme="majorHAnsi" w:hAnsiTheme="majorHAnsi"/>
          <w:b/>
        </w:rPr>
        <w:t>Purpose and Use of the Information Collection</w:t>
      </w:r>
    </w:p>
    <w:p w:rsidR="00D513D3" w:rsidRDefault="00D513D3" w:rsidP="00164F05">
      <w:pPr>
        <w:spacing w:after="0"/>
        <w:ind w:left="360"/>
        <w:rPr>
          <w:rFonts w:asciiTheme="majorHAnsi" w:hAnsiTheme="majorHAnsi"/>
        </w:rPr>
      </w:pPr>
      <w:r>
        <w:rPr>
          <w:rFonts w:asciiTheme="majorHAnsi" w:hAnsiTheme="majorHAnsi"/>
        </w:rPr>
        <w:t xml:space="preserve">The purpose for this data collection is to </w:t>
      </w:r>
      <w:r w:rsidR="007D3EB1">
        <w:rPr>
          <w:rFonts w:asciiTheme="majorHAnsi" w:hAnsiTheme="majorHAnsi"/>
        </w:rPr>
        <w:t xml:space="preserve">assess </w:t>
      </w:r>
      <w:r>
        <w:rPr>
          <w:rFonts w:asciiTheme="majorHAnsi" w:hAnsiTheme="majorHAnsi"/>
        </w:rPr>
        <w:t>syste</w:t>
      </w:r>
      <w:r w:rsidR="00DF19B7">
        <w:rPr>
          <w:rFonts w:asciiTheme="majorHAnsi" w:hAnsiTheme="majorHAnsi"/>
        </w:rPr>
        <w:t xml:space="preserve">m performance </w:t>
      </w:r>
      <w:r>
        <w:rPr>
          <w:rFonts w:asciiTheme="majorHAnsi" w:hAnsiTheme="majorHAnsi"/>
        </w:rPr>
        <w:t xml:space="preserve">and program delivery based on </w:t>
      </w:r>
      <w:r w:rsidR="00DF19B7">
        <w:rPr>
          <w:rFonts w:asciiTheme="majorHAnsi" w:hAnsiTheme="majorHAnsi"/>
        </w:rPr>
        <w:t>process</w:t>
      </w:r>
      <w:r>
        <w:rPr>
          <w:rFonts w:asciiTheme="majorHAnsi" w:hAnsiTheme="majorHAnsi"/>
        </w:rPr>
        <w:t xml:space="preserve"> improvements </w:t>
      </w:r>
      <w:r w:rsidR="00AC4D37">
        <w:rPr>
          <w:rFonts w:asciiTheme="majorHAnsi" w:hAnsiTheme="majorHAnsi"/>
        </w:rPr>
        <w:t xml:space="preserve">suggested </w:t>
      </w:r>
      <w:r>
        <w:rPr>
          <w:rFonts w:asciiTheme="majorHAnsi" w:hAnsiTheme="majorHAnsi"/>
        </w:rPr>
        <w:t>during the 2012 data collection</w:t>
      </w:r>
      <w:r w:rsidR="007D3EB1">
        <w:rPr>
          <w:rFonts w:asciiTheme="majorHAnsi" w:hAnsiTheme="majorHAnsi"/>
        </w:rPr>
        <w:t xml:space="preserve"> and to determine if future process improvements are needed</w:t>
      </w:r>
      <w:r>
        <w:rPr>
          <w:rFonts w:asciiTheme="majorHAnsi" w:hAnsiTheme="majorHAnsi"/>
        </w:rPr>
        <w:t>.</w:t>
      </w:r>
      <w:r w:rsidR="007D3EB1">
        <w:rPr>
          <w:rFonts w:asciiTheme="majorHAnsi" w:hAnsiTheme="majorHAnsi"/>
        </w:rPr>
        <w:t xml:space="preserve">  </w:t>
      </w:r>
      <w:r>
        <w:rPr>
          <w:rFonts w:asciiTheme="majorHAnsi" w:hAnsiTheme="majorHAnsi"/>
        </w:rPr>
        <w:t>In 2014 we want to ask the same public health laboratories if we have met the</w:t>
      </w:r>
      <w:r w:rsidR="007100D4">
        <w:rPr>
          <w:rFonts w:asciiTheme="majorHAnsi" w:hAnsiTheme="majorHAnsi"/>
        </w:rPr>
        <w:t>ir</w:t>
      </w:r>
      <w:r>
        <w:rPr>
          <w:rFonts w:asciiTheme="majorHAnsi" w:hAnsiTheme="majorHAnsi"/>
        </w:rPr>
        <w:t xml:space="preserve"> needs and where </w:t>
      </w:r>
      <w:r w:rsidR="007100D4">
        <w:rPr>
          <w:rFonts w:asciiTheme="majorHAnsi" w:hAnsiTheme="majorHAnsi"/>
        </w:rPr>
        <w:t xml:space="preserve">potential areas </w:t>
      </w:r>
      <w:r>
        <w:rPr>
          <w:rFonts w:asciiTheme="majorHAnsi" w:hAnsiTheme="majorHAnsi"/>
        </w:rPr>
        <w:t xml:space="preserve">should be </w:t>
      </w:r>
      <w:r w:rsidR="007100D4">
        <w:rPr>
          <w:rFonts w:asciiTheme="majorHAnsi" w:hAnsiTheme="majorHAnsi"/>
        </w:rPr>
        <w:t>improved</w:t>
      </w:r>
      <w:r>
        <w:rPr>
          <w:rFonts w:asciiTheme="majorHAnsi" w:hAnsiTheme="majorHAnsi"/>
        </w:rPr>
        <w:t>.</w:t>
      </w:r>
    </w:p>
    <w:p w:rsidR="00D513D3" w:rsidRPr="00121E2D" w:rsidRDefault="00D513D3" w:rsidP="00164F05">
      <w:pPr>
        <w:spacing w:after="0"/>
        <w:rPr>
          <w:rFonts w:asciiTheme="majorHAnsi" w:hAnsiTheme="majorHAnsi"/>
        </w:rPr>
      </w:pPr>
    </w:p>
    <w:p w:rsidR="000844D1" w:rsidRDefault="00121E2D" w:rsidP="00164F05">
      <w:pPr>
        <w:pStyle w:val="ListParagraph"/>
        <w:spacing w:after="0"/>
        <w:ind w:left="360"/>
        <w:rPr>
          <w:rFonts w:asciiTheme="majorHAnsi" w:hAnsiTheme="majorHAnsi"/>
        </w:rPr>
      </w:pPr>
      <w:r>
        <w:rPr>
          <w:rFonts w:asciiTheme="majorHAnsi" w:hAnsiTheme="majorHAnsi"/>
        </w:rPr>
        <w:t xml:space="preserve">Responses </w:t>
      </w:r>
      <w:r w:rsidR="004F7140">
        <w:rPr>
          <w:rFonts w:asciiTheme="majorHAnsi" w:hAnsiTheme="majorHAnsi"/>
        </w:rPr>
        <w:t>to th</w:t>
      </w:r>
      <w:r>
        <w:rPr>
          <w:rFonts w:asciiTheme="majorHAnsi" w:hAnsiTheme="majorHAnsi"/>
        </w:rPr>
        <w:t>e 2014 data collection</w:t>
      </w:r>
      <w:r w:rsidR="004F7140">
        <w:rPr>
          <w:rFonts w:asciiTheme="majorHAnsi" w:hAnsiTheme="majorHAnsi"/>
        </w:rPr>
        <w:t xml:space="preserve"> will be </w:t>
      </w:r>
      <w:r>
        <w:rPr>
          <w:rFonts w:asciiTheme="majorHAnsi" w:hAnsiTheme="majorHAnsi"/>
        </w:rPr>
        <w:t xml:space="preserve">analyzed </w:t>
      </w:r>
      <w:r w:rsidR="004F7140">
        <w:rPr>
          <w:rFonts w:asciiTheme="majorHAnsi" w:hAnsiTheme="majorHAnsi"/>
        </w:rPr>
        <w:t>to</w:t>
      </w:r>
      <w:r>
        <w:rPr>
          <w:rFonts w:asciiTheme="majorHAnsi" w:hAnsiTheme="majorHAnsi"/>
        </w:rPr>
        <w:t xml:space="preserve"> determine </w:t>
      </w:r>
      <w:r w:rsidR="004F7140">
        <w:rPr>
          <w:rFonts w:asciiTheme="majorHAnsi" w:hAnsiTheme="majorHAnsi"/>
        </w:rPr>
        <w:t xml:space="preserve">the success of </w:t>
      </w:r>
      <w:r>
        <w:rPr>
          <w:rFonts w:asciiTheme="majorHAnsi" w:hAnsiTheme="majorHAnsi"/>
        </w:rPr>
        <w:t>the</w:t>
      </w:r>
      <w:r w:rsidR="004F7140">
        <w:rPr>
          <w:rFonts w:asciiTheme="majorHAnsi" w:hAnsiTheme="majorHAnsi"/>
        </w:rPr>
        <w:t xml:space="preserve"> p</w:t>
      </w:r>
      <w:r>
        <w:rPr>
          <w:rFonts w:asciiTheme="majorHAnsi" w:hAnsiTheme="majorHAnsi"/>
        </w:rPr>
        <w:t>erformance</w:t>
      </w:r>
      <w:r w:rsidR="004F7140">
        <w:rPr>
          <w:rFonts w:asciiTheme="majorHAnsi" w:hAnsiTheme="majorHAnsi"/>
        </w:rPr>
        <w:t xml:space="preserve"> improvements made since the 2012 </w:t>
      </w:r>
      <w:r w:rsidR="00B93DEE">
        <w:rPr>
          <w:rFonts w:asciiTheme="majorHAnsi" w:hAnsiTheme="majorHAnsi"/>
        </w:rPr>
        <w:t>assessment</w:t>
      </w:r>
      <w:r w:rsidR="004F7140">
        <w:rPr>
          <w:rFonts w:asciiTheme="majorHAnsi" w:hAnsiTheme="majorHAnsi"/>
        </w:rPr>
        <w:t>.</w:t>
      </w:r>
      <w:r>
        <w:rPr>
          <w:rFonts w:asciiTheme="majorHAnsi" w:hAnsiTheme="majorHAnsi"/>
        </w:rPr>
        <w:t xml:space="preserve"> Three of the questions specifically ask to rate the new Laboratory Test Directory, the electronic submission form</w:t>
      </w:r>
      <w:r w:rsidR="007100D4">
        <w:rPr>
          <w:rFonts w:asciiTheme="majorHAnsi" w:hAnsiTheme="majorHAnsi"/>
        </w:rPr>
        <w:t>,</w:t>
      </w:r>
      <w:r>
        <w:rPr>
          <w:rFonts w:asciiTheme="majorHAnsi" w:hAnsiTheme="majorHAnsi"/>
        </w:rPr>
        <w:t xml:space="preserve"> and receipt of patient reports via secure email.  </w:t>
      </w:r>
      <w:r w:rsidR="0074687A">
        <w:rPr>
          <w:rFonts w:asciiTheme="majorHAnsi" w:hAnsiTheme="majorHAnsi"/>
        </w:rPr>
        <w:t>The final question provides o</w:t>
      </w:r>
      <w:r>
        <w:rPr>
          <w:rFonts w:asciiTheme="majorHAnsi" w:hAnsiTheme="majorHAnsi"/>
        </w:rPr>
        <w:t xml:space="preserve">pportunities to </w:t>
      </w:r>
      <w:r w:rsidR="0074687A">
        <w:rPr>
          <w:rFonts w:asciiTheme="majorHAnsi" w:hAnsiTheme="majorHAnsi"/>
        </w:rPr>
        <w:t xml:space="preserve">request </w:t>
      </w:r>
      <w:r>
        <w:rPr>
          <w:rFonts w:asciiTheme="majorHAnsi" w:hAnsiTheme="majorHAnsi"/>
        </w:rPr>
        <w:t>additional improvement</w:t>
      </w:r>
      <w:r w:rsidR="0074687A">
        <w:rPr>
          <w:rFonts w:asciiTheme="majorHAnsi" w:hAnsiTheme="majorHAnsi"/>
        </w:rPr>
        <w:t xml:space="preserve">s in these three areas, as well as the new </w:t>
      </w:r>
      <w:r>
        <w:rPr>
          <w:rFonts w:asciiTheme="majorHAnsi" w:hAnsiTheme="majorHAnsi"/>
        </w:rPr>
        <w:t xml:space="preserve">Laboratory Website and </w:t>
      </w:r>
      <w:r w:rsidR="0074687A">
        <w:rPr>
          <w:rFonts w:asciiTheme="majorHAnsi" w:hAnsiTheme="majorHAnsi"/>
        </w:rPr>
        <w:t xml:space="preserve">new </w:t>
      </w:r>
      <w:r>
        <w:rPr>
          <w:rFonts w:asciiTheme="majorHAnsi" w:hAnsiTheme="majorHAnsi"/>
        </w:rPr>
        <w:t>Laboratory Help Desk</w:t>
      </w:r>
      <w:r w:rsidR="0074687A">
        <w:rPr>
          <w:rFonts w:asciiTheme="majorHAnsi" w:hAnsiTheme="majorHAnsi"/>
        </w:rPr>
        <w:t xml:space="preserve"> that were created in response to the 2012 </w:t>
      </w:r>
      <w:r w:rsidR="00B93DEE">
        <w:rPr>
          <w:rFonts w:asciiTheme="majorHAnsi" w:hAnsiTheme="majorHAnsi"/>
        </w:rPr>
        <w:t>assessment</w:t>
      </w:r>
      <w:r w:rsidR="0074687A">
        <w:rPr>
          <w:rFonts w:asciiTheme="majorHAnsi" w:hAnsiTheme="majorHAnsi"/>
        </w:rPr>
        <w:t>.</w:t>
      </w:r>
      <w:r>
        <w:rPr>
          <w:rFonts w:asciiTheme="majorHAnsi" w:hAnsiTheme="majorHAnsi"/>
        </w:rPr>
        <w:t xml:space="preserve"> </w:t>
      </w:r>
      <w:r w:rsidR="0074687A">
        <w:rPr>
          <w:rFonts w:asciiTheme="majorHAnsi" w:hAnsiTheme="majorHAnsi"/>
        </w:rPr>
        <w:t>To ascertain a comprehensive overview of customer satisfaction, six of the questions from 2012 are the same in 2014, in order to compare ratings utiliz</w:t>
      </w:r>
      <w:r w:rsidR="001F07B9">
        <w:rPr>
          <w:rFonts w:asciiTheme="majorHAnsi" w:hAnsiTheme="majorHAnsi"/>
        </w:rPr>
        <w:t>ing</w:t>
      </w:r>
      <w:r w:rsidR="0074687A">
        <w:rPr>
          <w:rFonts w:asciiTheme="majorHAnsi" w:hAnsiTheme="majorHAnsi"/>
        </w:rPr>
        <w:t xml:space="preserve"> the same </w:t>
      </w:r>
      <w:r w:rsidR="001F07B9">
        <w:rPr>
          <w:rFonts w:asciiTheme="majorHAnsi" w:hAnsiTheme="majorHAnsi"/>
        </w:rPr>
        <w:t>metrics</w:t>
      </w:r>
      <w:r w:rsidR="0074687A">
        <w:rPr>
          <w:rFonts w:asciiTheme="majorHAnsi" w:hAnsiTheme="majorHAnsi"/>
        </w:rPr>
        <w:t>.</w:t>
      </w:r>
    </w:p>
    <w:p w:rsidR="0074687A" w:rsidRDefault="0074687A" w:rsidP="00164F05">
      <w:pPr>
        <w:pStyle w:val="ListParagraph"/>
        <w:spacing w:after="0"/>
        <w:ind w:left="360"/>
        <w:rPr>
          <w:rFonts w:asciiTheme="majorHAnsi" w:hAnsiTheme="majorHAnsi"/>
        </w:rPr>
      </w:pPr>
    </w:p>
    <w:p w:rsidR="00CF526D" w:rsidRDefault="00976D42" w:rsidP="00164F05">
      <w:pPr>
        <w:pStyle w:val="ListParagraph"/>
        <w:spacing w:after="0"/>
        <w:ind w:left="360"/>
        <w:rPr>
          <w:rFonts w:asciiTheme="majorHAnsi" w:hAnsiTheme="majorHAnsi"/>
        </w:rPr>
      </w:pPr>
      <w:r>
        <w:rPr>
          <w:rFonts w:asciiTheme="majorHAnsi" w:hAnsiTheme="majorHAnsi"/>
        </w:rPr>
        <w:t>Information gathered through this</w:t>
      </w:r>
      <w:r w:rsidR="001F07B9">
        <w:rPr>
          <w:rFonts w:asciiTheme="majorHAnsi" w:hAnsiTheme="majorHAnsi"/>
        </w:rPr>
        <w:t xml:space="preserve"> data collection</w:t>
      </w:r>
      <w:r>
        <w:rPr>
          <w:rFonts w:asciiTheme="majorHAnsi" w:hAnsiTheme="majorHAnsi"/>
        </w:rPr>
        <w:t xml:space="preserve"> will be</w:t>
      </w:r>
      <w:r w:rsidR="001F07B9">
        <w:rPr>
          <w:rFonts w:asciiTheme="majorHAnsi" w:hAnsiTheme="majorHAnsi"/>
        </w:rPr>
        <w:t xml:space="preserve"> analyzed and collated into a report that will be </w:t>
      </w:r>
      <w:r>
        <w:rPr>
          <w:rFonts w:asciiTheme="majorHAnsi" w:hAnsiTheme="majorHAnsi"/>
        </w:rPr>
        <w:t>shared with the CDC Infectious Diseases Reference Laborato</w:t>
      </w:r>
      <w:r w:rsidR="00203310">
        <w:rPr>
          <w:rFonts w:asciiTheme="majorHAnsi" w:hAnsiTheme="majorHAnsi"/>
        </w:rPr>
        <w:t>r</w:t>
      </w:r>
      <w:r>
        <w:rPr>
          <w:rFonts w:asciiTheme="majorHAnsi" w:hAnsiTheme="majorHAnsi"/>
        </w:rPr>
        <w:t xml:space="preserve">ies and </w:t>
      </w:r>
      <w:r w:rsidR="00ED1558">
        <w:rPr>
          <w:rFonts w:asciiTheme="majorHAnsi" w:hAnsiTheme="majorHAnsi"/>
        </w:rPr>
        <w:t xml:space="preserve">CDC </w:t>
      </w:r>
      <w:r>
        <w:rPr>
          <w:rFonts w:asciiTheme="majorHAnsi" w:hAnsiTheme="majorHAnsi"/>
        </w:rPr>
        <w:t>Cente</w:t>
      </w:r>
      <w:r w:rsidR="00203310">
        <w:rPr>
          <w:rFonts w:asciiTheme="majorHAnsi" w:hAnsiTheme="majorHAnsi"/>
        </w:rPr>
        <w:t xml:space="preserve">r </w:t>
      </w:r>
      <w:r w:rsidR="00ED1558">
        <w:rPr>
          <w:rFonts w:asciiTheme="majorHAnsi" w:hAnsiTheme="majorHAnsi"/>
        </w:rPr>
        <w:t xml:space="preserve">and Division </w:t>
      </w:r>
      <w:r w:rsidR="00203310">
        <w:rPr>
          <w:rFonts w:asciiTheme="majorHAnsi" w:hAnsiTheme="majorHAnsi"/>
        </w:rPr>
        <w:t xml:space="preserve">Leadership to enable </w:t>
      </w:r>
      <w:r w:rsidR="001F07B9">
        <w:rPr>
          <w:rFonts w:asciiTheme="majorHAnsi" w:hAnsiTheme="majorHAnsi"/>
        </w:rPr>
        <w:t>the Laboratory Quality Management Program</w:t>
      </w:r>
      <w:r>
        <w:rPr>
          <w:rFonts w:asciiTheme="majorHAnsi" w:hAnsiTheme="majorHAnsi"/>
        </w:rPr>
        <w:t xml:space="preserve"> to prioritize changes and work on new processes to improve their performance.  This information will </w:t>
      </w:r>
      <w:r w:rsidR="001F07B9">
        <w:rPr>
          <w:rFonts w:asciiTheme="majorHAnsi" w:hAnsiTheme="majorHAnsi"/>
        </w:rPr>
        <w:t xml:space="preserve">contribute to </w:t>
      </w:r>
      <w:r>
        <w:rPr>
          <w:rFonts w:asciiTheme="majorHAnsi" w:hAnsiTheme="majorHAnsi"/>
        </w:rPr>
        <w:t xml:space="preserve">the strategic plan for </w:t>
      </w:r>
      <w:r w:rsidR="007100D4">
        <w:rPr>
          <w:rFonts w:asciiTheme="majorHAnsi" w:hAnsiTheme="majorHAnsi"/>
        </w:rPr>
        <w:t>CDC’s Infectious Diseases</w:t>
      </w:r>
      <w:r>
        <w:rPr>
          <w:rFonts w:asciiTheme="majorHAnsi" w:hAnsiTheme="majorHAnsi"/>
        </w:rPr>
        <w:t xml:space="preserve"> Laboratory Quality </w:t>
      </w:r>
      <w:r w:rsidR="007100D4">
        <w:rPr>
          <w:rFonts w:asciiTheme="majorHAnsi" w:hAnsiTheme="majorHAnsi"/>
        </w:rPr>
        <w:t xml:space="preserve">Management </w:t>
      </w:r>
      <w:r>
        <w:rPr>
          <w:rFonts w:asciiTheme="majorHAnsi" w:hAnsiTheme="majorHAnsi"/>
        </w:rPr>
        <w:t xml:space="preserve">Program for </w:t>
      </w:r>
      <w:r w:rsidR="004F7140">
        <w:rPr>
          <w:rFonts w:asciiTheme="majorHAnsi" w:hAnsiTheme="majorHAnsi"/>
        </w:rPr>
        <w:t>2014-2016</w:t>
      </w:r>
      <w:r>
        <w:rPr>
          <w:rFonts w:asciiTheme="majorHAnsi" w:hAnsiTheme="majorHAnsi"/>
        </w:rPr>
        <w:t xml:space="preserve">. </w:t>
      </w:r>
    </w:p>
    <w:p w:rsidR="006A772B" w:rsidRDefault="006A772B" w:rsidP="00164F05">
      <w:pPr>
        <w:spacing w:after="0"/>
        <w:rPr>
          <w:rFonts w:asciiTheme="majorHAnsi" w:hAnsiTheme="majorHAnsi"/>
          <w:u w:val="single"/>
        </w:rPr>
      </w:pPr>
    </w:p>
    <w:p w:rsidR="006102DA" w:rsidRDefault="004B75BB" w:rsidP="00164F05">
      <w:pPr>
        <w:spacing w:after="0"/>
        <w:ind w:left="360"/>
        <w:rPr>
          <w:rFonts w:asciiTheme="majorHAnsi" w:hAnsiTheme="majorHAnsi"/>
          <w:u w:val="single"/>
        </w:rPr>
      </w:pPr>
      <w:r>
        <w:rPr>
          <w:rFonts w:asciiTheme="majorHAnsi" w:hAnsiTheme="majorHAnsi"/>
          <w:u w:val="single"/>
        </w:rPr>
        <w:t xml:space="preserve">2.1 </w:t>
      </w:r>
      <w:r w:rsidR="006102DA">
        <w:rPr>
          <w:rFonts w:asciiTheme="majorHAnsi" w:hAnsiTheme="majorHAnsi"/>
          <w:u w:val="single"/>
        </w:rPr>
        <w:t>Privacy Impact Assessment</w:t>
      </w:r>
      <w:r w:rsidR="00DB7F78">
        <w:rPr>
          <w:rFonts w:asciiTheme="majorHAnsi" w:hAnsiTheme="majorHAnsi"/>
          <w:u w:val="single"/>
        </w:rPr>
        <w:t xml:space="preserve"> </w:t>
      </w:r>
    </w:p>
    <w:p w:rsidR="007D3EB1" w:rsidRDefault="005B56F2" w:rsidP="00164F05">
      <w:pPr>
        <w:spacing w:after="0"/>
        <w:ind w:left="360"/>
        <w:rPr>
          <w:rFonts w:asciiTheme="majorHAnsi" w:hAnsiTheme="majorHAnsi"/>
        </w:rPr>
      </w:pPr>
      <w:r w:rsidRPr="007D3EB1">
        <w:rPr>
          <w:rFonts w:asciiTheme="majorHAnsi" w:hAnsiTheme="majorHAnsi"/>
        </w:rPr>
        <w:t xml:space="preserve">No sensitive information is being collected by the instrument. </w:t>
      </w:r>
      <w:r>
        <w:rPr>
          <w:rFonts w:asciiTheme="majorHAnsi" w:hAnsiTheme="majorHAnsi"/>
        </w:rPr>
        <w:t xml:space="preserve"> Responses are not linked to any personally identifying information. </w:t>
      </w:r>
      <w:r w:rsidRPr="007D3EB1">
        <w:rPr>
          <w:rFonts w:asciiTheme="majorHAnsi" w:hAnsiTheme="majorHAnsi"/>
        </w:rPr>
        <w:t>The proposed data collection will have no effect on respondent privacy. Respondents are participating in their official capacity</w:t>
      </w:r>
      <w:r>
        <w:rPr>
          <w:rFonts w:asciiTheme="majorHAnsi" w:hAnsiTheme="majorHAnsi"/>
        </w:rPr>
        <w:t xml:space="preserve"> as health officials in state, d</w:t>
      </w:r>
      <w:r w:rsidRPr="007D3EB1">
        <w:rPr>
          <w:rFonts w:asciiTheme="majorHAnsi" w:hAnsiTheme="majorHAnsi"/>
        </w:rPr>
        <w:t>istr</w:t>
      </w:r>
      <w:r>
        <w:rPr>
          <w:rFonts w:asciiTheme="majorHAnsi" w:hAnsiTheme="majorHAnsi"/>
        </w:rPr>
        <w:t xml:space="preserve">ict, or territorial </w:t>
      </w:r>
      <w:r w:rsidRPr="007D3EB1">
        <w:rPr>
          <w:rFonts w:asciiTheme="majorHAnsi" w:hAnsiTheme="majorHAnsi"/>
        </w:rPr>
        <w:t xml:space="preserve">departments of health. All responses will be stored in a </w:t>
      </w:r>
      <w:r>
        <w:rPr>
          <w:rFonts w:asciiTheme="majorHAnsi" w:hAnsiTheme="majorHAnsi"/>
        </w:rPr>
        <w:t xml:space="preserve">password-protected, </w:t>
      </w:r>
      <w:r w:rsidRPr="007D3EB1">
        <w:rPr>
          <w:rFonts w:asciiTheme="majorHAnsi" w:hAnsiTheme="majorHAnsi"/>
        </w:rPr>
        <w:t xml:space="preserve">secure database accessible only by </w:t>
      </w:r>
      <w:r>
        <w:rPr>
          <w:rFonts w:asciiTheme="majorHAnsi" w:hAnsiTheme="majorHAnsi"/>
        </w:rPr>
        <w:t xml:space="preserve">authorized </w:t>
      </w:r>
      <w:r w:rsidRPr="007D3EB1">
        <w:rPr>
          <w:rFonts w:asciiTheme="majorHAnsi" w:hAnsiTheme="majorHAnsi"/>
        </w:rPr>
        <w:t>CDC.</w:t>
      </w:r>
      <w:r>
        <w:rPr>
          <w:rFonts w:asciiTheme="majorHAnsi" w:hAnsiTheme="majorHAnsi"/>
        </w:rPr>
        <w:t xml:space="preserve"> </w:t>
      </w:r>
      <w:r w:rsidR="00164F05">
        <w:rPr>
          <w:rFonts w:asciiTheme="majorHAnsi" w:hAnsiTheme="majorHAnsi"/>
        </w:rPr>
        <w:t xml:space="preserve"> </w:t>
      </w:r>
      <w:r w:rsidRPr="006A772B">
        <w:rPr>
          <w:rFonts w:asciiTheme="majorHAnsi" w:hAnsiTheme="majorHAnsi"/>
        </w:rPr>
        <w:t>The data is intended to be used as an aggregate of all 5</w:t>
      </w:r>
      <w:r>
        <w:rPr>
          <w:rFonts w:asciiTheme="majorHAnsi" w:hAnsiTheme="majorHAnsi"/>
        </w:rPr>
        <w:t>5</w:t>
      </w:r>
      <w:r w:rsidRPr="006A772B">
        <w:rPr>
          <w:rFonts w:asciiTheme="majorHAnsi" w:hAnsiTheme="majorHAnsi"/>
        </w:rPr>
        <w:t xml:space="preserve"> responses to inform our CDC Infectious Diseases </w:t>
      </w:r>
      <w:r>
        <w:rPr>
          <w:rFonts w:asciiTheme="majorHAnsi" w:hAnsiTheme="majorHAnsi"/>
        </w:rPr>
        <w:t xml:space="preserve">Reference </w:t>
      </w:r>
      <w:r w:rsidRPr="006A772B">
        <w:rPr>
          <w:rFonts w:asciiTheme="majorHAnsi" w:hAnsiTheme="majorHAnsi"/>
        </w:rPr>
        <w:t xml:space="preserve">Laboratories where </w:t>
      </w:r>
      <w:r>
        <w:rPr>
          <w:rFonts w:asciiTheme="majorHAnsi" w:hAnsiTheme="majorHAnsi"/>
        </w:rPr>
        <w:t>we can improve</w:t>
      </w:r>
      <w:r w:rsidRPr="006A772B">
        <w:rPr>
          <w:rFonts w:asciiTheme="majorHAnsi" w:hAnsiTheme="majorHAnsi"/>
        </w:rPr>
        <w:t>.  The CDC laboratory staff will not see the individual responses from each state.</w:t>
      </w:r>
    </w:p>
    <w:p w:rsidR="00F52BCC" w:rsidRDefault="00F52BCC" w:rsidP="00164F05">
      <w:pPr>
        <w:pStyle w:val="ListParagraph"/>
        <w:spacing w:after="0"/>
        <w:ind w:left="360"/>
        <w:rPr>
          <w:rFonts w:asciiTheme="majorHAnsi" w:hAnsiTheme="majorHAnsi"/>
        </w:rPr>
      </w:pPr>
    </w:p>
    <w:p w:rsidR="00164F05" w:rsidRDefault="00164F05" w:rsidP="00164F05">
      <w:pPr>
        <w:pStyle w:val="ListParagraph"/>
        <w:spacing w:after="0"/>
        <w:ind w:left="360"/>
        <w:rPr>
          <w:rFonts w:asciiTheme="majorHAnsi" w:hAnsiTheme="majorHAnsi"/>
        </w:rPr>
      </w:pPr>
    </w:p>
    <w:p w:rsidR="00164F05" w:rsidRDefault="00164F05" w:rsidP="00164F05">
      <w:pPr>
        <w:pStyle w:val="ListParagraph"/>
        <w:spacing w:after="0"/>
        <w:ind w:left="360"/>
        <w:rPr>
          <w:rFonts w:asciiTheme="majorHAnsi" w:hAnsiTheme="majorHAnsi"/>
        </w:rPr>
      </w:pPr>
    </w:p>
    <w:p w:rsidR="00164F05" w:rsidRDefault="00164F05" w:rsidP="00164F05">
      <w:pPr>
        <w:pStyle w:val="ListParagraph"/>
        <w:spacing w:after="0"/>
        <w:ind w:left="360"/>
        <w:rPr>
          <w:rFonts w:asciiTheme="majorHAnsi" w:hAnsiTheme="majorHAnsi"/>
        </w:rPr>
      </w:pPr>
    </w:p>
    <w:p w:rsidR="00164F05" w:rsidRPr="006A772B" w:rsidRDefault="00164F05" w:rsidP="00164F05">
      <w:pPr>
        <w:pStyle w:val="ListParagraph"/>
        <w:spacing w:after="0"/>
        <w:ind w:left="360"/>
        <w:rPr>
          <w:rFonts w:asciiTheme="majorHAnsi" w:hAnsiTheme="majorHAnsi"/>
        </w:rPr>
      </w:pPr>
    </w:p>
    <w:p w:rsidR="00B12F51" w:rsidRPr="00DC79CC" w:rsidRDefault="004B75BB" w:rsidP="00164F05">
      <w:pPr>
        <w:pStyle w:val="ListParagraph"/>
        <w:numPr>
          <w:ilvl w:val="0"/>
          <w:numId w:val="2"/>
        </w:numPr>
        <w:spacing w:after="0"/>
        <w:ind w:left="360"/>
        <w:rPr>
          <w:rFonts w:asciiTheme="majorHAnsi" w:hAnsiTheme="majorHAnsi"/>
          <w:b/>
        </w:rPr>
      </w:pPr>
      <w:r>
        <w:rPr>
          <w:rFonts w:asciiTheme="majorHAnsi" w:hAnsiTheme="majorHAnsi"/>
          <w:b/>
        </w:rPr>
        <w:lastRenderedPageBreak/>
        <w:t xml:space="preserve">Use of Improved Information </w:t>
      </w:r>
      <w:r w:rsidR="00D95FBF">
        <w:rPr>
          <w:rFonts w:asciiTheme="majorHAnsi" w:hAnsiTheme="majorHAnsi"/>
          <w:b/>
        </w:rPr>
        <w:t xml:space="preserve"> Technology</w:t>
      </w:r>
      <w:r>
        <w:rPr>
          <w:rFonts w:asciiTheme="majorHAnsi" w:hAnsiTheme="majorHAnsi"/>
          <w:b/>
        </w:rPr>
        <w:t xml:space="preserve"> and Burden Reduction</w:t>
      </w:r>
    </w:p>
    <w:p w:rsidR="00F52BCC" w:rsidRDefault="00DC79CC" w:rsidP="00164F05">
      <w:pPr>
        <w:pStyle w:val="ListParagraph"/>
        <w:spacing w:after="0"/>
        <w:ind w:left="360"/>
        <w:rPr>
          <w:rFonts w:asciiTheme="majorHAnsi" w:hAnsiTheme="majorHAnsi"/>
        </w:rPr>
      </w:pPr>
      <w:r>
        <w:rPr>
          <w:rFonts w:asciiTheme="majorHAnsi" w:hAnsiTheme="majorHAnsi"/>
        </w:rPr>
        <w:t xml:space="preserve">Data will be collected via a web-based questionnaire </w:t>
      </w:r>
      <w:r w:rsidR="00623A1A">
        <w:rPr>
          <w:rFonts w:asciiTheme="majorHAnsi" w:hAnsiTheme="majorHAnsi"/>
        </w:rPr>
        <w:t xml:space="preserve">on </w:t>
      </w:r>
      <w:r w:rsidR="00164F05" w:rsidRPr="00164F05">
        <w:rPr>
          <w:rFonts w:asciiTheme="majorHAnsi" w:hAnsiTheme="majorHAnsi"/>
        </w:rPr>
        <w:t xml:space="preserve">Survey </w:t>
      </w:r>
      <w:r w:rsidR="00623A1A" w:rsidRPr="00164F05">
        <w:rPr>
          <w:rFonts w:asciiTheme="majorHAnsi" w:hAnsiTheme="majorHAnsi"/>
        </w:rPr>
        <w:t>Monkey</w:t>
      </w:r>
      <w:r w:rsidR="00623A1A">
        <w:rPr>
          <w:rFonts w:asciiTheme="majorHAnsi" w:hAnsiTheme="majorHAnsi"/>
        </w:rPr>
        <w:t xml:space="preserve"> </w:t>
      </w:r>
      <w:r>
        <w:rPr>
          <w:rFonts w:asciiTheme="majorHAnsi" w:hAnsiTheme="majorHAnsi"/>
        </w:rPr>
        <w:t xml:space="preserve">allowing respondents to complete and submit their responses electronically. This method was chosen to reduce the overall burden on respondents. </w:t>
      </w:r>
      <w:r w:rsidR="00623A1A">
        <w:rPr>
          <w:rFonts w:asciiTheme="majorHAnsi" w:hAnsiTheme="majorHAnsi"/>
        </w:rPr>
        <w:t xml:space="preserve">The </w:t>
      </w:r>
      <w:r w:rsidR="001F07B9">
        <w:rPr>
          <w:rFonts w:asciiTheme="majorHAnsi" w:hAnsiTheme="majorHAnsi"/>
        </w:rPr>
        <w:t>brief invitation letter</w:t>
      </w:r>
      <w:r w:rsidR="00623A1A">
        <w:rPr>
          <w:rFonts w:asciiTheme="majorHAnsi" w:hAnsiTheme="majorHAnsi"/>
        </w:rPr>
        <w:t xml:space="preserve"> will be emailed directly to the State Public Health Laboratory Directors with a link to the </w:t>
      </w:r>
      <w:r w:rsidR="001F07B9">
        <w:rPr>
          <w:rFonts w:asciiTheme="majorHAnsi" w:hAnsiTheme="majorHAnsi"/>
        </w:rPr>
        <w:t>questions</w:t>
      </w:r>
      <w:r w:rsidR="00623A1A">
        <w:rPr>
          <w:rFonts w:asciiTheme="majorHAnsi" w:hAnsiTheme="majorHAnsi"/>
        </w:rPr>
        <w:t xml:space="preserve">. </w:t>
      </w:r>
      <w:r w:rsidRPr="005B56F2">
        <w:rPr>
          <w:rFonts w:asciiTheme="majorHAnsi" w:hAnsiTheme="majorHAnsi"/>
        </w:rPr>
        <w:t xml:space="preserve">The </w:t>
      </w:r>
      <w:r w:rsidR="001F07B9" w:rsidRPr="005B56F2">
        <w:rPr>
          <w:rFonts w:asciiTheme="majorHAnsi" w:hAnsiTheme="majorHAnsi"/>
        </w:rPr>
        <w:t>collection instrument</w:t>
      </w:r>
      <w:r w:rsidRPr="005B56F2">
        <w:rPr>
          <w:rFonts w:asciiTheme="majorHAnsi" w:hAnsiTheme="majorHAnsi"/>
        </w:rPr>
        <w:t xml:space="preserve"> was designed to collect the minimum information necessary for the purposes of</w:t>
      </w:r>
      <w:r w:rsidR="001F07B9" w:rsidRPr="00524D03">
        <w:rPr>
          <w:rFonts w:asciiTheme="majorHAnsi" w:hAnsiTheme="majorHAnsi"/>
        </w:rPr>
        <w:t xml:space="preserve"> this project</w:t>
      </w:r>
      <w:r w:rsidRPr="00524D03">
        <w:rPr>
          <w:rFonts w:asciiTheme="majorHAnsi" w:hAnsiTheme="majorHAnsi"/>
        </w:rPr>
        <w:t>.</w:t>
      </w:r>
      <w:r w:rsidR="00AB251E">
        <w:rPr>
          <w:rFonts w:asciiTheme="majorHAnsi" w:hAnsiTheme="majorHAnsi"/>
        </w:rPr>
        <w:t xml:space="preserve"> </w:t>
      </w:r>
    </w:p>
    <w:p w:rsidR="00E8736B" w:rsidRDefault="00E8736B" w:rsidP="00164F05">
      <w:pPr>
        <w:pStyle w:val="ListParagraph"/>
        <w:spacing w:after="0"/>
        <w:ind w:left="360"/>
        <w:rPr>
          <w:rFonts w:asciiTheme="majorHAnsi" w:hAnsiTheme="majorHAnsi"/>
        </w:rPr>
      </w:pPr>
    </w:p>
    <w:p w:rsidR="00B12F51" w:rsidRPr="00D26A64" w:rsidRDefault="004B75BB" w:rsidP="00164F05">
      <w:pPr>
        <w:pStyle w:val="ListParagraph"/>
        <w:numPr>
          <w:ilvl w:val="0"/>
          <w:numId w:val="2"/>
        </w:numPr>
        <w:spacing w:after="0"/>
        <w:ind w:left="360"/>
        <w:rPr>
          <w:rFonts w:asciiTheme="majorHAnsi" w:hAnsiTheme="majorHAnsi"/>
          <w:b/>
        </w:rPr>
      </w:pPr>
      <w:r>
        <w:rPr>
          <w:rFonts w:asciiTheme="majorHAnsi" w:hAnsiTheme="majorHAnsi"/>
          <w:b/>
        </w:rPr>
        <w:t xml:space="preserve">Efforts to Identify </w:t>
      </w:r>
      <w:r w:rsidR="00D95FBF">
        <w:rPr>
          <w:rFonts w:asciiTheme="majorHAnsi" w:hAnsiTheme="majorHAnsi"/>
          <w:b/>
        </w:rPr>
        <w:t>Duplication</w:t>
      </w:r>
      <w:r>
        <w:rPr>
          <w:rFonts w:asciiTheme="majorHAnsi" w:hAnsiTheme="majorHAnsi"/>
          <w:b/>
        </w:rPr>
        <w:t xml:space="preserve"> and Use </w:t>
      </w:r>
      <w:r w:rsidR="00D95FBF">
        <w:rPr>
          <w:rFonts w:asciiTheme="majorHAnsi" w:hAnsiTheme="majorHAnsi"/>
          <w:b/>
        </w:rPr>
        <w:t>of</w:t>
      </w:r>
      <w:r>
        <w:rPr>
          <w:rFonts w:asciiTheme="majorHAnsi" w:hAnsiTheme="majorHAnsi"/>
          <w:b/>
        </w:rPr>
        <w:t xml:space="preserve"> Similar </w:t>
      </w:r>
      <w:r w:rsidR="00B12F51" w:rsidRPr="00D26A64">
        <w:rPr>
          <w:rFonts w:asciiTheme="majorHAnsi" w:hAnsiTheme="majorHAnsi"/>
          <w:b/>
        </w:rPr>
        <w:t xml:space="preserve"> Information</w:t>
      </w:r>
    </w:p>
    <w:p w:rsidR="00E33E1B" w:rsidRDefault="006844DD" w:rsidP="00164F05">
      <w:pPr>
        <w:pStyle w:val="ListParagraph"/>
        <w:spacing w:after="0"/>
        <w:ind w:left="360"/>
        <w:rPr>
          <w:rFonts w:asciiTheme="majorHAnsi" w:hAnsiTheme="majorHAnsi"/>
        </w:rPr>
      </w:pPr>
      <w:r>
        <w:rPr>
          <w:rFonts w:asciiTheme="majorHAnsi" w:hAnsiTheme="majorHAnsi"/>
        </w:rPr>
        <w:t>According to the Association of Public Health Laboratories (APHL) and CDC, this information has been systematically collected</w:t>
      </w:r>
      <w:r w:rsidR="007100D4">
        <w:rPr>
          <w:rFonts w:asciiTheme="majorHAnsi" w:hAnsiTheme="majorHAnsi"/>
        </w:rPr>
        <w:t xml:space="preserve"> once</w:t>
      </w:r>
      <w:r>
        <w:rPr>
          <w:rFonts w:asciiTheme="majorHAnsi" w:hAnsiTheme="majorHAnsi"/>
        </w:rPr>
        <w:t xml:space="preserve"> from the State Public Health Laboratories</w:t>
      </w:r>
      <w:r w:rsidR="00DB1219">
        <w:rPr>
          <w:rFonts w:asciiTheme="majorHAnsi" w:hAnsiTheme="majorHAnsi"/>
        </w:rPr>
        <w:t xml:space="preserve"> </w:t>
      </w:r>
      <w:r w:rsidR="007100D4">
        <w:rPr>
          <w:rFonts w:asciiTheme="majorHAnsi" w:hAnsiTheme="majorHAnsi"/>
        </w:rPr>
        <w:t>i</w:t>
      </w:r>
      <w:r w:rsidR="00DB1219">
        <w:rPr>
          <w:rFonts w:asciiTheme="majorHAnsi" w:hAnsiTheme="majorHAnsi"/>
        </w:rPr>
        <w:t>n 2012</w:t>
      </w:r>
      <w:r w:rsidR="007100D4">
        <w:rPr>
          <w:rFonts w:asciiTheme="majorHAnsi" w:hAnsiTheme="majorHAnsi"/>
        </w:rPr>
        <w:t xml:space="preserve"> using our data collection instrument.</w:t>
      </w:r>
      <w:r>
        <w:rPr>
          <w:rFonts w:asciiTheme="majorHAnsi" w:hAnsiTheme="majorHAnsi"/>
        </w:rPr>
        <w:t xml:space="preserve"> </w:t>
      </w:r>
    </w:p>
    <w:p w:rsidR="006844DD" w:rsidRDefault="006844DD" w:rsidP="00164F05">
      <w:pPr>
        <w:pStyle w:val="ListParagraph"/>
        <w:spacing w:after="0"/>
        <w:ind w:left="360"/>
        <w:rPr>
          <w:rFonts w:asciiTheme="majorHAnsi" w:hAnsiTheme="majorHAnsi"/>
        </w:rPr>
      </w:pPr>
    </w:p>
    <w:p w:rsidR="00B12F51" w:rsidRPr="00D26A64" w:rsidRDefault="004B75BB" w:rsidP="00164F05">
      <w:pPr>
        <w:pStyle w:val="ListParagraph"/>
        <w:numPr>
          <w:ilvl w:val="0"/>
          <w:numId w:val="2"/>
        </w:numPr>
        <w:spacing w:after="0"/>
        <w:ind w:left="360"/>
        <w:rPr>
          <w:rFonts w:asciiTheme="majorHAnsi" w:hAnsiTheme="majorHAnsi"/>
          <w:b/>
        </w:rPr>
      </w:pPr>
      <w:r>
        <w:rPr>
          <w:rFonts w:asciiTheme="majorHAnsi" w:hAnsiTheme="majorHAnsi"/>
          <w:b/>
        </w:rPr>
        <w:t xml:space="preserve">Impact on Small Businesses or  Other </w:t>
      </w:r>
      <w:r w:rsidR="00D95FBF">
        <w:rPr>
          <w:rFonts w:asciiTheme="majorHAnsi" w:hAnsiTheme="majorHAnsi"/>
          <w:b/>
        </w:rPr>
        <w:t>Small</w:t>
      </w:r>
      <w:r w:rsidR="00B12F51" w:rsidRPr="00D26A64">
        <w:rPr>
          <w:rFonts w:asciiTheme="majorHAnsi" w:hAnsiTheme="majorHAnsi"/>
          <w:b/>
        </w:rPr>
        <w:t xml:space="preserve"> Entities</w:t>
      </w:r>
    </w:p>
    <w:p w:rsidR="0053557D" w:rsidRDefault="00D26A64" w:rsidP="00164F05">
      <w:pPr>
        <w:pStyle w:val="ListParagraph"/>
        <w:spacing w:after="0"/>
        <w:ind w:left="360"/>
        <w:rPr>
          <w:rFonts w:asciiTheme="majorHAnsi" w:hAnsiTheme="majorHAnsi"/>
        </w:rPr>
      </w:pPr>
      <w:r>
        <w:rPr>
          <w:rFonts w:asciiTheme="majorHAnsi" w:hAnsiTheme="majorHAnsi"/>
        </w:rPr>
        <w:t>N</w:t>
      </w:r>
      <w:r w:rsidR="00AF2252">
        <w:rPr>
          <w:rFonts w:asciiTheme="majorHAnsi" w:hAnsiTheme="majorHAnsi"/>
        </w:rPr>
        <w:t>o small businesses will be involved in this data collection</w:t>
      </w:r>
      <w:r>
        <w:rPr>
          <w:rFonts w:asciiTheme="majorHAnsi" w:hAnsiTheme="majorHAnsi"/>
        </w:rPr>
        <w:t>.</w:t>
      </w:r>
    </w:p>
    <w:p w:rsidR="00AE5E60" w:rsidRPr="00D95FBF" w:rsidRDefault="00AE5E60" w:rsidP="00164F05">
      <w:pPr>
        <w:spacing w:after="0"/>
      </w:pPr>
    </w:p>
    <w:p w:rsidR="00C768E5" w:rsidRPr="006A772B" w:rsidRDefault="00B12F51" w:rsidP="00164F05">
      <w:pPr>
        <w:pStyle w:val="ListParagraph"/>
        <w:numPr>
          <w:ilvl w:val="0"/>
          <w:numId w:val="2"/>
        </w:numPr>
        <w:spacing w:after="0"/>
        <w:ind w:left="360"/>
        <w:rPr>
          <w:rFonts w:asciiTheme="majorHAnsi" w:hAnsiTheme="majorHAnsi"/>
          <w:b/>
        </w:rPr>
      </w:pPr>
      <w:r w:rsidRPr="00D26A64">
        <w:rPr>
          <w:rFonts w:asciiTheme="majorHAnsi" w:hAnsiTheme="majorHAnsi"/>
          <w:b/>
        </w:rPr>
        <w:t xml:space="preserve">Consequences </w:t>
      </w:r>
      <w:r w:rsidR="004B75BB">
        <w:rPr>
          <w:rFonts w:asciiTheme="majorHAnsi" w:hAnsiTheme="majorHAnsi"/>
          <w:b/>
        </w:rPr>
        <w:t xml:space="preserve"> of Collecting the Information Less Frequently</w:t>
      </w:r>
      <w:r w:rsidR="00D95FBF">
        <w:rPr>
          <w:rFonts w:asciiTheme="majorHAnsi" w:hAnsiTheme="majorHAnsi"/>
          <w:b/>
        </w:rPr>
        <w:t xml:space="preserve">   </w:t>
      </w:r>
    </w:p>
    <w:p w:rsidR="007633FC" w:rsidRDefault="007633FC" w:rsidP="00164F05">
      <w:pPr>
        <w:pStyle w:val="ListParagraph"/>
        <w:spacing w:after="0"/>
        <w:ind w:left="360"/>
        <w:rPr>
          <w:rFonts w:asciiTheme="majorHAnsi" w:hAnsiTheme="majorHAnsi"/>
        </w:rPr>
      </w:pPr>
      <w:r>
        <w:rPr>
          <w:rFonts w:asciiTheme="majorHAnsi" w:hAnsiTheme="majorHAnsi"/>
        </w:rPr>
        <w:t>Without this data:</w:t>
      </w:r>
    </w:p>
    <w:p w:rsidR="00B67914" w:rsidRDefault="007633FC" w:rsidP="00164F05">
      <w:pPr>
        <w:pStyle w:val="ListParagraph"/>
        <w:numPr>
          <w:ilvl w:val="0"/>
          <w:numId w:val="22"/>
        </w:numPr>
        <w:spacing w:after="0"/>
        <w:ind w:left="1080"/>
        <w:rPr>
          <w:rFonts w:asciiTheme="majorHAnsi" w:hAnsiTheme="majorHAnsi"/>
        </w:rPr>
      </w:pPr>
      <w:r>
        <w:rPr>
          <w:rFonts w:asciiTheme="majorHAnsi" w:hAnsiTheme="majorHAnsi"/>
        </w:rPr>
        <w:t>CDC</w:t>
      </w:r>
      <w:r w:rsidR="002E6EDA">
        <w:rPr>
          <w:rFonts w:asciiTheme="majorHAnsi" w:hAnsiTheme="majorHAnsi"/>
        </w:rPr>
        <w:t xml:space="preserve">’s </w:t>
      </w:r>
      <w:r>
        <w:rPr>
          <w:rFonts w:asciiTheme="majorHAnsi" w:hAnsiTheme="majorHAnsi"/>
        </w:rPr>
        <w:t xml:space="preserve"> reference laboratories would not have timely feedback of the weakness and strengths of the services they provide</w:t>
      </w:r>
      <w:r w:rsidR="00B67914">
        <w:rPr>
          <w:rFonts w:asciiTheme="majorHAnsi" w:hAnsiTheme="majorHAnsi"/>
        </w:rPr>
        <w:t xml:space="preserve"> to the public health laboratories</w:t>
      </w:r>
    </w:p>
    <w:p w:rsidR="001F07B9" w:rsidRDefault="001F07B9" w:rsidP="00164F05">
      <w:pPr>
        <w:pStyle w:val="ListParagraph"/>
        <w:numPr>
          <w:ilvl w:val="0"/>
          <w:numId w:val="22"/>
        </w:numPr>
        <w:spacing w:after="0"/>
        <w:ind w:left="1080"/>
        <w:rPr>
          <w:rFonts w:asciiTheme="majorHAnsi" w:hAnsiTheme="majorHAnsi"/>
        </w:rPr>
      </w:pPr>
      <w:r>
        <w:rPr>
          <w:rFonts w:asciiTheme="majorHAnsi" w:hAnsiTheme="majorHAnsi"/>
        </w:rPr>
        <w:t>CDC</w:t>
      </w:r>
      <w:r w:rsidR="002E6EDA">
        <w:rPr>
          <w:rFonts w:asciiTheme="majorHAnsi" w:hAnsiTheme="majorHAnsi"/>
        </w:rPr>
        <w:t>’s</w:t>
      </w:r>
      <w:r>
        <w:rPr>
          <w:rFonts w:asciiTheme="majorHAnsi" w:hAnsiTheme="majorHAnsi"/>
        </w:rPr>
        <w:t xml:space="preserve"> reference laboratories would not know if the performance improvements enacted as a result of the 2012 data collection were  successful</w:t>
      </w:r>
    </w:p>
    <w:p w:rsidR="007633FC" w:rsidRDefault="00B67914" w:rsidP="00164F05">
      <w:pPr>
        <w:pStyle w:val="ListParagraph"/>
        <w:numPr>
          <w:ilvl w:val="0"/>
          <w:numId w:val="22"/>
        </w:numPr>
        <w:spacing w:after="0"/>
        <w:ind w:left="1080"/>
        <w:rPr>
          <w:rFonts w:asciiTheme="majorHAnsi" w:hAnsiTheme="majorHAnsi"/>
        </w:rPr>
      </w:pPr>
      <w:r>
        <w:rPr>
          <w:rFonts w:asciiTheme="majorHAnsi" w:hAnsiTheme="majorHAnsi"/>
        </w:rPr>
        <w:t>L</w:t>
      </w:r>
      <w:r w:rsidR="007633FC">
        <w:rPr>
          <w:rFonts w:asciiTheme="majorHAnsi" w:hAnsiTheme="majorHAnsi"/>
        </w:rPr>
        <w:t xml:space="preserve">imited </w:t>
      </w:r>
      <w:r w:rsidR="00ED1558">
        <w:rPr>
          <w:rFonts w:asciiTheme="majorHAnsi" w:hAnsiTheme="majorHAnsi"/>
        </w:rPr>
        <w:t>resourc</w:t>
      </w:r>
      <w:r w:rsidR="006844DD">
        <w:rPr>
          <w:rFonts w:asciiTheme="majorHAnsi" w:hAnsiTheme="majorHAnsi"/>
        </w:rPr>
        <w:t xml:space="preserve">es </w:t>
      </w:r>
      <w:r>
        <w:rPr>
          <w:rFonts w:asciiTheme="majorHAnsi" w:hAnsiTheme="majorHAnsi"/>
        </w:rPr>
        <w:t xml:space="preserve">(personnel and financial) </w:t>
      </w:r>
      <w:r w:rsidR="007633FC">
        <w:rPr>
          <w:rFonts w:asciiTheme="majorHAnsi" w:hAnsiTheme="majorHAnsi"/>
        </w:rPr>
        <w:t>would</w:t>
      </w:r>
      <w:r w:rsidR="006844DD">
        <w:rPr>
          <w:rFonts w:asciiTheme="majorHAnsi" w:hAnsiTheme="majorHAnsi"/>
        </w:rPr>
        <w:t xml:space="preserve"> be spent </w:t>
      </w:r>
      <w:r>
        <w:rPr>
          <w:rFonts w:asciiTheme="majorHAnsi" w:hAnsiTheme="majorHAnsi"/>
        </w:rPr>
        <w:t>less effectively</w:t>
      </w:r>
      <w:r w:rsidR="006844DD">
        <w:rPr>
          <w:rFonts w:asciiTheme="majorHAnsi" w:hAnsiTheme="majorHAnsi"/>
        </w:rPr>
        <w:t xml:space="preserve">  </w:t>
      </w:r>
    </w:p>
    <w:p w:rsidR="00607F7C" w:rsidRDefault="007633FC" w:rsidP="00164F05">
      <w:pPr>
        <w:pStyle w:val="ListParagraph"/>
        <w:numPr>
          <w:ilvl w:val="0"/>
          <w:numId w:val="22"/>
        </w:numPr>
        <w:spacing w:after="0"/>
        <w:ind w:left="1080"/>
        <w:rPr>
          <w:rFonts w:asciiTheme="majorHAnsi" w:hAnsiTheme="majorHAnsi"/>
        </w:rPr>
      </w:pPr>
      <w:r>
        <w:rPr>
          <w:rFonts w:asciiTheme="majorHAnsi" w:hAnsiTheme="majorHAnsi"/>
        </w:rPr>
        <w:t xml:space="preserve">CDC’s reference laboratories would not </w:t>
      </w:r>
      <w:r w:rsidR="006844DD">
        <w:rPr>
          <w:rFonts w:asciiTheme="majorHAnsi" w:hAnsiTheme="majorHAnsi"/>
        </w:rPr>
        <w:t xml:space="preserve">meet the CLIA requirement to </w:t>
      </w:r>
      <w:r w:rsidR="00B93DEE">
        <w:rPr>
          <w:rFonts w:asciiTheme="majorHAnsi" w:hAnsiTheme="majorHAnsi"/>
        </w:rPr>
        <w:t>assessment</w:t>
      </w:r>
      <w:r w:rsidR="006844DD">
        <w:rPr>
          <w:rFonts w:asciiTheme="majorHAnsi" w:hAnsiTheme="majorHAnsi"/>
        </w:rPr>
        <w:t xml:space="preserve"> our “customers” to make process improvements.  We risk being cited by CMS in not complying with the full intent of the CLIA regulations. </w:t>
      </w:r>
    </w:p>
    <w:p w:rsidR="007633FC" w:rsidRPr="0053557D" w:rsidRDefault="007633FC" w:rsidP="00164F05">
      <w:pPr>
        <w:pStyle w:val="ListParagraph"/>
        <w:numPr>
          <w:ilvl w:val="0"/>
          <w:numId w:val="22"/>
        </w:numPr>
        <w:spacing w:after="0"/>
        <w:ind w:left="1080"/>
        <w:rPr>
          <w:rFonts w:asciiTheme="majorHAnsi" w:hAnsiTheme="majorHAnsi"/>
        </w:rPr>
      </w:pPr>
      <w:r>
        <w:rPr>
          <w:rFonts w:asciiTheme="majorHAnsi" w:hAnsiTheme="majorHAnsi"/>
        </w:rPr>
        <w:t xml:space="preserve">CDC would miss an excellent opportunity to strengthen relationships between the federal laboratories and the state, </w:t>
      </w:r>
      <w:r w:rsidR="00B67914">
        <w:rPr>
          <w:rFonts w:asciiTheme="majorHAnsi" w:hAnsiTheme="majorHAnsi"/>
        </w:rPr>
        <w:t xml:space="preserve">tribal, </w:t>
      </w:r>
      <w:r>
        <w:rPr>
          <w:rFonts w:asciiTheme="majorHAnsi" w:hAnsiTheme="majorHAnsi"/>
        </w:rPr>
        <w:t>local and t</w:t>
      </w:r>
      <w:r w:rsidR="00B67914">
        <w:rPr>
          <w:rFonts w:asciiTheme="majorHAnsi" w:hAnsiTheme="majorHAnsi"/>
        </w:rPr>
        <w:t>erritorial</w:t>
      </w:r>
      <w:r>
        <w:rPr>
          <w:rFonts w:asciiTheme="majorHAnsi" w:hAnsiTheme="majorHAnsi"/>
        </w:rPr>
        <w:t xml:space="preserve"> public health laboratories</w:t>
      </w:r>
      <w:r w:rsidR="00B67914">
        <w:rPr>
          <w:rFonts w:asciiTheme="majorHAnsi" w:hAnsiTheme="majorHAnsi"/>
        </w:rPr>
        <w:t xml:space="preserve"> to fulfill their public health mission</w:t>
      </w:r>
      <w:r>
        <w:rPr>
          <w:rFonts w:asciiTheme="majorHAnsi" w:hAnsiTheme="majorHAnsi"/>
        </w:rPr>
        <w:t>.</w:t>
      </w:r>
    </w:p>
    <w:p w:rsidR="00BF11A1" w:rsidRPr="00C768E5" w:rsidRDefault="00BF11A1" w:rsidP="00164F05">
      <w:pPr>
        <w:spacing w:after="0"/>
        <w:rPr>
          <w:rFonts w:asciiTheme="majorHAnsi" w:hAnsiTheme="majorHAnsi"/>
        </w:rPr>
      </w:pPr>
    </w:p>
    <w:p w:rsidR="00B12F51" w:rsidRPr="00D26A64" w:rsidRDefault="00B12F51" w:rsidP="00164F05">
      <w:pPr>
        <w:pStyle w:val="ListParagraph"/>
        <w:numPr>
          <w:ilvl w:val="0"/>
          <w:numId w:val="2"/>
        </w:numPr>
        <w:spacing w:after="0"/>
        <w:ind w:left="360"/>
        <w:rPr>
          <w:rFonts w:asciiTheme="majorHAnsi" w:hAnsiTheme="majorHAnsi"/>
          <w:b/>
        </w:rPr>
      </w:pPr>
      <w:r w:rsidRPr="00D26A64">
        <w:rPr>
          <w:rFonts w:asciiTheme="majorHAnsi" w:hAnsiTheme="majorHAnsi"/>
          <w:b/>
        </w:rPr>
        <w:t>Special Circumstances</w:t>
      </w:r>
      <w:r w:rsidR="004B75BB">
        <w:rPr>
          <w:rFonts w:asciiTheme="majorHAnsi" w:hAnsiTheme="majorHAnsi"/>
          <w:b/>
        </w:rPr>
        <w:t xml:space="preserve"> Relating to the Guidelines of 5 CFR 1320.5</w:t>
      </w:r>
      <w:r w:rsidR="00145D62">
        <w:rPr>
          <w:rFonts w:asciiTheme="majorHAnsi" w:hAnsiTheme="majorHAnsi"/>
          <w:b/>
        </w:rPr>
        <w:t xml:space="preserve">  </w:t>
      </w:r>
    </w:p>
    <w:p w:rsidR="00F52BCC" w:rsidRDefault="00A809AA" w:rsidP="00164F05">
      <w:pPr>
        <w:pStyle w:val="ListParagraph"/>
        <w:spacing w:after="0"/>
        <w:ind w:left="360"/>
        <w:rPr>
          <w:rFonts w:asciiTheme="majorHAnsi" w:hAnsiTheme="majorHAnsi"/>
        </w:rPr>
      </w:pPr>
      <w:r>
        <w:rPr>
          <w:rFonts w:asciiTheme="majorHAnsi" w:hAnsiTheme="majorHAnsi"/>
        </w:rPr>
        <w:t xml:space="preserve">There are no special circumstances with this information collection package. </w:t>
      </w:r>
      <w:r w:rsidR="00835CA7">
        <w:rPr>
          <w:rFonts w:asciiTheme="majorHAnsi" w:hAnsiTheme="majorHAnsi"/>
        </w:rPr>
        <w:t>This request fully complies with the regulation 5 CFR 1320.5</w:t>
      </w:r>
      <w:r w:rsidR="00D95FBF">
        <w:rPr>
          <w:rFonts w:asciiTheme="majorHAnsi" w:hAnsiTheme="majorHAnsi"/>
        </w:rPr>
        <w:t xml:space="preserve"> and will be voluntary</w:t>
      </w:r>
      <w:r w:rsidR="00835CA7">
        <w:rPr>
          <w:rFonts w:asciiTheme="majorHAnsi" w:hAnsiTheme="majorHAnsi"/>
        </w:rPr>
        <w:t>.</w:t>
      </w:r>
    </w:p>
    <w:p w:rsidR="00F52BCC" w:rsidRDefault="00F52BCC" w:rsidP="00164F05">
      <w:pPr>
        <w:pStyle w:val="ListParagraph"/>
        <w:spacing w:after="0"/>
        <w:ind w:left="360"/>
        <w:rPr>
          <w:rFonts w:asciiTheme="majorHAnsi" w:hAnsiTheme="majorHAnsi"/>
        </w:rPr>
      </w:pPr>
    </w:p>
    <w:p w:rsidR="00B12F51" w:rsidRPr="00D26A64" w:rsidRDefault="004B75BB" w:rsidP="00164F05">
      <w:pPr>
        <w:pStyle w:val="ListParagraph"/>
        <w:numPr>
          <w:ilvl w:val="0"/>
          <w:numId w:val="2"/>
        </w:numPr>
        <w:spacing w:after="0"/>
        <w:ind w:left="360"/>
        <w:rPr>
          <w:rFonts w:asciiTheme="majorHAnsi" w:hAnsiTheme="majorHAnsi"/>
          <w:b/>
        </w:rPr>
      </w:pPr>
      <w:r>
        <w:rPr>
          <w:rFonts w:asciiTheme="majorHAnsi" w:hAnsiTheme="majorHAnsi"/>
          <w:b/>
        </w:rPr>
        <w:t xml:space="preserve">Comments in Response to the Federal Register Notice and Efforts to </w:t>
      </w:r>
      <w:r w:rsidR="00145D62">
        <w:rPr>
          <w:rFonts w:asciiTheme="majorHAnsi" w:hAnsiTheme="majorHAnsi"/>
          <w:b/>
        </w:rPr>
        <w:t>Consult  Outside the</w:t>
      </w:r>
      <w:r w:rsidR="00B12F51" w:rsidRPr="00D26A64">
        <w:rPr>
          <w:rFonts w:asciiTheme="majorHAnsi" w:hAnsiTheme="majorHAnsi"/>
          <w:b/>
        </w:rPr>
        <w:t xml:space="preserve"> Agency</w:t>
      </w:r>
    </w:p>
    <w:p w:rsidR="003870E8" w:rsidRPr="003870E8" w:rsidRDefault="003870E8" w:rsidP="003870E8">
      <w:pPr>
        <w:pStyle w:val="ListParagraph"/>
        <w:spacing w:after="0"/>
        <w:ind w:left="360"/>
        <w:rPr>
          <w:rFonts w:asciiTheme="majorHAnsi" w:hAnsiTheme="majorHAnsi"/>
        </w:rPr>
      </w:pPr>
      <w:r w:rsidRPr="003870E8">
        <w:rPr>
          <w:rFonts w:asciiTheme="majorHAnsi" w:hAnsiTheme="majorHAnsi"/>
        </w:rPr>
        <w:t xml:space="preserve">This information collection is being conducted using the Generic Information Collection mechanism of the OSTLTS OMB Clearance Center (O2C2) – OMB No. 0920-0879. A 60-day Federal Register Notice was published in the Federal Register on October 31, 2013, Vol. 78, No. 211; pp. 653 25-26.  No comments were received. </w:t>
      </w:r>
    </w:p>
    <w:p w:rsidR="003870E8" w:rsidRPr="003870E8" w:rsidRDefault="003870E8" w:rsidP="003870E8">
      <w:pPr>
        <w:pStyle w:val="ListParagraph"/>
        <w:spacing w:after="0"/>
        <w:ind w:left="360"/>
        <w:rPr>
          <w:rFonts w:asciiTheme="majorHAnsi" w:hAnsiTheme="majorHAnsi"/>
        </w:rPr>
      </w:pPr>
    </w:p>
    <w:p w:rsidR="0058431D" w:rsidRDefault="0058431D" w:rsidP="003870E8">
      <w:pPr>
        <w:pStyle w:val="ListParagraph"/>
        <w:spacing w:after="0"/>
        <w:ind w:left="360"/>
        <w:rPr>
          <w:rFonts w:asciiTheme="majorHAnsi" w:hAnsiTheme="majorHAnsi"/>
        </w:rPr>
      </w:pPr>
    </w:p>
    <w:p w:rsidR="0058431D" w:rsidRDefault="0058431D" w:rsidP="003870E8">
      <w:pPr>
        <w:pStyle w:val="ListParagraph"/>
        <w:spacing w:after="0"/>
        <w:ind w:left="360"/>
        <w:rPr>
          <w:rFonts w:asciiTheme="majorHAnsi" w:hAnsiTheme="majorHAnsi"/>
        </w:rPr>
      </w:pPr>
    </w:p>
    <w:p w:rsidR="00F52BCC" w:rsidRDefault="003870E8" w:rsidP="003870E8">
      <w:pPr>
        <w:pStyle w:val="ListParagraph"/>
        <w:spacing w:after="0"/>
        <w:ind w:left="360"/>
        <w:rPr>
          <w:rFonts w:asciiTheme="majorHAnsi" w:hAnsiTheme="majorHAnsi"/>
        </w:rPr>
      </w:pPr>
      <w:r w:rsidRPr="003870E8">
        <w:rPr>
          <w:rFonts w:asciiTheme="majorHAnsi" w:hAnsiTheme="majorHAnsi"/>
        </w:rPr>
        <w:lastRenderedPageBreak/>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  </w:t>
      </w:r>
    </w:p>
    <w:p w:rsidR="0058431D" w:rsidRPr="00A809AA" w:rsidRDefault="0058431D" w:rsidP="003870E8">
      <w:pPr>
        <w:pStyle w:val="ListParagraph"/>
        <w:spacing w:after="0"/>
        <w:ind w:left="360"/>
        <w:rPr>
          <w:rFonts w:asciiTheme="majorHAnsi" w:hAnsiTheme="majorHAnsi"/>
        </w:rPr>
      </w:pPr>
    </w:p>
    <w:p w:rsidR="00B12F51" w:rsidRPr="00D26A64" w:rsidRDefault="004B75BB" w:rsidP="00164F05">
      <w:pPr>
        <w:pStyle w:val="ListParagraph"/>
        <w:numPr>
          <w:ilvl w:val="0"/>
          <w:numId w:val="2"/>
        </w:numPr>
        <w:spacing w:after="0"/>
        <w:ind w:left="360"/>
        <w:rPr>
          <w:rFonts w:asciiTheme="majorHAnsi" w:hAnsiTheme="majorHAnsi"/>
          <w:b/>
        </w:rPr>
      </w:pPr>
      <w:r>
        <w:rPr>
          <w:rFonts w:asciiTheme="majorHAnsi" w:hAnsiTheme="majorHAnsi"/>
          <w:b/>
        </w:rPr>
        <w:t xml:space="preserve">Explanation of Any </w:t>
      </w:r>
      <w:r w:rsidR="00B12F51" w:rsidRPr="00D26A64">
        <w:rPr>
          <w:rFonts w:asciiTheme="majorHAnsi" w:hAnsiTheme="majorHAnsi"/>
          <w:b/>
        </w:rPr>
        <w:t>Payment or Gift</w:t>
      </w:r>
      <w:r>
        <w:rPr>
          <w:rFonts w:asciiTheme="majorHAnsi" w:hAnsiTheme="majorHAnsi"/>
          <w:b/>
        </w:rPr>
        <w:t xml:space="preserve"> to Respondents</w:t>
      </w:r>
      <w:r w:rsidR="00B12F51" w:rsidRPr="00D26A64">
        <w:rPr>
          <w:rFonts w:asciiTheme="majorHAnsi" w:hAnsiTheme="majorHAnsi"/>
          <w:b/>
        </w:rPr>
        <w:t xml:space="preserve"> </w:t>
      </w:r>
    </w:p>
    <w:p w:rsidR="00F52BCC" w:rsidRDefault="00A809AA" w:rsidP="00164F05">
      <w:pPr>
        <w:pStyle w:val="ListParagraph"/>
        <w:spacing w:after="0"/>
        <w:ind w:left="360"/>
        <w:rPr>
          <w:rFonts w:asciiTheme="majorHAnsi" w:hAnsiTheme="majorHAnsi"/>
        </w:rPr>
      </w:pPr>
      <w:r>
        <w:rPr>
          <w:rFonts w:asciiTheme="majorHAnsi" w:hAnsiTheme="majorHAnsi"/>
        </w:rPr>
        <w:t>CDC will not provide p</w:t>
      </w:r>
      <w:r w:rsidR="00D26A64">
        <w:rPr>
          <w:rFonts w:asciiTheme="majorHAnsi" w:hAnsiTheme="majorHAnsi"/>
        </w:rPr>
        <w:t>ayments or gifts to respondents.</w:t>
      </w:r>
    </w:p>
    <w:p w:rsidR="00F52BCC" w:rsidRDefault="00F52BCC" w:rsidP="00164F05">
      <w:pPr>
        <w:pStyle w:val="ListParagraph"/>
        <w:spacing w:after="0"/>
        <w:ind w:left="360"/>
        <w:rPr>
          <w:rFonts w:asciiTheme="majorHAnsi" w:hAnsiTheme="majorHAnsi"/>
        </w:rPr>
      </w:pPr>
    </w:p>
    <w:p w:rsidR="00B12F51" w:rsidRPr="00D16E78" w:rsidRDefault="004B75BB" w:rsidP="00164F05">
      <w:pPr>
        <w:pStyle w:val="ListParagraph"/>
        <w:numPr>
          <w:ilvl w:val="0"/>
          <w:numId w:val="2"/>
        </w:numPr>
        <w:spacing w:after="0"/>
        <w:ind w:left="360"/>
        <w:rPr>
          <w:rFonts w:asciiTheme="majorHAnsi" w:hAnsiTheme="majorHAnsi"/>
          <w:b/>
        </w:rPr>
      </w:pPr>
      <w:r>
        <w:rPr>
          <w:rFonts w:asciiTheme="majorHAnsi" w:hAnsiTheme="majorHAnsi"/>
          <w:b/>
        </w:rPr>
        <w:t xml:space="preserve">Assurance of </w:t>
      </w:r>
      <w:r w:rsidR="00B12F51" w:rsidRPr="00D16E78">
        <w:rPr>
          <w:rFonts w:asciiTheme="majorHAnsi" w:hAnsiTheme="majorHAnsi"/>
          <w:b/>
        </w:rPr>
        <w:t>Confidentiality</w:t>
      </w:r>
      <w:r>
        <w:rPr>
          <w:rFonts w:asciiTheme="majorHAnsi" w:hAnsiTheme="majorHAnsi"/>
          <w:b/>
        </w:rPr>
        <w:t xml:space="preserve"> Provided to Respondents</w:t>
      </w:r>
      <w:r w:rsidR="00B12F51" w:rsidRPr="00D16E78">
        <w:rPr>
          <w:rFonts w:asciiTheme="majorHAnsi" w:hAnsiTheme="majorHAnsi"/>
          <w:b/>
        </w:rPr>
        <w:t xml:space="preserve"> </w:t>
      </w:r>
    </w:p>
    <w:p w:rsidR="00AE5E60" w:rsidRPr="0058431D" w:rsidRDefault="003C31C9" w:rsidP="0058431D">
      <w:pPr>
        <w:pStyle w:val="ListParagraph"/>
        <w:autoSpaceDE w:val="0"/>
        <w:autoSpaceDN w:val="0"/>
        <w:adjustRightInd w:val="0"/>
        <w:ind w:left="360" w:right="720"/>
        <w:rPr>
          <w:rFonts w:asciiTheme="majorHAnsi" w:hAnsiTheme="majorHAnsi"/>
        </w:rPr>
      </w:pPr>
      <w:r w:rsidRPr="003C31C9">
        <w:rPr>
          <w:rFonts w:asciiTheme="majorHAnsi" w:hAnsiTheme="majorHAnsi"/>
        </w:rPr>
        <w:t>The Privacy Act does not apply to this data collection.  Employees of state</w:t>
      </w:r>
      <w:r w:rsidR="005542E8">
        <w:rPr>
          <w:rFonts w:asciiTheme="majorHAnsi" w:hAnsiTheme="majorHAnsi"/>
        </w:rPr>
        <w:t xml:space="preserve"> and</w:t>
      </w:r>
      <w:r w:rsidRPr="003C31C9">
        <w:rPr>
          <w:rFonts w:asciiTheme="majorHAnsi" w:hAnsiTheme="majorHAnsi"/>
        </w:rPr>
        <w:t xml:space="preserve"> local</w:t>
      </w:r>
      <w:r w:rsidR="005542E8">
        <w:rPr>
          <w:rFonts w:asciiTheme="majorHAnsi" w:hAnsiTheme="majorHAnsi"/>
        </w:rPr>
        <w:t xml:space="preserve"> </w:t>
      </w:r>
      <w:r w:rsidRPr="003C31C9">
        <w:rPr>
          <w:rFonts w:asciiTheme="majorHAnsi" w:hAnsiTheme="majorHAnsi"/>
        </w:rPr>
        <w:t xml:space="preserve">public health agencies will be speaking from their official roles and will not be asked, nor will they provide individually identifiable information.  </w:t>
      </w:r>
      <w:r w:rsidRPr="0058431D">
        <w:rPr>
          <w:rFonts w:asciiTheme="majorHAnsi" w:hAnsiTheme="majorHAnsi"/>
        </w:rPr>
        <w:t>This data collection is not research involving human subjects.</w:t>
      </w:r>
    </w:p>
    <w:p w:rsidR="002E6EDA" w:rsidRPr="002E6EDA" w:rsidRDefault="002E6EDA" w:rsidP="00164F05">
      <w:pPr>
        <w:pStyle w:val="ListParagraph"/>
        <w:autoSpaceDE w:val="0"/>
        <w:autoSpaceDN w:val="0"/>
        <w:adjustRightInd w:val="0"/>
        <w:ind w:left="360" w:right="720"/>
        <w:outlineLvl w:val="0"/>
        <w:rPr>
          <w:rFonts w:asciiTheme="majorHAnsi" w:hAnsiTheme="majorHAnsi"/>
        </w:rPr>
      </w:pPr>
    </w:p>
    <w:p w:rsidR="00B12F51" w:rsidRPr="00D26A64" w:rsidRDefault="00760605" w:rsidP="00164F05">
      <w:pPr>
        <w:pStyle w:val="ListParagraph"/>
        <w:numPr>
          <w:ilvl w:val="0"/>
          <w:numId w:val="2"/>
        </w:numPr>
        <w:spacing w:after="0"/>
        <w:ind w:left="360"/>
        <w:rPr>
          <w:rFonts w:asciiTheme="majorHAnsi" w:hAnsiTheme="majorHAnsi"/>
          <w:b/>
        </w:rPr>
      </w:pPr>
      <w:r>
        <w:rPr>
          <w:rFonts w:asciiTheme="majorHAnsi" w:hAnsiTheme="majorHAnsi"/>
          <w:b/>
        </w:rPr>
        <w:t xml:space="preserve">Justification for </w:t>
      </w:r>
      <w:r w:rsidR="00B12F51" w:rsidRPr="00D26A64">
        <w:rPr>
          <w:rFonts w:asciiTheme="majorHAnsi" w:hAnsiTheme="majorHAnsi"/>
          <w:b/>
        </w:rPr>
        <w:t>Sensitive</w:t>
      </w:r>
      <w:r w:rsidR="00616090">
        <w:rPr>
          <w:rFonts w:asciiTheme="majorHAnsi" w:hAnsiTheme="majorHAnsi"/>
          <w:b/>
        </w:rPr>
        <w:t xml:space="preserve"> </w:t>
      </w:r>
      <w:r>
        <w:rPr>
          <w:rFonts w:asciiTheme="majorHAnsi" w:hAnsiTheme="majorHAnsi"/>
          <w:b/>
        </w:rPr>
        <w:t xml:space="preserve"> Questions</w:t>
      </w:r>
      <w:r w:rsidR="00B12F51" w:rsidRPr="00D26A64">
        <w:rPr>
          <w:rFonts w:asciiTheme="majorHAnsi" w:hAnsiTheme="majorHAnsi"/>
          <w:b/>
        </w:rPr>
        <w:t xml:space="preserve"> </w:t>
      </w:r>
    </w:p>
    <w:p w:rsidR="00616090" w:rsidRPr="006A772B" w:rsidRDefault="003C31C9" w:rsidP="00164F05">
      <w:pPr>
        <w:pStyle w:val="ListParagraph"/>
        <w:spacing w:after="0"/>
        <w:ind w:left="360"/>
        <w:rPr>
          <w:rFonts w:asciiTheme="majorHAnsi" w:hAnsiTheme="majorHAnsi"/>
        </w:rPr>
      </w:pPr>
      <w:r>
        <w:rPr>
          <w:rFonts w:asciiTheme="majorHAnsi" w:hAnsiTheme="majorHAnsi"/>
        </w:rPr>
        <w:t>No information will be collected</w:t>
      </w:r>
      <w:r w:rsidR="00616090">
        <w:rPr>
          <w:rFonts w:asciiTheme="majorHAnsi" w:hAnsiTheme="majorHAnsi"/>
        </w:rPr>
        <w:t xml:space="preserve"> that </w:t>
      </w:r>
      <w:r w:rsidR="007D3D07">
        <w:rPr>
          <w:rFonts w:asciiTheme="majorHAnsi" w:hAnsiTheme="majorHAnsi"/>
        </w:rPr>
        <w:t>is</w:t>
      </w:r>
      <w:r w:rsidR="00616090">
        <w:rPr>
          <w:rFonts w:asciiTheme="majorHAnsi" w:hAnsiTheme="majorHAnsi"/>
        </w:rPr>
        <w:t xml:space="preserve"> of personal or sensitive nature</w:t>
      </w:r>
      <w:r w:rsidR="00D26A64">
        <w:rPr>
          <w:rFonts w:asciiTheme="majorHAnsi" w:hAnsiTheme="majorHAnsi"/>
        </w:rPr>
        <w:t>.</w:t>
      </w:r>
    </w:p>
    <w:p w:rsidR="00616090" w:rsidRDefault="00616090" w:rsidP="00164F05">
      <w:pPr>
        <w:pStyle w:val="ListParagraph"/>
        <w:spacing w:after="0"/>
        <w:ind w:left="360"/>
        <w:rPr>
          <w:rFonts w:asciiTheme="majorHAnsi" w:hAnsiTheme="majorHAnsi"/>
        </w:rPr>
      </w:pPr>
    </w:p>
    <w:p w:rsidR="00B64BFA" w:rsidRPr="006A772B" w:rsidRDefault="00760605" w:rsidP="00164F05">
      <w:pPr>
        <w:pStyle w:val="ListParagraph"/>
        <w:numPr>
          <w:ilvl w:val="0"/>
          <w:numId w:val="2"/>
        </w:numPr>
        <w:spacing w:after="0"/>
        <w:ind w:left="360"/>
        <w:rPr>
          <w:rFonts w:asciiTheme="majorHAnsi" w:hAnsiTheme="majorHAnsi"/>
          <w:b/>
        </w:rPr>
      </w:pPr>
      <w:r>
        <w:rPr>
          <w:rFonts w:asciiTheme="majorHAnsi" w:hAnsiTheme="majorHAnsi"/>
          <w:b/>
        </w:rPr>
        <w:t xml:space="preserve">Estimates of Annualized </w:t>
      </w:r>
      <w:r w:rsidR="00616090">
        <w:rPr>
          <w:rFonts w:asciiTheme="majorHAnsi" w:hAnsiTheme="majorHAnsi"/>
          <w:b/>
        </w:rPr>
        <w:t xml:space="preserve">Burden </w:t>
      </w:r>
      <w:r>
        <w:rPr>
          <w:rFonts w:asciiTheme="majorHAnsi" w:hAnsiTheme="majorHAnsi"/>
          <w:b/>
        </w:rPr>
        <w:t xml:space="preserve"> Hours and Costs</w:t>
      </w:r>
    </w:p>
    <w:p w:rsidR="00B64BFA" w:rsidRDefault="00B64BFA" w:rsidP="00164F05">
      <w:pPr>
        <w:pStyle w:val="ListParagraph"/>
        <w:autoSpaceDE w:val="0"/>
        <w:autoSpaceDN w:val="0"/>
        <w:adjustRightInd w:val="0"/>
        <w:ind w:left="360"/>
        <w:rPr>
          <w:rFonts w:asciiTheme="majorHAnsi" w:hAnsiTheme="majorHAnsi"/>
          <w:color w:val="000000"/>
        </w:rPr>
      </w:pPr>
      <w:r>
        <w:rPr>
          <w:rFonts w:asciiTheme="majorHAnsi" w:hAnsiTheme="majorHAnsi"/>
          <w:color w:val="000000"/>
        </w:rPr>
        <w:t xml:space="preserve">The estimate for burden hours is based on a pilot test of the </w:t>
      </w:r>
      <w:r w:rsidR="00552518">
        <w:rPr>
          <w:rFonts w:asciiTheme="majorHAnsi" w:hAnsiTheme="majorHAnsi"/>
          <w:color w:val="000000"/>
        </w:rPr>
        <w:t>data collection</w:t>
      </w:r>
      <w:r>
        <w:rPr>
          <w:rFonts w:asciiTheme="majorHAnsi" w:hAnsiTheme="majorHAnsi"/>
          <w:color w:val="000000"/>
        </w:rPr>
        <w:t xml:space="preserve"> instrument by </w:t>
      </w:r>
      <w:r w:rsidR="00552518">
        <w:rPr>
          <w:rFonts w:asciiTheme="majorHAnsi" w:hAnsiTheme="majorHAnsi"/>
          <w:color w:val="000000"/>
        </w:rPr>
        <w:t>three</w:t>
      </w:r>
      <w:r w:rsidR="00552518" w:rsidRPr="00FE6A5C">
        <w:rPr>
          <w:rFonts w:asciiTheme="majorHAnsi" w:hAnsiTheme="majorHAnsi"/>
        </w:rPr>
        <w:t xml:space="preserve"> health</w:t>
      </w:r>
      <w:r w:rsidRPr="00FE6A5C">
        <w:rPr>
          <w:rFonts w:asciiTheme="majorHAnsi" w:hAnsiTheme="majorHAnsi"/>
        </w:rPr>
        <w:t xml:space="preserve"> </w:t>
      </w:r>
      <w:r w:rsidR="002E6EDA">
        <w:rPr>
          <w:rFonts w:asciiTheme="majorHAnsi" w:hAnsiTheme="majorHAnsi"/>
        </w:rPr>
        <w:t>scientists</w:t>
      </w:r>
      <w:r w:rsidRPr="00CF5ABD">
        <w:rPr>
          <w:rFonts w:asciiTheme="majorHAnsi" w:hAnsiTheme="majorHAnsi"/>
        </w:rPr>
        <w:t>.</w:t>
      </w:r>
      <w:r>
        <w:rPr>
          <w:rFonts w:asciiTheme="majorHAnsi" w:hAnsiTheme="majorHAnsi"/>
        </w:rPr>
        <w:t xml:space="preserve"> </w:t>
      </w:r>
      <w:r w:rsidR="002E6EDA">
        <w:rPr>
          <w:rFonts w:asciiTheme="majorHAnsi" w:hAnsiTheme="majorHAnsi"/>
        </w:rPr>
        <w:t>T</w:t>
      </w:r>
      <w:r>
        <w:rPr>
          <w:rFonts w:asciiTheme="majorHAnsi" w:hAnsiTheme="majorHAnsi"/>
        </w:rPr>
        <w:t xml:space="preserve">he average time to complete the </w:t>
      </w:r>
      <w:r w:rsidR="002E6EDA">
        <w:rPr>
          <w:rFonts w:asciiTheme="majorHAnsi" w:hAnsiTheme="majorHAnsi"/>
        </w:rPr>
        <w:t>data collection</w:t>
      </w:r>
      <w:r>
        <w:rPr>
          <w:rFonts w:asciiTheme="majorHAnsi" w:hAnsiTheme="majorHAnsi"/>
        </w:rPr>
        <w:t xml:space="preserve"> including time for reviewing instructions, gathering needed information and completing the </w:t>
      </w:r>
      <w:r w:rsidR="002E6EDA">
        <w:rPr>
          <w:rFonts w:asciiTheme="majorHAnsi" w:hAnsiTheme="majorHAnsi"/>
        </w:rPr>
        <w:t>questions</w:t>
      </w:r>
      <w:r>
        <w:rPr>
          <w:rFonts w:asciiTheme="majorHAnsi" w:hAnsiTheme="majorHAnsi"/>
        </w:rPr>
        <w:t xml:space="preserve">, was approximately </w:t>
      </w:r>
      <w:r w:rsidR="005A2842">
        <w:rPr>
          <w:rFonts w:asciiTheme="majorHAnsi" w:hAnsiTheme="majorHAnsi"/>
        </w:rPr>
        <w:t>five</w:t>
      </w:r>
      <w:r w:rsidR="00C768E5">
        <w:rPr>
          <w:rFonts w:asciiTheme="majorHAnsi" w:hAnsiTheme="majorHAnsi"/>
        </w:rPr>
        <w:t xml:space="preserve"> </w:t>
      </w:r>
      <w:r>
        <w:rPr>
          <w:rFonts w:asciiTheme="majorHAnsi" w:hAnsiTheme="majorHAnsi"/>
        </w:rPr>
        <w:t xml:space="preserve">minutes. Based on these results, the estimated time range for actual respondents to complete the </w:t>
      </w:r>
      <w:r w:rsidR="00552518">
        <w:rPr>
          <w:rFonts w:asciiTheme="majorHAnsi" w:hAnsiTheme="majorHAnsi"/>
        </w:rPr>
        <w:t>data collection</w:t>
      </w:r>
      <w:r>
        <w:rPr>
          <w:rFonts w:asciiTheme="majorHAnsi" w:hAnsiTheme="majorHAnsi"/>
        </w:rPr>
        <w:t xml:space="preserve"> is </w:t>
      </w:r>
      <w:r w:rsidR="005A2842">
        <w:rPr>
          <w:rFonts w:asciiTheme="majorHAnsi" w:hAnsiTheme="majorHAnsi"/>
        </w:rPr>
        <w:t>5-10</w:t>
      </w:r>
      <w:r>
        <w:rPr>
          <w:rFonts w:asciiTheme="majorHAnsi" w:hAnsiTheme="majorHAnsi"/>
        </w:rPr>
        <w:t xml:space="preserve"> minutes</w:t>
      </w:r>
      <w:r w:rsidR="00A71D0E">
        <w:rPr>
          <w:rFonts w:asciiTheme="majorHAnsi" w:hAnsiTheme="majorHAnsi"/>
        </w:rPr>
        <w:t>, factoring in time for some Laboratory Directors to consult with other employees before completing the form</w:t>
      </w:r>
      <w:r>
        <w:rPr>
          <w:rFonts w:asciiTheme="majorHAnsi" w:hAnsiTheme="majorHAnsi"/>
        </w:rPr>
        <w:t>. For the purposes of estimating burden hours, the upper limit of this range (i.e.,</w:t>
      </w:r>
      <w:r w:rsidR="00AC53A9">
        <w:rPr>
          <w:rFonts w:asciiTheme="majorHAnsi" w:hAnsiTheme="majorHAnsi"/>
        </w:rPr>
        <w:t xml:space="preserve"> </w:t>
      </w:r>
      <w:r w:rsidR="005A2842">
        <w:rPr>
          <w:rFonts w:asciiTheme="majorHAnsi" w:hAnsiTheme="majorHAnsi"/>
        </w:rPr>
        <w:t>10</w:t>
      </w:r>
      <w:r w:rsidR="00C768E5">
        <w:rPr>
          <w:rFonts w:asciiTheme="majorHAnsi" w:hAnsiTheme="majorHAnsi"/>
        </w:rPr>
        <w:t xml:space="preserve"> </w:t>
      </w:r>
      <w:r>
        <w:rPr>
          <w:rFonts w:asciiTheme="majorHAnsi" w:hAnsiTheme="majorHAnsi"/>
        </w:rPr>
        <w:t>minutes) is used.</w:t>
      </w:r>
    </w:p>
    <w:p w:rsidR="00B64BFA" w:rsidRDefault="00B64BFA" w:rsidP="00164F05">
      <w:pPr>
        <w:pStyle w:val="ListParagraph"/>
        <w:autoSpaceDE w:val="0"/>
        <w:autoSpaceDN w:val="0"/>
        <w:adjustRightInd w:val="0"/>
        <w:ind w:left="360"/>
        <w:rPr>
          <w:rFonts w:asciiTheme="majorHAnsi" w:hAnsiTheme="majorHAnsi"/>
          <w:color w:val="000000"/>
        </w:rPr>
      </w:pPr>
    </w:p>
    <w:p w:rsidR="00FC072E" w:rsidRPr="00524D03" w:rsidRDefault="00B64BFA" w:rsidP="00164F05">
      <w:pPr>
        <w:pStyle w:val="ListParagraph"/>
        <w:autoSpaceDE w:val="0"/>
        <w:autoSpaceDN w:val="0"/>
        <w:adjustRightInd w:val="0"/>
        <w:ind w:left="360"/>
        <w:rPr>
          <w:rFonts w:asciiTheme="majorHAnsi" w:hAnsiTheme="majorHAnsi"/>
          <w:color w:val="000000"/>
        </w:rPr>
      </w:pPr>
      <w:r>
        <w:rPr>
          <w:rFonts w:asciiTheme="majorHAnsi" w:hAnsiTheme="majorHAnsi"/>
          <w:color w:val="000000"/>
        </w:rPr>
        <w:t xml:space="preserve">Estimates for the average hourly wage for respondents are based on the </w:t>
      </w:r>
      <w:r w:rsidRPr="00A849B3">
        <w:rPr>
          <w:rFonts w:asciiTheme="majorHAnsi" w:hAnsiTheme="majorHAnsi"/>
          <w:color w:val="000000"/>
        </w:rPr>
        <w:t xml:space="preserve">Department of Labor (DOL) National Compensation </w:t>
      </w:r>
      <w:r w:rsidR="00B93DEE">
        <w:rPr>
          <w:rFonts w:asciiTheme="majorHAnsi" w:hAnsiTheme="majorHAnsi"/>
          <w:color w:val="000000"/>
        </w:rPr>
        <w:t>Assessment</w:t>
      </w:r>
      <w:r w:rsidRPr="00A849B3">
        <w:rPr>
          <w:rFonts w:asciiTheme="majorHAnsi" w:hAnsiTheme="majorHAnsi"/>
          <w:color w:val="000000"/>
        </w:rPr>
        <w:t xml:space="preserve"> estimate for management occupations – medical and health services managers in state government</w:t>
      </w:r>
      <w:r>
        <w:rPr>
          <w:rFonts w:asciiTheme="majorHAnsi" w:hAnsiTheme="majorHAnsi"/>
          <w:color w:val="000000"/>
        </w:rPr>
        <w:t xml:space="preserve"> (</w:t>
      </w:r>
      <w:hyperlink r:id="rId9" w:history="1">
        <w:r w:rsidRPr="002A1948">
          <w:rPr>
            <w:rStyle w:val="Hyperlink"/>
            <w:rFonts w:asciiTheme="majorHAnsi" w:hAnsiTheme="majorHAnsi"/>
          </w:rPr>
          <w:t>http://www.bls.gov/ncs/ocs/sp/nctb1349.pdf</w:t>
        </w:r>
      </w:hyperlink>
      <w:r>
        <w:rPr>
          <w:rFonts w:asciiTheme="majorHAnsi" w:hAnsiTheme="majorHAnsi"/>
          <w:color w:val="000000"/>
        </w:rPr>
        <w:t xml:space="preserve">). </w:t>
      </w:r>
      <w:r w:rsidR="00C544A4">
        <w:rPr>
          <w:rFonts w:asciiTheme="majorHAnsi" w:hAnsiTheme="majorHAnsi"/>
          <w:color w:val="000000"/>
        </w:rPr>
        <w:t>Based on DOL data, a</w:t>
      </w:r>
      <w:r w:rsidRPr="002A1948">
        <w:rPr>
          <w:rFonts w:asciiTheme="majorHAnsi" w:hAnsiTheme="majorHAnsi"/>
          <w:color w:val="000000"/>
        </w:rPr>
        <w:t>n average hourly wage of $</w:t>
      </w:r>
      <w:r w:rsidR="005A2842">
        <w:rPr>
          <w:rFonts w:asciiTheme="majorHAnsi" w:hAnsiTheme="majorHAnsi"/>
          <w:color w:val="000000"/>
        </w:rPr>
        <w:t>42</w:t>
      </w:r>
      <w:r w:rsidRPr="002A1948">
        <w:rPr>
          <w:rFonts w:asciiTheme="majorHAnsi" w:hAnsiTheme="majorHAnsi"/>
          <w:color w:val="000000"/>
        </w:rPr>
        <w:t xml:space="preserve"> is estimated for all </w:t>
      </w:r>
      <w:r w:rsidR="00ED1558">
        <w:rPr>
          <w:rFonts w:asciiTheme="majorHAnsi" w:hAnsiTheme="majorHAnsi"/>
          <w:color w:val="000000"/>
        </w:rPr>
        <w:t>55</w:t>
      </w:r>
      <w:r w:rsidR="00C768E5" w:rsidRPr="002A1948">
        <w:rPr>
          <w:rFonts w:asciiTheme="majorHAnsi" w:hAnsiTheme="majorHAnsi"/>
          <w:color w:val="000000"/>
        </w:rPr>
        <w:t xml:space="preserve"> </w:t>
      </w:r>
      <w:r w:rsidRPr="002A1948">
        <w:rPr>
          <w:rFonts w:asciiTheme="majorHAnsi" w:hAnsiTheme="majorHAnsi"/>
          <w:color w:val="000000"/>
        </w:rPr>
        <w:t xml:space="preserve">respondents. </w:t>
      </w:r>
      <w:r w:rsidR="00A578C2">
        <w:rPr>
          <w:rFonts w:asciiTheme="majorHAnsi" w:hAnsiTheme="majorHAnsi"/>
          <w:color w:val="000000"/>
        </w:rPr>
        <w:t>Table A-12 shows estimated burden and cost information.</w:t>
      </w:r>
    </w:p>
    <w:p w:rsidR="007100D4" w:rsidRDefault="007100D4" w:rsidP="00164F05">
      <w:pPr>
        <w:pStyle w:val="ListParagraph"/>
        <w:autoSpaceDE w:val="0"/>
        <w:autoSpaceDN w:val="0"/>
        <w:adjustRightInd w:val="0"/>
        <w:ind w:left="360"/>
        <w:rPr>
          <w:rFonts w:asciiTheme="majorHAnsi" w:hAnsiTheme="majorHAnsi"/>
          <w:color w:val="000000"/>
        </w:rPr>
      </w:pPr>
    </w:p>
    <w:p w:rsidR="0058431D" w:rsidRDefault="0058431D" w:rsidP="005A59E5">
      <w:pPr>
        <w:pStyle w:val="ListParagraph"/>
        <w:autoSpaceDE w:val="0"/>
        <w:autoSpaceDN w:val="0"/>
        <w:adjustRightInd w:val="0"/>
        <w:ind w:left="0" w:right="720"/>
        <w:rPr>
          <w:rFonts w:asciiTheme="majorHAnsi" w:hAnsiTheme="majorHAnsi"/>
          <w:b/>
          <w:u w:val="single"/>
        </w:rPr>
      </w:pPr>
    </w:p>
    <w:p w:rsidR="0058431D" w:rsidRDefault="0058431D" w:rsidP="005A59E5">
      <w:pPr>
        <w:pStyle w:val="ListParagraph"/>
        <w:autoSpaceDE w:val="0"/>
        <w:autoSpaceDN w:val="0"/>
        <w:adjustRightInd w:val="0"/>
        <w:ind w:left="0" w:right="720"/>
        <w:rPr>
          <w:rFonts w:asciiTheme="majorHAnsi" w:hAnsiTheme="majorHAnsi"/>
          <w:b/>
          <w:u w:val="single"/>
        </w:rPr>
      </w:pPr>
    </w:p>
    <w:p w:rsidR="0058431D" w:rsidRDefault="0058431D" w:rsidP="005A59E5">
      <w:pPr>
        <w:pStyle w:val="ListParagraph"/>
        <w:autoSpaceDE w:val="0"/>
        <w:autoSpaceDN w:val="0"/>
        <w:adjustRightInd w:val="0"/>
        <w:ind w:left="0" w:right="720"/>
        <w:rPr>
          <w:rFonts w:asciiTheme="majorHAnsi" w:hAnsiTheme="majorHAnsi"/>
          <w:b/>
          <w:u w:val="single"/>
        </w:rPr>
      </w:pPr>
    </w:p>
    <w:p w:rsidR="0058431D" w:rsidRDefault="0058431D" w:rsidP="005A59E5">
      <w:pPr>
        <w:pStyle w:val="ListParagraph"/>
        <w:autoSpaceDE w:val="0"/>
        <w:autoSpaceDN w:val="0"/>
        <w:adjustRightInd w:val="0"/>
        <w:ind w:left="0" w:right="720"/>
        <w:rPr>
          <w:rFonts w:asciiTheme="majorHAnsi" w:hAnsiTheme="majorHAnsi"/>
          <w:b/>
          <w:u w:val="single"/>
        </w:rPr>
      </w:pPr>
    </w:p>
    <w:p w:rsidR="0058431D" w:rsidRDefault="0058431D" w:rsidP="005A59E5">
      <w:pPr>
        <w:pStyle w:val="ListParagraph"/>
        <w:autoSpaceDE w:val="0"/>
        <w:autoSpaceDN w:val="0"/>
        <w:adjustRightInd w:val="0"/>
        <w:ind w:left="0" w:right="720"/>
        <w:rPr>
          <w:rFonts w:asciiTheme="majorHAnsi" w:hAnsiTheme="majorHAnsi"/>
          <w:b/>
          <w:u w:val="single"/>
        </w:rPr>
      </w:pPr>
    </w:p>
    <w:p w:rsidR="0058431D" w:rsidRDefault="0058431D" w:rsidP="005A59E5">
      <w:pPr>
        <w:pStyle w:val="ListParagraph"/>
        <w:autoSpaceDE w:val="0"/>
        <w:autoSpaceDN w:val="0"/>
        <w:adjustRightInd w:val="0"/>
        <w:ind w:left="0" w:right="720"/>
        <w:rPr>
          <w:rFonts w:asciiTheme="majorHAnsi" w:hAnsiTheme="majorHAnsi"/>
          <w:b/>
          <w:u w:val="single"/>
        </w:rPr>
      </w:pPr>
    </w:p>
    <w:p w:rsidR="0058431D" w:rsidRDefault="0058431D" w:rsidP="005A59E5">
      <w:pPr>
        <w:pStyle w:val="ListParagraph"/>
        <w:autoSpaceDE w:val="0"/>
        <w:autoSpaceDN w:val="0"/>
        <w:adjustRightInd w:val="0"/>
        <w:ind w:left="0" w:right="720"/>
        <w:rPr>
          <w:rFonts w:asciiTheme="majorHAnsi" w:hAnsiTheme="majorHAnsi"/>
          <w:b/>
          <w:u w:val="single"/>
        </w:rPr>
      </w:pPr>
    </w:p>
    <w:p w:rsidR="0058431D" w:rsidRDefault="0058431D" w:rsidP="005A59E5">
      <w:pPr>
        <w:pStyle w:val="ListParagraph"/>
        <w:autoSpaceDE w:val="0"/>
        <w:autoSpaceDN w:val="0"/>
        <w:adjustRightInd w:val="0"/>
        <w:ind w:left="0" w:right="720"/>
        <w:rPr>
          <w:rFonts w:asciiTheme="majorHAnsi" w:hAnsiTheme="majorHAnsi"/>
          <w:b/>
          <w:u w:val="single"/>
        </w:rPr>
      </w:pPr>
    </w:p>
    <w:p w:rsidR="0058431D" w:rsidRDefault="0058431D" w:rsidP="005A59E5">
      <w:pPr>
        <w:pStyle w:val="ListParagraph"/>
        <w:autoSpaceDE w:val="0"/>
        <w:autoSpaceDN w:val="0"/>
        <w:adjustRightInd w:val="0"/>
        <w:ind w:left="0" w:right="720"/>
        <w:rPr>
          <w:rFonts w:asciiTheme="majorHAnsi" w:hAnsiTheme="majorHAnsi"/>
          <w:b/>
          <w:u w:val="single"/>
        </w:rPr>
      </w:pPr>
    </w:p>
    <w:p w:rsidR="005A59E5" w:rsidRDefault="005A59E5" w:rsidP="005A59E5">
      <w:pPr>
        <w:pStyle w:val="ListParagraph"/>
        <w:autoSpaceDE w:val="0"/>
        <w:autoSpaceDN w:val="0"/>
        <w:adjustRightInd w:val="0"/>
        <w:ind w:left="0" w:right="720"/>
        <w:rPr>
          <w:rFonts w:asciiTheme="majorHAnsi" w:hAnsiTheme="majorHAnsi"/>
        </w:rPr>
      </w:pPr>
      <w:r w:rsidRPr="008E0683">
        <w:rPr>
          <w:rFonts w:asciiTheme="majorHAnsi" w:hAnsiTheme="majorHAnsi"/>
          <w:b/>
          <w:u w:val="single"/>
        </w:rPr>
        <w:lastRenderedPageBreak/>
        <w:t>Table A-12</w:t>
      </w:r>
      <w:r w:rsidRPr="008E0683">
        <w:rPr>
          <w:rFonts w:asciiTheme="majorHAnsi" w:hAnsiTheme="majorHAnsi"/>
          <w:b/>
        </w:rPr>
        <w:t>:</w:t>
      </w:r>
      <w:r w:rsidRPr="003C31C9">
        <w:rPr>
          <w:rFonts w:asciiTheme="majorHAnsi" w:hAnsiTheme="majorHAnsi"/>
        </w:rPr>
        <w:t xml:space="preserve"> </w:t>
      </w:r>
      <w:r>
        <w:rPr>
          <w:rFonts w:asciiTheme="majorHAnsi" w:hAnsiTheme="majorHAnsi"/>
        </w:rPr>
        <w:t>Estimated</w:t>
      </w:r>
      <w:r w:rsidRPr="003C31C9">
        <w:rPr>
          <w:rFonts w:asciiTheme="majorHAnsi" w:hAnsiTheme="majorHAnsi"/>
        </w:rPr>
        <w:t xml:space="preserve"> </w:t>
      </w:r>
      <w:r>
        <w:rPr>
          <w:rFonts w:asciiTheme="majorHAnsi" w:hAnsiTheme="majorHAnsi"/>
        </w:rPr>
        <w:t>A</w:t>
      </w:r>
      <w:r w:rsidRPr="003C31C9">
        <w:rPr>
          <w:rFonts w:asciiTheme="majorHAnsi" w:hAnsiTheme="majorHAnsi"/>
        </w:rPr>
        <w:t xml:space="preserve">nnualized </w:t>
      </w:r>
      <w:r>
        <w:rPr>
          <w:rFonts w:asciiTheme="majorHAnsi" w:hAnsiTheme="majorHAnsi"/>
        </w:rPr>
        <w:t>Burden Hours and Costs to Respondents</w:t>
      </w:r>
      <w:r w:rsidRPr="003C31C9">
        <w:rPr>
          <w:rFonts w:asciiTheme="majorHAnsi" w:hAnsiTheme="majorHAnsi"/>
        </w:rPr>
        <w:t xml:space="preserve"> </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0"/>
        <w:gridCol w:w="1440"/>
        <w:gridCol w:w="1800"/>
        <w:gridCol w:w="1260"/>
        <w:gridCol w:w="1080"/>
        <w:gridCol w:w="990"/>
        <w:gridCol w:w="1368"/>
      </w:tblGrid>
      <w:tr w:rsidR="000A1F30" w:rsidRPr="006F6856" w:rsidTr="00C0376C">
        <w:trPr>
          <w:trHeight w:val="1493"/>
        </w:trPr>
        <w:tc>
          <w:tcPr>
            <w:tcW w:w="1620" w:type="dxa"/>
            <w:tcBorders>
              <w:bottom w:val="single" w:sz="12" w:space="0" w:color="000000"/>
            </w:tcBorders>
            <w:shd w:val="clear" w:color="auto" w:fill="D9D9D9" w:themeFill="background1" w:themeFillShade="D9"/>
            <w:vAlign w:val="center"/>
          </w:tcPr>
          <w:p w:rsidR="000A1F30" w:rsidRPr="006F6856" w:rsidRDefault="000A1F30" w:rsidP="00104A1B">
            <w:pPr>
              <w:jc w:val="center"/>
              <w:rPr>
                <w:rFonts w:asciiTheme="majorHAnsi" w:hAnsiTheme="majorHAnsi"/>
                <w:b/>
                <w:sz w:val="20"/>
              </w:rPr>
            </w:pPr>
            <w:r w:rsidRPr="006F6856">
              <w:rPr>
                <w:rFonts w:asciiTheme="majorHAnsi" w:hAnsiTheme="majorHAnsi"/>
                <w:b/>
                <w:sz w:val="20"/>
              </w:rPr>
              <w:t>Type of Respondent</w:t>
            </w:r>
          </w:p>
        </w:tc>
        <w:tc>
          <w:tcPr>
            <w:tcW w:w="1440" w:type="dxa"/>
            <w:tcBorders>
              <w:bottom w:val="single" w:sz="12" w:space="0" w:color="000000"/>
            </w:tcBorders>
            <w:shd w:val="clear" w:color="auto" w:fill="D9D9D9" w:themeFill="background1" w:themeFillShade="D9"/>
            <w:vAlign w:val="center"/>
          </w:tcPr>
          <w:p w:rsidR="000A1F30" w:rsidRPr="006F6856" w:rsidRDefault="000A1F30" w:rsidP="00104A1B">
            <w:pPr>
              <w:jc w:val="center"/>
              <w:rPr>
                <w:rFonts w:asciiTheme="majorHAnsi" w:hAnsiTheme="majorHAnsi"/>
                <w:b/>
                <w:sz w:val="20"/>
              </w:rPr>
            </w:pPr>
            <w:r w:rsidRPr="006F6856">
              <w:rPr>
                <w:rFonts w:asciiTheme="majorHAnsi" w:hAnsiTheme="majorHAnsi"/>
                <w:b/>
                <w:sz w:val="20"/>
              </w:rPr>
              <w:t>No. of Respondents</w:t>
            </w:r>
          </w:p>
        </w:tc>
        <w:tc>
          <w:tcPr>
            <w:tcW w:w="1800" w:type="dxa"/>
            <w:tcBorders>
              <w:bottom w:val="single" w:sz="12" w:space="0" w:color="000000"/>
            </w:tcBorders>
            <w:shd w:val="clear" w:color="auto" w:fill="D9D9D9" w:themeFill="background1" w:themeFillShade="D9"/>
            <w:vAlign w:val="center"/>
          </w:tcPr>
          <w:p w:rsidR="000A1F30" w:rsidRPr="006F6856" w:rsidRDefault="000A1F30" w:rsidP="00104A1B">
            <w:pPr>
              <w:jc w:val="center"/>
              <w:rPr>
                <w:rFonts w:asciiTheme="majorHAnsi" w:hAnsiTheme="majorHAnsi"/>
                <w:b/>
                <w:sz w:val="20"/>
              </w:rPr>
            </w:pPr>
            <w:r w:rsidRPr="006F6856">
              <w:rPr>
                <w:rFonts w:asciiTheme="majorHAnsi" w:hAnsiTheme="majorHAnsi"/>
                <w:b/>
                <w:sz w:val="20"/>
              </w:rPr>
              <w:t xml:space="preserve">No. of </w:t>
            </w:r>
            <w:r>
              <w:rPr>
                <w:rFonts w:asciiTheme="majorHAnsi" w:hAnsiTheme="majorHAnsi"/>
                <w:b/>
                <w:sz w:val="20"/>
              </w:rPr>
              <w:t xml:space="preserve">Responses </w:t>
            </w:r>
            <w:r w:rsidRPr="006F6856">
              <w:rPr>
                <w:rFonts w:asciiTheme="majorHAnsi" w:hAnsiTheme="majorHAnsi"/>
                <w:b/>
                <w:sz w:val="20"/>
              </w:rPr>
              <w:t>per Respondent</w:t>
            </w:r>
          </w:p>
        </w:tc>
        <w:tc>
          <w:tcPr>
            <w:tcW w:w="1260" w:type="dxa"/>
            <w:tcBorders>
              <w:bottom w:val="single" w:sz="12" w:space="0" w:color="000000"/>
            </w:tcBorders>
            <w:shd w:val="clear" w:color="auto" w:fill="D9D9D9" w:themeFill="background1" w:themeFillShade="D9"/>
            <w:vAlign w:val="center"/>
          </w:tcPr>
          <w:p w:rsidR="000A1F30" w:rsidRPr="00817941" w:rsidRDefault="000A1F30" w:rsidP="00104A1B">
            <w:pPr>
              <w:jc w:val="center"/>
              <w:rPr>
                <w:rFonts w:asciiTheme="majorHAnsi" w:hAnsiTheme="majorHAnsi"/>
                <w:b/>
                <w:sz w:val="20"/>
              </w:rPr>
            </w:pPr>
            <w:r w:rsidRPr="00817941">
              <w:rPr>
                <w:rFonts w:asciiTheme="majorHAnsi" w:hAnsiTheme="majorHAnsi"/>
                <w:b/>
                <w:sz w:val="20"/>
              </w:rPr>
              <w:t>Average Burden per Response (in hours)</w:t>
            </w:r>
          </w:p>
        </w:tc>
        <w:tc>
          <w:tcPr>
            <w:tcW w:w="1080" w:type="dxa"/>
            <w:tcBorders>
              <w:bottom w:val="single" w:sz="12" w:space="0" w:color="000000"/>
            </w:tcBorders>
            <w:shd w:val="clear" w:color="auto" w:fill="D9D9D9" w:themeFill="background1" w:themeFillShade="D9"/>
            <w:vAlign w:val="center"/>
          </w:tcPr>
          <w:p w:rsidR="000A1F30" w:rsidRPr="00817941" w:rsidRDefault="000A1F30" w:rsidP="00104A1B">
            <w:pPr>
              <w:jc w:val="center"/>
              <w:rPr>
                <w:rFonts w:asciiTheme="majorHAnsi" w:hAnsiTheme="majorHAnsi"/>
                <w:b/>
                <w:sz w:val="20"/>
              </w:rPr>
            </w:pPr>
            <w:r w:rsidRPr="00817941">
              <w:rPr>
                <w:rFonts w:asciiTheme="majorHAnsi" w:hAnsiTheme="majorHAnsi"/>
                <w:b/>
                <w:sz w:val="20"/>
              </w:rPr>
              <w:t>Total Burden Hours</w:t>
            </w:r>
          </w:p>
        </w:tc>
        <w:tc>
          <w:tcPr>
            <w:tcW w:w="990" w:type="dxa"/>
            <w:tcBorders>
              <w:bottom w:val="single" w:sz="12" w:space="0" w:color="000000"/>
            </w:tcBorders>
            <w:shd w:val="clear" w:color="auto" w:fill="D9D9D9" w:themeFill="background1" w:themeFillShade="D9"/>
            <w:vAlign w:val="center"/>
          </w:tcPr>
          <w:p w:rsidR="000A1F30" w:rsidRPr="00817941" w:rsidRDefault="000A1F30" w:rsidP="000A1F30">
            <w:pPr>
              <w:jc w:val="center"/>
              <w:rPr>
                <w:rFonts w:asciiTheme="majorHAnsi" w:hAnsiTheme="majorHAnsi"/>
                <w:b/>
                <w:sz w:val="20"/>
              </w:rPr>
            </w:pPr>
            <w:r w:rsidRPr="00817941">
              <w:rPr>
                <w:rFonts w:asciiTheme="majorHAnsi" w:hAnsiTheme="majorHAnsi"/>
                <w:b/>
                <w:sz w:val="20"/>
              </w:rPr>
              <w:t>Hourly Wage Rate</w:t>
            </w:r>
          </w:p>
        </w:tc>
        <w:tc>
          <w:tcPr>
            <w:tcW w:w="1368" w:type="dxa"/>
            <w:tcBorders>
              <w:bottom w:val="single" w:sz="12" w:space="0" w:color="000000"/>
            </w:tcBorders>
            <w:shd w:val="clear" w:color="auto" w:fill="D9D9D9" w:themeFill="background1" w:themeFillShade="D9"/>
            <w:vAlign w:val="center"/>
          </w:tcPr>
          <w:p w:rsidR="000A1F30" w:rsidRPr="00817941" w:rsidRDefault="000A1F30" w:rsidP="000A1F30">
            <w:pPr>
              <w:jc w:val="center"/>
              <w:rPr>
                <w:rFonts w:asciiTheme="majorHAnsi" w:hAnsiTheme="majorHAnsi"/>
                <w:b/>
                <w:sz w:val="20"/>
              </w:rPr>
            </w:pPr>
            <w:r w:rsidRPr="00817941">
              <w:rPr>
                <w:rFonts w:asciiTheme="majorHAnsi" w:hAnsiTheme="majorHAnsi"/>
                <w:b/>
                <w:sz w:val="20"/>
              </w:rPr>
              <w:t>Total Respondent Costs</w:t>
            </w:r>
          </w:p>
        </w:tc>
      </w:tr>
      <w:tr w:rsidR="000A1F30" w:rsidRPr="006F6856" w:rsidTr="00C0376C">
        <w:tc>
          <w:tcPr>
            <w:tcW w:w="1620" w:type="dxa"/>
            <w:tcBorders>
              <w:top w:val="single" w:sz="12" w:space="0" w:color="000000"/>
            </w:tcBorders>
            <w:vAlign w:val="center"/>
          </w:tcPr>
          <w:p w:rsidR="00E134F4" w:rsidRPr="006F6856" w:rsidRDefault="00B67914" w:rsidP="000130B4">
            <w:pPr>
              <w:rPr>
                <w:rFonts w:asciiTheme="majorHAnsi" w:hAnsiTheme="majorHAnsi"/>
                <w:sz w:val="20"/>
              </w:rPr>
            </w:pPr>
            <w:r>
              <w:rPr>
                <w:rFonts w:asciiTheme="majorHAnsi" w:hAnsiTheme="majorHAnsi"/>
                <w:sz w:val="20"/>
              </w:rPr>
              <w:t>State and Territorial Public Health Laboratory Director</w:t>
            </w:r>
            <w:r w:rsidR="00505F83">
              <w:rPr>
                <w:rFonts w:asciiTheme="majorHAnsi" w:hAnsiTheme="majorHAnsi"/>
                <w:sz w:val="20"/>
              </w:rPr>
              <w:t>s</w:t>
            </w:r>
          </w:p>
        </w:tc>
        <w:tc>
          <w:tcPr>
            <w:tcW w:w="1440" w:type="dxa"/>
            <w:tcBorders>
              <w:top w:val="single" w:sz="12" w:space="0" w:color="000000"/>
            </w:tcBorders>
            <w:vAlign w:val="center"/>
          </w:tcPr>
          <w:p w:rsidR="000A1F30" w:rsidRPr="006F6856" w:rsidRDefault="00ED1558" w:rsidP="000130B4">
            <w:pPr>
              <w:jc w:val="center"/>
              <w:rPr>
                <w:rFonts w:asciiTheme="majorHAnsi" w:hAnsiTheme="majorHAnsi"/>
                <w:sz w:val="20"/>
              </w:rPr>
            </w:pPr>
            <w:r>
              <w:rPr>
                <w:rFonts w:asciiTheme="majorHAnsi" w:hAnsiTheme="majorHAnsi"/>
                <w:sz w:val="20"/>
              </w:rPr>
              <w:t>55</w:t>
            </w:r>
            <w:r w:rsidR="00CA5B99">
              <w:rPr>
                <w:rFonts w:asciiTheme="majorHAnsi" w:hAnsiTheme="majorHAnsi"/>
                <w:sz w:val="20"/>
              </w:rPr>
              <w:t xml:space="preserve"> </w:t>
            </w:r>
          </w:p>
        </w:tc>
        <w:tc>
          <w:tcPr>
            <w:tcW w:w="1800" w:type="dxa"/>
            <w:tcBorders>
              <w:top w:val="single" w:sz="12" w:space="0" w:color="000000"/>
            </w:tcBorders>
            <w:vAlign w:val="center"/>
          </w:tcPr>
          <w:p w:rsidR="000A1F30" w:rsidRPr="006F6856" w:rsidRDefault="006844DD" w:rsidP="000130B4">
            <w:pPr>
              <w:jc w:val="center"/>
              <w:rPr>
                <w:rFonts w:asciiTheme="majorHAnsi" w:hAnsiTheme="majorHAnsi"/>
                <w:sz w:val="20"/>
              </w:rPr>
            </w:pPr>
            <w:r>
              <w:rPr>
                <w:rFonts w:asciiTheme="majorHAnsi" w:hAnsiTheme="majorHAnsi"/>
                <w:sz w:val="20"/>
              </w:rPr>
              <w:t>1</w:t>
            </w:r>
          </w:p>
        </w:tc>
        <w:tc>
          <w:tcPr>
            <w:tcW w:w="1260" w:type="dxa"/>
            <w:tcBorders>
              <w:top w:val="single" w:sz="12" w:space="0" w:color="000000"/>
            </w:tcBorders>
            <w:vAlign w:val="center"/>
          </w:tcPr>
          <w:p w:rsidR="000A1F30" w:rsidRPr="00817941" w:rsidRDefault="003B7CCB" w:rsidP="003B7CCB">
            <w:pPr>
              <w:jc w:val="center"/>
              <w:rPr>
                <w:rFonts w:asciiTheme="majorHAnsi" w:hAnsiTheme="majorHAnsi"/>
                <w:sz w:val="20"/>
              </w:rPr>
            </w:pPr>
            <w:r>
              <w:rPr>
                <w:rFonts w:asciiTheme="majorHAnsi" w:hAnsiTheme="majorHAnsi"/>
                <w:sz w:val="20"/>
              </w:rPr>
              <w:t>10/60</w:t>
            </w:r>
            <w:r w:rsidR="00C768E5">
              <w:rPr>
                <w:rFonts w:asciiTheme="majorHAnsi" w:hAnsiTheme="majorHAnsi"/>
                <w:sz w:val="20"/>
              </w:rPr>
              <w:t xml:space="preserve"> </w:t>
            </w:r>
          </w:p>
        </w:tc>
        <w:tc>
          <w:tcPr>
            <w:tcW w:w="1080" w:type="dxa"/>
            <w:tcBorders>
              <w:top w:val="single" w:sz="12" w:space="0" w:color="000000"/>
            </w:tcBorders>
            <w:vAlign w:val="center"/>
          </w:tcPr>
          <w:p w:rsidR="000A1F30" w:rsidRPr="00817941" w:rsidRDefault="00ED1558" w:rsidP="00A71D0E">
            <w:pPr>
              <w:jc w:val="center"/>
              <w:rPr>
                <w:rFonts w:asciiTheme="majorHAnsi" w:hAnsiTheme="majorHAnsi"/>
                <w:sz w:val="20"/>
              </w:rPr>
            </w:pPr>
            <w:r>
              <w:rPr>
                <w:rFonts w:asciiTheme="majorHAnsi" w:hAnsiTheme="majorHAnsi"/>
                <w:sz w:val="20"/>
              </w:rPr>
              <w:t>9</w:t>
            </w:r>
            <w:r w:rsidR="00CA5B99">
              <w:rPr>
                <w:rFonts w:asciiTheme="majorHAnsi" w:hAnsiTheme="majorHAnsi"/>
                <w:sz w:val="20"/>
              </w:rPr>
              <w:t xml:space="preserve"> </w:t>
            </w:r>
          </w:p>
        </w:tc>
        <w:tc>
          <w:tcPr>
            <w:tcW w:w="990" w:type="dxa"/>
            <w:tcBorders>
              <w:top w:val="single" w:sz="12" w:space="0" w:color="000000"/>
            </w:tcBorders>
            <w:vAlign w:val="center"/>
          </w:tcPr>
          <w:p w:rsidR="000A1F30" w:rsidRPr="00817941" w:rsidRDefault="003B7CCB" w:rsidP="000130B4">
            <w:pPr>
              <w:jc w:val="center"/>
              <w:rPr>
                <w:rFonts w:asciiTheme="majorHAnsi" w:hAnsiTheme="majorHAnsi"/>
                <w:sz w:val="20"/>
              </w:rPr>
            </w:pPr>
            <w:r>
              <w:rPr>
                <w:rFonts w:asciiTheme="majorHAnsi" w:hAnsiTheme="majorHAnsi"/>
                <w:sz w:val="20"/>
              </w:rPr>
              <w:t>42.00</w:t>
            </w:r>
            <w:r w:rsidR="00CA5B99">
              <w:rPr>
                <w:rFonts w:asciiTheme="majorHAnsi" w:hAnsiTheme="majorHAnsi"/>
                <w:sz w:val="20"/>
              </w:rPr>
              <w:t xml:space="preserve"> </w:t>
            </w:r>
          </w:p>
        </w:tc>
        <w:tc>
          <w:tcPr>
            <w:tcW w:w="1368" w:type="dxa"/>
            <w:tcBorders>
              <w:top w:val="single" w:sz="12" w:space="0" w:color="000000"/>
            </w:tcBorders>
            <w:vAlign w:val="center"/>
          </w:tcPr>
          <w:p w:rsidR="000A1F30" w:rsidRPr="00817941" w:rsidRDefault="0058431D" w:rsidP="00A71D0E">
            <w:pPr>
              <w:jc w:val="right"/>
              <w:rPr>
                <w:rFonts w:asciiTheme="majorHAnsi" w:hAnsiTheme="majorHAnsi"/>
                <w:sz w:val="20"/>
              </w:rPr>
            </w:pPr>
            <w:r>
              <w:rPr>
                <w:rFonts w:asciiTheme="majorHAnsi" w:hAnsiTheme="majorHAnsi"/>
                <w:sz w:val="20"/>
              </w:rPr>
              <w:t>$</w:t>
            </w:r>
            <w:r w:rsidR="00A71D0E">
              <w:rPr>
                <w:rFonts w:asciiTheme="majorHAnsi" w:hAnsiTheme="majorHAnsi"/>
                <w:sz w:val="20"/>
              </w:rPr>
              <w:t>378</w:t>
            </w:r>
            <w:r>
              <w:rPr>
                <w:rFonts w:asciiTheme="majorHAnsi" w:hAnsiTheme="majorHAnsi"/>
                <w:sz w:val="20"/>
              </w:rPr>
              <w:t>.00</w:t>
            </w:r>
            <w:r w:rsidR="00CA5B99">
              <w:rPr>
                <w:rFonts w:asciiTheme="majorHAnsi" w:hAnsiTheme="majorHAnsi"/>
                <w:sz w:val="20"/>
              </w:rPr>
              <w:t xml:space="preserve"> </w:t>
            </w:r>
          </w:p>
        </w:tc>
      </w:tr>
      <w:tr w:rsidR="00C0376C" w:rsidRPr="006F6856" w:rsidTr="00C0376C">
        <w:trPr>
          <w:trHeight w:hRule="exact" w:val="432"/>
        </w:trPr>
        <w:tc>
          <w:tcPr>
            <w:tcW w:w="1620" w:type="dxa"/>
            <w:vAlign w:val="center"/>
          </w:tcPr>
          <w:p w:rsidR="00C0376C" w:rsidRPr="00C0376C" w:rsidRDefault="00C0376C" w:rsidP="000130B4">
            <w:pPr>
              <w:spacing w:after="0"/>
              <w:jc w:val="right"/>
              <w:rPr>
                <w:rFonts w:asciiTheme="majorHAnsi" w:hAnsiTheme="majorHAnsi"/>
                <w:b/>
                <w:sz w:val="20"/>
              </w:rPr>
            </w:pPr>
            <w:r>
              <w:rPr>
                <w:rFonts w:asciiTheme="majorHAnsi" w:hAnsiTheme="majorHAnsi"/>
                <w:b/>
                <w:sz w:val="20"/>
              </w:rPr>
              <w:t>TOTALS</w:t>
            </w:r>
          </w:p>
        </w:tc>
        <w:tc>
          <w:tcPr>
            <w:tcW w:w="1440" w:type="dxa"/>
            <w:vAlign w:val="center"/>
          </w:tcPr>
          <w:p w:rsidR="00C0376C" w:rsidRPr="00817941" w:rsidRDefault="00ED1558" w:rsidP="00C0376C">
            <w:pPr>
              <w:spacing w:after="0"/>
              <w:jc w:val="center"/>
              <w:rPr>
                <w:rFonts w:asciiTheme="majorHAnsi" w:hAnsiTheme="majorHAnsi"/>
                <w:b/>
                <w:sz w:val="20"/>
              </w:rPr>
            </w:pPr>
            <w:r>
              <w:rPr>
                <w:rFonts w:asciiTheme="majorHAnsi" w:hAnsiTheme="majorHAnsi"/>
                <w:b/>
                <w:sz w:val="20"/>
              </w:rPr>
              <w:t>55</w:t>
            </w:r>
            <w:r w:rsidR="00CA5B99">
              <w:rPr>
                <w:rFonts w:asciiTheme="majorHAnsi" w:hAnsiTheme="majorHAnsi"/>
                <w:b/>
                <w:sz w:val="20"/>
              </w:rPr>
              <w:t xml:space="preserve"> </w:t>
            </w:r>
          </w:p>
        </w:tc>
        <w:tc>
          <w:tcPr>
            <w:tcW w:w="1800" w:type="dxa"/>
            <w:shd w:val="clear" w:color="auto" w:fill="auto"/>
            <w:vAlign w:val="center"/>
          </w:tcPr>
          <w:p w:rsidR="00C0376C" w:rsidRPr="00817941" w:rsidRDefault="00CA5B99" w:rsidP="00C0376C">
            <w:pPr>
              <w:spacing w:after="0"/>
              <w:jc w:val="center"/>
              <w:rPr>
                <w:rFonts w:asciiTheme="majorHAnsi" w:hAnsiTheme="majorHAnsi"/>
                <w:b/>
                <w:sz w:val="20"/>
              </w:rPr>
            </w:pPr>
            <w:r>
              <w:rPr>
                <w:rFonts w:asciiTheme="majorHAnsi" w:hAnsiTheme="majorHAnsi"/>
                <w:b/>
                <w:sz w:val="20"/>
              </w:rPr>
              <w:t xml:space="preserve"> </w:t>
            </w:r>
            <w:r w:rsidR="003B7CCB">
              <w:rPr>
                <w:rFonts w:asciiTheme="majorHAnsi" w:hAnsiTheme="majorHAnsi"/>
                <w:b/>
                <w:sz w:val="20"/>
              </w:rPr>
              <w:t>1</w:t>
            </w:r>
          </w:p>
        </w:tc>
        <w:tc>
          <w:tcPr>
            <w:tcW w:w="1260" w:type="dxa"/>
            <w:shd w:val="clear" w:color="auto" w:fill="D9D9D9" w:themeFill="background1" w:themeFillShade="D9"/>
            <w:vAlign w:val="center"/>
          </w:tcPr>
          <w:p w:rsidR="00C0376C" w:rsidRPr="00817941" w:rsidRDefault="00C0376C" w:rsidP="00C0376C">
            <w:pPr>
              <w:spacing w:after="0"/>
              <w:jc w:val="center"/>
              <w:rPr>
                <w:rFonts w:asciiTheme="majorHAnsi" w:hAnsiTheme="majorHAnsi"/>
                <w:b/>
                <w:sz w:val="20"/>
              </w:rPr>
            </w:pPr>
          </w:p>
        </w:tc>
        <w:tc>
          <w:tcPr>
            <w:tcW w:w="1080" w:type="dxa"/>
            <w:vAlign w:val="center"/>
          </w:tcPr>
          <w:p w:rsidR="00C0376C" w:rsidRPr="00817941" w:rsidRDefault="00ED1558" w:rsidP="00A71D0E">
            <w:pPr>
              <w:spacing w:after="0"/>
              <w:jc w:val="center"/>
              <w:rPr>
                <w:rFonts w:asciiTheme="majorHAnsi" w:hAnsiTheme="majorHAnsi"/>
                <w:b/>
                <w:sz w:val="20"/>
              </w:rPr>
            </w:pPr>
            <w:r>
              <w:rPr>
                <w:rFonts w:asciiTheme="majorHAnsi" w:hAnsiTheme="majorHAnsi"/>
                <w:b/>
                <w:sz w:val="20"/>
              </w:rPr>
              <w:t>9</w:t>
            </w:r>
            <w:r w:rsidR="00CA5B99">
              <w:rPr>
                <w:rFonts w:asciiTheme="majorHAnsi" w:hAnsiTheme="majorHAnsi"/>
                <w:b/>
                <w:sz w:val="20"/>
              </w:rPr>
              <w:t xml:space="preserve"> </w:t>
            </w:r>
          </w:p>
        </w:tc>
        <w:tc>
          <w:tcPr>
            <w:tcW w:w="990" w:type="dxa"/>
            <w:shd w:val="clear" w:color="auto" w:fill="D9D9D9" w:themeFill="background1" w:themeFillShade="D9"/>
            <w:vAlign w:val="center"/>
          </w:tcPr>
          <w:p w:rsidR="00C0376C" w:rsidRPr="00817941" w:rsidRDefault="00C0376C" w:rsidP="00C0376C">
            <w:pPr>
              <w:spacing w:after="0"/>
              <w:jc w:val="center"/>
              <w:rPr>
                <w:rFonts w:asciiTheme="majorHAnsi" w:hAnsiTheme="majorHAnsi"/>
                <w:b/>
                <w:sz w:val="20"/>
              </w:rPr>
            </w:pPr>
          </w:p>
        </w:tc>
        <w:tc>
          <w:tcPr>
            <w:tcW w:w="1368" w:type="dxa"/>
            <w:vAlign w:val="center"/>
          </w:tcPr>
          <w:p w:rsidR="00C0376C" w:rsidRPr="00817941" w:rsidRDefault="0058431D" w:rsidP="00A71D0E">
            <w:pPr>
              <w:spacing w:after="0"/>
              <w:jc w:val="right"/>
              <w:rPr>
                <w:rFonts w:asciiTheme="majorHAnsi" w:hAnsiTheme="majorHAnsi"/>
                <w:b/>
                <w:sz w:val="20"/>
              </w:rPr>
            </w:pPr>
            <w:r>
              <w:rPr>
                <w:rFonts w:asciiTheme="majorHAnsi" w:hAnsiTheme="majorHAnsi"/>
                <w:b/>
                <w:sz w:val="20"/>
              </w:rPr>
              <w:t>$</w:t>
            </w:r>
            <w:r w:rsidR="00A71D0E">
              <w:rPr>
                <w:rFonts w:asciiTheme="majorHAnsi" w:hAnsiTheme="majorHAnsi"/>
                <w:b/>
                <w:sz w:val="20"/>
              </w:rPr>
              <w:t>378</w:t>
            </w:r>
            <w:r>
              <w:rPr>
                <w:rFonts w:asciiTheme="majorHAnsi" w:hAnsiTheme="majorHAnsi"/>
                <w:b/>
                <w:sz w:val="20"/>
              </w:rPr>
              <w:t>.00</w:t>
            </w:r>
            <w:r w:rsidR="00CA5B99">
              <w:rPr>
                <w:rFonts w:asciiTheme="majorHAnsi" w:hAnsiTheme="majorHAnsi"/>
                <w:b/>
                <w:sz w:val="20"/>
              </w:rPr>
              <w:t xml:space="preserve"> </w:t>
            </w:r>
          </w:p>
        </w:tc>
      </w:tr>
    </w:tbl>
    <w:p w:rsidR="003C31C9" w:rsidRDefault="003C31C9" w:rsidP="003C31C9">
      <w:pPr>
        <w:pStyle w:val="Default"/>
        <w:ind w:left="720"/>
        <w:rPr>
          <w:rFonts w:asciiTheme="majorHAnsi" w:hAnsiTheme="majorHAnsi" w:cs="Times New Roman"/>
          <w:sz w:val="22"/>
          <w:szCs w:val="22"/>
        </w:rPr>
      </w:pPr>
    </w:p>
    <w:p w:rsidR="002F1502" w:rsidRDefault="002F1502" w:rsidP="008E0683">
      <w:pPr>
        <w:pStyle w:val="ListParagraph"/>
        <w:autoSpaceDE w:val="0"/>
        <w:autoSpaceDN w:val="0"/>
        <w:adjustRightInd w:val="0"/>
        <w:ind w:right="720"/>
        <w:rPr>
          <w:rFonts w:asciiTheme="majorHAnsi" w:hAnsiTheme="majorHAnsi"/>
          <w:u w:val="single"/>
        </w:rPr>
      </w:pPr>
    </w:p>
    <w:p w:rsidR="00B12F51" w:rsidRPr="003C31C9" w:rsidRDefault="00760605" w:rsidP="00694BEB">
      <w:pPr>
        <w:pStyle w:val="ListParagraph"/>
        <w:numPr>
          <w:ilvl w:val="0"/>
          <w:numId w:val="2"/>
        </w:numPr>
        <w:spacing w:after="0"/>
        <w:ind w:left="360"/>
        <w:rPr>
          <w:rFonts w:asciiTheme="majorHAnsi" w:hAnsiTheme="majorHAnsi"/>
          <w:b/>
        </w:rPr>
      </w:pPr>
      <w:r>
        <w:rPr>
          <w:rFonts w:asciiTheme="majorHAnsi" w:hAnsiTheme="majorHAnsi"/>
          <w:b/>
        </w:rPr>
        <w:t xml:space="preserve">Estimates of Other Total Annual </w:t>
      </w:r>
      <w:r w:rsidR="00B12F51" w:rsidRPr="003C31C9">
        <w:rPr>
          <w:rFonts w:asciiTheme="majorHAnsi" w:hAnsiTheme="majorHAnsi"/>
          <w:b/>
        </w:rPr>
        <w:t xml:space="preserve">Cost </w:t>
      </w:r>
      <w:r>
        <w:rPr>
          <w:rFonts w:asciiTheme="majorHAnsi" w:hAnsiTheme="majorHAnsi"/>
          <w:b/>
        </w:rPr>
        <w:t xml:space="preserve">Burden </w:t>
      </w:r>
      <w:r w:rsidR="00B12F51" w:rsidRPr="003C31C9">
        <w:rPr>
          <w:rFonts w:asciiTheme="majorHAnsi" w:hAnsiTheme="majorHAnsi"/>
          <w:b/>
        </w:rPr>
        <w:t>to Respondents</w:t>
      </w:r>
      <w:r>
        <w:rPr>
          <w:rFonts w:asciiTheme="majorHAnsi" w:hAnsiTheme="majorHAnsi"/>
          <w:b/>
        </w:rPr>
        <w:t xml:space="preserve"> Or Record Keepers</w:t>
      </w:r>
      <w:r w:rsidR="00B12F51" w:rsidRPr="003C31C9">
        <w:rPr>
          <w:rFonts w:asciiTheme="majorHAnsi" w:hAnsiTheme="majorHAnsi"/>
          <w:b/>
        </w:rPr>
        <w:t xml:space="preserve"> </w:t>
      </w:r>
    </w:p>
    <w:p w:rsidR="003C31C9" w:rsidRDefault="003C31C9" w:rsidP="00694BEB">
      <w:pPr>
        <w:pStyle w:val="CM89"/>
        <w:spacing w:line="228" w:lineRule="atLeast"/>
        <w:ind w:left="360"/>
        <w:rPr>
          <w:rFonts w:asciiTheme="majorHAnsi" w:hAnsiTheme="majorHAnsi" w:cs="Times New Roman"/>
          <w:color w:val="000000"/>
          <w:sz w:val="22"/>
        </w:rPr>
      </w:pPr>
      <w:r w:rsidRPr="003C31C9">
        <w:rPr>
          <w:rFonts w:asciiTheme="majorHAnsi" w:hAnsiTheme="majorHAnsi" w:cs="Times New Roman"/>
          <w:color w:val="000000"/>
          <w:sz w:val="22"/>
        </w:rPr>
        <w:t>There will be no direct costs to the respondents other than their time</w:t>
      </w:r>
      <w:r>
        <w:rPr>
          <w:rFonts w:asciiTheme="majorHAnsi" w:hAnsiTheme="majorHAnsi" w:cs="Times New Roman"/>
          <w:color w:val="000000"/>
          <w:sz w:val="22"/>
        </w:rPr>
        <w:t xml:space="preserve"> to participate in each </w:t>
      </w:r>
      <w:r w:rsidR="00552518">
        <w:rPr>
          <w:rFonts w:asciiTheme="majorHAnsi" w:hAnsiTheme="majorHAnsi" w:cs="Times New Roman"/>
          <w:color w:val="000000"/>
          <w:sz w:val="22"/>
        </w:rPr>
        <w:t>data collection</w:t>
      </w:r>
      <w:r>
        <w:rPr>
          <w:rFonts w:asciiTheme="majorHAnsi" w:hAnsiTheme="majorHAnsi" w:cs="Times New Roman"/>
          <w:color w:val="000000"/>
          <w:sz w:val="22"/>
        </w:rPr>
        <w:t>.</w:t>
      </w:r>
    </w:p>
    <w:p w:rsidR="00911486" w:rsidRPr="00911486" w:rsidRDefault="00911486" w:rsidP="00694BEB">
      <w:pPr>
        <w:pStyle w:val="Default"/>
        <w:ind w:left="360"/>
      </w:pPr>
    </w:p>
    <w:p w:rsidR="00B12F51" w:rsidRPr="005F3FEF" w:rsidRDefault="00760605" w:rsidP="00694BEB">
      <w:pPr>
        <w:pStyle w:val="ListParagraph"/>
        <w:numPr>
          <w:ilvl w:val="0"/>
          <w:numId w:val="2"/>
        </w:numPr>
        <w:spacing w:after="0"/>
        <w:ind w:left="360"/>
        <w:rPr>
          <w:rFonts w:asciiTheme="majorHAnsi" w:hAnsiTheme="majorHAnsi"/>
          <w:b/>
        </w:rPr>
      </w:pPr>
      <w:r>
        <w:rPr>
          <w:rFonts w:asciiTheme="majorHAnsi" w:hAnsiTheme="majorHAnsi"/>
          <w:b/>
        </w:rPr>
        <w:t xml:space="preserve">Annualized </w:t>
      </w:r>
      <w:r w:rsidR="00B12F51" w:rsidRPr="005F3FEF">
        <w:rPr>
          <w:rFonts w:asciiTheme="majorHAnsi" w:hAnsiTheme="majorHAnsi"/>
          <w:b/>
        </w:rPr>
        <w:t xml:space="preserve">Cost to </w:t>
      </w:r>
      <w:r>
        <w:rPr>
          <w:rFonts w:asciiTheme="majorHAnsi" w:hAnsiTheme="majorHAnsi"/>
          <w:b/>
        </w:rPr>
        <w:t xml:space="preserve"> the</w:t>
      </w:r>
      <w:r w:rsidR="00B12F51" w:rsidRPr="005F3FEF">
        <w:rPr>
          <w:rFonts w:asciiTheme="majorHAnsi" w:hAnsiTheme="majorHAnsi"/>
          <w:b/>
        </w:rPr>
        <w:t xml:space="preserve"> Government</w:t>
      </w:r>
    </w:p>
    <w:p w:rsidR="008E0683" w:rsidRPr="008E0683" w:rsidRDefault="003C31C9" w:rsidP="00694BEB">
      <w:pPr>
        <w:pStyle w:val="ListParagraph"/>
        <w:autoSpaceDE w:val="0"/>
        <w:autoSpaceDN w:val="0"/>
        <w:adjustRightInd w:val="0"/>
        <w:ind w:left="360" w:right="720"/>
        <w:rPr>
          <w:rFonts w:asciiTheme="majorHAnsi" w:hAnsiTheme="majorHAnsi"/>
        </w:rPr>
      </w:pPr>
      <w:r w:rsidRPr="008E0683">
        <w:rPr>
          <w:rFonts w:asciiTheme="majorHAnsi" w:hAnsiTheme="majorHAnsi"/>
        </w:rPr>
        <w:t xml:space="preserve">There are no equipment or overhead costs.  </w:t>
      </w:r>
      <w:r w:rsidR="004841F1">
        <w:rPr>
          <w:rFonts w:asciiTheme="majorHAnsi" w:hAnsiTheme="majorHAnsi"/>
        </w:rPr>
        <w:t xml:space="preserve">Contractors are not being used to support this data collection. </w:t>
      </w:r>
      <w:r w:rsidRPr="008E0683">
        <w:rPr>
          <w:rFonts w:asciiTheme="majorHAnsi" w:hAnsiTheme="majorHAnsi"/>
        </w:rPr>
        <w:t>The only cost to the federal government would be the salary of CDC staff supporting the data collection activities and assoc</w:t>
      </w:r>
      <w:r w:rsidR="008E0683" w:rsidRPr="008E0683">
        <w:rPr>
          <w:rFonts w:asciiTheme="majorHAnsi" w:hAnsiTheme="majorHAnsi"/>
        </w:rPr>
        <w:t>iated tasks.</w:t>
      </w:r>
    </w:p>
    <w:p w:rsidR="008E0683" w:rsidRPr="008E0683" w:rsidRDefault="008E0683" w:rsidP="00694BEB">
      <w:pPr>
        <w:pStyle w:val="ListParagraph"/>
        <w:autoSpaceDE w:val="0"/>
        <w:autoSpaceDN w:val="0"/>
        <w:adjustRightInd w:val="0"/>
        <w:ind w:left="360" w:right="720"/>
        <w:rPr>
          <w:rFonts w:asciiTheme="majorHAnsi" w:hAnsiTheme="majorHAnsi"/>
        </w:rPr>
      </w:pPr>
    </w:p>
    <w:p w:rsidR="006C4DA7" w:rsidRDefault="00321B51" w:rsidP="00694BEB">
      <w:pPr>
        <w:pStyle w:val="ListParagraph"/>
        <w:autoSpaceDE w:val="0"/>
        <w:autoSpaceDN w:val="0"/>
        <w:adjustRightInd w:val="0"/>
        <w:ind w:left="360" w:right="720"/>
        <w:rPr>
          <w:rFonts w:asciiTheme="majorHAnsi" w:hAnsiTheme="majorHAnsi"/>
          <w:color w:val="000000"/>
        </w:rPr>
      </w:pPr>
      <w:r>
        <w:rPr>
          <w:rFonts w:asciiTheme="majorHAnsi" w:hAnsiTheme="majorHAnsi"/>
          <w:color w:val="000000"/>
        </w:rPr>
        <w:t xml:space="preserve"> </w:t>
      </w:r>
      <w:r w:rsidR="00B67914">
        <w:rPr>
          <w:rFonts w:asciiTheme="majorHAnsi" w:hAnsiTheme="majorHAnsi"/>
          <w:color w:val="000000"/>
        </w:rPr>
        <w:t xml:space="preserve">Estimates for the average hourly wage for respondents are based on the </w:t>
      </w:r>
      <w:r w:rsidR="00B67914" w:rsidRPr="00A849B3">
        <w:rPr>
          <w:rFonts w:asciiTheme="majorHAnsi" w:hAnsiTheme="majorHAnsi"/>
          <w:color w:val="000000"/>
        </w:rPr>
        <w:t xml:space="preserve">Department of Labor (DOL) National Compensation </w:t>
      </w:r>
      <w:r w:rsidR="00B93DEE">
        <w:rPr>
          <w:rFonts w:asciiTheme="majorHAnsi" w:hAnsiTheme="majorHAnsi"/>
          <w:color w:val="000000"/>
        </w:rPr>
        <w:t>Assessment</w:t>
      </w:r>
      <w:r w:rsidR="00B67914" w:rsidRPr="00A849B3">
        <w:rPr>
          <w:rFonts w:asciiTheme="majorHAnsi" w:hAnsiTheme="majorHAnsi"/>
          <w:color w:val="000000"/>
        </w:rPr>
        <w:t xml:space="preserve"> estimate for management occupations – medical and health services managers in state government</w:t>
      </w:r>
      <w:r w:rsidR="00B67914">
        <w:rPr>
          <w:rFonts w:asciiTheme="majorHAnsi" w:hAnsiTheme="majorHAnsi"/>
          <w:color w:val="000000"/>
        </w:rPr>
        <w:t xml:space="preserve"> (</w:t>
      </w:r>
      <w:hyperlink r:id="rId10" w:history="1">
        <w:r w:rsidR="00B67914" w:rsidRPr="002A1948">
          <w:rPr>
            <w:rStyle w:val="Hyperlink"/>
            <w:rFonts w:asciiTheme="majorHAnsi" w:hAnsiTheme="majorHAnsi"/>
          </w:rPr>
          <w:t>http://www.bls.gov/ncs/ocs/sp/nctb1349.pdf</w:t>
        </w:r>
      </w:hyperlink>
      <w:r w:rsidR="00B67914">
        <w:rPr>
          <w:rFonts w:asciiTheme="majorHAnsi" w:hAnsiTheme="majorHAnsi"/>
          <w:color w:val="000000"/>
        </w:rPr>
        <w:t>).</w:t>
      </w:r>
    </w:p>
    <w:p w:rsidR="003C31C9" w:rsidRDefault="008E0683" w:rsidP="00241B17">
      <w:pPr>
        <w:spacing w:after="0"/>
        <w:rPr>
          <w:rFonts w:asciiTheme="majorHAnsi" w:hAnsiTheme="majorHAnsi"/>
        </w:rPr>
      </w:pPr>
      <w:r w:rsidRPr="00241B17">
        <w:rPr>
          <w:rFonts w:asciiTheme="majorHAnsi" w:hAnsiTheme="majorHAnsi"/>
          <w:b/>
          <w:u w:val="single"/>
        </w:rPr>
        <w:t>Table A-14</w:t>
      </w:r>
      <w:r w:rsidRPr="00241B17">
        <w:rPr>
          <w:rFonts w:asciiTheme="majorHAnsi" w:hAnsiTheme="majorHAnsi"/>
          <w:b/>
        </w:rPr>
        <w:t>:</w:t>
      </w:r>
      <w:r w:rsidRPr="008E0683">
        <w:rPr>
          <w:rFonts w:asciiTheme="majorHAnsi" w:hAnsiTheme="majorHAnsi"/>
        </w:rPr>
        <w:t xml:space="preserve"> Estimated Annualized Cost to the Federal Government</w:t>
      </w:r>
    </w:p>
    <w:tbl>
      <w:tblPr>
        <w:tblStyle w:val="TableGrid"/>
        <w:tblW w:w="0" w:type="auto"/>
        <w:tblLook w:val="04A0" w:firstRow="1" w:lastRow="0" w:firstColumn="1" w:lastColumn="0" w:noHBand="0" w:noVBand="1"/>
      </w:tblPr>
      <w:tblGrid>
        <w:gridCol w:w="4518"/>
        <w:gridCol w:w="1980"/>
        <w:gridCol w:w="1620"/>
        <w:gridCol w:w="1458"/>
      </w:tblGrid>
      <w:tr w:rsidR="004841F1" w:rsidRPr="004841F1" w:rsidTr="006C4DA7">
        <w:trPr>
          <w:trHeight w:val="593"/>
        </w:trPr>
        <w:tc>
          <w:tcPr>
            <w:tcW w:w="4518" w:type="dxa"/>
            <w:tcBorders>
              <w:bottom w:val="single" w:sz="12" w:space="0" w:color="auto"/>
            </w:tcBorders>
            <w:shd w:val="clear" w:color="auto" w:fill="D9D9D9" w:themeFill="background1" w:themeFillShade="D9"/>
            <w:vAlign w:val="center"/>
          </w:tcPr>
          <w:p w:rsidR="004841F1" w:rsidRPr="00505F83" w:rsidRDefault="004841F1" w:rsidP="004824FA">
            <w:pPr>
              <w:jc w:val="center"/>
              <w:rPr>
                <w:rFonts w:ascii="Times New Roman" w:hAnsi="Times New Roman" w:cs="Times New Roman"/>
                <w:b/>
              </w:rPr>
            </w:pPr>
            <w:r w:rsidRPr="00505F83">
              <w:rPr>
                <w:rFonts w:ascii="Times New Roman" w:hAnsi="Times New Roman" w:cs="Times New Roman"/>
                <w:b/>
              </w:rPr>
              <w:t>Staff (FTE)</w:t>
            </w:r>
            <w:r w:rsidR="007A0D73" w:rsidRPr="00505F83">
              <w:rPr>
                <w:rFonts w:ascii="Times New Roman" w:hAnsi="Times New Roman" w:cs="Times New Roman"/>
                <w:b/>
              </w:rPr>
              <w:t xml:space="preserve"> </w:t>
            </w:r>
          </w:p>
        </w:tc>
        <w:tc>
          <w:tcPr>
            <w:tcW w:w="1980" w:type="dxa"/>
            <w:tcBorders>
              <w:bottom w:val="single" w:sz="12" w:space="0" w:color="auto"/>
            </w:tcBorders>
            <w:shd w:val="clear" w:color="auto" w:fill="D9D9D9" w:themeFill="background1" w:themeFillShade="D9"/>
            <w:vAlign w:val="center"/>
          </w:tcPr>
          <w:p w:rsidR="004841F1" w:rsidRPr="00505F83" w:rsidRDefault="004841F1" w:rsidP="004824FA">
            <w:pPr>
              <w:jc w:val="center"/>
              <w:rPr>
                <w:rFonts w:ascii="Times New Roman" w:hAnsi="Times New Roman" w:cs="Times New Roman"/>
                <w:b/>
              </w:rPr>
            </w:pPr>
            <w:r w:rsidRPr="00505F83">
              <w:rPr>
                <w:rFonts w:ascii="Times New Roman" w:hAnsi="Times New Roman" w:cs="Times New Roman"/>
                <w:b/>
              </w:rPr>
              <w:t>Average Hours per Collection</w:t>
            </w:r>
          </w:p>
        </w:tc>
        <w:tc>
          <w:tcPr>
            <w:tcW w:w="1620" w:type="dxa"/>
            <w:tcBorders>
              <w:bottom w:val="single" w:sz="12" w:space="0" w:color="auto"/>
            </w:tcBorders>
            <w:shd w:val="clear" w:color="auto" w:fill="D9D9D9" w:themeFill="background1" w:themeFillShade="D9"/>
            <w:vAlign w:val="center"/>
          </w:tcPr>
          <w:p w:rsidR="004841F1" w:rsidRPr="00505F83" w:rsidRDefault="004841F1" w:rsidP="004824FA">
            <w:pPr>
              <w:jc w:val="center"/>
              <w:rPr>
                <w:rFonts w:ascii="Times New Roman" w:hAnsi="Times New Roman" w:cs="Times New Roman"/>
                <w:b/>
              </w:rPr>
            </w:pPr>
            <w:r w:rsidRPr="00505F83">
              <w:rPr>
                <w:rFonts w:ascii="Times New Roman" w:hAnsi="Times New Roman" w:cs="Times New Roman"/>
                <w:b/>
              </w:rPr>
              <w:t>Average Hourly Rate</w:t>
            </w:r>
          </w:p>
        </w:tc>
        <w:tc>
          <w:tcPr>
            <w:tcW w:w="1458" w:type="dxa"/>
            <w:tcBorders>
              <w:bottom w:val="single" w:sz="12" w:space="0" w:color="auto"/>
            </w:tcBorders>
            <w:shd w:val="clear" w:color="auto" w:fill="D9D9D9" w:themeFill="background1" w:themeFillShade="D9"/>
            <w:vAlign w:val="center"/>
          </w:tcPr>
          <w:p w:rsidR="004841F1" w:rsidRPr="00505F83" w:rsidRDefault="004841F1" w:rsidP="004824FA">
            <w:pPr>
              <w:jc w:val="center"/>
              <w:rPr>
                <w:rFonts w:ascii="Times New Roman" w:hAnsi="Times New Roman" w:cs="Times New Roman"/>
                <w:b/>
              </w:rPr>
            </w:pPr>
            <w:r w:rsidRPr="00505F83">
              <w:rPr>
                <w:rFonts w:ascii="Times New Roman" w:hAnsi="Times New Roman" w:cs="Times New Roman"/>
                <w:b/>
              </w:rPr>
              <w:t>Average Cost</w:t>
            </w:r>
          </w:p>
        </w:tc>
      </w:tr>
      <w:tr w:rsidR="004841F1" w:rsidRPr="004841F1" w:rsidTr="006C4DA7">
        <w:tc>
          <w:tcPr>
            <w:tcW w:w="4518" w:type="dxa"/>
            <w:tcBorders>
              <w:top w:val="single" w:sz="12" w:space="0" w:color="auto"/>
            </w:tcBorders>
          </w:tcPr>
          <w:p w:rsidR="00505F83" w:rsidRDefault="00321B51" w:rsidP="00241B17">
            <w:pPr>
              <w:rPr>
                <w:rFonts w:ascii="Times New Roman" w:hAnsi="Times New Roman" w:cs="Times New Roman"/>
              </w:rPr>
            </w:pPr>
            <w:r w:rsidRPr="00505F83">
              <w:rPr>
                <w:rFonts w:ascii="Times New Roman" w:hAnsi="Times New Roman" w:cs="Times New Roman"/>
              </w:rPr>
              <w:t xml:space="preserve"> </w:t>
            </w:r>
            <w:r w:rsidR="00B77F69" w:rsidRPr="00505F83">
              <w:rPr>
                <w:rFonts w:ascii="Times New Roman" w:hAnsi="Times New Roman" w:cs="Times New Roman"/>
              </w:rPr>
              <w:t xml:space="preserve">Lab Quality Management </w:t>
            </w:r>
            <w:r w:rsidR="003B7CCB" w:rsidRPr="00505F83">
              <w:rPr>
                <w:rFonts w:ascii="Times New Roman" w:hAnsi="Times New Roman" w:cs="Times New Roman"/>
              </w:rPr>
              <w:t xml:space="preserve">Health Scientist </w:t>
            </w:r>
          </w:p>
          <w:p w:rsidR="004841F1" w:rsidRPr="00505F83" w:rsidRDefault="00B77F69" w:rsidP="00241B17">
            <w:pPr>
              <w:rPr>
                <w:rFonts w:ascii="Times New Roman" w:hAnsi="Times New Roman" w:cs="Times New Roman"/>
              </w:rPr>
            </w:pPr>
            <w:r w:rsidRPr="00505F83">
              <w:rPr>
                <w:rFonts w:ascii="Times New Roman" w:hAnsi="Times New Roman" w:cs="Times New Roman"/>
              </w:rPr>
              <w:t>(</w:t>
            </w:r>
            <w:r w:rsidR="003B7CCB" w:rsidRPr="00505F83">
              <w:rPr>
                <w:rFonts w:ascii="Times New Roman" w:hAnsi="Times New Roman" w:cs="Times New Roman"/>
              </w:rPr>
              <w:t>GS-13</w:t>
            </w:r>
            <w:r w:rsidRPr="00505F83">
              <w:rPr>
                <w:rFonts w:ascii="Times New Roman" w:hAnsi="Times New Roman" w:cs="Times New Roman"/>
              </w:rPr>
              <w:t>)</w:t>
            </w:r>
          </w:p>
        </w:tc>
        <w:tc>
          <w:tcPr>
            <w:tcW w:w="1980" w:type="dxa"/>
            <w:tcBorders>
              <w:top w:val="single" w:sz="12" w:space="0" w:color="auto"/>
            </w:tcBorders>
          </w:tcPr>
          <w:p w:rsidR="004841F1" w:rsidRPr="00505F83" w:rsidRDefault="00B77F69" w:rsidP="008A4564">
            <w:pPr>
              <w:jc w:val="center"/>
              <w:rPr>
                <w:rFonts w:ascii="Times New Roman" w:hAnsi="Times New Roman" w:cs="Times New Roman"/>
              </w:rPr>
            </w:pPr>
            <w:r w:rsidRPr="00505F83">
              <w:rPr>
                <w:rFonts w:ascii="Times New Roman" w:hAnsi="Times New Roman" w:cs="Times New Roman"/>
              </w:rPr>
              <w:t>4</w:t>
            </w:r>
            <w:r w:rsidR="00D97F74" w:rsidRPr="00505F83">
              <w:rPr>
                <w:rFonts w:ascii="Times New Roman" w:hAnsi="Times New Roman" w:cs="Times New Roman"/>
              </w:rPr>
              <w:t>0</w:t>
            </w:r>
            <w:r w:rsidR="00321B51" w:rsidRPr="00505F83">
              <w:rPr>
                <w:rFonts w:ascii="Times New Roman" w:hAnsi="Times New Roman" w:cs="Times New Roman"/>
              </w:rPr>
              <w:t xml:space="preserve"> </w:t>
            </w:r>
          </w:p>
        </w:tc>
        <w:tc>
          <w:tcPr>
            <w:tcW w:w="1620" w:type="dxa"/>
            <w:tcBorders>
              <w:top w:val="single" w:sz="12" w:space="0" w:color="auto"/>
            </w:tcBorders>
          </w:tcPr>
          <w:p w:rsidR="004841F1" w:rsidRPr="00505F83" w:rsidRDefault="00132215" w:rsidP="004824FA">
            <w:pPr>
              <w:jc w:val="center"/>
              <w:rPr>
                <w:rFonts w:ascii="Times New Roman" w:hAnsi="Times New Roman" w:cs="Times New Roman"/>
              </w:rPr>
            </w:pPr>
            <w:r w:rsidRPr="00505F83">
              <w:rPr>
                <w:rFonts w:ascii="Times New Roman" w:hAnsi="Times New Roman" w:cs="Times New Roman"/>
              </w:rPr>
              <w:t>41</w:t>
            </w:r>
            <w:r w:rsidR="008A4564" w:rsidRPr="00505F83">
              <w:rPr>
                <w:rFonts w:ascii="Times New Roman" w:hAnsi="Times New Roman" w:cs="Times New Roman"/>
              </w:rPr>
              <w:t>.00</w:t>
            </w:r>
            <w:r w:rsidR="00321B51" w:rsidRPr="00505F83">
              <w:rPr>
                <w:rFonts w:ascii="Times New Roman" w:hAnsi="Times New Roman" w:cs="Times New Roman"/>
              </w:rPr>
              <w:t xml:space="preserve"> </w:t>
            </w:r>
          </w:p>
        </w:tc>
        <w:tc>
          <w:tcPr>
            <w:tcW w:w="1458" w:type="dxa"/>
            <w:tcBorders>
              <w:top w:val="single" w:sz="12" w:space="0" w:color="auto"/>
            </w:tcBorders>
          </w:tcPr>
          <w:p w:rsidR="004841F1" w:rsidRPr="00505F83" w:rsidRDefault="00B77F69" w:rsidP="00203310">
            <w:pPr>
              <w:jc w:val="center"/>
              <w:rPr>
                <w:rFonts w:ascii="Times New Roman" w:hAnsi="Times New Roman" w:cs="Times New Roman"/>
              </w:rPr>
            </w:pPr>
            <w:r w:rsidRPr="00505F83">
              <w:rPr>
                <w:rFonts w:ascii="Times New Roman" w:hAnsi="Times New Roman" w:cs="Times New Roman"/>
              </w:rPr>
              <w:t>164</w:t>
            </w:r>
            <w:r w:rsidR="00D97F74" w:rsidRPr="00505F83">
              <w:rPr>
                <w:rFonts w:ascii="Times New Roman" w:hAnsi="Times New Roman" w:cs="Times New Roman"/>
              </w:rPr>
              <w:t>0.00</w:t>
            </w:r>
          </w:p>
        </w:tc>
      </w:tr>
      <w:tr w:rsidR="004841F1" w:rsidRPr="004841F1" w:rsidTr="006C4DA7">
        <w:tc>
          <w:tcPr>
            <w:tcW w:w="4518" w:type="dxa"/>
          </w:tcPr>
          <w:p w:rsidR="004824FA" w:rsidRPr="00505F83" w:rsidRDefault="00321B51" w:rsidP="00C14EE9">
            <w:pPr>
              <w:rPr>
                <w:rFonts w:ascii="Times New Roman" w:hAnsi="Times New Roman" w:cs="Times New Roman"/>
              </w:rPr>
            </w:pPr>
            <w:r w:rsidRPr="00505F83">
              <w:rPr>
                <w:rFonts w:ascii="Times New Roman" w:hAnsi="Times New Roman" w:cs="Times New Roman"/>
              </w:rPr>
              <w:t xml:space="preserve"> </w:t>
            </w:r>
            <w:r w:rsidR="00B77F69" w:rsidRPr="00505F83">
              <w:rPr>
                <w:rFonts w:ascii="Times New Roman" w:hAnsi="Times New Roman" w:cs="Times New Roman"/>
              </w:rPr>
              <w:t>Lab Quality Management Director (</w:t>
            </w:r>
            <w:r w:rsidR="00C14EE9" w:rsidRPr="00505F83">
              <w:rPr>
                <w:rFonts w:ascii="Times New Roman" w:hAnsi="Times New Roman" w:cs="Times New Roman"/>
              </w:rPr>
              <w:t>Title 42)</w:t>
            </w:r>
          </w:p>
        </w:tc>
        <w:tc>
          <w:tcPr>
            <w:tcW w:w="1980" w:type="dxa"/>
          </w:tcPr>
          <w:p w:rsidR="004841F1" w:rsidRPr="00505F83" w:rsidRDefault="00B77F69" w:rsidP="004824FA">
            <w:pPr>
              <w:jc w:val="center"/>
              <w:rPr>
                <w:rFonts w:ascii="Times New Roman" w:hAnsi="Times New Roman" w:cs="Times New Roman"/>
              </w:rPr>
            </w:pPr>
            <w:r w:rsidRPr="00505F83">
              <w:rPr>
                <w:rFonts w:ascii="Times New Roman" w:hAnsi="Times New Roman" w:cs="Times New Roman"/>
              </w:rPr>
              <w:t>28</w:t>
            </w:r>
            <w:r w:rsidR="00321B51" w:rsidRPr="00505F83">
              <w:rPr>
                <w:rFonts w:ascii="Times New Roman" w:hAnsi="Times New Roman" w:cs="Times New Roman"/>
              </w:rPr>
              <w:t xml:space="preserve"> </w:t>
            </w:r>
          </w:p>
        </w:tc>
        <w:tc>
          <w:tcPr>
            <w:tcW w:w="1620" w:type="dxa"/>
          </w:tcPr>
          <w:p w:rsidR="004841F1" w:rsidRPr="00505F83" w:rsidRDefault="00B77F69" w:rsidP="004824FA">
            <w:pPr>
              <w:jc w:val="center"/>
              <w:rPr>
                <w:rFonts w:ascii="Times New Roman" w:hAnsi="Times New Roman" w:cs="Times New Roman"/>
              </w:rPr>
            </w:pPr>
            <w:r w:rsidRPr="00505F83">
              <w:rPr>
                <w:rFonts w:ascii="Times New Roman" w:hAnsi="Times New Roman" w:cs="Times New Roman"/>
              </w:rPr>
              <w:t>74.00</w:t>
            </w:r>
            <w:r w:rsidR="00321B51" w:rsidRPr="00505F83">
              <w:rPr>
                <w:rFonts w:ascii="Times New Roman" w:hAnsi="Times New Roman" w:cs="Times New Roman"/>
              </w:rPr>
              <w:t xml:space="preserve"> </w:t>
            </w:r>
          </w:p>
        </w:tc>
        <w:tc>
          <w:tcPr>
            <w:tcW w:w="1458" w:type="dxa"/>
          </w:tcPr>
          <w:p w:rsidR="004841F1" w:rsidRPr="00505F83" w:rsidRDefault="00B77F69" w:rsidP="004824FA">
            <w:pPr>
              <w:jc w:val="center"/>
              <w:rPr>
                <w:rFonts w:ascii="Times New Roman" w:hAnsi="Times New Roman" w:cs="Times New Roman"/>
              </w:rPr>
            </w:pPr>
            <w:r w:rsidRPr="00505F83">
              <w:rPr>
                <w:rFonts w:ascii="Times New Roman" w:hAnsi="Times New Roman" w:cs="Times New Roman"/>
              </w:rPr>
              <w:t>2072.00</w:t>
            </w:r>
            <w:r w:rsidR="00321B51" w:rsidRPr="00505F83">
              <w:rPr>
                <w:rFonts w:ascii="Times New Roman" w:hAnsi="Times New Roman" w:cs="Times New Roman"/>
              </w:rPr>
              <w:t xml:space="preserve"> </w:t>
            </w:r>
          </w:p>
        </w:tc>
      </w:tr>
      <w:tr w:rsidR="004824FA" w:rsidRPr="004841F1" w:rsidTr="006C4DA7">
        <w:trPr>
          <w:trHeight w:val="332"/>
        </w:trPr>
        <w:tc>
          <w:tcPr>
            <w:tcW w:w="8118" w:type="dxa"/>
            <w:gridSpan w:val="3"/>
            <w:vAlign w:val="center"/>
          </w:tcPr>
          <w:p w:rsidR="004824FA" w:rsidRPr="00505F83" w:rsidRDefault="004824FA" w:rsidP="006B4DDC">
            <w:pPr>
              <w:jc w:val="right"/>
              <w:rPr>
                <w:rFonts w:ascii="Times New Roman" w:hAnsi="Times New Roman" w:cs="Times New Roman"/>
                <w:b/>
              </w:rPr>
            </w:pPr>
            <w:r w:rsidRPr="00505F83">
              <w:rPr>
                <w:rFonts w:ascii="Times New Roman" w:hAnsi="Times New Roman" w:cs="Times New Roman"/>
                <w:b/>
              </w:rPr>
              <w:t xml:space="preserve">Estimated Total Cost of </w:t>
            </w:r>
            <w:r w:rsidR="006B4DDC" w:rsidRPr="00505F83">
              <w:rPr>
                <w:rFonts w:ascii="Times New Roman" w:hAnsi="Times New Roman" w:cs="Times New Roman"/>
                <w:b/>
              </w:rPr>
              <w:t>Information</w:t>
            </w:r>
            <w:r w:rsidRPr="00505F83">
              <w:rPr>
                <w:rFonts w:ascii="Times New Roman" w:hAnsi="Times New Roman" w:cs="Times New Roman"/>
                <w:b/>
              </w:rPr>
              <w:t xml:space="preserve"> Collection</w:t>
            </w:r>
          </w:p>
        </w:tc>
        <w:tc>
          <w:tcPr>
            <w:tcW w:w="1458" w:type="dxa"/>
            <w:vAlign w:val="center"/>
          </w:tcPr>
          <w:p w:rsidR="004824FA" w:rsidRPr="00505F83" w:rsidRDefault="00B77F69" w:rsidP="00203310">
            <w:pPr>
              <w:jc w:val="center"/>
              <w:rPr>
                <w:rFonts w:ascii="Times New Roman" w:hAnsi="Times New Roman" w:cs="Times New Roman"/>
                <w:b/>
              </w:rPr>
            </w:pPr>
            <w:r w:rsidRPr="00505F83">
              <w:rPr>
                <w:rFonts w:ascii="Times New Roman" w:hAnsi="Times New Roman" w:cs="Times New Roman"/>
                <w:b/>
              </w:rPr>
              <w:t>3712</w:t>
            </w:r>
            <w:r w:rsidR="00D97F74" w:rsidRPr="00505F83">
              <w:rPr>
                <w:rFonts w:ascii="Times New Roman" w:hAnsi="Times New Roman" w:cs="Times New Roman"/>
                <w:b/>
              </w:rPr>
              <w:t>.00</w:t>
            </w:r>
          </w:p>
        </w:tc>
      </w:tr>
    </w:tbl>
    <w:p w:rsidR="006A772B" w:rsidRDefault="006A772B" w:rsidP="00241B17">
      <w:pPr>
        <w:spacing w:after="0"/>
        <w:rPr>
          <w:rFonts w:asciiTheme="majorHAnsi" w:hAnsiTheme="majorHAnsi"/>
        </w:rPr>
      </w:pPr>
    </w:p>
    <w:p w:rsidR="00FC072E" w:rsidRPr="006A772B" w:rsidRDefault="00344DAB" w:rsidP="006A772B">
      <w:pPr>
        <w:pStyle w:val="ListParagraph"/>
        <w:numPr>
          <w:ilvl w:val="0"/>
          <w:numId w:val="2"/>
        </w:numPr>
        <w:spacing w:after="0"/>
        <w:rPr>
          <w:rFonts w:asciiTheme="majorHAnsi" w:hAnsiTheme="majorHAnsi"/>
          <w:b/>
        </w:rPr>
      </w:pPr>
      <w:r>
        <w:rPr>
          <w:rFonts w:asciiTheme="majorHAnsi" w:hAnsiTheme="majorHAnsi"/>
          <w:b/>
        </w:rPr>
        <w:t xml:space="preserve">Explanation for Program </w:t>
      </w:r>
      <w:r w:rsidR="00B12F51" w:rsidRPr="003C7C5D">
        <w:rPr>
          <w:rFonts w:asciiTheme="majorHAnsi" w:hAnsiTheme="majorHAnsi"/>
          <w:b/>
        </w:rPr>
        <w:t xml:space="preserve"> Changes </w:t>
      </w:r>
      <w:r>
        <w:rPr>
          <w:rFonts w:asciiTheme="majorHAnsi" w:hAnsiTheme="majorHAnsi"/>
          <w:b/>
        </w:rPr>
        <w:t>or Adjustments</w:t>
      </w:r>
    </w:p>
    <w:p w:rsidR="00F52BCC" w:rsidRDefault="00C14EE9" w:rsidP="00F52BCC">
      <w:pPr>
        <w:pStyle w:val="ListParagraph"/>
        <w:spacing w:after="0"/>
        <w:rPr>
          <w:rFonts w:asciiTheme="majorHAnsi" w:hAnsiTheme="majorHAnsi"/>
        </w:rPr>
      </w:pPr>
      <w:r>
        <w:rPr>
          <w:rFonts w:asciiTheme="majorHAnsi" w:hAnsiTheme="majorHAnsi"/>
        </w:rPr>
        <w:t xml:space="preserve">No </w:t>
      </w:r>
      <w:r w:rsidR="002E6EDA">
        <w:rPr>
          <w:rFonts w:asciiTheme="majorHAnsi" w:hAnsiTheme="majorHAnsi"/>
        </w:rPr>
        <w:t xml:space="preserve">program </w:t>
      </w:r>
      <w:r>
        <w:rPr>
          <w:rFonts w:asciiTheme="majorHAnsi" w:hAnsiTheme="majorHAnsi"/>
        </w:rPr>
        <w:t xml:space="preserve">changes or adjustments </w:t>
      </w:r>
      <w:r w:rsidR="002E6EDA">
        <w:rPr>
          <w:rFonts w:asciiTheme="majorHAnsi" w:hAnsiTheme="majorHAnsi"/>
        </w:rPr>
        <w:t>are anticipated for</w:t>
      </w:r>
      <w:r>
        <w:rPr>
          <w:rFonts w:asciiTheme="majorHAnsi" w:hAnsiTheme="majorHAnsi"/>
        </w:rPr>
        <w:t xml:space="preserve"> 2014.</w:t>
      </w:r>
    </w:p>
    <w:p w:rsidR="00F52BCC" w:rsidRDefault="00F52BCC" w:rsidP="00F52BCC">
      <w:pPr>
        <w:pStyle w:val="ListParagraph"/>
        <w:spacing w:after="0"/>
        <w:rPr>
          <w:rFonts w:asciiTheme="majorHAnsi" w:hAnsiTheme="majorHAnsi"/>
        </w:rPr>
      </w:pPr>
    </w:p>
    <w:p w:rsidR="00505F83" w:rsidRDefault="00505F83" w:rsidP="00F52BCC">
      <w:pPr>
        <w:pStyle w:val="ListParagraph"/>
        <w:spacing w:after="0"/>
        <w:rPr>
          <w:rFonts w:asciiTheme="majorHAnsi" w:hAnsiTheme="majorHAnsi"/>
        </w:rPr>
      </w:pPr>
    </w:p>
    <w:p w:rsidR="00505F83" w:rsidRDefault="00505F83" w:rsidP="00F52BCC">
      <w:pPr>
        <w:pStyle w:val="ListParagraph"/>
        <w:spacing w:after="0"/>
        <w:rPr>
          <w:rFonts w:asciiTheme="majorHAnsi" w:hAnsiTheme="majorHAnsi"/>
        </w:rPr>
      </w:pPr>
    </w:p>
    <w:p w:rsidR="00505F83" w:rsidRDefault="00505F83" w:rsidP="00F52BCC">
      <w:pPr>
        <w:pStyle w:val="ListParagraph"/>
        <w:spacing w:after="0"/>
        <w:rPr>
          <w:rFonts w:asciiTheme="majorHAnsi" w:hAnsiTheme="majorHAnsi"/>
        </w:rPr>
      </w:pPr>
    </w:p>
    <w:p w:rsidR="002F1502" w:rsidRPr="006A772B" w:rsidRDefault="00B12F51" w:rsidP="006A772B">
      <w:pPr>
        <w:pStyle w:val="ListParagraph"/>
        <w:numPr>
          <w:ilvl w:val="0"/>
          <w:numId w:val="2"/>
        </w:numPr>
        <w:spacing w:after="0"/>
        <w:rPr>
          <w:rFonts w:asciiTheme="majorHAnsi" w:hAnsiTheme="majorHAnsi"/>
          <w:b/>
        </w:rPr>
      </w:pPr>
      <w:r w:rsidRPr="00EF33CD">
        <w:rPr>
          <w:rFonts w:asciiTheme="majorHAnsi" w:hAnsiTheme="majorHAnsi"/>
          <w:b/>
        </w:rPr>
        <w:lastRenderedPageBreak/>
        <w:t xml:space="preserve"> </w:t>
      </w:r>
      <w:r w:rsidR="00344DAB">
        <w:rPr>
          <w:rFonts w:asciiTheme="majorHAnsi" w:hAnsiTheme="majorHAnsi"/>
          <w:b/>
        </w:rPr>
        <w:t xml:space="preserve">Plans for </w:t>
      </w:r>
      <w:r w:rsidRPr="00EF33CD">
        <w:rPr>
          <w:rFonts w:asciiTheme="majorHAnsi" w:hAnsiTheme="majorHAnsi"/>
          <w:b/>
        </w:rPr>
        <w:t>Tabulation</w:t>
      </w:r>
      <w:r w:rsidR="00616090">
        <w:rPr>
          <w:rFonts w:asciiTheme="majorHAnsi" w:hAnsiTheme="majorHAnsi"/>
          <w:b/>
        </w:rPr>
        <w:t xml:space="preserve"> </w:t>
      </w:r>
      <w:r w:rsidR="00344DAB">
        <w:rPr>
          <w:rFonts w:asciiTheme="majorHAnsi" w:hAnsiTheme="majorHAnsi"/>
          <w:b/>
        </w:rPr>
        <w:t xml:space="preserve">and Publication and Project Time Schedule </w:t>
      </w:r>
      <w:r w:rsidRPr="00EF33CD">
        <w:rPr>
          <w:rFonts w:asciiTheme="majorHAnsi" w:hAnsiTheme="majorHAnsi"/>
          <w:b/>
        </w:rPr>
        <w:t xml:space="preserve"> </w:t>
      </w:r>
    </w:p>
    <w:p w:rsidR="00F12AFC" w:rsidRDefault="007100D4" w:rsidP="00F52BCC">
      <w:pPr>
        <w:pStyle w:val="ListParagraph"/>
        <w:spacing w:after="0"/>
        <w:rPr>
          <w:rFonts w:asciiTheme="majorHAnsi" w:hAnsiTheme="majorHAnsi"/>
        </w:rPr>
      </w:pPr>
      <w:r>
        <w:rPr>
          <w:rFonts w:asciiTheme="majorHAnsi" w:hAnsiTheme="majorHAnsi"/>
        </w:rPr>
        <w:t>O</w:t>
      </w:r>
      <w:r w:rsidR="00FC5CD4">
        <w:rPr>
          <w:rFonts w:asciiTheme="majorHAnsi" w:hAnsiTheme="majorHAnsi"/>
        </w:rPr>
        <w:t>ur Health Scientist in the Laboratory Quality Management Program</w:t>
      </w:r>
      <w:r>
        <w:rPr>
          <w:rFonts w:asciiTheme="majorHAnsi" w:hAnsiTheme="majorHAnsi"/>
        </w:rPr>
        <w:t xml:space="preserve"> will verify the data </w:t>
      </w:r>
      <w:r w:rsidR="00FC5CD4">
        <w:rPr>
          <w:rFonts w:asciiTheme="majorHAnsi" w:hAnsiTheme="majorHAnsi"/>
        </w:rPr>
        <w:t xml:space="preserve">for completeness and </w:t>
      </w:r>
      <w:r w:rsidR="00552518">
        <w:rPr>
          <w:rFonts w:asciiTheme="majorHAnsi" w:hAnsiTheme="majorHAnsi"/>
        </w:rPr>
        <w:t>clarity and</w:t>
      </w:r>
      <w:r>
        <w:rPr>
          <w:rFonts w:asciiTheme="majorHAnsi" w:hAnsiTheme="majorHAnsi"/>
        </w:rPr>
        <w:t xml:space="preserve"> collate the </w:t>
      </w:r>
      <w:r w:rsidR="00FC5CD4">
        <w:rPr>
          <w:rFonts w:asciiTheme="majorHAnsi" w:hAnsiTheme="majorHAnsi"/>
        </w:rPr>
        <w:t>response</w:t>
      </w:r>
      <w:r>
        <w:rPr>
          <w:rFonts w:asciiTheme="majorHAnsi" w:hAnsiTheme="majorHAnsi"/>
        </w:rPr>
        <w:t>s into a</w:t>
      </w:r>
      <w:r w:rsidR="00FC5CD4">
        <w:rPr>
          <w:rFonts w:asciiTheme="majorHAnsi" w:hAnsiTheme="majorHAnsi"/>
        </w:rPr>
        <w:t xml:space="preserve"> composite </w:t>
      </w:r>
      <w:r>
        <w:rPr>
          <w:rFonts w:asciiTheme="majorHAnsi" w:hAnsiTheme="majorHAnsi"/>
        </w:rPr>
        <w:t>report.</w:t>
      </w:r>
      <w:r w:rsidR="00FC5CD4">
        <w:rPr>
          <w:rFonts w:asciiTheme="majorHAnsi" w:hAnsiTheme="majorHAnsi"/>
        </w:rPr>
        <w:t xml:space="preserve">  The report will highlight </w:t>
      </w:r>
      <w:r w:rsidR="002E6EDA">
        <w:rPr>
          <w:rFonts w:asciiTheme="majorHAnsi" w:hAnsiTheme="majorHAnsi"/>
        </w:rPr>
        <w:t xml:space="preserve">the success of 2012 performance improvements, </w:t>
      </w:r>
      <w:r>
        <w:rPr>
          <w:rFonts w:asciiTheme="majorHAnsi" w:hAnsiTheme="majorHAnsi"/>
        </w:rPr>
        <w:t xml:space="preserve">new items for improvement, </w:t>
      </w:r>
      <w:r w:rsidR="002E6EDA">
        <w:rPr>
          <w:rFonts w:asciiTheme="majorHAnsi" w:hAnsiTheme="majorHAnsi"/>
        </w:rPr>
        <w:t xml:space="preserve">and </w:t>
      </w:r>
      <w:r>
        <w:rPr>
          <w:rFonts w:asciiTheme="majorHAnsi" w:hAnsiTheme="majorHAnsi"/>
        </w:rPr>
        <w:t>compare</w:t>
      </w:r>
      <w:r w:rsidR="002E6EDA">
        <w:rPr>
          <w:rFonts w:asciiTheme="majorHAnsi" w:hAnsiTheme="majorHAnsi"/>
        </w:rPr>
        <w:t xml:space="preserve"> overall service ratings for 2014 to those in 2012 </w:t>
      </w:r>
      <w:r>
        <w:rPr>
          <w:rFonts w:asciiTheme="majorHAnsi" w:hAnsiTheme="majorHAnsi"/>
        </w:rPr>
        <w:t>prior to the</w:t>
      </w:r>
      <w:r w:rsidR="002E6EDA">
        <w:rPr>
          <w:rFonts w:asciiTheme="majorHAnsi" w:hAnsiTheme="majorHAnsi"/>
        </w:rPr>
        <w:t xml:space="preserve"> pe</w:t>
      </w:r>
      <w:r>
        <w:rPr>
          <w:rFonts w:asciiTheme="majorHAnsi" w:hAnsiTheme="majorHAnsi"/>
        </w:rPr>
        <w:t>rformance improvements</w:t>
      </w:r>
      <w:r w:rsidR="002E6EDA">
        <w:rPr>
          <w:rFonts w:asciiTheme="majorHAnsi" w:hAnsiTheme="majorHAnsi"/>
        </w:rPr>
        <w:t>.</w:t>
      </w:r>
      <w:r w:rsidR="00FC5CD4">
        <w:rPr>
          <w:rFonts w:asciiTheme="majorHAnsi" w:hAnsiTheme="majorHAnsi"/>
        </w:rPr>
        <w:t xml:space="preserve"> The </w:t>
      </w:r>
      <w:r w:rsidR="00203310">
        <w:rPr>
          <w:rFonts w:asciiTheme="majorHAnsi" w:hAnsiTheme="majorHAnsi"/>
        </w:rPr>
        <w:t xml:space="preserve">final </w:t>
      </w:r>
      <w:r w:rsidR="00FC5CD4">
        <w:rPr>
          <w:rFonts w:asciiTheme="majorHAnsi" w:hAnsiTheme="majorHAnsi"/>
        </w:rPr>
        <w:t xml:space="preserve">report will be </w:t>
      </w:r>
      <w:r w:rsidR="004F2C19">
        <w:rPr>
          <w:rFonts w:asciiTheme="majorHAnsi" w:hAnsiTheme="majorHAnsi"/>
        </w:rPr>
        <w:t>cleared by the Director of the Laboratory Quality Man</w:t>
      </w:r>
      <w:r w:rsidR="00FC072E">
        <w:rPr>
          <w:rFonts w:asciiTheme="majorHAnsi" w:hAnsiTheme="majorHAnsi"/>
        </w:rPr>
        <w:t>a</w:t>
      </w:r>
      <w:r w:rsidR="004F2C19">
        <w:rPr>
          <w:rFonts w:asciiTheme="majorHAnsi" w:hAnsiTheme="majorHAnsi"/>
        </w:rPr>
        <w:t>gement Program and shared with Center Associate Directors for Laboratory Science and Branch Chiefs overse</w:t>
      </w:r>
      <w:r w:rsidR="00D97F74">
        <w:rPr>
          <w:rFonts w:asciiTheme="majorHAnsi" w:hAnsiTheme="majorHAnsi"/>
        </w:rPr>
        <w:t>eing CDC’s Infectious Diseases Reference L</w:t>
      </w:r>
      <w:r w:rsidR="004F2C19">
        <w:rPr>
          <w:rFonts w:asciiTheme="majorHAnsi" w:hAnsiTheme="majorHAnsi"/>
        </w:rPr>
        <w:t>aboratories</w:t>
      </w:r>
      <w:r w:rsidR="00F12AFC">
        <w:rPr>
          <w:rFonts w:asciiTheme="majorHAnsi" w:hAnsiTheme="majorHAnsi"/>
        </w:rPr>
        <w:t xml:space="preserve"> located in the four infectious diseases centers at CDC.</w:t>
      </w:r>
    </w:p>
    <w:p w:rsidR="004F2C19" w:rsidRDefault="004F2C19" w:rsidP="00F52BCC">
      <w:pPr>
        <w:pStyle w:val="ListParagraph"/>
        <w:spacing w:after="0"/>
        <w:rPr>
          <w:rFonts w:asciiTheme="majorHAnsi" w:hAnsiTheme="majorHAnsi"/>
        </w:rPr>
      </w:pPr>
    </w:p>
    <w:p w:rsidR="000A71DF" w:rsidRPr="000A71DF" w:rsidRDefault="000A71DF" w:rsidP="00FC072E">
      <w:pPr>
        <w:pStyle w:val="ListParagraph"/>
        <w:spacing w:after="0"/>
        <w:rPr>
          <w:rFonts w:asciiTheme="majorHAnsi" w:hAnsiTheme="majorHAnsi"/>
          <w:sz w:val="24"/>
          <w:u w:val="single"/>
        </w:rPr>
      </w:pPr>
      <w:r>
        <w:rPr>
          <w:rFonts w:asciiTheme="majorHAnsi" w:hAnsiTheme="majorHAnsi"/>
          <w:sz w:val="24"/>
          <w:u w:val="single"/>
        </w:rPr>
        <w:t>Project Time Schedule</w:t>
      </w:r>
    </w:p>
    <w:tbl>
      <w:tblPr>
        <w:tblStyle w:val="TableGrid"/>
        <w:tblW w:w="0" w:type="auto"/>
        <w:tblInd w:w="1440" w:type="dxa"/>
        <w:tblLook w:val="04A0" w:firstRow="1" w:lastRow="0" w:firstColumn="1" w:lastColumn="0" w:noHBand="0" w:noVBand="1"/>
      </w:tblPr>
      <w:tblGrid>
        <w:gridCol w:w="4068"/>
        <w:gridCol w:w="4068"/>
      </w:tblGrid>
      <w:tr w:rsidR="00CE3771" w:rsidTr="00CE3771">
        <w:tc>
          <w:tcPr>
            <w:tcW w:w="4788" w:type="dxa"/>
          </w:tcPr>
          <w:p w:rsidR="00CE3771" w:rsidRPr="00203310" w:rsidRDefault="00CE3771" w:rsidP="007A0D73">
            <w:pPr>
              <w:pStyle w:val="ListParagraph"/>
              <w:tabs>
                <w:tab w:val="right" w:leader="dot" w:pos="9360"/>
              </w:tabs>
              <w:ind w:left="0"/>
              <w:rPr>
                <w:rFonts w:asciiTheme="majorHAnsi" w:hAnsiTheme="majorHAnsi"/>
                <w:b/>
              </w:rPr>
            </w:pPr>
            <w:r w:rsidRPr="00203310">
              <w:rPr>
                <w:rFonts w:asciiTheme="majorHAnsi" w:hAnsiTheme="majorHAnsi"/>
                <w:b/>
              </w:rPr>
              <w:t>Action</w:t>
            </w:r>
          </w:p>
        </w:tc>
        <w:tc>
          <w:tcPr>
            <w:tcW w:w="4788" w:type="dxa"/>
          </w:tcPr>
          <w:p w:rsidR="00CE3771" w:rsidRPr="00203310" w:rsidRDefault="00CE3771" w:rsidP="007A0D73">
            <w:pPr>
              <w:pStyle w:val="ListParagraph"/>
              <w:tabs>
                <w:tab w:val="right" w:leader="dot" w:pos="9360"/>
              </w:tabs>
              <w:ind w:left="0"/>
              <w:rPr>
                <w:rFonts w:asciiTheme="majorHAnsi" w:hAnsiTheme="majorHAnsi"/>
                <w:b/>
              </w:rPr>
            </w:pPr>
            <w:r w:rsidRPr="00203310">
              <w:rPr>
                <w:rFonts w:asciiTheme="majorHAnsi" w:hAnsiTheme="majorHAnsi"/>
                <w:b/>
              </w:rPr>
              <w:t>Timeline</w:t>
            </w:r>
          </w:p>
        </w:tc>
      </w:tr>
      <w:tr w:rsidR="00CE3771" w:rsidTr="00CE3771">
        <w:tc>
          <w:tcPr>
            <w:tcW w:w="4788" w:type="dxa"/>
          </w:tcPr>
          <w:p w:rsidR="00CE3771" w:rsidRDefault="00552518" w:rsidP="00552518">
            <w:pPr>
              <w:pStyle w:val="ListParagraph"/>
              <w:tabs>
                <w:tab w:val="right" w:leader="dot" w:pos="9360"/>
              </w:tabs>
              <w:ind w:left="0"/>
              <w:rPr>
                <w:rFonts w:asciiTheme="majorHAnsi" w:hAnsiTheme="majorHAnsi"/>
              </w:rPr>
            </w:pPr>
            <w:r>
              <w:rPr>
                <w:rFonts w:asciiTheme="majorHAnsi" w:hAnsiTheme="majorHAnsi"/>
              </w:rPr>
              <w:t>Data collection instrument</w:t>
            </w:r>
            <w:r w:rsidR="00CE3771">
              <w:rPr>
                <w:rFonts w:asciiTheme="majorHAnsi" w:hAnsiTheme="majorHAnsi"/>
              </w:rPr>
              <w:t xml:space="preserve"> to be sent </w:t>
            </w:r>
          </w:p>
        </w:tc>
        <w:tc>
          <w:tcPr>
            <w:tcW w:w="4788" w:type="dxa"/>
          </w:tcPr>
          <w:p w:rsidR="00CE3771" w:rsidRDefault="00CE3771" w:rsidP="007A0D73">
            <w:pPr>
              <w:pStyle w:val="ListParagraph"/>
              <w:tabs>
                <w:tab w:val="right" w:leader="dot" w:pos="9360"/>
              </w:tabs>
              <w:ind w:left="0"/>
              <w:rPr>
                <w:rFonts w:asciiTheme="majorHAnsi" w:hAnsiTheme="majorHAnsi"/>
              </w:rPr>
            </w:pPr>
            <w:r>
              <w:rPr>
                <w:rFonts w:asciiTheme="majorHAnsi" w:hAnsiTheme="majorHAnsi"/>
              </w:rPr>
              <w:t>1 month following  OMB approval</w:t>
            </w:r>
          </w:p>
        </w:tc>
      </w:tr>
      <w:tr w:rsidR="00CE3771" w:rsidTr="00CE3771">
        <w:tc>
          <w:tcPr>
            <w:tcW w:w="4788" w:type="dxa"/>
          </w:tcPr>
          <w:p w:rsidR="00CE3771" w:rsidRDefault="00CE3771" w:rsidP="007A0D73">
            <w:pPr>
              <w:pStyle w:val="ListParagraph"/>
              <w:tabs>
                <w:tab w:val="right" w:leader="dot" w:pos="9360"/>
              </w:tabs>
              <w:ind w:left="0"/>
              <w:rPr>
                <w:rFonts w:asciiTheme="majorHAnsi" w:hAnsiTheme="majorHAnsi"/>
              </w:rPr>
            </w:pPr>
            <w:r>
              <w:rPr>
                <w:rFonts w:asciiTheme="majorHAnsi" w:hAnsiTheme="majorHAnsi"/>
              </w:rPr>
              <w:t>Data collection</w:t>
            </w:r>
          </w:p>
        </w:tc>
        <w:tc>
          <w:tcPr>
            <w:tcW w:w="4788" w:type="dxa"/>
          </w:tcPr>
          <w:p w:rsidR="00CE3771" w:rsidRDefault="00CE3771" w:rsidP="007A0D73">
            <w:pPr>
              <w:pStyle w:val="ListParagraph"/>
              <w:tabs>
                <w:tab w:val="right" w:leader="dot" w:pos="9360"/>
              </w:tabs>
              <w:ind w:left="0"/>
              <w:rPr>
                <w:rFonts w:asciiTheme="majorHAnsi" w:hAnsiTheme="majorHAnsi"/>
              </w:rPr>
            </w:pPr>
            <w:r>
              <w:rPr>
                <w:rFonts w:asciiTheme="majorHAnsi" w:hAnsiTheme="majorHAnsi"/>
              </w:rPr>
              <w:t>1 month to complete</w:t>
            </w:r>
          </w:p>
        </w:tc>
      </w:tr>
      <w:tr w:rsidR="00CE3771" w:rsidTr="00CE3771">
        <w:tc>
          <w:tcPr>
            <w:tcW w:w="4788" w:type="dxa"/>
          </w:tcPr>
          <w:p w:rsidR="00CE3771" w:rsidRDefault="00CE3771" w:rsidP="007A0D73">
            <w:pPr>
              <w:pStyle w:val="ListParagraph"/>
              <w:tabs>
                <w:tab w:val="right" w:leader="dot" w:pos="9360"/>
              </w:tabs>
              <w:ind w:left="0"/>
              <w:rPr>
                <w:rFonts w:asciiTheme="majorHAnsi" w:hAnsiTheme="majorHAnsi"/>
              </w:rPr>
            </w:pPr>
            <w:r>
              <w:rPr>
                <w:rFonts w:asciiTheme="majorHAnsi" w:hAnsiTheme="majorHAnsi"/>
              </w:rPr>
              <w:t>Reminders sent</w:t>
            </w:r>
          </w:p>
        </w:tc>
        <w:tc>
          <w:tcPr>
            <w:tcW w:w="4788" w:type="dxa"/>
          </w:tcPr>
          <w:p w:rsidR="00CE3771" w:rsidRDefault="00CE3771" w:rsidP="007A0D73">
            <w:pPr>
              <w:pStyle w:val="ListParagraph"/>
              <w:tabs>
                <w:tab w:val="right" w:leader="dot" w:pos="9360"/>
              </w:tabs>
              <w:ind w:left="0"/>
              <w:rPr>
                <w:rFonts w:asciiTheme="majorHAnsi" w:hAnsiTheme="majorHAnsi"/>
              </w:rPr>
            </w:pPr>
            <w:r>
              <w:rPr>
                <w:rFonts w:asciiTheme="majorHAnsi" w:hAnsiTheme="majorHAnsi"/>
              </w:rPr>
              <w:t>1 week after date due</w:t>
            </w:r>
          </w:p>
        </w:tc>
      </w:tr>
      <w:tr w:rsidR="00CE3771" w:rsidTr="00CE3771">
        <w:tc>
          <w:tcPr>
            <w:tcW w:w="4788" w:type="dxa"/>
          </w:tcPr>
          <w:p w:rsidR="00CE3771" w:rsidRDefault="00CE3771" w:rsidP="007A0D73">
            <w:pPr>
              <w:pStyle w:val="ListParagraph"/>
              <w:tabs>
                <w:tab w:val="right" w:leader="dot" w:pos="9360"/>
              </w:tabs>
              <w:ind w:left="0"/>
              <w:rPr>
                <w:rFonts w:asciiTheme="majorHAnsi" w:hAnsiTheme="majorHAnsi"/>
              </w:rPr>
            </w:pPr>
            <w:r>
              <w:rPr>
                <w:rFonts w:asciiTheme="majorHAnsi" w:hAnsiTheme="majorHAnsi"/>
              </w:rPr>
              <w:t>Final collection of data</w:t>
            </w:r>
          </w:p>
        </w:tc>
        <w:tc>
          <w:tcPr>
            <w:tcW w:w="4788" w:type="dxa"/>
          </w:tcPr>
          <w:p w:rsidR="00CE3771" w:rsidRDefault="00CE3771">
            <w:pPr>
              <w:pStyle w:val="ListParagraph"/>
              <w:tabs>
                <w:tab w:val="right" w:leader="dot" w:pos="9360"/>
              </w:tabs>
              <w:ind w:left="0"/>
              <w:rPr>
                <w:rFonts w:asciiTheme="majorHAnsi" w:hAnsiTheme="majorHAnsi"/>
              </w:rPr>
            </w:pPr>
            <w:r>
              <w:rPr>
                <w:rFonts w:asciiTheme="majorHAnsi" w:hAnsiTheme="majorHAnsi"/>
              </w:rPr>
              <w:t xml:space="preserve">2 months after </w:t>
            </w:r>
            <w:r w:rsidR="00552518">
              <w:rPr>
                <w:rFonts w:asciiTheme="majorHAnsi" w:hAnsiTheme="majorHAnsi"/>
              </w:rPr>
              <w:t>data collection instrument</w:t>
            </w:r>
            <w:r>
              <w:rPr>
                <w:rFonts w:asciiTheme="majorHAnsi" w:hAnsiTheme="majorHAnsi"/>
              </w:rPr>
              <w:t xml:space="preserve"> sent</w:t>
            </w:r>
          </w:p>
        </w:tc>
      </w:tr>
      <w:tr w:rsidR="00533607" w:rsidTr="00CE3771">
        <w:tc>
          <w:tcPr>
            <w:tcW w:w="4788" w:type="dxa"/>
          </w:tcPr>
          <w:p w:rsidR="00533607" w:rsidRDefault="00533607" w:rsidP="007A0D73">
            <w:pPr>
              <w:pStyle w:val="ListParagraph"/>
              <w:tabs>
                <w:tab w:val="right" w:leader="dot" w:pos="9360"/>
              </w:tabs>
              <w:ind w:left="0"/>
              <w:rPr>
                <w:rFonts w:asciiTheme="majorHAnsi" w:hAnsiTheme="majorHAnsi"/>
              </w:rPr>
            </w:pPr>
            <w:r>
              <w:rPr>
                <w:rFonts w:asciiTheme="majorHAnsi" w:hAnsiTheme="majorHAnsi"/>
              </w:rPr>
              <w:t>Data validation</w:t>
            </w:r>
          </w:p>
        </w:tc>
        <w:tc>
          <w:tcPr>
            <w:tcW w:w="4788" w:type="dxa"/>
          </w:tcPr>
          <w:p w:rsidR="00533607" w:rsidRDefault="00533607">
            <w:pPr>
              <w:pStyle w:val="ListParagraph"/>
              <w:tabs>
                <w:tab w:val="right" w:leader="dot" w:pos="9360"/>
              </w:tabs>
              <w:ind w:left="0"/>
              <w:rPr>
                <w:rFonts w:asciiTheme="majorHAnsi" w:hAnsiTheme="majorHAnsi"/>
              </w:rPr>
            </w:pPr>
            <w:r>
              <w:rPr>
                <w:rFonts w:asciiTheme="majorHAnsi" w:hAnsiTheme="majorHAnsi"/>
              </w:rPr>
              <w:t>1 week</w:t>
            </w:r>
            <w:r w:rsidR="00AF70E2">
              <w:rPr>
                <w:rFonts w:asciiTheme="majorHAnsi" w:hAnsiTheme="majorHAnsi"/>
              </w:rPr>
              <w:t xml:space="preserve"> after </w:t>
            </w:r>
            <w:r w:rsidR="00552518">
              <w:rPr>
                <w:rFonts w:asciiTheme="majorHAnsi" w:hAnsiTheme="majorHAnsi"/>
              </w:rPr>
              <w:t>data collection</w:t>
            </w:r>
            <w:r w:rsidR="00AF70E2">
              <w:rPr>
                <w:rFonts w:asciiTheme="majorHAnsi" w:hAnsiTheme="majorHAnsi"/>
              </w:rPr>
              <w:t xml:space="preserve"> closes</w:t>
            </w:r>
          </w:p>
        </w:tc>
      </w:tr>
      <w:tr w:rsidR="00533607" w:rsidTr="00CE3771">
        <w:tc>
          <w:tcPr>
            <w:tcW w:w="4788" w:type="dxa"/>
          </w:tcPr>
          <w:p w:rsidR="00533607" w:rsidRDefault="00533607" w:rsidP="007A0D73">
            <w:pPr>
              <w:pStyle w:val="ListParagraph"/>
              <w:tabs>
                <w:tab w:val="right" w:leader="dot" w:pos="9360"/>
              </w:tabs>
              <w:ind w:left="0"/>
              <w:rPr>
                <w:rFonts w:asciiTheme="majorHAnsi" w:hAnsiTheme="majorHAnsi"/>
              </w:rPr>
            </w:pPr>
            <w:r>
              <w:rPr>
                <w:rFonts w:asciiTheme="majorHAnsi" w:hAnsiTheme="majorHAnsi"/>
              </w:rPr>
              <w:t>Data analysis</w:t>
            </w:r>
          </w:p>
        </w:tc>
        <w:tc>
          <w:tcPr>
            <w:tcW w:w="4788" w:type="dxa"/>
          </w:tcPr>
          <w:p w:rsidR="00533607" w:rsidRDefault="00533607" w:rsidP="007A0D73">
            <w:pPr>
              <w:pStyle w:val="ListParagraph"/>
              <w:tabs>
                <w:tab w:val="right" w:leader="dot" w:pos="9360"/>
              </w:tabs>
              <w:ind w:left="0"/>
              <w:rPr>
                <w:rFonts w:asciiTheme="majorHAnsi" w:hAnsiTheme="majorHAnsi"/>
              </w:rPr>
            </w:pPr>
            <w:r>
              <w:rPr>
                <w:rFonts w:asciiTheme="majorHAnsi" w:hAnsiTheme="majorHAnsi"/>
              </w:rPr>
              <w:t>1 month</w:t>
            </w:r>
            <w:r w:rsidR="00AF70E2">
              <w:rPr>
                <w:rFonts w:asciiTheme="majorHAnsi" w:hAnsiTheme="majorHAnsi"/>
              </w:rPr>
              <w:t xml:space="preserve"> after results are available</w:t>
            </w:r>
          </w:p>
        </w:tc>
      </w:tr>
      <w:tr w:rsidR="00533607" w:rsidTr="00CE3771">
        <w:tc>
          <w:tcPr>
            <w:tcW w:w="4788" w:type="dxa"/>
          </w:tcPr>
          <w:p w:rsidR="00533607" w:rsidRDefault="00533607" w:rsidP="007A0D73">
            <w:pPr>
              <w:pStyle w:val="ListParagraph"/>
              <w:tabs>
                <w:tab w:val="right" w:leader="dot" w:pos="9360"/>
              </w:tabs>
              <w:ind w:left="0"/>
              <w:rPr>
                <w:rFonts w:asciiTheme="majorHAnsi" w:hAnsiTheme="majorHAnsi"/>
              </w:rPr>
            </w:pPr>
            <w:r>
              <w:rPr>
                <w:rFonts w:asciiTheme="majorHAnsi" w:hAnsiTheme="majorHAnsi"/>
              </w:rPr>
              <w:t>Report generated and shared</w:t>
            </w:r>
          </w:p>
        </w:tc>
        <w:tc>
          <w:tcPr>
            <w:tcW w:w="4788" w:type="dxa"/>
          </w:tcPr>
          <w:p w:rsidR="00533607" w:rsidRDefault="00533607" w:rsidP="007A0D73">
            <w:pPr>
              <w:pStyle w:val="ListParagraph"/>
              <w:tabs>
                <w:tab w:val="right" w:leader="dot" w:pos="9360"/>
              </w:tabs>
              <w:ind w:left="0"/>
              <w:rPr>
                <w:rFonts w:asciiTheme="majorHAnsi" w:hAnsiTheme="majorHAnsi"/>
              </w:rPr>
            </w:pPr>
            <w:r>
              <w:rPr>
                <w:rFonts w:asciiTheme="majorHAnsi" w:hAnsiTheme="majorHAnsi"/>
              </w:rPr>
              <w:t>2 months</w:t>
            </w:r>
            <w:r w:rsidR="00AF70E2">
              <w:rPr>
                <w:rFonts w:asciiTheme="majorHAnsi" w:hAnsiTheme="majorHAnsi"/>
              </w:rPr>
              <w:t xml:space="preserve"> after results are available</w:t>
            </w:r>
          </w:p>
        </w:tc>
      </w:tr>
    </w:tbl>
    <w:p w:rsidR="000A71DF" w:rsidRPr="000A71DF" w:rsidRDefault="000A71DF" w:rsidP="007A0D73">
      <w:pPr>
        <w:pStyle w:val="ListParagraph"/>
        <w:tabs>
          <w:tab w:val="right" w:leader="dot" w:pos="9360"/>
        </w:tabs>
        <w:spacing w:after="0"/>
        <w:ind w:left="1440"/>
        <w:rPr>
          <w:rFonts w:asciiTheme="majorHAnsi" w:hAnsiTheme="majorHAnsi"/>
        </w:rPr>
      </w:pPr>
    </w:p>
    <w:p w:rsidR="000A71DF" w:rsidRDefault="000A71DF" w:rsidP="00F52BCC">
      <w:pPr>
        <w:pStyle w:val="ListParagraph"/>
        <w:spacing w:after="0"/>
        <w:rPr>
          <w:rFonts w:asciiTheme="majorHAnsi" w:hAnsiTheme="majorHAnsi"/>
        </w:rPr>
      </w:pPr>
    </w:p>
    <w:p w:rsidR="00B12F51" w:rsidRPr="00D26A64" w:rsidRDefault="00344DAB" w:rsidP="00B12F51">
      <w:pPr>
        <w:pStyle w:val="ListParagraph"/>
        <w:numPr>
          <w:ilvl w:val="0"/>
          <w:numId w:val="2"/>
        </w:numPr>
        <w:spacing w:after="0"/>
        <w:rPr>
          <w:rFonts w:asciiTheme="majorHAnsi" w:hAnsiTheme="majorHAnsi"/>
          <w:b/>
        </w:rPr>
      </w:pPr>
      <w:r>
        <w:rPr>
          <w:rFonts w:asciiTheme="majorHAnsi" w:hAnsiTheme="majorHAnsi"/>
          <w:b/>
        </w:rPr>
        <w:t>Reason(s)</w:t>
      </w:r>
      <w:r w:rsidR="00B12F51" w:rsidRPr="00D26A64">
        <w:rPr>
          <w:rFonts w:asciiTheme="majorHAnsi" w:hAnsiTheme="majorHAnsi"/>
          <w:b/>
        </w:rPr>
        <w:t xml:space="preserve">Display of OMB </w:t>
      </w:r>
      <w:r w:rsidR="00180D45">
        <w:rPr>
          <w:rFonts w:asciiTheme="majorHAnsi" w:hAnsiTheme="majorHAnsi"/>
          <w:b/>
        </w:rPr>
        <w:t xml:space="preserve"> </w:t>
      </w:r>
      <w:r>
        <w:rPr>
          <w:rFonts w:asciiTheme="majorHAnsi" w:hAnsiTheme="majorHAnsi"/>
          <w:b/>
        </w:rPr>
        <w:t xml:space="preserve">Expiration </w:t>
      </w:r>
      <w:r w:rsidR="00B12F51" w:rsidRPr="00D26A64">
        <w:rPr>
          <w:rFonts w:asciiTheme="majorHAnsi" w:hAnsiTheme="majorHAnsi"/>
          <w:b/>
        </w:rPr>
        <w:t xml:space="preserve"> Date</w:t>
      </w:r>
      <w:r>
        <w:rPr>
          <w:rFonts w:asciiTheme="majorHAnsi" w:hAnsiTheme="majorHAnsi"/>
          <w:b/>
        </w:rPr>
        <w:t xml:space="preserve"> is inappropriate</w:t>
      </w:r>
      <w:r w:rsidR="00B12F51" w:rsidRPr="00D26A64">
        <w:rPr>
          <w:rFonts w:asciiTheme="majorHAnsi" w:hAnsiTheme="majorHAnsi"/>
          <w:b/>
        </w:rPr>
        <w:t xml:space="preserve"> </w:t>
      </w:r>
    </w:p>
    <w:p w:rsidR="00F52BCC" w:rsidRDefault="00180D45" w:rsidP="00F52BCC">
      <w:pPr>
        <w:pStyle w:val="ListParagraph"/>
        <w:spacing w:after="0"/>
        <w:rPr>
          <w:rFonts w:asciiTheme="majorHAnsi" w:hAnsiTheme="majorHAnsi"/>
        </w:rPr>
      </w:pPr>
      <w:r>
        <w:rPr>
          <w:rFonts w:asciiTheme="majorHAnsi" w:hAnsiTheme="majorHAnsi"/>
        </w:rPr>
        <w:t>We are requesting no exemption.</w:t>
      </w:r>
    </w:p>
    <w:p w:rsidR="00F52BCC" w:rsidRDefault="00F52BCC" w:rsidP="00F52BCC">
      <w:pPr>
        <w:pStyle w:val="ListParagraph"/>
        <w:spacing w:after="0"/>
        <w:rPr>
          <w:rFonts w:asciiTheme="majorHAnsi" w:hAnsiTheme="majorHAnsi"/>
        </w:rPr>
      </w:pPr>
    </w:p>
    <w:p w:rsidR="00B12F51" w:rsidRPr="00D26A64" w:rsidRDefault="00B12F51" w:rsidP="00B12F51">
      <w:pPr>
        <w:pStyle w:val="ListParagraph"/>
        <w:numPr>
          <w:ilvl w:val="0"/>
          <w:numId w:val="2"/>
        </w:numPr>
        <w:spacing w:after="0"/>
        <w:rPr>
          <w:rFonts w:asciiTheme="majorHAnsi" w:hAnsiTheme="majorHAnsi"/>
          <w:b/>
        </w:rPr>
      </w:pPr>
      <w:r w:rsidRPr="00D26A64">
        <w:rPr>
          <w:rFonts w:asciiTheme="majorHAnsi" w:hAnsiTheme="majorHAnsi"/>
          <w:b/>
        </w:rPr>
        <w:t>Exceptions to Certification for Paperwork Reduction Act Submissions</w:t>
      </w:r>
    </w:p>
    <w:p w:rsidR="00F52BCC" w:rsidRDefault="0031279F" w:rsidP="00F52BCC">
      <w:pPr>
        <w:pStyle w:val="ListParagraph"/>
        <w:spacing w:after="0"/>
        <w:rPr>
          <w:rFonts w:asciiTheme="majorHAnsi" w:hAnsiTheme="majorHAnsi"/>
        </w:rPr>
      </w:pPr>
      <w:r>
        <w:rPr>
          <w:rFonts w:asciiTheme="majorHAnsi" w:hAnsiTheme="majorHAnsi"/>
        </w:rPr>
        <w:t>There are no exceptions to the certification.</w:t>
      </w:r>
      <w:r w:rsidR="00180D45">
        <w:rPr>
          <w:rFonts w:asciiTheme="majorHAnsi" w:hAnsiTheme="majorHAnsi"/>
        </w:rPr>
        <w:t xml:space="preserve">  These activities comply with the requirements in 5 CFR 1320.9.</w:t>
      </w:r>
    </w:p>
    <w:p w:rsidR="00505F83" w:rsidRDefault="00505F83" w:rsidP="00B77F69">
      <w:pPr>
        <w:rPr>
          <w:rFonts w:asciiTheme="majorHAnsi" w:hAnsiTheme="majorHAnsi"/>
          <w:b/>
          <w:sz w:val="28"/>
        </w:rPr>
      </w:pPr>
    </w:p>
    <w:p w:rsidR="00505F83" w:rsidRDefault="00505F83" w:rsidP="00B77F69">
      <w:pPr>
        <w:rPr>
          <w:rFonts w:asciiTheme="majorHAnsi" w:hAnsiTheme="majorHAnsi"/>
          <w:b/>
          <w:sz w:val="28"/>
        </w:rPr>
      </w:pPr>
    </w:p>
    <w:p w:rsidR="00A36419" w:rsidRDefault="00A36419" w:rsidP="00B77F69">
      <w:pPr>
        <w:rPr>
          <w:rFonts w:asciiTheme="majorHAnsi" w:hAnsiTheme="majorHAnsi"/>
          <w:b/>
          <w:sz w:val="28"/>
        </w:rPr>
      </w:pPr>
      <w:bookmarkStart w:id="0" w:name="_GoBack"/>
      <w:bookmarkEnd w:id="0"/>
      <w:r>
        <w:rPr>
          <w:rFonts w:asciiTheme="majorHAnsi" w:hAnsiTheme="majorHAnsi"/>
          <w:b/>
          <w:sz w:val="28"/>
        </w:rPr>
        <w:t>LIST OF ATTACHMENTS</w:t>
      </w:r>
      <w:r w:rsidR="00A33E90">
        <w:rPr>
          <w:rFonts w:asciiTheme="majorHAnsi" w:hAnsiTheme="majorHAnsi"/>
          <w:b/>
          <w:sz w:val="28"/>
        </w:rPr>
        <w:t xml:space="preserve"> – Section A</w:t>
      </w:r>
    </w:p>
    <w:p w:rsidR="002E6EDA" w:rsidRDefault="002E6EDA" w:rsidP="00A36419">
      <w:pPr>
        <w:spacing w:after="0" w:line="360" w:lineRule="auto"/>
        <w:rPr>
          <w:rFonts w:asciiTheme="majorHAnsi" w:hAnsiTheme="majorHAnsi"/>
          <w:b/>
        </w:rPr>
      </w:pPr>
      <w:r>
        <w:rPr>
          <w:rFonts w:asciiTheme="majorHAnsi" w:hAnsiTheme="majorHAnsi"/>
          <w:b/>
        </w:rPr>
        <w:t>Attachment A</w:t>
      </w:r>
      <w:r w:rsidR="00706F94">
        <w:rPr>
          <w:rFonts w:asciiTheme="majorHAnsi" w:hAnsiTheme="majorHAnsi"/>
          <w:b/>
        </w:rPr>
        <w:t xml:space="preserve"> </w:t>
      </w:r>
      <w:r>
        <w:rPr>
          <w:rFonts w:asciiTheme="majorHAnsi" w:hAnsiTheme="majorHAnsi"/>
          <w:b/>
        </w:rPr>
        <w:t>- Customer Satisfaction Report, July 2012</w:t>
      </w:r>
    </w:p>
    <w:p w:rsidR="00B77F69" w:rsidRDefault="002E6EDA" w:rsidP="00A36419">
      <w:pPr>
        <w:spacing w:after="0" w:line="360" w:lineRule="auto"/>
        <w:rPr>
          <w:rFonts w:asciiTheme="majorHAnsi" w:hAnsiTheme="majorHAnsi"/>
          <w:b/>
        </w:rPr>
      </w:pPr>
      <w:r>
        <w:rPr>
          <w:rFonts w:asciiTheme="majorHAnsi" w:hAnsiTheme="majorHAnsi"/>
          <w:b/>
        </w:rPr>
        <w:t>Attachment B</w:t>
      </w:r>
      <w:r w:rsidR="00706F94">
        <w:rPr>
          <w:rFonts w:asciiTheme="majorHAnsi" w:hAnsiTheme="majorHAnsi"/>
          <w:b/>
        </w:rPr>
        <w:t xml:space="preserve"> </w:t>
      </w:r>
      <w:r>
        <w:rPr>
          <w:rFonts w:asciiTheme="majorHAnsi" w:hAnsiTheme="majorHAnsi"/>
          <w:b/>
        </w:rPr>
        <w:t xml:space="preserve">- </w:t>
      </w:r>
      <w:r w:rsidR="00531B64">
        <w:rPr>
          <w:rFonts w:asciiTheme="majorHAnsi" w:hAnsiTheme="majorHAnsi"/>
          <w:b/>
        </w:rPr>
        <w:t>CD</w:t>
      </w:r>
      <w:r>
        <w:rPr>
          <w:rFonts w:asciiTheme="majorHAnsi" w:hAnsiTheme="majorHAnsi"/>
          <w:b/>
        </w:rPr>
        <w:t>C Infectious Diseases Laboratories</w:t>
      </w:r>
      <w:r w:rsidR="00531B64">
        <w:rPr>
          <w:rFonts w:asciiTheme="majorHAnsi" w:hAnsiTheme="majorHAnsi"/>
          <w:b/>
        </w:rPr>
        <w:t xml:space="preserve"> Listed by Center and Branch</w:t>
      </w:r>
    </w:p>
    <w:p w:rsidR="007100D4" w:rsidRPr="007100D4" w:rsidRDefault="00533607" w:rsidP="00A36419">
      <w:pPr>
        <w:spacing w:after="0" w:line="360" w:lineRule="auto"/>
        <w:rPr>
          <w:rFonts w:asciiTheme="majorHAnsi" w:hAnsiTheme="majorHAnsi"/>
          <w:b/>
          <w:color w:val="0000FF" w:themeColor="hyperlink"/>
          <w:u w:val="single"/>
        </w:rPr>
      </w:pPr>
      <w:r>
        <w:rPr>
          <w:rFonts w:asciiTheme="majorHAnsi" w:hAnsiTheme="majorHAnsi"/>
          <w:b/>
        </w:rPr>
        <w:t xml:space="preserve">Attachment </w:t>
      </w:r>
      <w:r w:rsidR="002E6EDA">
        <w:rPr>
          <w:rFonts w:asciiTheme="majorHAnsi" w:hAnsiTheme="majorHAnsi"/>
          <w:b/>
        </w:rPr>
        <w:t>C</w:t>
      </w:r>
      <w:r w:rsidR="00706F94">
        <w:rPr>
          <w:rFonts w:asciiTheme="majorHAnsi" w:hAnsiTheme="majorHAnsi"/>
          <w:b/>
        </w:rPr>
        <w:t xml:space="preserve"> </w:t>
      </w:r>
      <w:r>
        <w:rPr>
          <w:rFonts w:asciiTheme="majorHAnsi" w:hAnsiTheme="majorHAnsi"/>
          <w:b/>
        </w:rPr>
        <w:t xml:space="preserve">- </w:t>
      </w:r>
      <w:r w:rsidR="00531B64">
        <w:rPr>
          <w:rFonts w:asciiTheme="majorHAnsi" w:hAnsiTheme="majorHAnsi"/>
          <w:b/>
        </w:rPr>
        <w:t>Data Collection Instrument</w:t>
      </w:r>
      <w:r w:rsidR="00F20B78">
        <w:rPr>
          <w:rFonts w:asciiTheme="majorHAnsi" w:hAnsiTheme="majorHAnsi"/>
          <w:b/>
        </w:rPr>
        <w:t xml:space="preserve"> </w:t>
      </w:r>
      <w:r w:rsidR="00567558">
        <w:rPr>
          <w:rFonts w:asciiTheme="majorHAnsi" w:hAnsiTheme="majorHAnsi"/>
          <w:b/>
        </w:rPr>
        <w:t>(</w:t>
      </w:r>
      <w:r w:rsidR="00694BEB" w:rsidRPr="00694BEB">
        <w:rPr>
          <w:rFonts w:asciiTheme="majorHAnsi" w:hAnsiTheme="majorHAnsi"/>
          <w:b/>
        </w:rPr>
        <w:t>Web</w:t>
      </w:r>
      <w:r w:rsidR="00F20B78" w:rsidRPr="00694BEB">
        <w:rPr>
          <w:rFonts w:asciiTheme="majorHAnsi" w:hAnsiTheme="majorHAnsi"/>
          <w:b/>
        </w:rPr>
        <w:t xml:space="preserve"> </w:t>
      </w:r>
      <w:r w:rsidR="00694BEB">
        <w:rPr>
          <w:rFonts w:asciiTheme="majorHAnsi" w:hAnsiTheme="majorHAnsi"/>
          <w:b/>
        </w:rPr>
        <w:t>version</w:t>
      </w:r>
      <w:r w:rsidR="007100D4">
        <w:rPr>
          <w:rFonts w:asciiTheme="majorHAnsi" w:hAnsiTheme="majorHAnsi"/>
          <w:b/>
        </w:rPr>
        <w:t>)</w:t>
      </w:r>
    </w:p>
    <w:p w:rsidR="000E6577" w:rsidRDefault="007100D4" w:rsidP="000E6577">
      <w:pPr>
        <w:spacing w:line="360" w:lineRule="auto"/>
        <w:rPr>
          <w:rFonts w:asciiTheme="majorHAnsi" w:hAnsiTheme="majorHAnsi"/>
          <w:b/>
        </w:rPr>
      </w:pPr>
      <w:r>
        <w:rPr>
          <w:rFonts w:asciiTheme="majorHAnsi" w:hAnsiTheme="majorHAnsi"/>
          <w:b/>
        </w:rPr>
        <w:t>Attachment D- Data Collection Instrument (Word version)</w:t>
      </w:r>
    </w:p>
    <w:p w:rsidR="00630BA5" w:rsidRPr="000E6577" w:rsidRDefault="00630BA5" w:rsidP="000E6577">
      <w:pPr>
        <w:spacing w:line="360" w:lineRule="auto"/>
        <w:rPr>
          <w:rFonts w:asciiTheme="majorHAnsi" w:hAnsiTheme="majorHAnsi"/>
          <w:b/>
        </w:rPr>
      </w:pPr>
    </w:p>
    <w:sectPr w:rsidR="00630BA5" w:rsidRPr="000E6577" w:rsidSect="00385BB5">
      <w:headerReference w:type="default" r:id="rId11"/>
      <w:footerReference w:type="default" r:id="rId1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6A0" w:rsidRDefault="00C226A0" w:rsidP="00716F94">
      <w:pPr>
        <w:spacing w:after="0" w:line="240" w:lineRule="auto"/>
      </w:pPr>
      <w:r>
        <w:separator/>
      </w:r>
    </w:p>
  </w:endnote>
  <w:endnote w:type="continuationSeparator" w:id="0">
    <w:p w:rsidR="00C226A0" w:rsidRDefault="00C226A0"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104727"/>
      <w:docPartObj>
        <w:docPartGallery w:val="Page Numbers (Bottom of Page)"/>
        <w:docPartUnique/>
      </w:docPartObj>
    </w:sdtPr>
    <w:sdtEndPr/>
    <w:sdtContent>
      <w:sdt>
        <w:sdtPr>
          <w:id w:val="565050523"/>
          <w:docPartObj>
            <w:docPartGallery w:val="Page Numbers (Top of Page)"/>
            <w:docPartUnique/>
          </w:docPartObj>
        </w:sdtPr>
        <w:sdtEndPr/>
        <w:sdtContent>
          <w:p w:rsidR="00834E52" w:rsidRDefault="00834E52">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505F83">
              <w:rPr>
                <w:b/>
                <w:noProof/>
              </w:rPr>
              <w:t>3</w:t>
            </w:r>
            <w:r>
              <w:rPr>
                <w:b/>
                <w:sz w:val="24"/>
                <w:szCs w:val="24"/>
              </w:rPr>
              <w:fldChar w:fldCharType="end"/>
            </w:r>
            <w:r>
              <w:t xml:space="preserve"> of </w:t>
            </w:r>
            <w:r>
              <w:rPr>
                <w:b/>
                <w:szCs w:val="24"/>
              </w:rPr>
              <w:t>9</w:t>
            </w:r>
          </w:p>
        </w:sdtContent>
      </w:sdt>
    </w:sdtContent>
  </w:sdt>
  <w:p w:rsidR="00834E52" w:rsidRDefault="00834E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6A0" w:rsidRDefault="00C226A0" w:rsidP="00716F94">
      <w:pPr>
        <w:spacing w:after="0" w:line="240" w:lineRule="auto"/>
      </w:pPr>
      <w:r>
        <w:separator/>
      </w:r>
    </w:p>
  </w:footnote>
  <w:footnote w:type="continuationSeparator" w:id="0">
    <w:p w:rsidR="00C226A0" w:rsidRDefault="00C226A0"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E52" w:rsidRPr="00716F94" w:rsidRDefault="00834E52"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F9221F3"/>
    <w:multiLevelType w:val="hybridMultilevel"/>
    <w:tmpl w:val="2208DD98"/>
    <w:lvl w:ilvl="0" w:tplc="0409000F">
      <w:start w:val="1"/>
      <w:numFmt w:val="decimal"/>
      <w:lvlText w:val="%1."/>
      <w:lvlJc w:val="left"/>
      <w:pPr>
        <w:ind w:left="1540" w:hanging="360"/>
      </w:pPr>
      <w:rPr>
        <w:rFonts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10">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E7750A"/>
    <w:multiLevelType w:val="hybridMultilevel"/>
    <w:tmpl w:val="ADD09BA4"/>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13">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4">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A863EE"/>
    <w:multiLevelType w:val="hybridMultilevel"/>
    <w:tmpl w:val="C41630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619729B"/>
    <w:multiLevelType w:val="hybridMultilevel"/>
    <w:tmpl w:val="D50E2C9A"/>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22">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23"/>
  </w:num>
  <w:num w:numId="4">
    <w:abstractNumId w:val="8"/>
  </w:num>
  <w:num w:numId="5">
    <w:abstractNumId w:val="13"/>
  </w:num>
  <w:num w:numId="6">
    <w:abstractNumId w:val="6"/>
  </w:num>
  <w:num w:numId="7">
    <w:abstractNumId w:val="0"/>
  </w:num>
  <w:num w:numId="8">
    <w:abstractNumId w:val="4"/>
  </w:num>
  <w:num w:numId="9">
    <w:abstractNumId w:val="7"/>
  </w:num>
  <w:num w:numId="10">
    <w:abstractNumId w:val="15"/>
  </w:num>
  <w:num w:numId="11">
    <w:abstractNumId w:val="2"/>
  </w:num>
  <w:num w:numId="12">
    <w:abstractNumId w:val="22"/>
  </w:num>
  <w:num w:numId="13">
    <w:abstractNumId w:val="5"/>
  </w:num>
  <w:num w:numId="14">
    <w:abstractNumId w:val="3"/>
  </w:num>
  <w:num w:numId="15">
    <w:abstractNumId w:val="17"/>
  </w:num>
  <w:num w:numId="16">
    <w:abstractNumId w:val="18"/>
  </w:num>
  <w:num w:numId="17">
    <w:abstractNumId w:val="20"/>
  </w:num>
  <w:num w:numId="18">
    <w:abstractNumId w:val="10"/>
  </w:num>
  <w:num w:numId="19">
    <w:abstractNumId w:val="24"/>
  </w:num>
  <w:num w:numId="20">
    <w:abstractNumId w:val="14"/>
  </w:num>
  <w:num w:numId="21">
    <w:abstractNumId w:val="16"/>
  </w:num>
  <w:num w:numId="22">
    <w:abstractNumId w:val="19"/>
  </w:num>
  <w:num w:numId="23">
    <w:abstractNumId w:val="12"/>
  </w:num>
  <w:num w:numId="24">
    <w:abstractNumId w:val="9"/>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11A98"/>
    <w:rsid w:val="00011F8D"/>
    <w:rsid w:val="000130B4"/>
    <w:rsid w:val="00014361"/>
    <w:rsid w:val="000474FB"/>
    <w:rsid w:val="00053A92"/>
    <w:rsid w:val="00054839"/>
    <w:rsid w:val="00057F36"/>
    <w:rsid w:val="000844D1"/>
    <w:rsid w:val="000A1F30"/>
    <w:rsid w:val="000A71DF"/>
    <w:rsid w:val="000B0962"/>
    <w:rsid w:val="000B2CBC"/>
    <w:rsid w:val="000B3B0F"/>
    <w:rsid w:val="000E6577"/>
    <w:rsid w:val="000E7A19"/>
    <w:rsid w:val="00102BE5"/>
    <w:rsid w:val="00104A1B"/>
    <w:rsid w:val="00110FBC"/>
    <w:rsid w:val="00112DA2"/>
    <w:rsid w:val="00114C01"/>
    <w:rsid w:val="001177DD"/>
    <w:rsid w:val="00121E2D"/>
    <w:rsid w:val="00132215"/>
    <w:rsid w:val="00135334"/>
    <w:rsid w:val="001412D4"/>
    <w:rsid w:val="00144F64"/>
    <w:rsid w:val="00145D62"/>
    <w:rsid w:val="00151567"/>
    <w:rsid w:val="00163E17"/>
    <w:rsid w:val="00164F05"/>
    <w:rsid w:val="00166F9E"/>
    <w:rsid w:val="00167880"/>
    <w:rsid w:val="00174081"/>
    <w:rsid w:val="00176F9A"/>
    <w:rsid w:val="00180D45"/>
    <w:rsid w:val="00187870"/>
    <w:rsid w:val="00187D5A"/>
    <w:rsid w:val="001972D7"/>
    <w:rsid w:val="001A102D"/>
    <w:rsid w:val="001A28F6"/>
    <w:rsid w:val="001B2831"/>
    <w:rsid w:val="001B4065"/>
    <w:rsid w:val="001C0493"/>
    <w:rsid w:val="001C28AD"/>
    <w:rsid w:val="001D409F"/>
    <w:rsid w:val="001D7582"/>
    <w:rsid w:val="001D7FCB"/>
    <w:rsid w:val="001E2B99"/>
    <w:rsid w:val="001E54B5"/>
    <w:rsid w:val="001E69B6"/>
    <w:rsid w:val="001F07B9"/>
    <w:rsid w:val="001F4DBB"/>
    <w:rsid w:val="00202D07"/>
    <w:rsid w:val="0020312D"/>
    <w:rsid w:val="00203310"/>
    <w:rsid w:val="002053B6"/>
    <w:rsid w:val="00206E33"/>
    <w:rsid w:val="00210519"/>
    <w:rsid w:val="002134B9"/>
    <w:rsid w:val="00227259"/>
    <w:rsid w:val="00241B17"/>
    <w:rsid w:val="00241C81"/>
    <w:rsid w:val="0024256A"/>
    <w:rsid w:val="00257A1C"/>
    <w:rsid w:val="0027234C"/>
    <w:rsid w:val="00281795"/>
    <w:rsid w:val="002850E3"/>
    <w:rsid w:val="00287E2F"/>
    <w:rsid w:val="002A1948"/>
    <w:rsid w:val="002C0877"/>
    <w:rsid w:val="002C2AE2"/>
    <w:rsid w:val="002C3007"/>
    <w:rsid w:val="002D0DCE"/>
    <w:rsid w:val="002D43A4"/>
    <w:rsid w:val="002E2B10"/>
    <w:rsid w:val="002E6EDA"/>
    <w:rsid w:val="002E73B0"/>
    <w:rsid w:val="002F1502"/>
    <w:rsid w:val="002F2069"/>
    <w:rsid w:val="002F71A2"/>
    <w:rsid w:val="003041AD"/>
    <w:rsid w:val="0031279F"/>
    <w:rsid w:val="00316F00"/>
    <w:rsid w:val="00321B51"/>
    <w:rsid w:val="00336D96"/>
    <w:rsid w:val="00344DAB"/>
    <w:rsid w:val="00344F07"/>
    <w:rsid w:val="003469C8"/>
    <w:rsid w:val="00350C8C"/>
    <w:rsid w:val="00351DFC"/>
    <w:rsid w:val="00355EA4"/>
    <w:rsid w:val="003635BE"/>
    <w:rsid w:val="00364696"/>
    <w:rsid w:val="00366B5E"/>
    <w:rsid w:val="00385BB5"/>
    <w:rsid w:val="00386BC2"/>
    <w:rsid w:val="003870E8"/>
    <w:rsid w:val="003A47C9"/>
    <w:rsid w:val="003A6701"/>
    <w:rsid w:val="003B125E"/>
    <w:rsid w:val="003B7CCB"/>
    <w:rsid w:val="003C31C9"/>
    <w:rsid w:val="003C4961"/>
    <w:rsid w:val="003C75B5"/>
    <w:rsid w:val="003C7C5D"/>
    <w:rsid w:val="003D0AD2"/>
    <w:rsid w:val="003E1DD2"/>
    <w:rsid w:val="003F41FA"/>
    <w:rsid w:val="003F5913"/>
    <w:rsid w:val="004024F8"/>
    <w:rsid w:val="00405696"/>
    <w:rsid w:val="0041159A"/>
    <w:rsid w:val="0041312D"/>
    <w:rsid w:val="0042494B"/>
    <w:rsid w:val="004305A8"/>
    <w:rsid w:val="00432631"/>
    <w:rsid w:val="004353D5"/>
    <w:rsid w:val="00443CA0"/>
    <w:rsid w:val="00450E14"/>
    <w:rsid w:val="00462C65"/>
    <w:rsid w:val="004674E7"/>
    <w:rsid w:val="00467B14"/>
    <w:rsid w:val="00471181"/>
    <w:rsid w:val="00472BCF"/>
    <w:rsid w:val="00474EDA"/>
    <w:rsid w:val="004824FA"/>
    <w:rsid w:val="00484011"/>
    <w:rsid w:val="004841F1"/>
    <w:rsid w:val="00490AD6"/>
    <w:rsid w:val="004A1E3A"/>
    <w:rsid w:val="004A441A"/>
    <w:rsid w:val="004B46D6"/>
    <w:rsid w:val="004B75BB"/>
    <w:rsid w:val="004C033E"/>
    <w:rsid w:val="004C0BF6"/>
    <w:rsid w:val="004C4464"/>
    <w:rsid w:val="004C4AEA"/>
    <w:rsid w:val="004D0430"/>
    <w:rsid w:val="004D1DAA"/>
    <w:rsid w:val="004D4EB1"/>
    <w:rsid w:val="004E003C"/>
    <w:rsid w:val="004E16EB"/>
    <w:rsid w:val="004E6665"/>
    <w:rsid w:val="004F2C19"/>
    <w:rsid w:val="004F3432"/>
    <w:rsid w:val="004F3B98"/>
    <w:rsid w:val="004F634E"/>
    <w:rsid w:val="004F67A8"/>
    <w:rsid w:val="004F7140"/>
    <w:rsid w:val="00505F83"/>
    <w:rsid w:val="00506C06"/>
    <w:rsid w:val="0051582C"/>
    <w:rsid w:val="00522A50"/>
    <w:rsid w:val="00524D03"/>
    <w:rsid w:val="00527225"/>
    <w:rsid w:val="00531B64"/>
    <w:rsid w:val="00533607"/>
    <w:rsid w:val="0053557D"/>
    <w:rsid w:val="005410E3"/>
    <w:rsid w:val="005463DE"/>
    <w:rsid w:val="00546DC2"/>
    <w:rsid w:val="00552518"/>
    <w:rsid w:val="005542E8"/>
    <w:rsid w:val="00556630"/>
    <w:rsid w:val="0055686D"/>
    <w:rsid w:val="00567558"/>
    <w:rsid w:val="00577918"/>
    <w:rsid w:val="005800EE"/>
    <w:rsid w:val="0058431D"/>
    <w:rsid w:val="00584BDD"/>
    <w:rsid w:val="005869D6"/>
    <w:rsid w:val="0059331E"/>
    <w:rsid w:val="005A2842"/>
    <w:rsid w:val="005A33F6"/>
    <w:rsid w:val="005A59E5"/>
    <w:rsid w:val="005B56F2"/>
    <w:rsid w:val="005B6EF1"/>
    <w:rsid w:val="005B7440"/>
    <w:rsid w:val="005E2150"/>
    <w:rsid w:val="005E2995"/>
    <w:rsid w:val="005F3FEF"/>
    <w:rsid w:val="00600C4F"/>
    <w:rsid w:val="00607F7C"/>
    <w:rsid w:val="006102DA"/>
    <w:rsid w:val="00616090"/>
    <w:rsid w:val="00623A1A"/>
    <w:rsid w:val="00630BA5"/>
    <w:rsid w:val="006315A3"/>
    <w:rsid w:val="006579A2"/>
    <w:rsid w:val="00667C89"/>
    <w:rsid w:val="006711EE"/>
    <w:rsid w:val="006809BB"/>
    <w:rsid w:val="006809FD"/>
    <w:rsid w:val="006844DD"/>
    <w:rsid w:val="00691D1F"/>
    <w:rsid w:val="00694BEB"/>
    <w:rsid w:val="00697BAE"/>
    <w:rsid w:val="006A1F28"/>
    <w:rsid w:val="006A772B"/>
    <w:rsid w:val="006B4DDC"/>
    <w:rsid w:val="006B5E55"/>
    <w:rsid w:val="006C4DA7"/>
    <w:rsid w:val="006D25A1"/>
    <w:rsid w:val="006E14E9"/>
    <w:rsid w:val="006F09A2"/>
    <w:rsid w:val="006F2654"/>
    <w:rsid w:val="006F6856"/>
    <w:rsid w:val="00700641"/>
    <w:rsid w:val="00706F94"/>
    <w:rsid w:val="007100D4"/>
    <w:rsid w:val="007145D0"/>
    <w:rsid w:val="00716F94"/>
    <w:rsid w:val="0074687A"/>
    <w:rsid w:val="00756648"/>
    <w:rsid w:val="00760605"/>
    <w:rsid w:val="00760E12"/>
    <w:rsid w:val="007633FC"/>
    <w:rsid w:val="00763CF3"/>
    <w:rsid w:val="00772293"/>
    <w:rsid w:val="00781AE3"/>
    <w:rsid w:val="00783C75"/>
    <w:rsid w:val="00784619"/>
    <w:rsid w:val="0078627B"/>
    <w:rsid w:val="00787533"/>
    <w:rsid w:val="0078765B"/>
    <w:rsid w:val="00794E32"/>
    <w:rsid w:val="007A0D73"/>
    <w:rsid w:val="007B305A"/>
    <w:rsid w:val="007C4B1F"/>
    <w:rsid w:val="007D3D07"/>
    <w:rsid w:val="007D3EB1"/>
    <w:rsid w:val="007E055A"/>
    <w:rsid w:val="007E575D"/>
    <w:rsid w:val="007E6AEF"/>
    <w:rsid w:val="0081202C"/>
    <w:rsid w:val="00815C7D"/>
    <w:rsid w:val="00817941"/>
    <w:rsid w:val="008229E4"/>
    <w:rsid w:val="00823547"/>
    <w:rsid w:val="008261AB"/>
    <w:rsid w:val="008269AB"/>
    <w:rsid w:val="00834C91"/>
    <w:rsid w:val="00834E52"/>
    <w:rsid w:val="00835CA7"/>
    <w:rsid w:val="008370D4"/>
    <w:rsid w:val="008414AD"/>
    <w:rsid w:val="008428D9"/>
    <w:rsid w:val="008627F4"/>
    <w:rsid w:val="00884DB9"/>
    <w:rsid w:val="008A4564"/>
    <w:rsid w:val="008C67D2"/>
    <w:rsid w:val="008E0683"/>
    <w:rsid w:val="00902DD9"/>
    <w:rsid w:val="00911486"/>
    <w:rsid w:val="009129CA"/>
    <w:rsid w:val="00916F3B"/>
    <w:rsid w:val="009206B6"/>
    <w:rsid w:val="009227A1"/>
    <w:rsid w:val="009252DC"/>
    <w:rsid w:val="009263C1"/>
    <w:rsid w:val="00934F8D"/>
    <w:rsid w:val="00941B4F"/>
    <w:rsid w:val="00942121"/>
    <w:rsid w:val="009518C0"/>
    <w:rsid w:val="00952DF3"/>
    <w:rsid w:val="00957D35"/>
    <w:rsid w:val="00963CE3"/>
    <w:rsid w:val="00964F18"/>
    <w:rsid w:val="00974424"/>
    <w:rsid w:val="00976D42"/>
    <w:rsid w:val="00987F76"/>
    <w:rsid w:val="00993088"/>
    <w:rsid w:val="0099664F"/>
    <w:rsid w:val="00997D5D"/>
    <w:rsid w:val="009A0447"/>
    <w:rsid w:val="009A2CE5"/>
    <w:rsid w:val="009B4A51"/>
    <w:rsid w:val="009C1D13"/>
    <w:rsid w:val="009C28B1"/>
    <w:rsid w:val="009C61AD"/>
    <w:rsid w:val="009D373D"/>
    <w:rsid w:val="009D5F3E"/>
    <w:rsid w:val="009D7B2C"/>
    <w:rsid w:val="009E0801"/>
    <w:rsid w:val="009E1D05"/>
    <w:rsid w:val="009F7DE0"/>
    <w:rsid w:val="00A11B0C"/>
    <w:rsid w:val="00A33B35"/>
    <w:rsid w:val="00A33E90"/>
    <w:rsid w:val="00A36419"/>
    <w:rsid w:val="00A4744A"/>
    <w:rsid w:val="00A578C2"/>
    <w:rsid w:val="00A71D0E"/>
    <w:rsid w:val="00A72652"/>
    <w:rsid w:val="00A742DB"/>
    <w:rsid w:val="00A75D1C"/>
    <w:rsid w:val="00A809AA"/>
    <w:rsid w:val="00A849B3"/>
    <w:rsid w:val="00A8510D"/>
    <w:rsid w:val="00A86AF3"/>
    <w:rsid w:val="00A86D22"/>
    <w:rsid w:val="00A90AFF"/>
    <w:rsid w:val="00A90BDC"/>
    <w:rsid w:val="00A95477"/>
    <w:rsid w:val="00A975A9"/>
    <w:rsid w:val="00AA3192"/>
    <w:rsid w:val="00AA6615"/>
    <w:rsid w:val="00AB0486"/>
    <w:rsid w:val="00AB251E"/>
    <w:rsid w:val="00AB3608"/>
    <w:rsid w:val="00AC4D37"/>
    <w:rsid w:val="00AC53A9"/>
    <w:rsid w:val="00AC5C48"/>
    <w:rsid w:val="00AC63E3"/>
    <w:rsid w:val="00AE5E60"/>
    <w:rsid w:val="00AF0CF4"/>
    <w:rsid w:val="00AF2252"/>
    <w:rsid w:val="00AF70E2"/>
    <w:rsid w:val="00B00B12"/>
    <w:rsid w:val="00B1129F"/>
    <w:rsid w:val="00B11D61"/>
    <w:rsid w:val="00B12EF0"/>
    <w:rsid w:val="00B12F51"/>
    <w:rsid w:val="00B2751E"/>
    <w:rsid w:val="00B3650C"/>
    <w:rsid w:val="00B40C91"/>
    <w:rsid w:val="00B64BFA"/>
    <w:rsid w:val="00B67914"/>
    <w:rsid w:val="00B71E63"/>
    <w:rsid w:val="00B72916"/>
    <w:rsid w:val="00B77F69"/>
    <w:rsid w:val="00B85DE4"/>
    <w:rsid w:val="00B87AAD"/>
    <w:rsid w:val="00B91A31"/>
    <w:rsid w:val="00B93DEE"/>
    <w:rsid w:val="00B951D1"/>
    <w:rsid w:val="00BA6C28"/>
    <w:rsid w:val="00BA6DB4"/>
    <w:rsid w:val="00BB00C5"/>
    <w:rsid w:val="00BB33CF"/>
    <w:rsid w:val="00BC3F3C"/>
    <w:rsid w:val="00BC5BB2"/>
    <w:rsid w:val="00BE091F"/>
    <w:rsid w:val="00BE250C"/>
    <w:rsid w:val="00BE738E"/>
    <w:rsid w:val="00BF11A1"/>
    <w:rsid w:val="00BF3F54"/>
    <w:rsid w:val="00C00697"/>
    <w:rsid w:val="00C0376C"/>
    <w:rsid w:val="00C06D77"/>
    <w:rsid w:val="00C14BA6"/>
    <w:rsid w:val="00C14EE9"/>
    <w:rsid w:val="00C226A0"/>
    <w:rsid w:val="00C3485C"/>
    <w:rsid w:val="00C544A4"/>
    <w:rsid w:val="00C65158"/>
    <w:rsid w:val="00C65503"/>
    <w:rsid w:val="00C768E5"/>
    <w:rsid w:val="00C778D4"/>
    <w:rsid w:val="00C92177"/>
    <w:rsid w:val="00CA2004"/>
    <w:rsid w:val="00CA5B99"/>
    <w:rsid w:val="00CB334D"/>
    <w:rsid w:val="00CB56D5"/>
    <w:rsid w:val="00CD1EA8"/>
    <w:rsid w:val="00CE3771"/>
    <w:rsid w:val="00CF526D"/>
    <w:rsid w:val="00CF5ABD"/>
    <w:rsid w:val="00CF63CE"/>
    <w:rsid w:val="00CF7C25"/>
    <w:rsid w:val="00D067C1"/>
    <w:rsid w:val="00D0786E"/>
    <w:rsid w:val="00D13B13"/>
    <w:rsid w:val="00D16E78"/>
    <w:rsid w:val="00D201D3"/>
    <w:rsid w:val="00D256FF"/>
    <w:rsid w:val="00D2653B"/>
    <w:rsid w:val="00D26A64"/>
    <w:rsid w:val="00D36E9D"/>
    <w:rsid w:val="00D42397"/>
    <w:rsid w:val="00D513D3"/>
    <w:rsid w:val="00D52B9A"/>
    <w:rsid w:val="00D5367E"/>
    <w:rsid w:val="00D53B1E"/>
    <w:rsid w:val="00D82522"/>
    <w:rsid w:val="00D84EF0"/>
    <w:rsid w:val="00D861ED"/>
    <w:rsid w:val="00D873E0"/>
    <w:rsid w:val="00D94F8B"/>
    <w:rsid w:val="00D95FBF"/>
    <w:rsid w:val="00D97F74"/>
    <w:rsid w:val="00DA5988"/>
    <w:rsid w:val="00DB1219"/>
    <w:rsid w:val="00DB7F78"/>
    <w:rsid w:val="00DC317C"/>
    <w:rsid w:val="00DC4FF2"/>
    <w:rsid w:val="00DC79CC"/>
    <w:rsid w:val="00DF19B7"/>
    <w:rsid w:val="00E10D39"/>
    <w:rsid w:val="00E134F4"/>
    <w:rsid w:val="00E162E0"/>
    <w:rsid w:val="00E23568"/>
    <w:rsid w:val="00E245B5"/>
    <w:rsid w:val="00E33E1B"/>
    <w:rsid w:val="00E34D3E"/>
    <w:rsid w:val="00E6076E"/>
    <w:rsid w:val="00E616F1"/>
    <w:rsid w:val="00E63A47"/>
    <w:rsid w:val="00E720E9"/>
    <w:rsid w:val="00E81C5E"/>
    <w:rsid w:val="00E82FB7"/>
    <w:rsid w:val="00E83B3C"/>
    <w:rsid w:val="00E8736B"/>
    <w:rsid w:val="00E90275"/>
    <w:rsid w:val="00E925D4"/>
    <w:rsid w:val="00E97226"/>
    <w:rsid w:val="00EA33EF"/>
    <w:rsid w:val="00EA3C60"/>
    <w:rsid w:val="00EC4FFD"/>
    <w:rsid w:val="00EC5EFC"/>
    <w:rsid w:val="00ED1558"/>
    <w:rsid w:val="00EE501F"/>
    <w:rsid w:val="00EF33CD"/>
    <w:rsid w:val="00EF3C9A"/>
    <w:rsid w:val="00F12924"/>
    <w:rsid w:val="00F12AFC"/>
    <w:rsid w:val="00F20B78"/>
    <w:rsid w:val="00F20C9B"/>
    <w:rsid w:val="00F300CB"/>
    <w:rsid w:val="00F41527"/>
    <w:rsid w:val="00F42C3A"/>
    <w:rsid w:val="00F52BCC"/>
    <w:rsid w:val="00F5313F"/>
    <w:rsid w:val="00F60DA7"/>
    <w:rsid w:val="00F67284"/>
    <w:rsid w:val="00F727BD"/>
    <w:rsid w:val="00F81A48"/>
    <w:rsid w:val="00F85B4F"/>
    <w:rsid w:val="00F97C70"/>
    <w:rsid w:val="00FA4DC1"/>
    <w:rsid w:val="00FB2450"/>
    <w:rsid w:val="00FB62BC"/>
    <w:rsid w:val="00FC072E"/>
    <w:rsid w:val="00FC5CD4"/>
    <w:rsid w:val="00FD17C9"/>
    <w:rsid w:val="00FD2A5B"/>
    <w:rsid w:val="00FE6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semiHidden/>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semiHidden/>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styleId="FollowedHyperlink">
    <w:name w:val="FollowedHyperlink"/>
    <w:basedOn w:val="DefaultParagraphFont"/>
    <w:uiPriority w:val="99"/>
    <w:semiHidden/>
    <w:unhideWhenUsed/>
    <w:rsid w:val="005A2842"/>
    <w:rPr>
      <w:color w:val="800080" w:themeColor="followedHyperlink"/>
      <w:u w:val="single"/>
    </w:rPr>
  </w:style>
  <w:style w:type="table" w:styleId="LightGrid">
    <w:name w:val="Light Grid"/>
    <w:basedOn w:val="TableNormal"/>
    <w:uiPriority w:val="62"/>
    <w:rsid w:val="00F67284"/>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semiHidden/>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semiHidden/>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styleId="FollowedHyperlink">
    <w:name w:val="FollowedHyperlink"/>
    <w:basedOn w:val="DefaultParagraphFont"/>
    <w:uiPriority w:val="99"/>
    <w:semiHidden/>
    <w:unhideWhenUsed/>
    <w:rsid w:val="005A2842"/>
    <w:rPr>
      <w:color w:val="800080" w:themeColor="followedHyperlink"/>
      <w:u w:val="single"/>
    </w:rPr>
  </w:style>
  <w:style w:type="table" w:styleId="LightGrid">
    <w:name w:val="Light Grid"/>
    <w:basedOn w:val="TableNormal"/>
    <w:uiPriority w:val="62"/>
    <w:rsid w:val="00F67284"/>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bls.gov/ncs/ocs/sp/nctb1349.pdf" TargetMode="External"/><Relationship Id="rId4" Type="http://schemas.microsoft.com/office/2007/relationships/stylesWithEffects" Target="stylesWithEffects.xml"/><Relationship Id="rId9" Type="http://schemas.openxmlformats.org/officeDocument/2006/relationships/hyperlink" Target="http://www.bls.gov/ncs/ocs/sp/nctb1349.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B4538-85CD-433D-BE91-ABE7BBB84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2530</Words>
  <Characters>14427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16924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CDC User</cp:lastModifiedBy>
  <cp:revision>9</cp:revision>
  <cp:lastPrinted>2014-04-21T20:26:00Z</cp:lastPrinted>
  <dcterms:created xsi:type="dcterms:W3CDTF">2014-04-21T20:24:00Z</dcterms:created>
  <dcterms:modified xsi:type="dcterms:W3CDTF">2014-04-22T18:06:00Z</dcterms:modified>
</cp:coreProperties>
</file>