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31D10" w14:textId="77777777" w:rsidR="00716F94" w:rsidRDefault="00716F94" w:rsidP="00716F94">
      <w:pPr>
        <w:spacing w:after="0"/>
        <w:rPr>
          <w:rFonts w:asciiTheme="majorHAnsi" w:hAnsiTheme="majorHAnsi"/>
          <w:b/>
        </w:rPr>
      </w:pPr>
    </w:p>
    <w:p w14:paraId="77B7CDEF" w14:textId="77777777" w:rsidR="009B4A51" w:rsidRDefault="009B4A51" w:rsidP="009B4A51">
      <w:pPr>
        <w:spacing w:after="0"/>
        <w:jc w:val="center"/>
        <w:rPr>
          <w:rFonts w:asciiTheme="majorHAnsi" w:hAnsiTheme="majorHAnsi"/>
          <w:b/>
        </w:rPr>
      </w:pPr>
    </w:p>
    <w:p w14:paraId="61643498" w14:textId="77777777" w:rsidR="009B4A51" w:rsidRDefault="009B4A51" w:rsidP="009B4A51">
      <w:pPr>
        <w:spacing w:after="0"/>
        <w:jc w:val="center"/>
        <w:rPr>
          <w:rFonts w:asciiTheme="majorHAnsi" w:hAnsiTheme="majorHAnsi"/>
          <w:b/>
        </w:rPr>
      </w:pPr>
    </w:p>
    <w:p w14:paraId="5C42A547" w14:textId="77777777" w:rsidR="009B4A51" w:rsidRDefault="009B4A51" w:rsidP="009B4A51">
      <w:pPr>
        <w:spacing w:after="0"/>
        <w:jc w:val="center"/>
        <w:rPr>
          <w:rFonts w:asciiTheme="majorHAnsi" w:hAnsiTheme="majorHAnsi"/>
          <w:color w:val="0033CC"/>
          <w:sz w:val="28"/>
        </w:rPr>
      </w:pPr>
    </w:p>
    <w:p w14:paraId="03CB6A84" w14:textId="77777777" w:rsidR="00667C89" w:rsidRDefault="00667C89" w:rsidP="009B4A51">
      <w:pPr>
        <w:spacing w:after="0"/>
        <w:jc w:val="center"/>
        <w:rPr>
          <w:rFonts w:asciiTheme="majorHAnsi" w:hAnsiTheme="majorHAnsi"/>
          <w:color w:val="0033CC"/>
          <w:sz w:val="28"/>
        </w:rPr>
      </w:pPr>
    </w:p>
    <w:p w14:paraId="2DC1F5A3" w14:textId="77777777" w:rsidR="009B4A51" w:rsidRDefault="009B4A51" w:rsidP="009B4A51">
      <w:pPr>
        <w:spacing w:after="0"/>
        <w:jc w:val="center"/>
        <w:rPr>
          <w:rFonts w:asciiTheme="majorHAnsi" w:hAnsiTheme="majorHAnsi"/>
          <w:sz w:val="32"/>
        </w:rPr>
      </w:pPr>
    </w:p>
    <w:p w14:paraId="04F94416" w14:textId="77777777" w:rsidR="009B4A51" w:rsidRDefault="009B4A51" w:rsidP="009B4A51">
      <w:pPr>
        <w:spacing w:after="0"/>
        <w:jc w:val="center"/>
        <w:rPr>
          <w:rFonts w:asciiTheme="majorHAnsi" w:hAnsiTheme="majorHAnsi"/>
          <w:sz w:val="32"/>
        </w:rPr>
      </w:pPr>
    </w:p>
    <w:p w14:paraId="69B5B99C" w14:textId="36C12A40" w:rsidR="00A841C1" w:rsidRPr="009B4A51" w:rsidRDefault="00E13E4F" w:rsidP="003E3A3A">
      <w:pPr>
        <w:spacing w:after="0"/>
        <w:jc w:val="center"/>
        <w:rPr>
          <w:rFonts w:asciiTheme="majorHAnsi" w:hAnsiTheme="majorHAnsi"/>
          <w:b/>
          <w:sz w:val="40"/>
        </w:rPr>
      </w:pPr>
      <w:r>
        <w:rPr>
          <w:rFonts w:asciiTheme="majorHAnsi" w:hAnsiTheme="majorHAnsi"/>
          <w:b/>
          <w:sz w:val="40"/>
        </w:rPr>
        <w:t>Challenges in Implementing</w:t>
      </w:r>
      <w:r w:rsidR="00A841C1">
        <w:rPr>
          <w:rFonts w:asciiTheme="majorHAnsi" w:hAnsiTheme="majorHAnsi"/>
          <w:b/>
          <w:sz w:val="40"/>
        </w:rPr>
        <w:t xml:space="preserve"> CDC Immunization Funding</w:t>
      </w:r>
      <w:r w:rsidR="003E3A3A">
        <w:rPr>
          <w:rFonts w:asciiTheme="majorHAnsi" w:hAnsiTheme="majorHAnsi"/>
          <w:b/>
          <w:sz w:val="40"/>
        </w:rPr>
        <w:t xml:space="preserve"> in Health Departments</w:t>
      </w:r>
    </w:p>
    <w:p w14:paraId="7B9E89A8" w14:textId="77777777" w:rsidR="00AA3192" w:rsidRPr="00080A38" w:rsidRDefault="00AA3192" w:rsidP="00484011">
      <w:pPr>
        <w:spacing w:after="0"/>
        <w:jc w:val="center"/>
        <w:rPr>
          <w:rFonts w:asciiTheme="majorHAnsi" w:hAnsiTheme="majorHAnsi"/>
          <w:b/>
        </w:rPr>
      </w:pPr>
      <w:bookmarkStart w:id="0" w:name="_GoBack"/>
      <w:bookmarkEnd w:id="0"/>
    </w:p>
    <w:p w14:paraId="0C13F921" w14:textId="77777777" w:rsidR="00716F94" w:rsidRPr="001B7918" w:rsidRDefault="00484011" w:rsidP="00484011">
      <w:pPr>
        <w:spacing w:after="0"/>
        <w:jc w:val="center"/>
        <w:rPr>
          <w:rFonts w:asciiTheme="majorHAnsi" w:hAnsiTheme="majorHAnsi"/>
          <w:sz w:val="24"/>
        </w:rPr>
      </w:pPr>
      <w:r w:rsidRPr="001B7918">
        <w:rPr>
          <w:rFonts w:asciiTheme="majorHAnsi" w:hAnsiTheme="majorHAnsi"/>
          <w:sz w:val="24"/>
        </w:rPr>
        <w:t>OSTLTS Generic Information C</w:t>
      </w:r>
      <w:r w:rsidR="00230CEF" w:rsidRPr="001B7918">
        <w:rPr>
          <w:rFonts w:asciiTheme="majorHAnsi" w:hAnsiTheme="majorHAnsi"/>
          <w:sz w:val="24"/>
        </w:rPr>
        <w:t>ollection</w:t>
      </w:r>
      <w:r w:rsidRPr="001B7918">
        <w:rPr>
          <w:rFonts w:asciiTheme="majorHAnsi" w:hAnsiTheme="majorHAnsi"/>
          <w:sz w:val="24"/>
        </w:rPr>
        <w:t xml:space="preserve"> Request</w:t>
      </w:r>
    </w:p>
    <w:p w14:paraId="75492DA5" w14:textId="77777777" w:rsidR="00484011" w:rsidRPr="001B7918" w:rsidRDefault="00484011" w:rsidP="00484011">
      <w:pPr>
        <w:pStyle w:val="Header"/>
        <w:tabs>
          <w:tab w:val="clear" w:pos="4680"/>
        </w:tabs>
        <w:jc w:val="center"/>
        <w:rPr>
          <w:rFonts w:asciiTheme="majorHAnsi" w:hAnsiTheme="majorHAnsi"/>
          <w:sz w:val="24"/>
        </w:rPr>
      </w:pPr>
      <w:r w:rsidRPr="001B7918">
        <w:rPr>
          <w:rFonts w:asciiTheme="majorHAnsi" w:hAnsiTheme="majorHAnsi"/>
          <w:sz w:val="24"/>
        </w:rPr>
        <w:t>OMB No. 0920-0879</w:t>
      </w:r>
    </w:p>
    <w:p w14:paraId="1368F7CC" w14:textId="77777777" w:rsidR="009B4A51" w:rsidRDefault="009B4A51" w:rsidP="00716F94">
      <w:pPr>
        <w:spacing w:after="0"/>
        <w:rPr>
          <w:rFonts w:asciiTheme="majorHAnsi" w:hAnsiTheme="majorHAnsi"/>
          <w:b/>
        </w:rPr>
      </w:pPr>
    </w:p>
    <w:p w14:paraId="3CF71378" w14:textId="77777777" w:rsidR="009B4A51" w:rsidRDefault="009B4A51" w:rsidP="00716F94">
      <w:pPr>
        <w:spacing w:after="0"/>
        <w:rPr>
          <w:rFonts w:asciiTheme="majorHAnsi" w:hAnsiTheme="majorHAnsi"/>
          <w:b/>
        </w:rPr>
      </w:pPr>
    </w:p>
    <w:p w14:paraId="6DB2AB92" w14:textId="77777777" w:rsidR="00AA3192" w:rsidRDefault="00AA3192" w:rsidP="00716F94">
      <w:pPr>
        <w:spacing w:after="0"/>
        <w:rPr>
          <w:rFonts w:asciiTheme="majorHAnsi" w:hAnsiTheme="majorHAnsi"/>
          <w:b/>
        </w:rPr>
      </w:pPr>
    </w:p>
    <w:p w14:paraId="7A6CFD17" w14:textId="77777777" w:rsidR="00AA3192" w:rsidRDefault="00AA3192" w:rsidP="00716F94">
      <w:pPr>
        <w:spacing w:after="0"/>
        <w:rPr>
          <w:rFonts w:asciiTheme="majorHAnsi" w:hAnsiTheme="majorHAnsi"/>
          <w:b/>
        </w:rPr>
      </w:pPr>
    </w:p>
    <w:p w14:paraId="423661B4"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3B4F0418" w14:textId="77777777" w:rsidR="009B4A51" w:rsidRDefault="009B4A51" w:rsidP="00716F94">
      <w:pPr>
        <w:spacing w:after="0"/>
        <w:rPr>
          <w:rFonts w:asciiTheme="majorHAnsi" w:hAnsiTheme="majorHAnsi"/>
          <w:b/>
        </w:rPr>
      </w:pPr>
    </w:p>
    <w:p w14:paraId="615CCE0E" w14:textId="77777777" w:rsidR="00484011" w:rsidRDefault="00484011" w:rsidP="00716F94">
      <w:pPr>
        <w:spacing w:after="0"/>
        <w:rPr>
          <w:rFonts w:asciiTheme="majorHAnsi" w:hAnsiTheme="majorHAnsi"/>
          <w:b/>
        </w:rPr>
      </w:pPr>
    </w:p>
    <w:p w14:paraId="4059D7E9" w14:textId="77777777" w:rsidR="00AA3192" w:rsidRDefault="00AA3192" w:rsidP="00716F94">
      <w:pPr>
        <w:spacing w:after="0"/>
        <w:rPr>
          <w:rFonts w:asciiTheme="majorHAnsi" w:hAnsiTheme="majorHAnsi"/>
          <w:b/>
        </w:rPr>
      </w:pPr>
    </w:p>
    <w:p w14:paraId="51BCE3E7" w14:textId="77777777" w:rsidR="009B4A51" w:rsidRDefault="009B4A51" w:rsidP="00716F94">
      <w:pPr>
        <w:spacing w:after="0"/>
        <w:rPr>
          <w:rFonts w:asciiTheme="majorHAnsi" w:hAnsiTheme="majorHAnsi"/>
          <w:b/>
        </w:rPr>
      </w:pPr>
    </w:p>
    <w:p w14:paraId="56800216" w14:textId="77777777" w:rsidR="009B4A51" w:rsidRDefault="009B4A51" w:rsidP="00716F94">
      <w:pPr>
        <w:spacing w:after="0"/>
        <w:rPr>
          <w:rFonts w:asciiTheme="majorHAnsi" w:hAnsiTheme="majorHAnsi"/>
          <w:b/>
        </w:rPr>
      </w:pPr>
    </w:p>
    <w:p w14:paraId="07DCF8C9" w14:textId="77777777" w:rsidR="00187D5A" w:rsidRDefault="00187D5A" w:rsidP="00716F94">
      <w:pPr>
        <w:spacing w:after="0"/>
        <w:rPr>
          <w:rFonts w:asciiTheme="majorHAnsi" w:hAnsiTheme="majorHAnsi"/>
          <w:b/>
        </w:rPr>
      </w:pPr>
    </w:p>
    <w:p w14:paraId="4340F4FC" w14:textId="454947DD" w:rsidR="009B4A51" w:rsidRPr="001B7918" w:rsidRDefault="00FA2305" w:rsidP="009B4A51">
      <w:pPr>
        <w:spacing w:after="0"/>
        <w:jc w:val="center"/>
        <w:rPr>
          <w:rFonts w:asciiTheme="majorHAnsi" w:hAnsiTheme="majorHAnsi"/>
          <w:sz w:val="24"/>
        </w:rPr>
      </w:pPr>
      <w:r>
        <w:rPr>
          <w:rFonts w:asciiTheme="majorHAnsi" w:hAnsiTheme="majorHAnsi"/>
          <w:b/>
          <w:sz w:val="24"/>
        </w:rPr>
        <w:t xml:space="preserve">Submitted: April </w:t>
      </w:r>
      <w:r w:rsidR="00E13E4F">
        <w:rPr>
          <w:rFonts w:asciiTheme="majorHAnsi" w:hAnsiTheme="majorHAnsi"/>
          <w:b/>
          <w:sz w:val="24"/>
        </w:rPr>
        <w:t>8</w:t>
      </w:r>
      <w:r w:rsidR="004D091C">
        <w:rPr>
          <w:rFonts w:asciiTheme="majorHAnsi" w:hAnsiTheme="majorHAnsi"/>
          <w:b/>
          <w:sz w:val="24"/>
        </w:rPr>
        <w:t>, 2014</w:t>
      </w:r>
    </w:p>
    <w:p w14:paraId="2E0349B4" w14:textId="77777777" w:rsidR="009B4A51" w:rsidRDefault="009B4A51" w:rsidP="00716F94">
      <w:pPr>
        <w:spacing w:after="0"/>
        <w:rPr>
          <w:rFonts w:asciiTheme="majorHAnsi" w:hAnsiTheme="majorHAnsi"/>
          <w:b/>
        </w:rPr>
      </w:pPr>
    </w:p>
    <w:p w14:paraId="660DE477" w14:textId="77777777" w:rsidR="009B4A51" w:rsidRDefault="009B4A51" w:rsidP="00716F94">
      <w:pPr>
        <w:spacing w:after="0"/>
        <w:rPr>
          <w:rFonts w:asciiTheme="majorHAnsi" w:hAnsiTheme="majorHAnsi"/>
          <w:b/>
        </w:rPr>
      </w:pPr>
    </w:p>
    <w:p w14:paraId="3E02A10B" w14:textId="77777777" w:rsidR="00667C89" w:rsidRPr="001B7918" w:rsidRDefault="00716F94" w:rsidP="00716F94">
      <w:pPr>
        <w:spacing w:after="0"/>
        <w:rPr>
          <w:rFonts w:asciiTheme="majorHAnsi" w:hAnsiTheme="majorHAnsi"/>
          <w:b/>
          <w:sz w:val="24"/>
          <w:u w:val="single"/>
        </w:rPr>
      </w:pPr>
      <w:r w:rsidRPr="001B7918">
        <w:rPr>
          <w:rFonts w:asciiTheme="majorHAnsi" w:hAnsiTheme="majorHAnsi"/>
          <w:b/>
          <w:sz w:val="24"/>
          <w:u w:val="single"/>
        </w:rPr>
        <w:t>P</w:t>
      </w:r>
      <w:r w:rsidR="00667C89" w:rsidRPr="001B7918">
        <w:rPr>
          <w:rFonts w:asciiTheme="majorHAnsi" w:hAnsiTheme="majorHAnsi"/>
          <w:b/>
          <w:sz w:val="24"/>
          <w:u w:val="single"/>
        </w:rPr>
        <w:t>rogram Official/Project Officer</w:t>
      </w:r>
    </w:p>
    <w:p w14:paraId="51D2E136" w14:textId="77777777" w:rsidR="00EB3E1E" w:rsidRPr="001B7918" w:rsidRDefault="00EB3E1E" w:rsidP="00EB3E1E">
      <w:pPr>
        <w:spacing w:after="0" w:line="240" w:lineRule="auto"/>
        <w:rPr>
          <w:rFonts w:asciiTheme="majorHAnsi" w:hAnsiTheme="majorHAnsi" w:cs="Times New Roman"/>
          <w:bCs/>
          <w:sz w:val="24"/>
        </w:rPr>
      </w:pPr>
      <w:r w:rsidRPr="001B7918">
        <w:rPr>
          <w:rFonts w:asciiTheme="majorHAnsi" w:hAnsiTheme="majorHAnsi" w:cs="Times New Roman"/>
          <w:bCs/>
          <w:sz w:val="24"/>
        </w:rPr>
        <w:t>Jack Nemecek, PhD, MBA</w:t>
      </w:r>
    </w:p>
    <w:p w14:paraId="2216B859" w14:textId="77777777" w:rsidR="00EB3E1E" w:rsidRPr="001B7918" w:rsidRDefault="00EB3E1E" w:rsidP="00EB3E1E">
      <w:pPr>
        <w:spacing w:after="0" w:line="240" w:lineRule="auto"/>
        <w:rPr>
          <w:rFonts w:asciiTheme="majorHAnsi" w:hAnsiTheme="majorHAnsi" w:cs="Times New Roman"/>
          <w:sz w:val="24"/>
        </w:rPr>
      </w:pPr>
      <w:r w:rsidRPr="001B7918">
        <w:rPr>
          <w:rFonts w:asciiTheme="majorHAnsi" w:hAnsiTheme="majorHAnsi" w:cs="Times New Roman"/>
          <w:sz w:val="24"/>
        </w:rPr>
        <w:t>Public Health Advisor</w:t>
      </w:r>
    </w:p>
    <w:p w14:paraId="5CAAFF1A" w14:textId="77777777" w:rsidR="00EB3E1E" w:rsidRPr="001B7918" w:rsidRDefault="00EB3E1E" w:rsidP="00EB3E1E">
      <w:pPr>
        <w:shd w:val="clear" w:color="auto" w:fill="FFFFFF"/>
        <w:spacing w:after="0" w:line="240" w:lineRule="auto"/>
        <w:rPr>
          <w:rFonts w:asciiTheme="majorHAnsi" w:eastAsia="Times New Roman" w:hAnsiTheme="majorHAnsi" w:cs="Segoe UI"/>
          <w:color w:val="282828"/>
          <w:sz w:val="24"/>
        </w:rPr>
      </w:pPr>
      <w:r w:rsidRPr="001B7918">
        <w:rPr>
          <w:rFonts w:asciiTheme="majorHAnsi" w:eastAsia="Times New Roman" w:hAnsiTheme="majorHAnsi" w:cs="Times New Roman"/>
          <w:color w:val="000000"/>
          <w:sz w:val="24"/>
        </w:rPr>
        <w:t>Centers for Disease Control and Prevention (CDC)</w:t>
      </w:r>
    </w:p>
    <w:p w14:paraId="2709814E" w14:textId="77777777" w:rsidR="00EB3E1E" w:rsidRPr="001B7918" w:rsidRDefault="00EB3E1E" w:rsidP="00EB3E1E">
      <w:pPr>
        <w:shd w:val="clear" w:color="auto" w:fill="FFFFFF"/>
        <w:spacing w:after="0" w:line="240" w:lineRule="auto"/>
        <w:rPr>
          <w:rFonts w:asciiTheme="majorHAnsi" w:eastAsia="Times New Roman" w:hAnsiTheme="majorHAnsi" w:cs="Segoe UI"/>
          <w:color w:val="282828"/>
          <w:sz w:val="24"/>
        </w:rPr>
      </w:pPr>
      <w:r w:rsidRPr="001B7918">
        <w:rPr>
          <w:rFonts w:asciiTheme="majorHAnsi" w:eastAsia="Times New Roman" w:hAnsiTheme="majorHAnsi" w:cs="Times New Roman"/>
          <w:color w:val="000000"/>
          <w:sz w:val="24"/>
        </w:rPr>
        <w:t>National Center for Immunization and Respiratory Diseases</w:t>
      </w:r>
    </w:p>
    <w:p w14:paraId="32B266A7" w14:textId="77777777" w:rsidR="00EB3E1E" w:rsidRPr="001B7918" w:rsidRDefault="00EB3E1E" w:rsidP="00EB3E1E">
      <w:pPr>
        <w:shd w:val="clear" w:color="auto" w:fill="FFFFFF"/>
        <w:spacing w:after="0" w:line="240" w:lineRule="auto"/>
        <w:rPr>
          <w:rFonts w:asciiTheme="majorHAnsi" w:eastAsia="Times New Roman" w:hAnsiTheme="majorHAnsi" w:cs="Segoe UI"/>
          <w:color w:val="282828"/>
          <w:sz w:val="24"/>
        </w:rPr>
      </w:pPr>
      <w:r w:rsidRPr="001B7918">
        <w:rPr>
          <w:rFonts w:asciiTheme="majorHAnsi" w:eastAsia="Times New Roman" w:hAnsiTheme="majorHAnsi" w:cs="Times New Roman"/>
          <w:color w:val="000000"/>
          <w:sz w:val="24"/>
        </w:rPr>
        <w:t>Immunization Services Division</w:t>
      </w:r>
    </w:p>
    <w:p w14:paraId="0118DBEE" w14:textId="77777777" w:rsidR="00EB3E1E" w:rsidRPr="001B7918" w:rsidRDefault="00EB3E1E" w:rsidP="00EB3E1E">
      <w:pPr>
        <w:shd w:val="clear" w:color="auto" w:fill="FFFFFF"/>
        <w:spacing w:after="0" w:line="240" w:lineRule="auto"/>
        <w:rPr>
          <w:rFonts w:asciiTheme="majorHAnsi" w:eastAsia="Times New Roman" w:hAnsiTheme="majorHAnsi" w:cs="Segoe UI"/>
          <w:color w:val="282828"/>
          <w:sz w:val="24"/>
        </w:rPr>
      </w:pPr>
      <w:r w:rsidRPr="001B7918">
        <w:rPr>
          <w:rFonts w:asciiTheme="majorHAnsi" w:eastAsia="Times New Roman" w:hAnsiTheme="majorHAnsi" w:cs="Times New Roman"/>
          <w:color w:val="000000"/>
          <w:sz w:val="24"/>
        </w:rPr>
        <w:t>Program Operations Branch</w:t>
      </w:r>
    </w:p>
    <w:p w14:paraId="31B9E2F9" w14:textId="77777777" w:rsidR="00EB3E1E" w:rsidRPr="001B7918" w:rsidRDefault="00EB3E1E" w:rsidP="00EB3E1E">
      <w:pPr>
        <w:shd w:val="clear" w:color="auto" w:fill="FFFFFF"/>
        <w:spacing w:after="0" w:line="240" w:lineRule="auto"/>
        <w:rPr>
          <w:rFonts w:asciiTheme="majorHAnsi" w:eastAsia="Times New Roman" w:hAnsiTheme="majorHAnsi" w:cs="Segoe UI"/>
          <w:color w:val="282828"/>
          <w:sz w:val="24"/>
        </w:rPr>
      </w:pPr>
      <w:r w:rsidRPr="001B7918">
        <w:rPr>
          <w:rFonts w:asciiTheme="majorHAnsi" w:eastAsia="Times New Roman" w:hAnsiTheme="majorHAnsi" w:cs="Times New Roman"/>
          <w:color w:val="000000"/>
          <w:sz w:val="24"/>
        </w:rPr>
        <w:t>1600 Clifton Rd. N.E.                                                                         </w:t>
      </w:r>
    </w:p>
    <w:p w14:paraId="43453610" w14:textId="77777777" w:rsidR="00EB3E1E" w:rsidRPr="001B7918" w:rsidRDefault="00EB3E1E" w:rsidP="00EB3E1E">
      <w:pPr>
        <w:shd w:val="clear" w:color="auto" w:fill="FFFFFF"/>
        <w:spacing w:after="0" w:line="240" w:lineRule="auto"/>
        <w:rPr>
          <w:rFonts w:asciiTheme="majorHAnsi" w:eastAsia="Times New Roman" w:hAnsiTheme="majorHAnsi" w:cs="Segoe UI"/>
          <w:color w:val="282828"/>
          <w:sz w:val="24"/>
        </w:rPr>
      </w:pPr>
      <w:r w:rsidRPr="001B7918">
        <w:rPr>
          <w:rFonts w:asciiTheme="majorHAnsi" w:eastAsia="Times New Roman" w:hAnsiTheme="majorHAnsi" w:cs="Times New Roman"/>
          <w:color w:val="000000"/>
          <w:sz w:val="24"/>
        </w:rPr>
        <w:t>Mailstop: A-19                       </w:t>
      </w:r>
    </w:p>
    <w:p w14:paraId="5137CD5B" w14:textId="77777777" w:rsidR="00EB3E1E" w:rsidRPr="001B7918" w:rsidRDefault="00EB3E1E" w:rsidP="00EB3E1E">
      <w:pPr>
        <w:shd w:val="clear" w:color="auto" w:fill="FFFFFF"/>
        <w:spacing w:after="0" w:line="240" w:lineRule="auto"/>
        <w:rPr>
          <w:rFonts w:asciiTheme="majorHAnsi" w:eastAsia="Times New Roman" w:hAnsiTheme="majorHAnsi" w:cs="Segoe UI"/>
          <w:color w:val="282828"/>
          <w:sz w:val="24"/>
        </w:rPr>
      </w:pPr>
      <w:r w:rsidRPr="001B7918">
        <w:rPr>
          <w:rFonts w:asciiTheme="majorHAnsi" w:eastAsia="Times New Roman" w:hAnsiTheme="majorHAnsi" w:cs="Times New Roman"/>
          <w:color w:val="000000"/>
          <w:sz w:val="24"/>
        </w:rPr>
        <w:t>Atlanta, GA  30333 </w:t>
      </w:r>
    </w:p>
    <w:p w14:paraId="64CDED6E" w14:textId="77777777" w:rsidR="00EB3E1E" w:rsidRPr="001B7918" w:rsidRDefault="00EB3E1E" w:rsidP="00EB3E1E">
      <w:pPr>
        <w:spacing w:after="0" w:line="240" w:lineRule="auto"/>
        <w:rPr>
          <w:rFonts w:asciiTheme="majorHAnsi" w:hAnsiTheme="majorHAnsi"/>
          <w:color w:val="000000"/>
          <w:sz w:val="24"/>
          <w:shd w:val="clear" w:color="auto" w:fill="FFFFFF"/>
        </w:rPr>
      </w:pPr>
      <w:r w:rsidRPr="001B7918">
        <w:rPr>
          <w:rFonts w:asciiTheme="majorHAnsi" w:hAnsiTheme="majorHAnsi"/>
          <w:color w:val="000000"/>
          <w:sz w:val="24"/>
          <w:shd w:val="clear" w:color="auto" w:fill="FFFFFF"/>
        </w:rPr>
        <w:t>Telephone: 404-639-8219</w:t>
      </w:r>
    </w:p>
    <w:p w14:paraId="07D6A1F7" w14:textId="1AAF4FE9" w:rsidR="004A0ED4" w:rsidRPr="001B7918" w:rsidRDefault="004A0ED4" w:rsidP="00EB3E1E">
      <w:pPr>
        <w:spacing w:after="0" w:line="240" w:lineRule="auto"/>
        <w:rPr>
          <w:rFonts w:asciiTheme="majorHAnsi" w:hAnsiTheme="majorHAnsi"/>
          <w:sz w:val="24"/>
          <w:shd w:val="clear" w:color="auto" w:fill="FFFFFF"/>
        </w:rPr>
      </w:pPr>
      <w:r w:rsidRPr="001B7918">
        <w:rPr>
          <w:rFonts w:asciiTheme="majorHAnsi" w:hAnsiTheme="majorHAnsi"/>
          <w:sz w:val="24"/>
          <w:shd w:val="clear" w:color="auto" w:fill="FFFFFF"/>
        </w:rPr>
        <w:t xml:space="preserve">Fax: </w:t>
      </w:r>
      <w:r w:rsidRPr="001B7918">
        <w:rPr>
          <w:rFonts w:asciiTheme="majorHAnsi" w:hAnsiTheme="majorHAnsi" w:cs="Arial"/>
          <w:sz w:val="24"/>
          <w:shd w:val="clear" w:color="auto" w:fill="FFFFFF"/>
        </w:rPr>
        <w:t>404-639-8615</w:t>
      </w:r>
    </w:p>
    <w:p w14:paraId="4B1A78D7" w14:textId="77777777" w:rsidR="00EB3E1E" w:rsidRPr="002A5863" w:rsidRDefault="00EB3E1E" w:rsidP="00EB3E1E">
      <w:pPr>
        <w:spacing w:after="0"/>
        <w:rPr>
          <w:rFonts w:asciiTheme="majorHAnsi" w:hAnsiTheme="majorHAnsi"/>
          <w:sz w:val="24"/>
        </w:rPr>
      </w:pPr>
      <w:r w:rsidRPr="002A5863">
        <w:rPr>
          <w:rStyle w:val="f6r"/>
          <w:rFonts w:asciiTheme="majorHAnsi" w:hAnsiTheme="majorHAnsi" w:cs="Segoe UI"/>
          <w:sz w:val="24"/>
        </w:rPr>
        <w:t>jkn6@cdc.gov</w:t>
      </w:r>
    </w:p>
    <w:p w14:paraId="2854C4CA" w14:textId="77777777" w:rsidR="004D091C" w:rsidRDefault="004D091C" w:rsidP="00B12F51">
      <w:pPr>
        <w:spacing w:after="0"/>
        <w:rPr>
          <w:rFonts w:asciiTheme="majorHAnsi" w:hAnsiTheme="majorHAnsi"/>
          <w:b/>
          <w:sz w:val="28"/>
        </w:rPr>
      </w:pPr>
    </w:p>
    <w:p w14:paraId="6BE082A0" w14:textId="77777777"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1F0035AE" w14:textId="77777777" w:rsidR="00287E2F" w:rsidRPr="004C4621" w:rsidRDefault="00287E2F" w:rsidP="00B12F51">
      <w:pPr>
        <w:spacing w:after="0"/>
        <w:rPr>
          <w:rFonts w:asciiTheme="majorHAnsi" w:hAnsiTheme="majorHAnsi"/>
          <w:sz w:val="24"/>
          <w:szCs w:val="24"/>
        </w:rPr>
      </w:pPr>
    </w:p>
    <w:p w14:paraId="661809EF" w14:textId="77777777" w:rsidR="00A75D1C" w:rsidRPr="004C4621" w:rsidRDefault="009759F3" w:rsidP="00A841C1">
      <w:pPr>
        <w:pStyle w:val="ListParagraph"/>
        <w:numPr>
          <w:ilvl w:val="0"/>
          <w:numId w:val="3"/>
        </w:numPr>
        <w:spacing w:after="0"/>
        <w:ind w:left="360"/>
        <w:rPr>
          <w:rFonts w:asciiTheme="majorHAnsi" w:hAnsiTheme="majorHAnsi"/>
          <w:b/>
          <w:sz w:val="24"/>
          <w:szCs w:val="24"/>
        </w:rPr>
      </w:pPr>
      <w:r w:rsidRPr="004C4621">
        <w:rPr>
          <w:rFonts w:asciiTheme="majorHAnsi" w:hAnsiTheme="majorHAnsi"/>
          <w:b/>
          <w:bCs/>
          <w:sz w:val="24"/>
          <w:szCs w:val="24"/>
        </w:rPr>
        <w:t>Respondent Universe and Sampling Methods</w:t>
      </w:r>
      <w:r w:rsidR="00A305CE" w:rsidRPr="004C4621">
        <w:rPr>
          <w:rFonts w:asciiTheme="majorHAnsi" w:hAnsiTheme="majorHAnsi"/>
          <w:sz w:val="24"/>
          <w:szCs w:val="24"/>
        </w:rPr>
        <w:t xml:space="preserve"> </w:t>
      </w:r>
    </w:p>
    <w:p w14:paraId="54EFEEC8" w14:textId="723ACD71" w:rsidR="002905E4" w:rsidRPr="004C4621" w:rsidRDefault="002905E4" w:rsidP="00183846">
      <w:pPr>
        <w:spacing w:after="0" w:line="240" w:lineRule="auto"/>
        <w:rPr>
          <w:rFonts w:asciiTheme="majorHAnsi" w:hAnsiTheme="majorHAnsi"/>
          <w:sz w:val="24"/>
          <w:szCs w:val="24"/>
        </w:rPr>
      </w:pPr>
      <w:r w:rsidRPr="004C4621">
        <w:rPr>
          <w:rFonts w:asciiTheme="majorHAnsi" w:hAnsiTheme="majorHAnsi"/>
          <w:sz w:val="24"/>
          <w:szCs w:val="24"/>
        </w:rPr>
        <w:t xml:space="preserve">Respondents </w:t>
      </w:r>
      <w:r w:rsidR="00183846" w:rsidRPr="004C4621">
        <w:rPr>
          <w:rFonts w:asciiTheme="majorHAnsi" w:hAnsiTheme="majorHAnsi"/>
          <w:sz w:val="24"/>
          <w:szCs w:val="24"/>
        </w:rPr>
        <w:t xml:space="preserve">to the web-based instrument </w:t>
      </w:r>
      <w:r w:rsidRPr="004C4621">
        <w:rPr>
          <w:rFonts w:asciiTheme="majorHAnsi" w:hAnsiTheme="majorHAnsi"/>
          <w:sz w:val="24"/>
          <w:szCs w:val="24"/>
        </w:rPr>
        <w:t>will be the</w:t>
      </w:r>
      <w:r w:rsidR="00D335C2" w:rsidRPr="004C4621">
        <w:rPr>
          <w:rFonts w:asciiTheme="majorHAnsi" w:hAnsiTheme="majorHAnsi"/>
          <w:sz w:val="24"/>
          <w:szCs w:val="24"/>
        </w:rPr>
        <w:t xml:space="preserve"> universe of</w:t>
      </w:r>
      <w:r w:rsidRPr="004C4621">
        <w:rPr>
          <w:rFonts w:asciiTheme="majorHAnsi" w:hAnsiTheme="majorHAnsi"/>
          <w:sz w:val="24"/>
          <w:szCs w:val="24"/>
        </w:rPr>
        <w:t xml:space="preserve"> immunization program managers from the 64 state, local, </w:t>
      </w:r>
      <w:r w:rsidR="00183846" w:rsidRPr="004C4621">
        <w:rPr>
          <w:rFonts w:asciiTheme="majorHAnsi" w:hAnsiTheme="majorHAnsi"/>
          <w:sz w:val="24"/>
          <w:szCs w:val="24"/>
        </w:rPr>
        <w:t xml:space="preserve">and </w:t>
      </w:r>
      <w:r w:rsidRPr="004C4621">
        <w:rPr>
          <w:rFonts w:asciiTheme="majorHAnsi" w:hAnsiTheme="majorHAnsi"/>
          <w:sz w:val="24"/>
          <w:szCs w:val="24"/>
        </w:rPr>
        <w:t xml:space="preserve">territorial health departments awarded immunization funding from </w:t>
      </w:r>
      <w:r w:rsidR="00183846" w:rsidRPr="004C4621">
        <w:rPr>
          <w:rFonts w:asciiTheme="majorHAnsi" w:hAnsiTheme="majorHAnsi"/>
          <w:sz w:val="24"/>
          <w:szCs w:val="24"/>
        </w:rPr>
        <w:t>three</w:t>
      </w:r>
      <w:r w:rsidR="00A841C1" w:rsidRPr="004C4621">
        <w:rPr>
          <w:rFonts w:asciiTheme="majorHAnsi" w:hAnsiTheme="majorHAnsi"/>
          <w:sz w:val="24"/>
          <w:szCs w:val="24"/>
        </w:rPr>
        <w:t xml:space="preserve"> </w:t>
      </w:r>
      <w:r w:rsidR="00183846" w:rsidRPr="004C4621">
        <w:rPr>
          <w:rFonts w:asciiTheme="majorHAnsi" w:hAnsiTheme="majorHAnsi"/>
          <w:sz w:val="24"/>
          <w:szCs w:val="24"/>
        </w:rPr>
        <w:t>major federal</w:t>
      </w:r>
      <w:r w:rsidRPr="004C4621">
        <w:rPr>
          <w:rFonts w:asciiTheme="majorHAnsi" w:hAnsiTheme="majorHAnsi"/>
          <w:sz w:val="24"/>
          <w:szCs w:val="24"/>
        </w:rPr>
        <w:t xml:space="preserve"> funding streams</w:t>
      </w:r>
      <w:r w:rsidR="00183846" w:rsidRPr="004C4621">
        <w:rPr>
          <w:rFonts w:asciiTheme="majorHAnsi" w:eastAsia="Times New Roman" w:hAnsiTheme="majorHAnsi" w:cs="Arial"/>
          <w:sz w:val="24"/>
          <w:szCs w:val="24"/>
        </w:rPr>
        <w:t>. These health department awardees include</w:t>
      </w:r>
      <w:r w:rsidRPr="004C4621">
        <w:rPr>
          <w:rFonts w:asciiTheme="majorHAnsi" w:hAnsiTheme="majorHAnsi"/>
          <w:sz w:val="24"/>
          <w:szCs w:val="24"/>
        </w:rPr>
        <w:t xml:space="preserve"> </w:t>
      </w:r>
      <w:r w:rsidR="00183846" w:rsidRPr="004C4621">
        <w:rPr>
          <w:rFonts w:asciiTheme="majorHAnsi" w:hAnsiTheme="majorHAnsi"/>
          <w:sz w:val="24"/>
          <w:szCs w:val="24"/>
        </w:rPr>
        <w:t xml:space="preserve">50 states, 8 territories, and 6 cities including the District of Columbia (see </w:t>
      </w:r>
      <w:r w:rsidR="00183846" w:rsidRPr="004C4621">
        <w:rPr>
          <w:rFonts w:asciiTheme="majorHAnsi" w:hAnsiTheme="majorHAnsi"/>
          <w:b/>
          <w:sz w:val="24"/>
          <w:szCs w:val="24"/>
        </w:rPr>
        <w:t xml:space="preserve">Attachment </w:t>
      </w:r>
      <w:proofErr w:type="gramStart"/>
      <w:r w:rsidR="00183846" w:rsidRPr="004C4621">
        <w:rPr>
          <w:rFonts w:asciiTheme="majorHAnsi" w:hAnsiTheme="majorHAnsi"/>
          <w:b/>
          <w:sz w:val="24"/>
          <w:szCs w:val="24"/>
        </w:rPr>
        <w:t>A</w:t>
      </w:r>
      <w:proofErr w:type="gramEnd"/>
      <w:r w:rsidR="00183846" w:rsidRPr="004C4621">
        <w:rPr>
          <w:rFonts w:asciiTheme="majorHAnsi" w:hAnsiTheme="majorHAnsi"/>
          <w:b/>
          <w:sz w:val="24"/>
          <w:szCs w:val="24"/>
        </w:rPr>
        <w:t xml:space="preserve"> – List of Health Department Awardees</w:t>
      </w:r>
      <w:r w:rsidR="00183846" w:rsidRPr="004C4621">
        <w:rPr>
          <w:rFonts w:asciiTheme="majorHAnsi" w:hAnsiTheme="majorHAnsi"/>
          <w:sz w:val="24"/>
          <w:szCs w:val="24"/>
        </w:rPr>
        <w:t xml:space="preserve">).   The web-based instrument will be sent to </w:t>
      </w:r>
      <w:r w:rsidR="005B26BB" w:rsidRPr="004C4621">
        <w:rPr>
          <w:rFonts w:asciiTheme="majorHAnsi" w:hAnsiTheme="majorHAnsi"/>
          <w:sz w:val="24"/>
          <w:szCs w:val="24"/>
        </w:rPr>
        <w:t>the 64</w:t>
      </w:r>
      <w:r w:rsidR="00183846" w:rsidRPr="004C4621">
        <w:rPr>
          <w:rFonts w:asciiTheme="majorHAnsi" w:hAnsiTheme="majorHAnsi"/>
          <w:sz w:val="24"/>
          <w:szCs w:val="24"/>
        </w:rPr>
        <w:t xml:space="preserve"> health department awardees.</w:t>
      </w:r>
    </w:p>
    <w:p w14:paraId="13A84820" w14:textId="77777777" w:rsidR="00183846" w:rsidRPr="004C4621" w:rsidRDefault="00183846" w:rsidP="00183846">
      <w:pPr>
        <w:pStyle w:val="ListParagraph"/>
        <w:spacing w:after="0" w:line="240" w:lineRule="auto"/>
        <w:ind w:left="360"/>
        <w:rPr>
          <w:rFonts w:asciiTheme="majorHAnsi" w:hAnsiTheme="majorHAnsi"/>
          <w:sz w:val="24"/>
          <w:szCs w:val="24"/>
        </w:rPr>
      </w:pPr>
    </w:p>
    <w:p w14:paraId="39AA5F20" w14:textId="3DB55516" w:rsidR="00D335C2" w:rsidRPr="004C4621" w:rsidRDefault="00183846" w:rsidP="00183846">
      <w:pPr>
        <w:spacing w:after="0" w:line="240" w:lineRule="auto"/>
        <w:rPr>
          <w:rFonts w:asciiTheme="majorHAnsi" w:hAnsiTheme="majorHAnsi"/>
          <w:sz w:val="24"/>
          <w:szCs w:val="24"/>
        </w:rPr>
      </w:pPr>
      <w:r w:rsidRPr="004C4621">
        <w:rPr>
          <w:rFonts w:asciiTheme="majorHAnsi" w:hAnsiTheme="majorHAnsi"/>
          <w:sz w:val="24"/>
          <w:szCs w:val="24"/>
        </w:rPr>
        <w:t xml:space="preserve">Respondents to the telephone interview will be a sample of immunization program managers </w:t>
      </w:r>
      <w:r w:rsidR="005B26BB" w:rsidRPr="004C4621">
        <w:rPr>
          <w:rFonts w:asciiTheme="majorHAnsi" w:hAnsiTheme="majorHAnsi"/>
          <w:sz w:val="24"/>
          <w:szCs w:val="24"/>
        </w:rPr>
        <w:t xml:space="preserve">that </w:t>
      </w:r>
      <w:r w:rsidRPr="004C4621">
        <w:rPr>
          <w:rFonts w:asciiTheme="majorHAnsi" w:hAnsiTheme="majorHAnsi"/>
          <w:sz w:val="24"/>
          <w:szCs w:val="24"/>
        </w:rPr>
        <w:t>complet</w:t>
      </w:r>
      <w:r w:rsidR="005B26BB" w:rsidRPr="004C4621">
        <w:rPr>
          <w:rFonts w:asciiTheme="majorHAnsi" w:hAnsiTheme="majorHAnsi"/>
          <w:sz w:val="24"/>
          <w:szCs w:val="24"/>
        </w:rPr>
        <w:t>ed</w:t>
      </w:r>
      <w:r w:rsidRPr="004C4621">
        <w:rPr>
          <w:rFonts w:asciiTheme="majorHAnsi" w:hAnsiTheme="majorHAnsi"/>
          <w:sz w:val="24"/>
          <w:szCs w:val="24"/>
        </w:rPr>
        <w:t xml:space="preserve"> the web-based instrument. The goal of the intervi</w:t>
      </w:r>
      <w:r w:rsidR="00D335C2" w:rsidRPr="004C4621">
        <w:rPr>
          <w:rFonts w:asciiTheme="majorHAnsi" w:hAnsiTheme="majorHAnsi"/>
          <w:sz w:val="24"/>
          <w:szCs w:val="24"/>
        </w:rPr>
        <w:t>ews is to delve more in-depth into</w:t>
      </w:r>
      <w:r w:rsidRPr="004C4621">
        <w:rPr>
          <w:rFonts w:asciiTheme="majorHAnsi" w:hAnsiTheme="majorHAnsi"/>
          <w:sz w:val="24"/>
          <w:szCs w:val="24"/>
        </w:rPr>
        <w:t xml:space="preserve"> the responses uncovered in the web-based instrument to gain a deeper understanding of experiences and examples within the health department environment.  </w:t>
      </w:r>
      <w:r w:rsidR="005909C4" w:rsidRPr="004C4621">
        <w:rPr>
          <w:rFonts w:asciiTheme="majorHAnsi" w:hAnsiTheme="majorHAnsi"/>
          <w:sz w:val="24"/>
          <w:szCs w:val="24"/>
        </w:rPr>
        <w:t>A stratified random sampling methodology will be used to select the interviewees</w:t>
      </w:r>
      <w:r w:rsidR="00D335C2" w:rsidRPr="004C4621">
        <w:rPr>
          <w:rFonts w:asciiTheme="majorHAnsi" w:hAnsiTheme="majorHAnsi"/>
          <w:sz w:val="24"/>
          <w:szCs w:val="24"/>
        </w:rPr>
        <w:t xml:space="preserve"> to compare those who were more successful at utilizing their federal immunization funding to those who were not.  </w:t>
      </w:r>
    </w:p>
    <w:p w14:paraId="7F82A82C" w14:textId="77777777" w:rsidR="00D335C2" w:rsidRPr="004C4621" w:rsidRDefault="00D335C2" w:rsidP="00183846">
      <w:pPr>
        <w:spacing w:after="0" w:line="240" w:lineRule="auto"/>
        <w:rPr>
          <w:rFonts w:asciiTheme="majorHAnsi" w:hAnsiTheme="majorHAnsi"/>
          <w:sz w:val="24"/>
          <w:szCs w:val="24"/>
        </w:rPr>
      </w:pPr>
    </w:p>
    <w:p w14:paraId="39E3A275" w14:textId="32711FC7" w:rsidR="00183846" w:rsidRPr="004C4621" w:rsidRDefault="00183846" w:rsidP="00183846">
      <w:pPr>
        <w:spacing w:after="0" w:line="240" w:lineRule="auto"/>
        <w:rPr>
          <w:rFonts w:asciiTheme="majorHAnsi" w:hAnsiTheme="majorHAnsi"/>
          <w:sz w:val="24"/>
          <w:szCs w:val="24"/>
        </w:rPr>
      </w:pPr>
      <w:r w:rsidRPr="004C4621">
        <w:rPr>
          <w:rFonts w:asciiTheme="majorHAnsi" w:hAnsiTheme="majorHAnsi"/>
          <w:sz w:val="24"/>
          <w:szCs w:val="24"/>
        </w:rPr>
        <w:t>A total of 24 interviews wi</w:t>
      </w:r>
      <w:r w:rsidR="005909C4" w:rsidRPr="004C4621">
        <w:rPr>
          <w:rFonts w:asciiTheme="majorHAnsi" w:hAnsiTheme="majorHAnsi"/>
          <w:sz w:val="24"/>
          <w:szCs w:val="24"/>
        </w:rPr>
        <w:t>ll be conducted, four interviewees randomly selected in each of six</w:t>
      </w:r>
      <w:r w:rsidRPr="004C4621">
        <w:rPr>
          <w:rFonts w:asciiTheme="majorHAnsi" w:hAnsiTheme="majorHAnsi"/>
          <w:sz w:val="24"/>
          <w:szCs w:val="24"/>
        </w:rPr>
        <w:t xml:space="preserve"> segments based on how large the health department’s immunization program is and by whether they found it easy or hard to spend the money across all the federal funding they received or some of the federal funding received, </w:t>
      </w:r>
      <w:r w:rsidRPr="004C4621">
        <w:rPr>
          <w:rFonts w:asciiTheme="majorHAnsi" w:hAnsiTheme="majorHAnsi"/>
          <w:i/>
          <w:sz w:val="24"/>
          <w:szCs w:val="24"/>
        </w:rPr>
        <w:t>as noted by their survey responses in each of the funding sections</w:t>
      </w:r>
      <w:r w:rsidRPr="004C4621">
        <w:rPr>
          <w:rFonts w:asciiTheme="majorHAnsi" w:hAnsiTheme="majorHAnsi"/>
          <w:sz w:val="24"/>
          <w:szCs w:val="24"/>
        </w:rPr>
        <w:t xml:space="preserve">. There is a question in </w:t>
      </w:r>
      <w:r w:rsidRPr="004C4621">
        <w:rPr>
          <w:rFonts w:asciiTheme="majorHAnsi" w:hAnsiTheme="majorHAnsi"/>
          <w:sz w:val="24"/>
          <w:szCs w:val="24"/>
          <w:u w:val="single"/>
        </w:rPr>
        <w:t>each</w:t>
      </w:r>
      <w:r w:rsidRPr="004C4621">
        <w:rPr>
          <w:rFonts w:asciiTheme="majorHAnsi" w:hAnsiTheme="majorHAnsi"/>
          <w:sz w:val="24"/>
          <w:szCs w:val="24"/>
        </w:rPr>
        <w:t xml:space="preserve"> federal funding section of the web-based instrument that asks if it was very easy/easy/hard/very hard to spend that specific funding during the grant period. We recognize that some awardees may have received money from multiple funding streams and have answered the question differently depending on the funding stream asked about.  Therefore, interviewees </w:t>
      </w:r>
      <w:r w:rsidR="00797282" w:rsidRPr="004C4621">
        <w:rPr>
          <w:rFonts w:asciiTheme="majorHAnsi" w:hAnsiTheme="majorHAnsi"/>
          <w:sz w:val="24"/>
          <w:szCs w:val="24"/>
        </w:rPr>
        <w:t xml:space="preserve">will be stratified </w:t>
      </w:r>
      <w:r w:rsidRPr="004C4621">
        <w:rPr>
          <w:rFonts w:asciiTheme="majorHAnsi" w:hAnsiTheme="majorHAnsi"/>
          <w:sz w:val="24"/>
          <w:szCs w:val="24"/>
        </w:rPr>
        <w:t>by six segments:</w:t>
      </w:r>
    </w:p>
    <w:p w14:paraId="6CDC2A22" w14:textId="70DBD86D" w:rsidR="00183846" w:rsidRPr="004C4621" w:rsidRDefault="00183846" w:rsidP="00183846">
      <w:pPr>
        <w:pStyle w:val="ListParagraph"/>
        <w:numPr>
          <w:ilvl w:val="0"/>
          <w:numId w:val="22"/>
        </w:numPr>
        <w:spacing w:after="0" w:line="240" w:lineRule="auto"/>
        <w:rPr>
          <w:rFonts w:asciiTheme="majorHAnsi" w:hAnsiTheme="majorHAnsi"/>
          <w:sz w:val="24"/>
          <w:szCs w:val="24"/>
        </w:rPr>
      </w:pPr>
      <w:r w:rsidRPr="004C4621">
        <w:rPr>
          <w:rFonts w:asciiTheme="majorHAnsi" w:hAnsiTheme="majorHAnsi"/>
          <w:sz w:val="24"/>
          <w:szCs w:val="24"/>
        </w:rPr>
        <w:t xml:space="preserve">Larger immunization programs (11+ FTE staff) who found it easy/very easy to spend the money across </w:t>
      </w:r>
      <w:r w:rsidRPr="004C4621">
        <w:rPr>
          <w:rFonts w:asciiTheme="majorHAnsi" w:hAnsiTheme="majorHAnsi"/>
          <w:sz w:val="24"/>
          <w:szCs w:val="24"/>
          <w:u w:val="single"/>
        </w:rPr>
        <w:t>all</w:t>
      </w:r>
      <w:r w:rsidRPr="004C4621">
        <w:rPr>
          <w:rFonts w:asciiTheme="majorHAnsi" w:hAnsiTheme="majorHAnsi"/>
          <w:sz w:val="24"/>
          <w:szCs w:val="24"/>
        </w:rPr>
        <w:t xml:space="preserve"> funding streams (VFC, 317, </w:t>
      </w:r>
      <w:r w:rsidR="00CD1902" w:rsidRPr="004C4621">
        <w:rPr>
          <w:rFonts w:asciiTheme="majorHAnsi" w:hAnsiTheme="majorHAnsi"/>
          <w:sz w:val="24"/>
          <w:szCs w:val="24"/>
        </w:rPr>
        <w:t>special federal</w:t>
      </w:r>
      <w:r w:rsidRPr="004C4621">
        <w:rPr>
          <w:rFonts w:asciiTheme="majorHAnsi" w:hAnsiTheme="majorHAnsi"/>
          <w:sz w:val="24"/>
          <w:szCs w:val="24"/>
        </w:rPr>
        <w:t xml:space="preserve"> funding)</w:t>
      </w:r>
    </w:p>
    <w:p w14:paraId="55494D11" w14:textId="3D0ABF6A" w:rsidR="00183846" w:rsidRPr="004C4621" w:rsidRDefault="00183846" w:rsidP="00183846">
      <w:pPr>
        <w:pStyle w:val="ListParagraph"/>
        <w:numPr>
          <w:ilvl w:val="0"/>
          <w:numId w:val="22"/>
        </w:numPr>
        <w:spacing w:after="0" w:line="240" w:lineRule="auto"/>
        <w:rPr>
          <w:rFonts w:asciiTheme="majorHAnsi" w:hAnsiTheme="majorHAnsi"/>
          <w:sz w:val="24"/>
          <w:szCs w:val="24"/>
        </w:rPr>
      </w:pPr>
      <w:r w:rsidRPr="004C4621">
        <w:rPr>
          <w:rFonts w:asciiTheme="majorHAnsi" w:hAnsiTheme="majorHAnsi"/>
          <w:sz w:val="24"/>
          <w:szCs w:val="24"/>
        </w:rPr>
        <w:t xml:space="preserve">Smaller immunization programs (10 or fewer FTE staff) who found it easy/very easy to spend the money across </w:t>
      </w:r>
      <w:r w:rsidRPr="004C4621">
        <w:rPr>
          <w:rFonts w:asciiTheme="majorHAnsi" w:hAnsiTheme="majorHAnsi"/>
          <w:sz w:val="24"/>
          <w:szCs w:val="24"/>
          <w:u w:val="single"/>
        </w:rPr>
        <w:t>all</w:t>
      </w:r>
      <w:r w:rsidRPr="004C4621">
        <w:rPr>
          <w:rFonts w:asciiTheme="majorHAnsi" w:hAnsiTheme="majorHAnsi"/>
          <w:sz w:val="24"/>
          <w:szCs w:val="24"/>
        </w:rPr>
        <w:t xml:space="preserve"> funding streams (VFC, 317, </w:t>
      </w:r>
      <w:r w:rsidR="00CD1902" w:rsidRPr="004C4621">
        <w:rPr>
          <w:rFonts w:asciiTheme="majorHAnsi" w:hAnsiTheme="majorHAnsi"/>
          <w:sz w:val="24"/>
          <w:szCs w:val="24"/>
        </w:rPr>
        <w:t>special federal</w:t>
      </w:r>
      <w:r w:rsidRPr="004C4621">
        <w:rPr>
          <w:rFonts w:asciiTheme="majorHAnsi" w:hAnsiTheme="majorHAnsi"/>
          <w:sz w:val="24"/>
          <w:szCs w:val="24"/>
        </w:rPr>
        <w:t xml:space="preserve"> funding)</w:t>
      </w:r>
    </w:p>
    <w:p w14:paraId="781E629C" w14:textId="0E5BC233" w:rsidR="00183846" w:rsidRPr="004C4621" w:rsidRDefault="00183846" w:rsidP="00183846">
      <w:pPr>
        <w:pStyle w:val="ListParagraph"/>
        <w:numPr>
          <w:ilvl w:val="0"/>
          <w:numId w:val="22"/>
        </w:numPr>
        <w:spacing w:after="0" w:line="240" w:lineRule="auto"/>
        <w:rPr>
          <w:rFonts w:asciiTheme="majorHAnsi" w:hAnsiTheme="majorHAnsi"/>
          <w:sz w:val="24"/>
          <w:szCs w:val="24"/>
        </w:rPr>
      </w:pPr>
      <w:r w:rsidRPr="004C4621">
        <w:rPr>
          <w:rFonts w:asciiTheme="majorHAnsi" w:hAnsiTheme="majorHAnsi"/>
          <w:sz w:val="24"/>
          <w:szCs w:val="24"/>
        </w:rPr>
        <w:t>Larger immuniz</w:t>
      </w:r>
      <w:r w:rsidR="00797282" w:rsidRPr="004C4621">
        <w:rPr>
          <w:rFonts w:asciiTheme="majorHAnsi" w:hAnsiTheme="majorHAnsi"/>
          <w:sz w:val="24"/>
          <w:szCs w:val="24"/>
        </w:rPr>
        <w:t xml:space="preserve">ation programs (11+ FTE staff) </w:t>
      </w:r>
      <w:r w:rsidRPr="004C4621">
        <w:rPr>
          <w:rFonts w:asciiTheme="majorHAnsi" w:hAnsiTheme="majorHAnsi"/>
          <w:sz w:val="24"/>
          <w:szCs w:val="24"/>
        </w:rPr>
        <w:t xml:space="preserve">who found it easy/very easy to spend the money across </w:t>
      </w:r>
      <w:r w:rsidRPr="004C4621">
        <w:rPr>
          <w:rFonts w:asciiTheme="majorHAnsi" w:hAnsiTheme="majorHAnsi"/>
          <w:sz w:val="24"/>
          <w:szCs w:val="24"/>
          <w:u w:val="single"/>
        </w:rPr>
        <w:t>some</w:t>
      </w:r>
      <w:r w:rsidRPr="004C4621">
        <w:rPr>
          <w:rFonts w:asciiTheme="majorHAnsi" w:hAnsiTheme="majorHAnsi"/>
          <w:sz w:val="24"/>
          <w:szCs w:val="24"/>
        </w:rPr>
        <w:t xml:space="preserve"> of the funding streams, but hard/very hard to spend the money on other funding streams</w:t>
      </w:r>
    </w:p>
    <w:p w14:paraId="40B9E7EB" w14:textId="77777777" w:rsidR="00183846" w:rsidRPr="004C4621" w:rsidRDefault="00183846" w:rsidP="00183846">
      <w:pPr>
        <w:pStyle w:val="ListParagraph"/>
        <w:numPr>
          <w:ilvl w:val="0"/>
          <w:numId w:val="22"/>
        </w:numPr>
        <w:spacing w:after="0" w:line="240" w:lineRule="auto"/>
        <w:rPr>
          <w:rFonts w:asciiTheme="majorHAnsi" w:hAnsiTheme="majorHAnsi"/>
          <w:sz w:val="24"/>
          <w:szCs w:val="24"/>
        </w:rPr>
      </w:pPr>
      <w:r w:rsidRPr="004C4621">
        <w:rPr>
          <w:rFonts w:asciiTheme="majorHAnsi" w:hAnsiTheme="majorHAnsi"/>
          <w:sz w:val="24"/>
          <w:szCs w:val="24"/>
        </w:rPr>
        <w:t xml:space="preserve">Smaller immunization programs (10 or fewer FTE staff) who found it easy/very easy to spend the money across </w:t>
      </w:r>
      <w:r w:rsidRPr="004C4621">
        <w:rPr>
          <w:rFonts w:asciiTheme="majorHAnsi" w:hAnsiTheme="majorHAnsi"/>
          <w:sz w:val="24"/>
          <w:szCs w:val="24"/>
          <w:u w:val="single"/>
        </w:rPr>
        <w:t>some</w:t>
      </w:r>
      <w:r w:rsidRPr="004C4621">
        <w:rPr>
          <w:rFonts w:asciiTheme="majorHAnsi" w:hAnsiTheme="majorHAnsi"/>
          <w:sz w:val="24"/>
          <w:szCs w:val="24"/>
        </w:rPr>
        <w:t xml:space="preserve"> of the funding streams, but hard/very hard to spend the money on other funding streams</w:t>
      </w:r>
    </w:p>
    <w:p w14:paraId="3702F5EB" w14:textId="605E1C0C" w:rsidR="00183846" w:rsidRPr="004C4621" w:rsidRDefault="00183846" w:rsidP="00183846">
      <w:pPr>
        <w:pStyle w:val="ListParagraph"/>
        <w:numPr>
          <w:ilvl w:val="0"/>
          <w:numId w:val="22"/>
        </w:numPr>
        <w:spacing w:after="0" w:line="240" w:lineRule="auto"/>
        <w:rPr>
          <w:rFonts w:asciiTheme="majorHAnsi" w:hAnsiTheme="majorHAnsi"/>
          <w:sz w:val="24"/>
          <w:szCs w:val="24"/>
        </w:rPr>
      </w:pPr>
      <w:r w:rsidRPr="004C4621">
        <w:rPr>
          <w:rFonts w:asciiTheme="majorHAnsi" w:hAnsiTheme="majorHAnsi"/>
          <w:sz w:val="24"/>
          <w:szCs w:val="24"/>
        </w:rPr>
        <w:t xml:space="preserve">Larger immunization programs (11+ FTE staff) who found it hard/very hard to spend the money across </w:t>
      </w:r>
      <w:r w:rsidRPr="004C4621">
        <w:rPr>
          <w:rFonts w:asciiTheme="majorHAnsi" w:hAnsiTheme="majorHAnsi"/>
          <w:sz w:val="24"/>
          <w:szCs w:val="24"/>
          <w:u w:val="single"/>
        </w:rPr>
        <w:t>all</w:t>
      </w:r>
      <w:r w:rsidRPr="004C4621">
        <w:rPr>
          <w:rFonts w:asciiTheme="majorHAnsi" w:hAnsiTheme="majorHAnsi"/>
          <w:sz w:val="24"/>
          <w:szCs w:val="24"/>
        </w:rPr>
        <w:t xml:space="preserve"> funding streams (VFC, 317, </w:t>
      </w:r>
      <w:r w:rsidR="00CD1902" w:rsidRPr="004C4621">
        <w:rPr>
          <w:rFonts w:asciiTheme="majorHAnsi" w:hAnsiTheme="majorHAnsi"/>
          <w:sz w:val="24"/>
          <w:szCs w:val="24"/>
        </w:rPr>
        <w:t>special federal</w:t>
      </w:r>
      <w:r w:rsidRPr="004C4621">
        <w:rPr>
          <w:rFonts w:asciiTheme="majorHAnsi" w:hAnsiTheme="majorHAnsi"/>
          <w:sz w:val="24"/>
          <w:szCs w:val="24"/>
        </w:rPr>
        <w:t xml:space="preserve"> funding)</w:t>
      </w:r>
    </w:p>
    <w:p w14:paraId="07A10028" w14:textId="73111610" w:rsidR="00183846" w:rsidRDefault="00183846" w:rsidP="00183846">
      <w:pPr>
        <w:pStyle w:val="ListParagraph"/>
        <w:numPr>
          <w:ilvl w:val="0"/>
          <w:numId w:val="22"/>
        </w:numPr>
        <w:spacing w:after="0" w:line="240" w:lineRule="auto"/>
        <w:rPr>
          <w:rFonts w:asciiTheme="majorHAnsi" w:hAnsiTheme="majorHAnsi"/>
          <w:sz w:val="24"/>
          <w:szCs w:val="24"/>
        </w:rPr>
      </w:pPr>
      <w:r w:rsidRPr="004C4621">
        <w:rPr>
          <w:rFonts w:asciiTheme="majorHAnsi" w:hAnsiTheme="majorHAnsi"/>
          <w:sz w:val="24"/>
          <w:szCs w:val="24"/>
        </w:rPr>
        <w:t xml:space="preserve">Smaller immunization programs (10 or fewer FTE staff) who found it hard/very hard to spend the money across </w:t>
      </w:r>
      <w:r w:rsidRPr="004C4621">
        <w:rPr>
          <w:rFonts w:asciiTheme="majorHAnsi" w:hAnsiTheme="majorHAnsi"/>
          <w:sz w:val="24"/>
          <w:szCs w:val="24"/>
          <w:u w:val="single"/>
        </w:rPr>
        <w:t>all</w:t>
      </w:r>
      <w:r w:rsidRPr="004C4621">
        <w:rPr>
          <w:rFonts w:asciiTheme="majorHAnsi" w:hAnsiTheme="majorHAnsi"/>
          <w:sz w:val="24"/>
          <w:szCs w:val="24"/>
        </w:rPr>
        <w:t xml:space="preserve"> funding streams (VFC, 317, </w:t>
      </w:r>
      <w:r w:rsidR="00CD1902" w:rsidRPr="004C4621">
        <w:rPr>
          <w:rFonts w:asciiTheme="majorHAnsi" w:hAnsiTheme="majorHAnsi"/>
          <w:sz w:val="24"/>
          <w:szCs w:val="24"/>
        </w:rPr>
        <w:t>special federal</w:t>
      </w:r>
      <w:r w:rsidRPr="004C4621">
        <w:rPr>
          <w:rFonts w:asciiTheme="majorHAnsi" w:hAnsiTheme="majorHAnsi"/>
          <w:sz w:val="24"/>
          <w:szCs w:val="24"/>
        </w:rPr>
        <w:t xml:space="preserve"> funding)</w:t>
      </w:r>
      <w:r w:rsidR="00434F00">
        <w:rPr>
          <w:rFonts w:asciiTheme="majorHAnsi" w:hAnsiTheme="majorHAnsi"/>
          <w:sz w:val="24"/>
          <w:szCs w:val="24"/>
        </w:rPr>
        <w:t>.</w:t>
      </w:r>
    </w:p>
    <w:p w14:paraId="54E86900" w14:textId="77777777" w:rsidR="00434F00" w:rsidRDefault="00434F00" w:rsidP="00434F00">
      <w:pPr>
        <w:pStyle w:val="ListParagraph"/>
        <w:spacing w:after="0" w:line="240" w:lineRule="auto"/>
        <w:rPr>
          <w:rFonts w:asciiTheme="majorHAnsi" w:hAnsiTheme="majorHAnsi"/>
          <w:sz w:val="24"/>
          <w:szCs w:val="24"/>
        </w:rPr>
      </w:pPr>
    </w:p>
    <w:p w14:paraId="718867AF" w14:textId="77777777" w:rsidR="00434F00" w:rsidRPr="004C4621" w:rsidRDefault="00434F00" w:rsidP="00434F00">
      <w:pPr>
        <w:pStyle w:val="ListParagraph"/>
        <w:spacing w:after="0" w:line="240" w:lineRule="auto"/>
        <w:rPr>
          <w:rFonts w:asciiTheme="majorHAnsi" w:hAnsiTheme="majorHAnsi"/>
          <w:sz w:val="24"/>
          <w:szCs w:val="24"/>
        </w:rPr>
      </w:pPr>
    </w:p>
    <w:p w14:paraId="37DE3A6D" w14:textId="77777777" w:rsidR="002F2069" w:rsidRPr="004C4621" w:rsidRDefault="00287E2F" w:rsidP="00183846">
      <w:pPr>
        <w:pStyle w:val="ListParagraph"/>
        <w:numPr>
          <w:ilvl w:val="0"/>
          <w:numId w:val="3"/>
        </w:numPr>
        <w:spacing w:after="0" w:line="240" w:lineRule="auto"/>
        <w:ind w:left="360"/>
        <w:rPr>
          <w:rFonts w:asciiTheme="majorHAnsi" w:hAnsiTheme="majorHAnsi"/>
          <w:b/>
          <w:sz w:val="24"/>
          <w:szCs w:val="24"/>
        </w:rPr>
      </w:pPr>
      <w:r w:rsidRPr="004C4621">
        <w:rPr>
          <w:rFonts w:asciiTheme="majorHAnsi" w:hAnsiTheme="majorHAnsi"/>
          <w:b/>
          <w:sz w:val="24"/>
          <w:szCs w:val="24"/>
        </w:rPr>
        <w:lastRenderedPageBreak/>
        <w:t xml:space="preserve">Procedures for </w:t>
      </w:r>
      <w:r w:rsidR="009759F3" w:rsidRPr="004C4621">
        <w:rPr>
          <w:rFonts w:asciiTheme="majorHAnsi" w:hAnsiTheme="majorHAnsi"/>
          <w:b/>
          <w:sz w:val="24"/>
          <w:szCs w:val="24"/>
        </w:rPr>
        <w:t xml:space="preserve">the </w:t>
      </w:r>
      <w:r w:rsidRPr="004C4621">
        <w:rPr>
          <w:rFonts w:asciiTheme="majorHAnsi" w:hAnsiTheme="majorHAnsi"/>
          <w:b/>
          <w:sz w:val="24"/>
          <w:szCs w:val="24"/>
        </w:rPr>
        <w:t>Collecti</w:t>
      </w:r>
      <w:r w:rsidR="009759F3" w:rsidRPr="004C4621">
        <w:rPr>
          <w:rFonts w:asciiTheme="majorHAnsi" w:hAnsiTheme="majorHAnsi"/>
          <w:b/>
          <w:sz w:val="24"/>
          <w:szCs w:val="24"/>
        </w:rPr>
        <w:t>on</w:t>
      </w:r>
      <w:r w:rsidRPr="004C4621">
        <w:rPr>
          <w:rFonts w:asciiTheme="majorHAnsi" w:hAnsiTheme="majorHAnsi"/>
          <w:b/>
          <w:sz w:val="24"/>
          <w:szCs w:val="24"/>
        </w:rPr>
        <w:t xml:space="preserve"> of Information</w:t>
      </w:r>
      <w:r w:rsidR="00F725B5" w:rsidRPr="004C4621">
        <w:rPr>
          <w:rFonts w:asciiTheme="majorHAnsi" w:hAnsiTheme="majorHAnsi"/>
          <w:b/>
          <w:sz w:val="24"/>
          <w:szCs w:val="24"/>
        </w:rPr>
        <w:t xml:space="preserve"> </w:t>
      </w:r>
      <w:r w:rsidR="009759F3" w:rsidRPr="004C4621">
        <w:rPr>
          <w:rFonts w:asciiTheme="majorHAnsi" w:hAnsiTheme="majorHAnsi"/>
          <w:b/>
          <w:sz w:val="24"/>
          <w:szCs w:val="24"/>
        </w:rPr>
        <w:t xml:space="preserve">  </w:t>
      </w:r>
    </w:p>
    <w:p w14:paraId="7ACBFC37" w14:textId="77777777" w:rsidR="001E0392" w:rsidRPr="004C4621" w:rsidRDefault="001E0392" w:rsidP="001E0392">
      <w:pPr>
        <w:spacing w:after="0" w:line="240" w:lineRule="auto"/>
        <w:rPr>
          <w:rFonts w:asciiTheme="majorHAnsi" w:hAnsiTheme="majorHAnsi"/>
          <w:sz w:val="24"/>
          <w:szCs w:val="24"/>
        </w:rPr>
      </w:pPr>
      <w:r w:rsidRPr="004C4621">
        <w:rPr>
          <w:rFonts w:asciiTheme="majorHAnsi" w:hAnsiTheme="majorHAnsi"/>
          <w:sz w:val="24"/>
          <w:szCs w:val="24"/>
        </w:rPr>
        <w:t>Data collection will occur in two phases. Phase 1 will include a web-based instrument sent to 64 immunization program managers, and Phase 2 will build off of the earlier phase to explore responses to the web-based instrument more in-depth by conducting telephone interviews with 24 immunization program managers.</w:t>
      </w:r>
    </w:p>
    <w:p w14:paraId="7E97BAF8" w14:textId="77777777" w:rsidR="001E0392" w:rsidRPr="004C4621" w:rsidRDefault="001E0392" w:rsidP="001E0392">
      <w:pPr>
        <w:spacing w:after="0" w:line="240" w:lineRule="auto"/>
        <w:rPr>
          <w:rFonts w:asciiTheme="majorHAnsi" w:hAnsiTheme="majorHAnsi"/>
          <w:sz w:val="24"/>
          <w:szCs w:val="24"/>
        </w:rPr>
      </w:pPr>
    </w:p>
    <w:p w14:paraId="1DECB900" w14:textId="79F40E7C" w:rsidR="001E0392" w:rsidRPr="004C4621" w:rsidRDefault="001E0392" w:rsidP="001E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cs="Arial"/>
          <w:sz w:val="24"/>
          <w:szCs w:val="24"/>
        </w:rPr>
        <w:t xml:space="preserve">In Phase 1, data will be collected through a web-based instrument using </w:t>
      </w:r>
      <w:proofErr w:type="spellStart"/>
      <w:r w:rsidRPr="004C4621">
        <w:rPr>
          <w:rFonts w:asciiTheme="majorHAnsi" w:hAnsiTheme="majorHAnsi" w:cs="Arial"/>
          <w:sz w:val="24"/>
          <w:szCs w:val="24"/>
        </w:rPr>
        <w:t>Qualtrics</w:t>
      </w:r>
      <w:proofErr w:type="spellEnd"/>
      <w:r w:rsidRPr="004C4621">
        <w:rPr>
          <w:rStyle w:val="unicode1"/>
          <w:rFonts w:asciiTheme="majorHAnsi" w:hAnsiTheme="majorHAnsi" w:hint="default"/>
          <w:sz w:val="24"/>
          <w:szCs w:val="24"/>
        </w:rPr>
        <w:t>®</w:t>
      </w:r>
      <w:r w:rsidRPr="004C4621">
        <w:rPr>
          <w:rFonts w:asciiTheme="majorHAnsi" w:hAnsiTheme="majorHAnsi" w:cs="Arial"/>
          <w:sz w:val="24"/>
          <w:szCs w:val="24"/>
        </w:rPr>
        <w:t xml:space="preserve"> distributed to all individuals who comprise the respondent universe (immunization program managers at the 64 health department awardee sites)</w:t>
      </w:r>
      <w:r w:rsidR="00D335C2" w:rsidRPr="004C4621">
        <w:rPr>
          <w:rFonts w:asciiTheme="majorHAnsi" w:hAnsiTheme="majorHAnsi" w:cs="Arial"/>
          <w:sz w:val="24"/>
          <w:szCs w:val="24"/>
        </w:rPr>
        <w:t>. There will be only one response per health department awardee site</w:t>
      </w:r>
      <w:r w:rsidRPr="004C4621">
        <w:rPr>
          <w:rFonts w:asciiTheme="majorHAnsi" w:hAnsiTheme="majorHAnsi" w:cs="Arial"/>
          <w:sz w:val="24"/>
          <w:szCs w:val="24"/>
        </w:rPr>
        <w:t xml:space="preserve">.  </w:t>
      </w:r>
    </w:p>
    <w:p w14:paraId="1D82070D" w14:textId="77777777" w:rsidR="001E0392" w:rsidRPr="004C4621" w:rsidRDefault="001E0392" w:rsidP="001E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p>
    <w:p w14:paraId="20552D3B" w14:textId="31BE976B" w:rsidR="001E0392" w:rsidRPr="004C4621" w:rsidRDefault="001E0392" w:rsidP="001E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cs="Arial"/>
          <w:sz w:val="24"/>
          <w:szCs w:val="24"/>
        </w:rPr>
        <w:t xml:space="preserve">The </w:t>
      </w:r>
      <w:proofErr w:type="spellStart"/>
      <w:r w:rsidRPr="004C4621">
        <w:rPr>
          <w:rFonts w:asciiTheme="majorHAnsi" w:hAnsiTheme="majorHAnsi" w:cs="Arial"/>
          <w:sz w:val="24"/>
          <w:szCs w:val="24"/>
        </w:rPr>
        <w:t>Qualtrics</w:t>
      </w:r>
      <w:proofErr w:type="spellEnd"/>
      <w:r w:rsidRPr="004C4621">
        <w:rPr>
          <w:rStyle w:val="unicode1"/>
          <w:rFonts w:asciiTheme="majorHAnsi" w:hAnsiTheme="majorHAnsi" w:hint="default"/>
          <w:sz w:val="24"/>
          <w:szCs w:val="24"/>
        </w:rPr>
        <w:t>®</w:t>
      </w:r>
      <w:r w:rsidRPr="004C4621">
        <w:rPr>
          <w:rFonts w:asciiTheme="majorHAnsi" w:hAnsiTheme="majorHAnsi" w:cs="Arial"/>
          <w:sz w:val="24"/>
          <w:szCs w:val="24"/>
        </w:rPr>
        <w:t xml:space="preserve"> tool will be the data collection instrument used to disseminate the questions and gather the data.  This will reduce the burden of </w:t>
      </w:r>
      <w:r w:rsidR="00CD1902" w:rsidRPr="004C4621">
        <w:rPr>
          <w:rFonts w:asciiTheme="majorHAnsi" w:hAnsiTheme="majorHAnsi" w:cs="Arial"/>
          <w:sz w:val="24"/>
          <w:szCs w:val="24"/>
        </w:rPr>
        <w:t xml:space="preserve">respondents </w:t>
      </w:r>
      <w:r w:rsidRPr="004C4621">
        <w:rPr>
          <w:rFonts w:asciiTheme="majorHAnsi" w:hAnsiTheme="majorHAnsi" w:cs="Arial"/>
          <w:sz w:val="24"/>
          <w:szCs w:val="24"/>
        </w:rPr>
        <w:t xml:space="preserve">by allowing them to complete the questions online at their own convenience.  The data collection instrument was designed to collect the minimum information necessary for the purposes of this project (i.e., limited to 36 questions maximum, </w:t>
      </w:r>
      <w:r w:rsidR="00D335C2" w:rsidRPr="004C4621">
        <w:rPr>
          <w:rFonts w:asciiTheme="majorHAnsi" w:hAnsiTheme="majorHAnsi" w:cs="Arial"/>
          <w:sz w:val="24"/>
          <w:szCs w:val="24"/>
        </w:rPr>
        <w:t>fewer questions presented to</w:t>
      </w:r>
      <w:r w:rsidRPr="004C4621">
        <w:rPr>
          <w:rFonts w:asciiTheme="majorHAnsi" w:hAnsiTheme="majorHAnsi" w:cs="Arial"/>
          <w:sz w:val="24"/>
          <w:szCs w:val="24"/>
        </w:rPr>
        <w:t xml:space="preserve"> respondents who skip section</w:t>
      </w:r>
      <w:r w:rsidR="00D335C2" w:rsidRPr="004C4621">
        <w:rPr>
          <w:rFonts w:asciiTheme="majorHAnsi" w:hAnsiTheme="majorHAnsi" w:cs="Arial"/>
          <w:sz w:val="24"/>
          <w:szCs w:val="24"/>
        </w:rPr>
        <w:t>s with</w:t>
      </w:r>
      <w:r w:rsidRPr="004C4621">
        <w:rPr>
          <w:rFonts w:asciiTheme="majorHAnsi" w:hAnsiTheme="majorHAnsi" w:cs="Arial"/>
          <w:sz w:val="24"/>
          <w:szCs w:val="24"/>
        </w:rPr>
        <w:t xml:space="preserve"> skip patterns</w:t>
      </w:r>
      <w:r w:rsidR="00D335C2" w:rsidRPr="004C4621">
        <w:rPr>
          <w:rFonts w:asciiTheme="majorHAnsi" w:hAnsiTheme="majorHAnsi" w:cs="Arial"/>
          <w:sz w:val="24"/>
          <w:szCs w:val="24"/>
        </w:rPr>
        <w:t xml:space="preserve"> employed</w:t>
      </w:r>
      <w:r w:rsidRPr="004C4621">
        <w:rPr>
          <w:rFonts w:asciiTheme="majorHAnsi" w:hAnsiTheme="majorHAnsi" w:cs="Arial"/>
          <w:sz w:val="24"/>
          <w:szCs w:val="24"/>
        </w:rPr>
        <w:t>.</w:t>
      </w:r>
    </w:p>
    <w:p w14:paraId="7EB4EA0D" w14:textId="77777777" w:rsidR="001E0392" w:rsidRPr="004C4621" w:rsidRDefault="001E0392" w:rsidP="001E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p>
    <w:p w14:paraId="7D83E8B5" w14:textId="296ED684" w:rsidR="001E0392" w:rsidRPr="004C4621" w:rsidRDefault="001E0392" w:rsidP="001E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sz w:val="24"/>
          <w:szCs w:val="24"/>
        </w:rPr>
        <w:t xml:space="preserve">The Phase 2 interviews are intended to be brief and focused. They will be conducted with a sample of 24 respondents who completed the web-based instrument, to complement the limitations of close-ended questions on </w:t>
      </w:r>
      <w:r w:rsidR="00CD1902" w:rsidRPr="004C4621">
        <w:rPr>
          <w:rFonts w:asciiTheme="majorHAnsi" w:hAnsiTheme="majorHAnsi"/>
          <w:sz w:val="24"/>
          <w:szCs w:val="24"/>
        </w:rPr>
        <w:t xml:space="preserve">the </w:t>
      </w:r>
      <w:r w:rsidRPr="004C4621">
        <w:rPr>
          <w:rFonts w:asciiTheme="majorHAnsi" w:hAnsiTheme="majorHAnsi"/>
          <w:sz w:val="24"/>
          <w:szCs w:val="24"/>
        </w:rPr>
        <w:t xml:space="preserve">web-based tool and provide a more nuanced and comprehensive portrait of the health department’s experiences. While questions are open-ended, they directly build off of the respondents’ answer on the web-based tool. </w:t>
      </w:r>
      <w:r w:rsidR="00CD1902" w:rsidRPr="004C4621">
        <w:rPr>
          <w:rFonts w:asciiTheme="majorHAnsi" w:hAnsiTheme="majorHAnsi"/>
          <w:sz w:val="24"/>
          <w:szCs w:val="24"/>
        </w:rPr>
        <w:t>T</w:t>
      </w:r>
      <w:r w:rsidRPr="004C4621">
        <w:rPr>
          <w:rFonts w:asciiTheme="majorHAnsi" w:hAnsiTheme="majorHAnsi"/>
          <w:sz w:val="24"/>
          <w:szCs w:val="24"/>
        </w:rPr>
        <w:t xml:space="preserve">rained qualitative researchers will conduct the interviews by telephone using a semi-structured guide. </w:t>
      </w:r>
    </w:p>
    <w:p w14:paraId="48836ED9" w14:textId="77777777" w:rsidR="001E0392" w:rsidRPr="004C4621" w:rsidRDefault="001E0392" w:rsidP="001E0392">
      <w:pPr>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754067DA" w14:textId="4F504982" w:rsidR="001E0392" w:rsidRPr="004C4621" w:rsidRDefault="001E0392" w:rsidP="001E0392">
      <w:pPr>
        <w:tabs>
          <w:tab w:val="left" w:pos="-1440"/>
          <w:tab w:val="left" w:pos="-720"/>
        </w:tabs>
        <w:autoSpaceDE w:val="0"/>
        <w:autoSpaceDN w:val="0"/>
        <w:adjustRightInd w:val="0"/>
        <w:spacing w:after="0" w:line="240" w:lineRule="auto"/>
        <w:ind w:right="720"/>
        <w:rPr>
          <w:rFonts w:asciiTheme="majorHAnsi" w:hAnsiTheme="majorHAnsi" w:cs="Arial"/>
          <w:sz w:val="24"/>
          <w:szCs w:val="24"/>
        </w:rPr>
      </w:pPr>
      <w:r w:rsidRPr="004C4621">
        <w:rPr>
          <w:rFonts w:asciiTheme="majorHAnsi" w:hAnsiTheme="majorHAnsi" w:cs="Arial"/>
          <w:sz w:val="24"/>
          <w:szCs w:val="24"/>
        </w:rPr>
        <w:t>Following OMB approval, data collection will commence with the web-based instrument via e-mail communication (</w:t>
      </w:r>
      <w:r w:rsidRPr="004C4621">
        <w:rPr>
          <w:rFonts w:asciiTheme="majorHAnsi" w:hAnsiTheme="majorHAnsi" w:cs="Arial"/>
          <w:b/>
          <w:sz w:val="24"/>
          <w:szCs w:val="24"/>
        </w:rPr>
        <w:t xml:space="preserve">see Attachment E – Web-based Instrument Introductory Email) </w:t>
      </w:r>
      <w:r w:rsidRPr="004C4621">
        <w:rPr>
          <w:rFonts w:asciiTheme="majorHAnsi" w:hAnsiTheme="majorHAnsi" w:cs="Arial"/>
          <w:sz w:val="24"/>
          <w:szCs w:val="24"/>
        </w:rPr>
        <w:t xml:space="preserve">to all immunization program managers.  A link to the web-based instrument, which is programmed in </w:t>
      </w:r>
      <w:proofErr w:type="spellStart"/>
      <w:proofErr w:type="gramStart"/>
      <w:r w:rsidRPr="004C4621">
        <w:rPr>
          <w:rFonts w:asciiTheme="majorHAnsi" w:hAnsiTheme="majorHAnsi" w:cs="Arial"/>
          <w:sz w:val="24"/>
          <w:szCs w:val="24"/>
        </w:rPr>
        <w:t>Qualtrics</w:t>
      </w:r>
      <w:proofErr w:type="spellEnd"/>
      <w:r w:rsidRPr="004C4621">
        <w:rPr>
          <w:rFonts w:asciiTheme="majorHAnsi" w:hAnsiTheme="majorHAnsi" w:cs="Arial"/>
          <w:sz w:val="24"/>
          <w:szCs w:val="24"/>
        </w:rPr>
        <w:t>®</w:t>
      </w:r>
      <w:proofErr w:type="gramEnd"/>
      <w:r w:rsidRPr="004C4621">
        <w:rPr>
          <w:rFonts w:asciiTheme="majorHAnsi" w:hAnsiTheme="majorHAnsi" w:cs="Arial"/>
          <w:sz w:val="24"/>
          <w:szCs w:val="24"/>
        </w:rPr>
        <w:t xml:space="preserve"> will ask for their response to the instrument within a </w:t>
      </w:r>
      <w:r w:rsidR="004C4621">
        <w:rPr>
          <w:rFonts w:asciiTheme="majorHAnsi" w:hAnsiTheme="majorHAnsi" w:cs="Arial"/>
          <w:sz w:val="24"/>
          <w:szCs w:val="24"/>
        </w:rPr>
        <w:t>2-week period</w:t>
      </w:r>
      <w:r w:rsidRPr="004C4621">
        <w:rPr>
          <w:rFonts w:asciiTheme="majorHAnsi" w:hAnsiTheme="majorHAnsi" w:cs="Arial"/>
          <w:sz w:val="24"/>
          <w:szCs w:val="24"/>
        </w:rPr>
        <w:t xml:space="preserve"> (</w:t>
      </w:r>
      <w:r w:rsidR="004C4621">
        <w:rPr>
          <w:rFonts w:asciiTheme="majorHAnsi" w:hAnsiTheme="majorHAnsi" w:cs="Arial"/>
          <w:sz w:val="24"/>
          <w:szCs w:val="24"/>
        </w:rPr>
        <w:t>10 business</w:t>
      </w:r>
      <w:r w:rsidRPr="004C4621">
        <w:rPr>
          <w:rFonts w:asciiTheme="majorHAnsi" w:hAnsiTheme="majorHAnsi" w:cs="Arial"/>
          <w:sz w:val="24"/>
          <w:szCs w:val="24"/>
        </w:rPr>
        <w:t xml:space="preserve"> days). </w:t>
      </w:r>
    </w:p>
    <w:p w14:paraId="42DCFB0D" w14:textId="77777777" w:rsidR="001E0392" w:rsidRPr="004C4621" w:rsidRDefault="001E0392" w:rsidP="001E0392">
      <w:pPr>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3297E815" w14:textId="662E17F0" w:rsidR="001E0392" w:rsidRPr="004C4621" w:rsidRDefault="002A5863" w:rsidP="00D335C2">
      <w:pPr>
        <w:tabs>
          <w:tab w:val="left" w:pos="-1440"/>
          <w:tab w:val="left" w:pos="-720"/>
        </w:tabs>
        <w:autoSpaceDE w:val="0"/>
        <w:autoSpaceDN w:val="0"/>
        <w:adjustRightInd w:val="0"/>
        <w:spacing w:after="0" w:line="240" w:lineRule="auto"/>
        <w:ind w:right="-90"/>
        <w:rPr>
          <w:rFonts w:asciiTheme="majorHAnsi" w:hAnsiTheme="majorHAnsi" w:cs="Arial"/>
          <w:sz w:val="24"/>
          <w:szCs w:val="24"/>
        </w:rPr>
      </w:pPr>
      <w:r>
        <w:rPr>
          <w:rFonts w:asciiTheme="majorHAnsi" w:hAnsiTheme="majorHAnsi" w:cs="Arial"/>
          <w:sz w:val="24"/>
          <w:szCs w:val="24"/>
        </w:rPr>
        <w:t>Two reminder emails</w:t>
      </w:r>
      <w:r w:rsidR="001E0392" w:rsidRPr="004C4621">
        <w:rPr>
          <w:rFonts w:asciiTheme="majorHAnsi" w:hAnsiTheme="majorHAnsi" w:cs="Arial"/>
          <w:sz w:val="24"/>
          <w:szCs w:val="24"/>
        </w:rPr>
        <w:t xml:space="preserve"> </w:t>
      </w:r>
      <w:r w:rsidR="004C4621">
        <w:rPr>
          <w:rFonts w:asciiTheme="majorHAnsi" w:hAnsiTheme="majorHAnsi" w:cs="Arial"/>
          <w:sz w:val="24"/>
          <w:szCs w:val="24"/>
        </w:rPr>
        <w:t xml:space="preserve">using the same text </w:t>
      </w:r>
      <w:r w:rsidR="001E0392" w:rsidRPr="004C4621">
        <w:rPr>
          <w:rFonts w:asciiTheme="majorHAnsi" w:hAnsiTheme="majorHAnsi" w:cs="Arial"/>
          <w:sz w:val="24"/>
          <w:szCs w:val="24"/>
        </w:rPr>
        <w:t xml:space="preserve">will be sent to responders. </w:t>
      </w:r>
      <w:r w:rsidR="004C4621" w:rsidRPr="004C4621">
        <w:rPr>
          <w:rFonts w:asciiTheme="majorHAnsi" w:hAnsiTheme="majorHAnsi" w:cs="Arial"/>
          <w:sz w:val="24"/>
          <w:szCs w:val="24"/>
        </w:rPr>
        <w:t>(</w:t>
      </w:r>
      <w:proofErr w:type="gramStart"/>
      <w:r w:rsidR="004C4621" w:rsidRPr="004C4621">
        <w:rPr>
          <w:rFonts w:asciiTheme="majorHAnsi" w:hAnsiTheme="majorHAnsi" w:cs="Arial"/>
          <w:b/>
          <w:sz w:val="24"/>
          <w:szCs w:val="24"/>
        </w:rPr>
        <w:t>see</w:t>
      </w:r>
      <w:proofErr w:type="gramEnd"/>
      <w:r w:rsidR="004C4621" w:rsidRPr="004C4621">
        <w:rPr>
          <w:rFonts w:asciiTheme="majorHAnsi" w:hAnsiTheme="majorHAnsi" w:cs="Arial"/>
          <w:b/>
          <w:sz w:val="24"/>
          <w:szCs w:val="24"/>
        </w:rPr>
        <w:t xml:space="preserve"> Attachment F – Web-based Instrument Reminder Email</w:t>
      </w:r>
      <w:r w:rsidR="004C4621" w:rsidRPr="004C4621">
        <w:rPr>
          <w:rFonts w:asciiTheme="majorHAnsi" w:hAnsiTheme="majorHAnsi" w:cs="Arial"/>
          <w:sz w:val="24"/>
          <w:szCs w:val="24"/>
        </w:rPr>
        <w:t xml:space="preserve">). </w:t>
      </w:r>
      <w:r w:rsidR="001B7918" w:rsidRPr="002A5863">
        <w:rPr>
          <w:rFonts w:asciiTheme="majorHAnsi" w:hAnsiTheme="majorHAnsi" w:cs="Arial"/>
          <w:sz w:val="24"/>
          <w:szCs w:val="24"/>
        </w:rPr>
        <w:t xml:space="preserve">The first will occur after </w:t>
      </w:r>
      <w:r w:rsidR="001E0392" w:rsidRPr="002A5863">
        <w:rPr>
          <w:rFonts w:asciiTheme="majorHAnsi" w:hAnsiTheme="majorHAnsi" w:cs="Arial"/>
          <w:sz w:val="24"/>
          <w:szCs w:val="24"/>
        </w:rPr>
        <w:t>five business days</w:t>
      </w:r>
      <w:r w:rsidR="001E0392" w:rsidRPr="004C4621">
        <w:rPr>
          <w:rFonts w:asciiTheme="majorHAnsi" w:hAnsiTheme="majorHAnsi" w:cs="Arial"/>
          <w:sz w:val="24"/>
          <w:szCs w:val="24"/>
          <w:u w:val="single"/>
        </w:rPr>
        <w:t xml:space="preserve"> (</w:t>
      </w:r>
      <w:r w:rsidR="001E0392" w:rsidRPr="004C4621">
        <w:rPr>
          <w:rFonts w:asciiTheme="majorHAnsi" w:hAnsiTheme="majorHAnsi" w:cs="Arial"/>
          <w:sz w:val="24"/>
          <w:szCs w:val="24"/>
        </w:rPr>
        <w:t>seven calendar days) following the init</w:t>
      </w:r>
      <w:r w:rsidR="004C4621">
        <w:rPr>
          <w:rFonts w:asciiTheme="majorHAnsi" w:hAnsiTheme="majorHAnsi" w:cs="Arial"/>
          <w:sz w:val="24"/>
          <w:szCs w:val="24"/>
        </w:rPr>
        <w:t xml:space="preserve">ial e-mail, the second reminder, </w:t>
      </w:r>
      <w:r w:rsidR="001E0392" w:rsidRPr="004C4621">
        <w:rPr>
          <w:rFonts w:asciiTheme="majorHAnsi" w:hAnsiTheme="majorHAnsi" w:cs="Arial"/>
          <w:sz w:val="24"/>
          <w:szCs w:val="24"/>
        </w:rPr>
        <w:t>will be sent just prior to the 10</w:t>
      </w:r>
      <w:r w:rsidR="001E0392" w:rsidRPr="004C4621">
        <w:rPr>
          <w:rFonts w:asciiTheme="majorHAnsi" w:hAnsiTheme="majorHAnsi" w:cs="Arial"/>
          <w:sz w:val="24"/>
          <w:szCs w:val="24"/>
          <w:vertAlign w:val="superscript"/>
        </w:rPr>
        <w:t>th</w:t>
      </w:r>
      <w:r w:rsidR="004C4621">
        <w:rPr>
          <w:rFonts w:asciiTheme="majorHAnsi" w:hAnsiTheme="majorHAnsi" w:cs="Arial"/>
          <w:sz w:val="24"/>
          <w:szCs w:val="24"/>
        </w:rPr>
        <w:t xml:space="preserve"> business day.</w:t>
      </w:r>
    </w:p>
    <w:p w14:paraId="08AF369D" w14:textId="77777777" w:rsidR="001E0392" w:rsidRPr="004C4621" w:rsidRDefault="001E0392" w:rsidP="00D335C2">
      <w:pPr>
        <w:tabs>
          <w:tab w:val="left" w:pos="-1440"/>
          <w:tab w:val="left" w:pos="-720"/>
        </w:tabs>
        <w:autoSpaceDE w:val="0"/>
        <w:autoSpaceDN w:val="0"/>
        <w:adjustRightInd w:val="0"/>
        <w:spacing w:after="0" w:line="240" w:lineRule="auto"/>
        <w:ind w:right="-90"/>
        <w:rPr>
          <w:rFonts w:asciiTheme="majorHAnsi" w:hAnsiTheme="majorHAnsi" w:cs="Arial"/>
          <w:sz w:val="24"/>
          <w:szCs w:val="24"/>
        </w:rPr>
      </w:pPr>
    </w:p>
    <w:p w14:paraId="44CED55D" w14:textId="1C28614B" w:rsidR="001E0392" w:rsidRPr="004C4621" w:rsidRDefault="001E0392" w:rsidP="00D335C2">
      <w:pPr>
        <w:tabs>
          <w:tab w:val="left" w:pos="-1440"/>
          <w:tab w:val="left" w:pos="-720"/>
        </w:tabs>
        <w:autoSpaceDE w:val="0"/>
        <w:autoSpaceDN w:val="0"/>
        <w:adjustRightInd w:val="0"/>
        <w:spacing w:after="0" w:line="240" w:lineRule="auto"/>
        <w:ind w:right="-90"/>
        <w:rPr>
          <w:rFonts w:asciiTheme="majorHAnsi" w:hAnsiTheme="majorHAnsi" w:cs="Arial"/>
          <w:sz w:val="24"/>
          <w:szCs w:val="24"/>
        </w:rPr>
      </w:pPr>
      <w:r w:rsidRPr="004C4621">
        <w:rPr>
          <w:rFonts w:asciiTheme="majorHAnsi" w:hAnsiTheme="majorHAnsi" w:cs="Arial"/>
          <w:sz w:val="24"/>
          <w:szCs w:val="24"/>
        </w:rPr>
        <w:t>Two weeks after the close of the data collection period for the web-based instrument, a follow up email will be sent to those respondents not selected for the interviews thanking them for completing the web-based instrument (</w:t>
      </w:r>
      <w:r w:rsidRPr="004C4621">
        <w:rPr>
          <w:rFonts w:asciiTheme="majorHAnsi" w:hAnsiTheme="majorHAnsi" w:cs="Arial"/>
          <w:b/>
          <w:sz w:val="24"/>
          <w:szCs w:val="24"/>
        </w:rPr>
        <w:t xml:space="preserve">see Attachment G – Web-based Instrument </w:t>
      </w:r>
      <w:r w:rsidR="00C46D1D" w:rsidRPr="004C4621">
        <w:rPr>
          <w:rFonts w:asciiTheme="majorHAnsi" w:hAnsiTheme="majorHAnsi" w:cs="Arial"/>
          <w:b/>
          <w:sz w:val="24"/>
          <w:szCs w:val="24"/>
        </w:rPr>
        <w:t>Follow-</w:t>
      </w:r>
      <w:r w:rsidRPr="004C4621">
        <w:rPr>
          <w:rFonts w:asciiTheme="majorHAnsi" w:hAnsiTheme="majorHAnsi" w:cs="Arial"/>
          <w:b/>
          <w:sz w:val="24"/>
          <w:szCs w:val="24"/>
        </w:rPr>
        <w:t>up Email</w:t>
      </w:r>
      <w:r w:rsidRPr="004C4621">
        <w:rPr>
          <w:rFonts w:asciiTheme="majorHAnsi" w:hAnsiTheme="majorHAnsi" w:cs="Arial"/>
          <w:sz w:val="24"/>
          <w:szCs w:val="24"/>
        </w:rPr>
        <w:t xml:space="preserve">). </w:t>
      </w:r>
    </w:p>
    <w:p w14:paraId="4DDC30B1" w14:textId="77777777" w:rsidR="001E0392" w:rsidRPr="004C4621" w:rsidRDefault="001E0392" w:rsidP="00D335C2">
      <w:pPr>
        <w:tabs>
          <w:tab w:val="left" w:pos="-1440"/>
          <w:tab w:val="left" w:pos="-720"/>
        </w:tabs>
        <w:autoSpaceDE w:val="0"/>
        <w:autoSpaceDN w:val="0"/>
        <w:adjustRightInd w:val="0"/>
        <w:spacing w:after="0" w:line="240" w:lineRule="auto"/>
        <w:ind w:right="-90"/>
        <w:rPr>
          <w:rFonts w:asciiTheme="majorHAnsi" w:hAnsiTheme="majorHAnsi" w:cs="Arial"/>
          <w:sz w:val="24"/>
          <w:szCs w:val="24"/>
        </w:rPr>
      </w:pPr>
    </w:p>
    <w:p w14:paraId="1344E353" w14:textId="3755A473" w:rsidR="001E0392" w:rsidRPr="004C4621" w:rsidRDefault="001E0392" w:rsidP="00D335C2">
      <w:pPr>
        <w:tabs>
          <w:tab w:val="left" w:pos="-1440"/>
          <w:tab w:val="left" w:pos="-720"/>
        </w:tabs>
        <w:autoSpaceDE w:val="0"/>
        <w:autoSpaceDN w:val="0"/>
        <w:adjustRightInd w:val="0"/>
        <w:spacing w:after="0" w:line="240" w:lineRule="auto"/>
        <w:rPr>
          <w:rFonts w:asciiTheme="majorHAnsi" w:hAnsiTheme="majorHAnsi" w:cs="Arial"/>
          <w:sz w:val="24"/>
          <w:szCs w:val="24"/>
        </w:rPr>
      </w:pPr>
      <w:r w:rsidRPr="004C4621">
        <w:rPr>
          <w:rFonts w:asciiTheme="majorHAnsi" w:hAnsiTheme="majorHAnsi" w:cs="Arial"/>
          <w:sz w:val="24"/>
          <w:szCs w:val="24"/>
        </w:rPr>
        <w:t xml:space="preserve">Upon completion of the data collection for the web-based instrument, preliminary data analysis will be conducted within two weeks.  After examining responses to the web-based instrument, a sample of 24 respondents will be asked to participate in the next round of data collection, a telephone interview, to further delve in-depth into the specific challenges </w:t>
      </w:r>
      <w:r w:rsidRPr="004C4621">
        <w:rPr>
          <w:rFonts w:asciiTheme="majorHAnsi" w:hAnsiTheme="majorHAnsi" w:cs="Arial"/>
          <w:sz w:val="24"/>
          <w:szCs w:val="24"/>
        </w:rPr>
        <w:lastRenderedPageBreak/>
        <w:t>and facilitators related to utilizing federal immunization funding.  Immunization program managers will be contacted via email thanking them for completing the web-based instrument and asking them participate in the brief telephone interview (</w:t>
      </w:r>
      <w:r w:rsidRPr="004C4621">
        <w:rPr>
          <w:rFonts w:asciiTheme="majorHAnsi" w:hAnsiTheme="majorHAnsi" w:cs="Arial"/>
          <w:b/>
          <w:sz w:val="24"/>
          <w:szCs w:val="24"/>
        </w:rPr>
        <w:t xml:space="preserve">see Attachment H – Interview Introductory Email).   </w:t>
      </w:r>
      <w:r w:rsidRPr="004C4621">
        <w:rPr>
          <w:rFonts w:asciiTheme="majorHAnsi" w:hAnsiTheme="majorHAnsi" w:cs="Arial"/>
          <w:sz w:val="24"/>
          <w:szCs w:val="24"/>
        </w:rPr>
        <w:t xml:space="preserve">Respondents will be asked to participate in an interview within </w:t>
      </w:r>
      <w:r w:rsidR="004C4621">
        <w:rPr>
          <w:rFonts w:asciiTheme="majorHAnsi" w:hAnsiTheme="majorHAnsi" w:cs="Arial"/>
          <w:sz w:val="24"/>
          <w:szCs w:val="24"/>
        </w:rPr>
        <w:t>a 2-week period (</w:t>
      </w:r>
      <w:r w:rsidRPr="004C4621">
        <w:rPr>
          <w:rFonts w:asciiTheme="majorHAnsi" w:hAnsiTheme="majorHAnsi" w:cs="Arial"/>
          <w:sz w:val="24"/>
          <w:szCs w:val="24"/>
        </w:rPr>
        <w:t>10 business days</w:t>
      </w:r>
      <w:r w:rsidR="004C4621">
        <w:rPr>
          <w:rFonts w:asciiTheme="majorHAnsi" w:hAnsiTheme="majorHAnsi" w:cs="Arial"/>
          <w:sz w:val="24"/>
          <w:szCs w:val="24"/>
        </w:rPr>
        <w:t>)</w:t>
      </w:r>
      <w:r w:rsidRPr="004C4621">
        <w:rPr>
          <w:rFonts w:asciiTheme="majorHAnsi" w:hAnsiTheme="majorHAnsi" w:cs="Arial"/>
          <w:sz w:val="24"/>
          <w:szCs w:val="24"/>
        </w:rPr>
        <w:t>.  If no response is received within 5 business days, a reminder email will be sent out to non-responders (</w:t>
      </w:r>
      <w:r w:rsidRPr="004C4621">
        <w:rPr>
          <w:rFonts w:asciiTheme="majorHAnsi" w:hAnsiTheme="majorHAnsi" w:cs="Arial"/>
          <w:b/>
          <w:sz w:val="24"/>
          <w:szCs w:val="24"/>
        </w:rPr>
        <w:t>see Attachment I</w:t>
      </w:r>
      <w:r w:rsidR="00797282" w:rsidRPr="004C4621">
        <w:rPr>
          <w:rFonts w:asciiTheme="majorHAnsi" w:hAnsiTheme="majorHAnsi" w:cs="Arial"/>
          <w:b/>
          <w:sz w:val="24"/>
          <w:szCs w:val="24"/>
        </w:rPr>
        <w:t xml:space="preserve"> </w:t>
      </w:r>
      <w:r w:rsidRPr="004C4621">
        <w:rPr>
          <w:rFonts w:asciiTheme="majorHAnsi" w:hAnsiTheme="majorHAnsi" w:cs="Arial"/>
          <w:b/>
          <w:sz w:val="24"/>
          <w:szCs w:val="24"/>
        </w:rPr>
        <w:t>– Interview Reminder Email</w:t>
      </w:r>
      <w:r w:rsidRPr="004C4621">
        <w:rPr>
          <w:rFonts w:asciiTheme="majorHAnsi" w:hAnsiTheme="majorHAnsi" w:cs="Arial"/>
          <w:sz w:val="24"/>
          <w:szCs w:val="24"/>
        </w:rPr>
        <w:t xml:space="preserve">). </w:t>
      </w:r>
      <w:r w:rsidR="00387753">
        <w:rPr>
          <w:rFonts w:asciiTheme="majorHAnsi" w:hAnsiTheme="majorHAnsi" w:cs="Arial"/>
          <w:sz w:val="24"/>
          <w:szCs w:val="24"/>
        </w:rPr>
        <w:t xml:space="preserve">  </w:t>
      </w:r>
      <w:r w:rsidRPr="004C4621">
        <w:rPr>
          <w:rFonts w:asciiTheme="majorHAnsi" w:hAnsiTheme="majorHAnsi" w:cs="Arial"/>
          <w:sz w:val="24"/>
          <w:szCs w:val="24"/>
        </w:rPr>
        <w:t>At the close of the data collection period for the interviews, a follow up email will be sent, thanking respondents for their participation (</w:t>
      </w:r>
      <w:r w:rsidRPr="004C4621">
        <w:rPr>
          <w:rFonts w:asciiTheme="majorHAnsi" w:hAnsiTheme="majorHAnsi" w:cs="Arial"/>
          <w:b/>
          <w:sz w:val="24"/>
          <w:szCs w:val="24"/>
        </w:rPr>
        <w:t xml:space="preserve">see Attachment J –Interview </w:t>
      </w:r>
      <w:r w:rsidR="00C46D1D" w:rsidRPr="004C4621">
        <w:rPr>
          <w:rFonts w:asciiTheme="majorHAnsi" w:hAnsiTheme="majorHAnsi" w:cs="Arial"/>
          <w:b/>
          <w:sz w:val="24"/>
          <w:szCs w:val="24"/>
        </w:rPr>
        <w:t>Follow-</w:t>
      </w:r>
      <w:r w:rsidRPr="004C4621">
        <w:rPr>
          <w:rFonts w:asciiTheme="majorHAnsi" w:hAnsiTheme="majorHAnsi" w:cs="Arial"/>
          <w:b/>
          <w:sz w:val="24"/>
          <w:szCs w:val="24"/>
        </w:rPr>
        <w:t>up Email</w:t>
      </w:r>
      <w:r w:rsidRPr="004C4621">
        <w:rPr>
          <w:rFonts w:asciiTheme="majorHAnsi" w:hAnsiTheme="majorHAnsi" w:cs="Arial"/>
          <w:sz w:val="24"/>
          <w:szCs w:val="24"/>
        </w:rPr>
        <w:t>).</w:t>
      </w:r>
    </w:p>
    <w:p w14:paraId="54D1A5A4" w14:textId="77777777" w:rsidR="001E0392" w:rsidRPr="004C4621" w:rsidRDefault="001E0392" w:rsidP="001E0392">
      <w:pPr>
        <w:spacing w:after="0" w:line="240" w:lineRule="auto"/>
        <w:ind w:firstLine="720"/>
        <w:rPr>
          <w:rFonts w:asciiTheme="majorHAnsi" w:hAnsiTheme="majorHAnsi" w:cs="Arial"/>
          <w:sz w:val="24"/>
          <w:szCs w:val="24"/>
          <w:u w:val="single"/>
        </w:rPr>
      </w:pPr>
    </w:p>
    <w:p w14:paraId="09CC7127" w14:textId="77777777" w:rsidR="005909C4" w:rsidRPr="004C4621" w:rsidRDefault="00A6311C" w:rsidP="005909C4">
      <w:pPr>
        <w:spacing w:after="0" w:line="240" w:lineRule="auto"/>
        <w:rPr>
          <w:rFonts w:asciiTheme="majorHAnsi" w:hAnsiTheme="majorHAnsi" w:cs="Arial"/>
          <w:sz w:val="24"/>
          <w:szCs w:val="24"/>
        </w:rPr>
      </w:pPr>
      <w:r w:rsidRPr="004C4621">
        <w:rPr>
          <w:rFonts w:asciiTheme="majorHAnsi" w:hAnsiTheme="majorHAnsi"/>
          <w:sz w:val="24"/>
          <w:szCs w:val="24"/>
        </w:rPr>
        <w:t xml:space="preserve">Data from the web-based </w:t>
      </w:r>
      <w:r w:rsidR="009A04FB" w:rsidRPr="004C4621">
        <w:rPr>
          <w:rFonts w:asciiTheme="majorHAnsi" w:hAnsiTheme="majorHAnsi"/>
          <w:sz w:val="24"/>
          <w:szCs w:val="24"/>
        </w:rPr>
        <w:t xml:space="preserve">instrument will be downloaded, cleaned, and analyzed in </w:t>
      </w:r>
      <w:r w:rsidRPr="004C4621">
        <w:rPr>
          <w:rFonts w:asciiTheme="majorHAnsi" w:hAnsiTheme="majorHAnsi"/>
          <w:sz w:val="24"/>
          <w:szCs w:val="24"/>
        </w:rPr>
        <w:t>SPSS V</w:t>
      </w:r>
      <w:r w:rsidR="009A04FB" w:rsidRPr="004C4621">
        <w:rPr>
          <w:rFonts w:asciiTheme="majorHAnsi" w:hAnsiTheme="majorHAnsi"/>
          <w:sz w:val="24"/>
          <w:szCs w:val="24"/>
        </w:rPr>
        <w:t>ersion 20.  Fr</w:t>
      </w:r>
      <w:r w:rsidR="004F2172" w:rsidRPr="004C4621">
        <w:rPr>
          <w:rFonts w:asciiTheme="majorHAnsi" w:hAnsiTheme="majorHAnsi"/>
          <w:sz w:val="24"/>
          <w:szCs w:val="24"/>
        </w:rPr>
        <w:t>equencies and bivariate analyses</w:t>
      </w:r>
      <w:r w:rsidR="009A04FB" w:rsidRPr="004C4621">
        <w:rPr>
          <w:rFonts w:asciiTheme="majorHAnsi" w:hAnsiTheme="majorHAnsi"/>
          <w:sz w:val="24"/>
          <w:szCs w:val="24"/>
        </w:rPr>
        <w:t xml:space="preserve"> will be conducted </w:t>
      </w:r>
      <w:r w:rsidRPr="004C4621">
        <w:rPr>
          <w:rFonts w:asciiTheme="majorHAnsi" w:hAnsiTheme="majorHAnsi"/>
          <w:sz w:val="24"/>
          <w:szCs w:val="24"/>
        </w:rPr>
        <w:t xml:space="preserve">for close-ended questions </w:t>
      </w:r>
      <w:r w:rsidR="004F2172" w:rsidRPr="004C4621">
        <w:rPr>
          <w:rFonts w:asciiTheme="majorHAnsi" w:hAnsiTheme="majorHAnsi"/>
          <w:sz w:val="24"/>
          <w:szCs w:val="24"/>
        </w:rPr>
        <w:t xml:space="preserve">when looking at </w:t>
      </w:r>
      <w:r w:rsidR="009A04FB" w:rsidRPr="004C4621">
        <w:rPr>
          <w:rFonts w:asciiTheme="majorHAnsi" w:hAnsiTheme="majorHAnsi"/>
          <w:sz w:val="24"/>
          <w:szCs w:val="24"/>
        </w:rPr>
        <w:t>responses</w:t>
      </w:r>
      <w:r w:rsidR="004F2172" w:rsidRPr="004C4621">
        <w:rPr>
          <w:rFonts w:asciiTheme="majorHAnsi" w:hAnsiTheme="majorHAnsi"/>
          <w:sz w:val="24"/>
          <w:szCs w:val="24"/>
        </w:rPr>
        <w:t xml:space="preserve"> across all grantees</w:t>
      </w:r>
      <w:r w:rsidR="009A04FB" w:rsidRPr="004C4621">
        <w:rPr>
          <w:rFonts w:asciiTheme="majorHAnsi" w:hAnsiTheme="majorHAnsi"/>
          <w:sz w:val="24"/>
          <w:szCs w:val="24"/>
        </w:rPr>
        <w:t xml:space="preserve"> or by type of grant. </w:t>
      </w:r>
      <w:r w:rsidR="004F2172" w:rsidRPr="004C4621">
        <w:rPr>
          <w:rFonts w:asciiTheme="majorHAnsi" w:hAnsiTheme="majorHAnsi"/>
          <w:sz w:val="24"/>
          <w:szCs w:val="24"/>
        </w:rPr>
        <w:t xml:space="preserve"> </w:t>
      </w:r>
      <w:r w:rsidR="009A04FB" w:rsidRPr="004C4621">
        <w:rPr>
          <w:rFonts w:asciiTheme="majorHAnsi" w:hAnsiTheme="majorHAnsi"/>
          <w:sz w:val="24"/>
          <w:szCs w:val="24"/>
        </w:rPr>
        <w:t xml:space="preserve">Open-ended questions on the </w:t>
      </w:r>
      <w:r w:rsidR="003D3C19" w:rsidRPr="004C4621">
        <w:rPr>
          <w:rFonts w:asciiTheme="majorHAnsi" w:hAnsiTheme="majorHAnsi"/>
          <w:sz w:val="24"/>
          <w:szCs w:val="24"/>
        </w:rPr>
        <w:t xml:space="preserve">instrument </w:t>
      </w:r>
      <w:r w:rsidR="009A04FB" w:rsidRPr="004C4621">
        <w:rPr>
          <w:rFonts w:asciiTheme="majorHAnsi" w:hAnsiTheme="majorHAnsi"/>
          <w:sz w:val="24"/>
          <w:szCs w:val="24"/>
        </w:rPr>
        <w:t xml:space="preserve">will be converted to text responses. </w:t>
      </w:r>
    </w:p>
    <w:p w14:paraId="031DA037" w14:textId="77777777" w:rsidR="005909C4" w:rsidRPr="004C4621" w:rsidRDefault="005909C4" w:rsidP="005909C4">
      <w:pPr>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2298168E" w14:textId="77777777" w:rsidR="005909C4" w:rsidRPr="004C4621" w:rsidRDefault="005909C4" w:rsidP="00D335C2">
      <w:pPr>
        <w:tabs>
          <w:tab w:val="left" w:pos="-1440"/>
          <w:tab w:val="left" w:pos="-720"/>
        </w:tabs>
        <w:autoSpaceDE w:val="0"/>
        <w:autoSpaceDN w:val="0"/>
        <w:adjustRightInd w:val="0"/>
        <w:spacing w:after="0" w:line="240" w:lineRule="auto"/>
        <w:rPr>
          <w:rFonts w:asciiTheme="majorHAnsi" w:hAnsiTheme="majorHAnsi" w:cstheme="minorHAnsi"/>
          <w:sz w:val="24"/>
          <w:szCs w:val="24"/>
        </w:rPr>
      </w:pPr>
      <w:r w:rsidRPr="004C4621">
        <w:rPr>
          <w:rFonts w:asciiTheme="majorHAnsi" w:hAnsiTheme="majorHAnsi" w:cs="Arial"/>
          <w:sz w:val="24"/>
          <w:szCs w:val="24"/>
        </w:rPr>
        <w:t xml:space="preserve">For the interviews, qualitative data from the interviews will be imported in </w:t>
      </w:r>
      <w:proofErr w:type="spellStart"/>
      <w:r w:rsidRPr="004C4621">
        <w:rPr>
          <w:rFonts w:asciiTheme="majorHAnsi" w:hAnsiTheme="majorHAnsi" w:cs="Arial"/>
          <w:sz w:val="24"/>
          <w:szCs w:val="24"/>
        </w:rPr>
        <w:t>NVivo</w:t>
      </w:r>
      <w:proofErr w:type="spellEnd"/>
      <w:r w:rsidRPr="004C4621">
        <w:rPr>
          <w:rFonts w:asciiTheme="majorHAnsi" w:hAnsiTheme="majorHAnsi" w:cs="Arial"/>
          <w:sz w:val="24"/>
          <w:szCs w:val="24"/>
        </w:rPr>
        <w:t xml:space="preserve">® qualitative data analysis software.  </w:t>
      </w:r>
      <w:r w:rsidRPr="004C4621">
        <w:rPr>
          <w:rFonts w:asciiTheme="majorHAnsi" w:hAnsiTheme="majorHAnsi" w:cstheme="minorHAnsi"/>
          <w:sz w:val="24"/>
          <w:szCs w:val="24"/>
        </w:rPr>
        <w:t xml:space="preserve">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 </w:t>
      </w:r>
    </w:p>
    <w:p w14:paraId="3FA5FE62" w14:textId="77777777" w:rsidR="009A04FB" w:rsidRPr="004C4621" w:rsidRDefault="009A04FB" w:rsidP="005909C4">
      <w:pPr>
        <w:spacing w:after="0" w:line="240" w:lineRule="auto"/>
        <w:rPr>
          <w:rFonts w:asciiTheme="majorHAnsi" w:hAnsiTheme="majorHAnsi"/>
          <w:sz w:val="24"/>
          <w:szCs w:val="24"/>
        </w:rPr>
      </w:pPr>
    </w:p>
    <w:p w14:paraId="5E1CDA4E" w14:textId="1B7AB37E" w:rsidR="009759F3" w:rsidRPr="004C4621" w:rsidRDefault="00287E2F" w:rsidP="00183846">
      <w:pPr>
        <w:pStyle w:val="ListParagraph"/>
        <w:numPr>
          <w:ilvl w:val="0"/>
          <w:numId w:val="3"/>
        </w:numPr>
        <w:spacing w:after="0" w:line="240" w:lineRule="auto"/>
        <w:rPr>
          <w:rFonts w:asciiTheme="majorHAnsi" w:hAnsiTheme="majorHAnsi"/>
          <w:b/>
          <w:sz w:val="24"/>
          <w:szCs w:val="24"/>
        </w:rPr>
      </w:pPr>
      <w:r w:rsidRPr="004C4621">
        <w:rPr>
          <w:rFonts w:asciiTheme="majorHAnsi" w:hAnsiTheme="majorHAnsi"/>
          <w:b/>
          <w:sz w:val="24"/>
          <w:szCs w:val="24"/>
        </w:rPr>
        <w:t>Methods to Maximize Response Rates</w:t>
      </w:r>
      <w:r w:rsidR="00F725B5" w:rsidRPr="004C4621">
        <w:rPr>
          <w:rFonts w:asciiTheme="majorHAnsi" w:hAnsiTheme="majorHAnsi"/>
          <w:b/>
          <w:sz w:val="24"/>
          <w:szCs w:val="24"/>
        </w:rPr>
        <w:t xml:space="preserve"> </w:t>
      </w:r>
      <w:r w:rsidR="00EB3E1E" w:rsidRPr="004C4621">
        <w:rPr>
          <w:rFonts w:asciiTheme="majorHAnsi" w:hAnsiTheme="majorHAnsi"/>
          <w:b/>
          <w:sz w:val="24"/>
          <w:szCs w:val="24"/>
        </w:rPr>
        <w:t>-</w:t>
      </w:r>
      <w:r w:rsidRPr="004C4621">
        <w:rPr>
          <w:rFonts w:asciiTheme="majorHAnsi" w:hAnsiTheme="majorHAnsi"/>
          <w:b/>
          <w:sz w:val="24"/>
          <w:szCs w:val="24"/>
        </w:rPr>
        <w:t xml:space="preserve"> </w:t>
      </w:r>
      <w:r w:rsidR="009759F3" w:rsidRPr="004C4621">
        <w:rPr>
          <w:rFonts w:asciiTheme="majorHAnsi" w:hAnsiTheme="majorHAnsi"/>
          <w:b/>
          <w:bCs/>
          <w:sz w:val="24"/>
          <w:szCs w:val="24"/>
        </w:rPr>
        <w:t>Deal with Nonresponse</w:t>
      </w:r>
    </w:p>
    <w:p w14:paraId="6FCAD3BD" w14:textId="0D0890B3" w:rsidR="005909C4" w:rsidRPr="004C4621" w:rsidRDefault="005909C4" w:rsidP="005909C4">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ajorHAnsi" w:hAnsiTheme="majorHAnsi" w:cs="Arial"/>
        </w:rPr>
      </w:pPr>
      <w:r w:rsidRPr="004C4621">
        <w:rPr>
          <w:rFonts w:asciiTheme="majorHAnsi" w:hAnsiTheme="majorHAnsi" w:cs="Arial"/>
        </w:rPr>
        <w:t>For both the web-based instrument and interviews, notification (see</w:t>
      </w:r>
      <w:r w:rsidRPr="004C4621">
        <w:rPr>
          <w:rFonts w:asciiTheme="majorHAnsi" w:hAnsiTheme="majorHAnsi" w:cs="Arial"/>
          <w:b/>
        </w:rPr>
        <w:t xml:space="preserve"> Attachment</w:t>
      </w:r>
      <w:r w:rsidR="00F90147" w:rsidRPr="004C4621">
        <w:rPr>
          <w:rFonts w:asciiTheme="majorHAnsi" w:hAnsiTheme="majorHAnsi" w:cs="Arial"/>
          <w:b/>
        </w:rPr>
        <w:t xml:space="preserve">s </w:t>
      </w:r>
      <w:r w:rsidRPr="004C4621">
        <w:rPr>
          <w:rFonts w:asciiTheme="majorHAnsi" w:hAnsiTheme="majorHAnsi" w:cs="Arial"/>
          <w:b/>
        </w:rPr>
        <w:t xml:space="preserve">E </w:t>
      </w:r>
      <w:r w:rsidRPr="004C4621">
        <w:rPr>
          <w:rFonts w:asciiTheme="majorHAnsi" w:hAnsiTheme="majorHAnsi" w:cs="Arial"/>
        </w:rPr>
        <w:t>and</w:t>
      </w:r>
      <w:r w:rsidRPr="004C4621">
        <w:rPr>
          <w:rFonts w:asciiTheme="majorHAnsi" w:hAnsiTheme="majorHAnsi" w:cs="Arial"/>
          <w:b/>
        </w:rPr>
        <w:t xml:space="preserve"> H</w:t>
      </w:r>
      <w:r w:rsidRPr="004C4621">
        <w:rPr>
          <w:rFonts w:asciiTheme="majorHAnsi" w:hAnsiTheme="majorHAnsi" w:cs="Arial"/>
        </w:rPr>
        <w:t>) and reminders via emails (see</w:t>
      </w:r>
      <w:r w:rsidRPr="004C4621">
        <w:rPr>
          <w:rFonts w:asciiTheme="majorHAnsi" w:hAnsiTheme="majorHAnsi" w:cs="Arial"/>
          <w:b/>
        </w:rPr>
        <w:t xml:space="preserve"> Attachments F </w:t>
      </w:r>
      <w:r w:rsidRPr="004C4621">
        <w:rPr>
          <w:rFonts w:asciiTheme="majorHAnsi" w:hAnsiTheme="majorHAnsi" w:cs="Arial"/>
        </w:rPr>
        <w:t>and</w:t>
      </w:r>
      <w:r w:rsidRPr="004C4621">
        <w:rPr>
          <w:rFonts w:asciiTheme="majorHAnsi" w:hAnsiTheme="majorHAnsi" w:cs="Arial"/>
          <w:b/>
        </w:rPr>
        <w:t xml:space="preserve"> I</w:t>
      </w:r>
      <w:r w:rsidRPr="004C4621">
        <w:rPr>
          <w:rFonts w:asciiTheme="majorHAnsi" w:hAnsiTheme="majorHAnsi" w:cs="Arial"/>
        </w:rPr>
        <w:t>) will be utilized to maximize response rates.  The notifications and emails will be sent to the potential respondent universe: 64 immunization program managers for the web-based instrument and a sample of 24 immunization program managers for the telephone interviews.   If the initial person contacted to complete the questions is no longer with the health department or in the role of immunization program manager, follow-up communication with the health department will be conducted to identify the current immunization program manager.  The web-based data collection tool will be open for 10 business days, while the interviews will be conducted within a 10 day period several weeks later.  We will request that both the web-based instrument and interview be completed only by the individual receiving the email</w:t>
      </w:r>
      <w:r w:rsidR="00797282" w:rsidRPr="004C4621">
        <w:rPr>
          <w:rFonts w:asciiTheme="majorHAnsi" w:hAnsiTheme="majorHAnsi" w:cs="Arial"/>
        </w:rPr>
        <w:t xml:space="preserve"> (the immunization program manager)</w:t>
      </w:r>
      <w:r w:rsidRPr="004C4621">
        <w:rPr>
          <w:rFonts w:asciiTheme="majorHAnsi" w:hAnsiTheme="majorHAnsi" w:cs="Arial"/>
        </w:rPr>
        <w:t xml:space="preserve"> so that only one response is received from each health department. Higher response rates will yield more reliable information; however, no scientific inferences will be made. </w:t>
      </w:r>
    </w:p>
    <w:p w14:paraId="5329FE35" w14:textId="77777777" w:rsidR="004F2172" w:rsidRPr="004C4621" w:rsidRDefault="004F2172" w:rsidP="00183846">
      <w:pPr>
        <w:spacing w:after="0" w:line="240" w:lineRule="auto"/>
        <w:rPr>
          <w:rFonts w:asciiTheme="majorHAnsi" w:hAnsiTheme="majorHAnsi"/>
          <w:sz w:val="24"/>
          <w:szCs w:val="24"/>
        </w:rPr>
      </w:pPr>
    </w:p>
    <w:p w14:paraId="0D0A1D89" w14:textId="77777777" w:rsidR="00F52BCC" w:rsidRPr="004C4621" w:rsidRDefault="00287E2F" w:rsidP="00183846">
      <w:pPr>
        <w:pStyle w:val="ListParagraph"/>
        <w:numPr>
          <w:ilvl w:val="0"/>
          <w:numId w:val="3"/>
        </w:numPr>
        <w:spacing w:after="0" w:line="240" w:lineRule="auto"/>
        <w:ind w:left="360"/>
        <w:rPr>
          <w:rFonts w:asciiTheme="majorHAnsi" w:hAnsiTheme="majorHAnsi"/>
          <w:b/>
          <w:sz w:val="24"/>
          <w:szCs w:val="24"/>
        </w:rPr>
      </w:pPr>
      <w:r w:rsidRPr="004C4621">
        <w:rPr>
          <w:rFonts w:asciiTheme="majorHAnsi" w:hAnsiTheme="majorHAnsi"/>
          <w:b/>
          <w:sz w:val="24"/>
          <w:szCs w:val="24"/>
        </w:rPr>
        <w:t xml:space="preserve">Test of Procedures </w:t>
      </w:r>
      <w:r w:rsidR="009759F3" w:rsidRPr="004C4621">
        <w:rPr>
          <w:rFonts w:asciiTheme="majorHAnsi" w:hAnsiTheme="majorHAnsi"/>
          <w:b/>
          <w:bCs/>
          <w:sz w:val="24"/>
          <w:szCs w:val="24"/>
        </w:rPr>
        <w:t>or Methods to be Undertaken</w:t>
      </w:r>
    </w:p>
    <w:p w14:paraId="3BEB5A91" w14:textId="30E71026" w:rsidR="005909C4" w:rsidRPr="004C4621" w:rsidRDefault="005909C4" w:rsidP="001C38EC">
      <w:pPr>
        <w:autoSpaceDE w:val="0"/>
        <w:autoSpaceDN w:val="0"/>
        <w:adjustRightInd w:val="0"/>
        <w:spacing w:after="0" w:line="240" w:lineRule="auto"/>
        <w:rPr>
          <w:rFonts w:asciiTheme="majorHAnsi" w:hAnsiTheme="majorHAnsi" w:cs="Arial"/>
          <w:sz w:val="24"/>
          <w:szCs w:val="24"/>
        </w:rPr>
      </w:pPr>
      <w:r w:rsidRPr="004C4621">
        <w:rPr>
          <w:rFonts w:asciiTheme="majorHAnsi" w:hAnsiTheme="majorHAnsi"/>
          <w:color w:val="000000"/>
          <w:sz w:val="24"/>
          <w:szCs w:val="24"/>
          <w:u w:val="single"/>
        </w:rPr>
        <w:t>Web-based instrument</w:t>
      </w:r>
      <w:r w:rsidRPr="004C4621">
        <w:rPr>
          <w:rFonts w:asciiTheme="majorHAnsi" w:hAnsiTheme="majorHAnsi"/>
          <w:color w:val="000000"/>
          <w:sz w:val="24"/>
          <w:szCs w:val="24"/>
        </w:rPr>
        <w:t xml:space="preserve">: The </w:t>
      </w:r>
      <w:r w:rsidR="001C38EC" w:rsidRPr="004C4621">
        <w:rPr>
          <w:rFonts w:asciiTheme="majorHAnsi" w:hAnsiTheme="majorHAnsi"/>
          <w:color w:val="000000"/>
          <w:sz w:val="24"/>
          <w:szCs w:val="24"/>
        </w:rPr>
        <w:t>web-based instrument was</w:t>
      </w:r>
      <w:r w:rsidRPr="004C4621">
        <w:rPr>
          <w:rFonts w:asciiTheme="majorHAnsi" w:hAnsiTheme="majorHAnsi"/>
          <w:color w:val="000000"/>
          <w:sz w:val="24"/>
          <w:szCs w:val="24"/>
        </w:rPr>
        <w:t xml:space="preserve"> pilot test</w:t>
      </w:r>
      <w:r w:rsidR="001C38EC" w:rsidRPr="004C4621">
        <w:rPr>
          <w:rFonts w:asciiTheme="majorHAnsi" w:hAnsiTheme="majorHAnsi"/>
          <w:color w:val="000000"/>
          <w:sz w:val="24"/>
          <w:szCs w:val="24"/>
        </w:rPr>
        <w:t>ed</w:t>
      </w:r>
      <w:r w:rsidRPr="004C4621">
        <w:rPr>
          <w:rFonts w:asciiTheme="majorHAnsi" w:hAnsiTheme="majorHAnsi"/>
          <w:color w:val="000000"/>
          <w:sz w:val="24"/>
          <w:szCs w:val="24"/>
        </w:rPr>
        <w:t xml:space="preserve"> by </w:t>
      </w:r>
      <w:r w:rsidRPr="004C4621">
        <w:rPr>
          <w:rFonts w:asciiTheme="majorHAnsi" w:hAnsiTheme="majorHAnsi"/>
          <w:sz w:val="24"/>
          <w:szCs w:val="24"/>
        </w:rPr>
        <w:t xml:space="preserve">six </w:t>
      </w:r>
      <w:r w:rsidR="00D335C2" w:rsidRPr="004C4621">
        <w:rPr>
          <w:rFonts w:asciiTheme="majorHAnsi" w:hAnsiTheme="majorHAnsi"/>
          <w:sz w:val="24"/>
          <w:szCs w:val="24"/>
        </w:rPr>
        <w:t xml:space="preserve">(6) </w:t>
      </w:r>
      <w:r w:rsidRPr="004C4621">
        <w:rPr>
          <w:rFonts w:asciiTheme="majorHAnsi" w:hAnsiTheme="majorHAnsi"/>
          <w:sz w:val="24"/>
          <w:szCs w:val="24"/>
        </w:rPr>
        <w:t xml:space="preserve">public health professionals </w:t>
      </w:r>
      <w:r w:rsidR="001C38EC" w:rsidRPr="004C4621">
        <w:rPr>
          <w:rFonts w:asciiTheme="majorHAnsi" w:hAnsiTheme="majorHAnsi" w:cs="Arial"/>
          <w:sz w:val="24"/>
          <w:szCs w:val="24"/>
        </w:rPr>
        <w:t>who have worked in state or large local health departments or closely with health departments and have experience with federal immunization funding, and thus were similar</w:t>
      </w:r>
      <w:r w:rsidR="00D335C2" w:rsidRPr="004C4621">
        <w:rPr>
          <w:rFonts w:asciiTheme="majorHAnsi" w:hAnsiTheme="majorHAnsi" w:cs="Arial"/>
          <w:sz w:val="24"/>
          <w:szCs w:val="24"/>
        </w:rPr>
        <w:t xml:space="preserve"> in background and experience</w:t>
      </w:r>
      <w:r w:rsidR="001C38EC" w:rsidRPr="004C4621">
        <w:rPr>
          <w:rFonts w:asciiTheme="majorHAnsi" w:hAnsiTheme="majorHAnsi" w:cs="Arial"/>
          <w:sz w:val="24"/>
          <w:szCs w:val="24"/>
        </w:rPr>
        <w:t xml:space="preserve"> to the target respondents</w:t>
      </w:r>
      <w:r w:rsidRPr="004C4621">
        <w:rPr>
          <w:rFonts w:asciiTheme="majorHAnsi" w:hAnsiTheme="majorHAnsi"/>
          <w:sz w:val="24"/>
          <w:szCs w:val="24"/>
        </w:rPr>
        <w:t xml:space="preserve">. In the pilot test, the average time to complete the web-based instrument including time for reviewing instructions, gathering needed information and completing the questions </w:t>
      </w:r>
      <w:r w:rsidRPr="004C4621">
        <w:rPr>
          <w:rFonts w:asciiTheme="majorHAnsi" w:hAnsiTheme="majorHAnsi" w:cs="Arial"/>
          <w:sz w:val="24"/>
          <w:szCs w:val="24"/>
        </w:rPr>
        <w:t xml:space="preserve">was approximately 15-20 minutes. </w:t>
      </w:r>
      <w:r w:rsidR="004C4621">
        <w:rPr>
          <w:rFonts w:asciiTheme="majorHAnsi" w:hAnsiTheme="majorHAnsi" w:cs="Arial"/>
          <w:sz w:val="24"/>
          <w:szCs w:val="24"/>
        </w:rPr>
        <w:t xml:space="preserve">The upper limit of this range (20 minutes) was used for the purposes of </w:t>
      </w:r>
      <w:r w:rsidR="004C4621" w:rsidRPr="00183A55">
        <w:rPr>
          <w:rFonts w:asciiTheme="majorHAnsi" w:hAnsiTheme="majorHAnsi" w:cs="Arial"/>
          <w:sz w:val="24"/>
          <w:szCs w:val="24"/>
        </w:rPr>
        <w:t>our estimated burden hours.</w:t>
      </w:r>
    </w:p>
    <w:p w14:paraId="4EFE52BA" w14:textId="77777777" w:rsidR="005909C4" w:rsidRPr="004C4621" w:rsidRDefault="005909C4" w:rsidP="001C38EC">
      <w:pPr>
        <w:pStyle w:val="ListParagraph"/>
        <w:autoSpaceDE w:val="0"/>
        <w:autoSpaceDN w:val="0"/>
        <w:adjustRightInd w:val="0"/>
        <w:spacing w:after="0" w:line="240" w:lineRule="auto"/>
        <w:ind w:left="446"/>
        <w:rPr>
          <w:rFonts w:asciiTheme="majorHAnsi" w:hAnsiTheme="majorHAnsi"/>
          <w:color w:val="000000"/>
          <w:sz w:val="24"/>
          <w:szCs w:val="24"/>
        </w:rPr>
      </w:pPr>
    </w:p>
    <w:p w14:paraId="0DB8928C" w14:textId="78E35E16" w:rsidR="005909C4" w:rsidRPr="004C4621" w:rsidRDefault="005909C4" w:rsidP="001C38EC">
      <w:pPr>
        <w:autoSpaceDE w:val="0"/>
        <w:autoSpaceDN w:val="0"/>
        <w:adjustRightInd w:val="0"/>
        <w:spacing w:after="0" w:line="240" w:lineRule="auto"/>
        <w:rPr>
          <w:rFonts w:asciiTheme="majorHAnsi" w:hAnsiTheme="majorHAnsi" w:cs="Arial"/>
          <w:sz w:val="24"/>
          <w:szCs w:val="24"/>
        </w:rPr>
      </w:pPr>
      <w:r w:rsidRPr="004C4621">
        <w:rPr>
          <w:rFonts w:asciiTheme="majorHAnsi" w:hAnsiTheme="majorHAnsi"/>
          <w:color w:val="000000"/>
          <w:sz w:val="24"/>
          <w:szCs w:val="24"/>
          <w:u w:val="single"/>
        </w:rPr>
        <w:t>Interview guide</w:t>
      </w:r>
      <w:r w:rsidRPr="004C4621">
        <w:rPr>
          <w:rFonts w:asciiTheme="majorHAnsi" w:hAnsiTheme="majorHAnsi"/>
          <w:color w:val="000000"/>
          <w:sz w:val="24"/>
          <w:szCs w:val="24"/>
        </w:rPr>
        <w:t xml:space="preserve">: The </w:t>
      </w:r>
      <w:r w:rsidR="001C38EC" w:rsidRPr="004C4621">
        <w:rPr>
          <w:rFonts w:asciiTheme="majorHAnsi" w:hAnsiTheme="majorHAnsi"/>
          <w:color w:val="000000"/>
          <w:sz w:val="24"/>
          <w:szCs w:val="24"/>
        </w:rPr>
        <w:t xml:space="preserve">interview guide was pilot tested by </w:t>
      </w:r>
      <w:r w:rsidRPr="004C4621">
        <w:rPr>
          <w:rFonts w:asciiTheme="majorHAnsi" w:hAnsiTheme="majorHAnsi"/>
          <w:color w:val="000000"/>
          <w:sz w:val="24"/>
          <w:szCs w:val="24"/>
        </w:rPr>
        <w:t>two</w:t>
      </w:r>
      <w:r w:rsidR="001C38EC" w:rsidRPr="004C4621">
        <w:rPr>
          <w:rFonts w:asciiTheme="majorHAnsi" w:hAnsiTheme="majorHAnsi"/>
          <w:sz w:val="24"/>
          <w:szCs w:val="24"/>
        </w:rPr>
        <w:t xml:space="preserve"> public health professionals who also completed the web-based instrument pilot test</w:t>
      </w:r>
      <w:r w:rsidRPr="004C4621">
        <w:rPr>
          <w:rFonts w:asciiTheme="majorHAnsi" w:hAnsiTheme="majorHAnsi"/>
          <w:sz w:val="24"/>
          <w:szCs w:val="24"/>
        </w:rPr>
        <w:t>. In the</w:t>
      </w:r>
      <w:r w:rsidR="001C38EC" w:rsidRPr="004C4621">
        <w:rPr>
          <w:rFonts w:asciiTheme="majorHAnsi" w:hAnsiTheme="majorHAnsi"/>
          <w:sz w:val="24"/>
          <w:szCs w:val="24"/>
        </w:rPr>
        <w:t xml:space="preserve"> interview</w:t>
      </w:r>
      <w:r w:rsidRPr="004C4621">
        <w:rPr>
          <w:rFonts w:asciiTheme="majorHAnsi" w:hAnsiTheme="majorHAnsi"/>
          <w:sz w:val="24"/>
          <w:szCs w:val="24"/>
        </w:rPr>
        <w:t xml:space="preserve"> pilot test, the average time to complete the </w:t>
      </w:r>
      <w:r w:rsidR="001C38EC" w:rsidRPr="004C4621">
        <w:rPr>
          <w:rFonts w:asciiTheme="majorHAnsi" w:hAnsiTheme="majorHAnsi"/>
          <w:sz w:val="24"/>
          <w:szCs w:val="24"/>
        </w:rPr>
        <w:t xml:space="preserve">telephone </w:t>
      </w:r>
      <w:r w:rsidRPr="004C4621">
        <w:rPr>
          <w:rFonts w:asciiTheme="majorHAnsi" w:hAnsiTheme="majorHAnsi"/>
          <w:sz w:val="24"/>
          <w:szCs w:val="24"/>
        </w:rPr>
        <w:t xml:space="preserve">interview including time for introductions, asking core questions, and asking probes </w:t>
      </w:r>
      <w:r w:rsidRPr="004C4621">
        <w:rPr>
          <w:rFonts w:asciiTheme="majorHAnsi" w:hAnsiTheme="majorHAnsi" w:cs="Arial"/>
          <w:sz w:val="24"/>
          <w:szCs w:val="24"/>
        </w:rPr>
        <w:t xml:space="preserve">was approximately 14-16 minutes. </w:t>
      </w:r>
      <w:r w:rsidR="004C4621">
        <w:rPr>
          <w:rFonts w:asciiTheme="majorHAnsi" w:hAnsiTheme="majorHAnsi" w:cs="Arial"/>
          <w:sz w:val="24"/>
          <w:szCs w:val="24"/>
        </w:rPr>
        <w:t xml:space="preserve">The upper limit of this range (16 minutes) was used for the purposes of </w:t>
      </w:r>
      <w:r w:rsidR="004C4621" w:rsidRPr="00183A55">
        <w:rPr>
          <w:rFonts w:asciiTheme="majorHAnsi" w:hAnsiTheme="majorHAnsi" w:cs="Arial"/>
          <w:sz w:val="24"/>
          <w:szCs w:val="24"/>
        </w:rPr>
        <w:t>our estimated burden hours.</w:t>
      </w:r>
    </w:p>
    <w:p w14:paraId="7CDACAB0" w14:textId="77777777" w:rsidR="004F2172" w:rsidRPr="004C4621" w:rsidRDefault="004F2172" w:rsidP="001C38EC">
      <w:pPr>
        <w:pStyle w:val="ListParagraph"/>
        <w:spacing w:after="0" w:line="240" w:lineRule="auto"/>
        <w:ind w:left="360"/>
        <w:rPr>
          <w:rFonts w:asciiTheme="majorHAnsi" w:hAnsiTheme="majorHAnsi"/>
          <w:sz w:val="24"/>
          <w:szCs w:val="24"/>
        </w:rPr>
      </w:pPr>
    </w:p>
    <w:p w14:paraId="709ECD3A" w14:textId="77777777" w:rsidR="001C38EC" w:rsidRPr="004C4621" w:rsidRDefault="009759F3" w:rsidP="001C38EC">
      <w:pPr>
        <w:pStyle w:val="ListParagraph"/>
        <w:numPr>
          <w:ilvl w:val="0"/>
          <w:numId w:val="3"/>
        </w:numPr>
        <w:spacing w:after="0" w:line="240" w:lineRule="auto"/>
        <w:ind w:left="360"/>
        <w:rPr>
          <w:rFonts w:asciiTheme="majorHAnsi" w:hAnsiTheme="majorHAnsi"/>
          <w:b/>
          <w:sz w:val="24"/>
          <w:szCs w:val="24"/>
        </w:rPr>
      </w:pPr>
      <w:r w:rsidRPr="004C4621">
        <w:rPr>
          <w:rFonts w:asciiTheme="majorHAnsi" w:hAnsiTheme="majorHAnsi"/>
          <w:b/>
          <w:bCs/>
          <w:sz w:val="24"/>
          <w:szCs w:val="24"/>
        </w:rPr>
        <w:t>Individuals Consulted on Statistical Aspects and Individuals Collecting and/or Analyzing Data</w:t>
      </w:r>
    </w:p>
    <w:p w14:paraId="4563A6E7" w14:textId="77777777" w:rsidR="001C38EC" w:rsidRPr="004C4621" w:rsidRDefault="001C38E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cs="Arial"/>
          <w:sz w:val="24"/>
          <w:szCs w:val="24"/>
        </w:rPr>
        <w:t>The following individuals were consulted to provide advice about the design of these data collection activities:</w:t>
      </w:r>
    </w:p>
    <w:p w14:paraId="1B06CE14"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p>
    <w:p w14:paraId="6F1C86CA"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cs="Arial"/>
          <w:sz w:val="24"/>
          <w:szCs w:val="24"/>
        </w:rPr>
        <w:t>Lisa Wolff, ScD</w:t>
      </w:r>
    </w:p>
    <w:p w14:paraId="346BF60F"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cs="Arial"/>
          <w:sz w:val="24"/>
          <w:szCs w:val="24"/>
        </w:rPr>
        <w:t>Director, Research and Evaluation</w:t>
      </w:r>
    </w:p>
    <w:p w14:paraId="2CCB6EE6"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cs="Arial"/>
          <w:sz w:val="24"/>
          <w:szCs w:val="24"/>
        </w:rPr>
        <w:t>Health Resources in Action</w:t>
      </w:r>
    </w:p>
    <w:p w14:paraId="136A320B"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r w:rsidRPr="004C4621">
        <w:rPr>
          <w:rFonts w:asciiTheme="majorHAnsi" w:hAnsiTheme="majorHAnsi" w:cs="Arial"/>
          <w:sz w:val="24"/>
          <w:szCs w:val="24"/>
        </w:rPr>
        <w:t>617-279-2240 x201</w:t>
      </w:r>
    </w:p>
    <w:p w14:paraId="6C0E8438" w14:textId="77777777" w:rsidR="000931BC" w:rsidRPr="004C4621" w:rsidRDefault="00815B8F"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hyperlink r:id="rId9" w:history="1">
        <w:r w:rsidR="000931BC" w:rsidRPr="00387753">
          <w:rPr>
            <w:rStyle w:val="Hyperlink"/>
            <w:rFonts w:asciiTheme="majorHAnsi" w:hAnsiTheme="majorHAnsi" w:cs="Arial"/>
            <w:color w:val="auto"/>
            <w:sz w:val="24"/>
            <w:szCs w:val="24"/>
          </w:rPr>
          <w:t>LWolff@hria.org</w:t>
        </w:r>
      </w:hyperlink>
    </w:p>
    <w:p w14:paraId="03F34957"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color w:val="000000"/>
          <w:sz w:val="24"/>
          <w:szCs w:val="24"/>
          <w:shd w:val="clear" w:color="auto" w:fill="FFFFFF"/>
        </w:rPr>
      </w:pPr>
    </w:p>
    <w:p w14:paraId="27513EC9"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color w:val="000000"/>
          <w:sz w:val="24"/>
          <w:szCs w:val="24"/>
          <w:shd w:val="clear" w:color="auto" w:fill="FFFFFF"/>
        </w:rPr>
      </w:pPr>
      <w:r w:rsidRPr="004C4621">
        <w:rPr>
          <w:rFonts w:asciiTheme="majorHAnsi" w:hAnsiTheme="majorHAnsi" w:cs="Arial"/>
          <w:color w:val="000000"/>
          <w:sz w:val="24"/>
          <w:szCs w:val="24"/>
          <w:shd w:val="clear" w:color="auto" w:fill="FFFFFF"/>
        </w:rPr>
        <w:t>James W. Buehler, MD</w:t>
      </w:r>
    </w:p>
    <w:p w14:paraId="72E276FD"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color w:val="000000"/>
          <w:sz w:val="24"/>
          <w:szCs w:val="24"/>
          <w:shd w:val="clear" w:color="auto" w:fill="FFFFFF"/>
        </w:rPr>
      </w:pPr>
      <w:r w:rsidRPr="004C4621">
        <w:rPr>
          <w:rFonts w:asciiTheme="majorHAnsi" w:hAnsiTheme="majorHAnsi" w:cs="Arial"/>
          <w:color w:val="000000"/>
          <w:sz w:val="24"/>
          <w:szCs w:val="24"/>
          <w:shd w:val="clear" w:color="auto" w:fill="FFFFFF"/>
        </w:rPr>
        <w:t>Professor in the Department of Health Management and Policy</w:t>
      </w:r>
    </w:p>
    <w:p w14:paraId="74FBBD2C"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color w:val="000000"/>
          <w:sz w:val="24"/>
          <w:szCs w:val="24"/>
          <w:shd w:val="clear" w:color="auto" w:fill="FFFFFF"/>
        </w:rPr>
      </w:pPr>
      <w:r w:rsidRPr="004C4621">
        <w:rPr>
          <w:rFonts w:asciiTheme="majorHAnsi" w:hAnsiTheme="majorHAnsi" w:cs="Arial"/>
          <w:color w:val="000000"/>
          <w:sz w:val="24"/>
          <w:szCs w:val="24"/>
          <w:shd w:val="clear" w:color="auto" w:fill="FFFFFF"/>
        </w:rPr>
        <w:t>Drexel University School of Public Health</w:t>
      </w:r>
    </w:p>
    <w:p w14:paraId="78952529" w14:textId="77777777" w:rsidR="000931BC" w:rsidRPr="004C4621" w:rsidRDefault="000931BC" w:rsidP="001C3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color w:val="000000"/>
          <w:sz w:val="24"/>
          <w:szCs w:val="24"/>
          <w:shd w:val="clear" w:color="auto" w:fill="FFFFFF"/>
        </w:rPr>
      </w:pPr>
      <w:r w:rsidRPr="004C4621">
        <w:rPr>
          <w:rFonts w:asciiTheme="majorHAnsi" w:hAnsiTheme="majorHAnsi" w:cs="Arial"/>
          <w:color w:val="000000"/>
          <w:sz w:val="24"/>
          <w:szCs w:val="24"/>
          <w:shd w:val="clear" w:color="auto" w:fill="FFFFFF"/>
        </w:rPr>
        <w:t>267-359-6019</w:t>
      </w:r>
    </w:p>
    <w:p w14:paraId="0CBF908E" w14:textId="4D72409A" w:rsidR="000931BC" w:rsidRPr="00387753" w:rsidRDefault="00815B8F" w:rsidP="00431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sz w:val="24"/>
          <w:szCs w:val="24"/>
        </w:rPr>
      </w:pPr>
      <w:hyperlink r:id="rId10" w:history="1">
        <w:r w:rsidR="000931BC" w:rsidRPr="00387753">
          <w:rPr>
            <w:rStyle w:val="Hyperlink"/>
            <w:rFonts w:asciiTheme="majorHAnsi" w:hAnsiTheme="majorHAnsi" w:cs="Arial"/>
            <w:color w:val="auto"/>
            <w:sz w:val="24"/>
            <w:szCs w:val="24"/>
            <w:shd w:val="clear" w:color="auto" w:fill="FFFFFF"/>
          </w:rPr>
          <w:t>james.buehler@drexel.edu</w:t>
        </w:r>
      </w:hyperlink>
      <w:r w:rsidR="004311DF" w:rsidRPr="00387753">
        <w:rPr>
          <w:rStyle w:val="Hyperlink"/>
          <w:rFonts w:asciiTheme="majorHAnsi" w:hAnsiTheme="majorHAnsi" w:cs="Arial"/>
          <w:color w:val="auto"/>
          <w:sz w:val="24"/>
          <w:szCs w:val="24"/>
          <w:shd w:val="clear" w:color="auto" w:fill="FFFFFF"/>
        </w:rPr>
        <w:t xml:space="preserve"> </w:t>
      </w:r>
    </w:p>
    <w:p w14:paraId="2C195867" w14:textId="77777777" w:rsidR="001C38EC" w:rsidRPr="00387753" w:rsidRDefault="001C38EC" w:rsidP="004311DF">
      <w:pPr>
        <w:tabs>
          <w:tab w:val="left" w:pos="0"/>
        </w:tabs>
        <w:spacing w:after="0" w:line="240" w:lineRule="auto"/>
        <w:rPr>
          <w:rFonts w:asciiTheme="majorHAnsi" w:hAnsiTheme="majorHAnsi" w:cs="Arial"/>
          <w:noProof/>
          <w:sz w:val="24"/>
          <w:szCs w:val="24"/>
        </w:rPr>
      </w:pPr>
    </w:p>
    <w:p w14:paraId="63611F76" w14:textId="4D35E813" w:rsidR="001C38EC" w:rsidRPr="004C4621" w:rsidRDefault="001C38EC" w:rsidP="004311DF">
      <w:pPr>
        <w:tabs>
          <w:tab w:val="left" w:pos="0"/>
        </w:tabs>
        <w:spacing w:after="0" w:line="240" w:lineRule="auto"/>
        <w:rPr>
          <w:rFonts w:asciiTheme="majorHAnsi" w:hAnsiTheme="majorHAnsi" w:cs="Arial"/>
          <w:sz w:val="24"/>
          <w:szCs w:val="24"/>
        </w:rPr>
      </w:pPr>
      <w:r w:rsidRPr="004C4621">
        <w:rPr>
          <w:rFonts w:asciiTheme="majorHAnsi" w:hAnsiTheme="majorHAnsi" w:cs="Arial"/>
          <w:sz w:val="24"/>
          <w:szCs w:val="24"/>
        </w:rPr>
        <w:t xml:space="preserve">The team of individuals working on information collection, including instrument development, data collection, and data analysis are </w:t>
      </w:r>
      <w:r w:rsidR="000931BC" w:rsidRPr="004C4621">
        <w:rPr>
          <w:rFonts w:asciiTheme="majorHAnsi" w:hAnsiTheme="majorHAnsi" w:cs="Arial"/>
          <w:sz w:val="24"/>
          <w:szCs w:val="24"/>
        </w:rPr>
        <w:t>contractors and members of CDC’s National Center for Infectious and Respiratory Diseases</w:t>
      </w:r>
      <w:r w:rsidR="00F90147" w:rsidRPr="004C4621">
        <w:rPr>
          <w:rFonts w:asciiTheme="majorHAnsi" w:hAnsiTheme="majorHAnsi" w:cs="Arial"/>
          <w:sz w:val="24"/>
          <w:szCs w:val="24"/>
        </w:rPr>
        <w:t>, Immunization Services Division</w:t>
      </w:r>
      <w:r w:rsidRPr="004C4621">
        <w:rPr>
          <w:rFonts w:asciiTheme="majorHAnsi" w:hAnsiTheme="majorHAnsi" w:cs="Arial"/>
          <w:sz w:val="24"/>
          <w:szCs w:val="24"/>
        </w:rPr>
        <w:t xml:space="preserve"> as listed in Table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160"/>
        <w:gridCol w:w="1980"/>
        <w:gridCol w:w="2880"/>
      </w:tblGrid>
      <w:tr w:rsidR="001C38EC" w:rsidRPr="004C4621" w14:paraId="5403C671" w14:textId="77777777" w:rsidTr="004C4621">
        <w:tc>
          <w:tcPr>
            <w:tcW w:w="9018" w:type="dxa"/>
            <w:gridSpan w:val="4"/>
            <w:tcBorders>
              <w:top w:val="nil"/>
              <w:left w:val="nil"/>
              <w:bottom w:val="single" w:sz="4" w:space="0" w:color="auto"/>
              <w:right w:val="nil"/>
            </w:tcBorders>
          </w:tcPr>
          <w:p w14:paraId="6B58E8C5" w14:textId="77777777" w:rsidR="00E3467A" w:rsidRDefault="00E3467A" w:rsidP="004311D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b/>
                <w:sz w:val="24"/>
                <w:szCs w:val="24"/>
                <w:u w:val="single"/>
              </w:rPr>
            </w:pPr>
          </w:p>
          <w:p w14:paraId="5E8FF701" w14:textId="4CE6C514" w:rsidR="001C38EC" w:rsidRPr="004C4621" w:rsidRDefault="00E3467A" w:rsidP="004311D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hAnsiTheme="majorHAnsi" w:cs="Arial"/>
                <w:b/>
                <w:sz w:val="24"/>
                <w:szCs w:val="24"/>
              </w:rPr>
            </w:pPr>
            <w:r>
              <w:rPr>
                <w:rFonts w:asciiTheme="majorHAnsi" w:hAnsiTheme="majorHAnsi" w:cs="Arial"/>
                <w:b/>
                <w:sz w:val="24"/>
                <w:szCs w:val="24"/>
                <w:u w:val="single"/>
              </w:rPr>
              <w:t>T</w:t>
            </w:r>
            <w:r w:rsidR="001C38EC" w:rsidRPr="004C4621">
              <w:rPr>
                <w:rFonts w:asciiTheme="majorHAnsi" w:hAnsiTheme="majorHAnsi" w:cs="Arial"/>
                <w:b/>
                <w:sz w:val="24"/>
                <w:szCs w:val="24"/>
                <w:u w:val="single"/>
              </w:rPr>
              <w:t>able B-2:</w:t>
            </w:r>
            <w:r w:rsidR="001C38EC" w:rsidRPr="004C4621">
              <w:rPr>
                <w:rFonts w:asciiTheme="majorHAnsi" w:hAnsiTheme="majorHAnsi" w:cs="Arial"/>
                <w:sz w:val="24"/>
                <w:szCs w:val="24"/>
              </w:rPr>
              <w:t xml:space="preserve"> Staff Responsible for Instrument Design, Data Collection and Analyses</w:t>
            </w:r>
          </w:p>
        </w:tc>
      </w:tr>
      <w:tr w:rsidR="001C38EC" w:rsidRPr="004C4621" w14:paraId="3F8DA81D" w14:textId="77777777" w:rsidTr="004C4621">
        <w:tc>
          <w:tcPr>
            <w:tcW w:w="1998" w:type="dxa"/>
            <w:shd w:val="clear" w:color="auto" w:fill="E0E0E0"/>
          </w:tcPr>
          <w:p w14:paraId="2FE0B82A" w14:textId="77777777" w:rsidR="001C38EC" w:rsidRPr="004C4621" w:rsidRDefault="001C38EC" w:rsidP="004311D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heme="majorHAnsi" w:hAnsiTheme="majorHAnsi" w:cs="Arial"/>
                <w:b/>
                <w:sz w:val="24"/>
                <w:szCs w:val="24"/>
              </w:rPr>
            </w:pPr>
            <w:r w:rsidRPr="004C4621">
              <w:rPr>
                <w:rFonts w:asciiTheme="majorHAnsi" w:hAnsiTheme="majorHAnsi" w:cs="Arial"/>
                <w:b/>
                <w:sz w:val="24"/>
                <w:szCs w:val="24"/>
              </w:rPr>
              <w:t>Name</w:t>
            </w:r>
          </w:p>
        </w:tc>
        <w:tc>
          <w:tcPr>
            <w:tcW w:w="2160" w:type="dxa"/>
            <w:shd w:val="clear" w:color="auto" w:fill="E0E0E0"/>
          </w:tcPr>
          <w:p w14:paraId="5B05F84D" w14:textId="77777777" w:rsidR="001C38EC" w:rsidRPr="004C4621" w:rsidRDefault="001C38EC" w:rsidP="004311D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heme="majorHAnsi" w:hAnsiTheme="majorHAnsi" w:cs="Arial"/>
                <w:b/>
                <w:sz w:val="24"/>
                <w:szCs w:val="24"/>
              </w:rPr>
            </w:pPr>
            <w:r w:rsidRPr="004C4621">
              <w:rPr>
                <w:rFonts w:asciiTheme="majorHAnsi" w:hAnsiTheme="majorHAnsi" w:cs="Arial"/>
                <w:b/>
                <w:sz w:val="24"/>
                <w:szCs w:val="24"/>
              </w:rPr>
              <w:t>Agency</w:t>
            </w:r>
          </w:p>
        </w:tc>
        <w:tc>
          <w:tcPr>
            <w:tcW w:w="1980" w:type="dxa"/>
            <w:shd w:val="clear" w:color="auto" w:fill="E0E0E0"/>
          </w:tcPr>
          <w:p w14:paraId="0F138209" w14:textId="77777777" w:rsidR="001C38EC" w:rsidRPr="004C4621" w:rsidRDefault="001C38EC" w:rsidP="004311D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heme="majorHAnsi" w:hAnsiTheme="majorHAnsi" w:cs="Arial"/>
                <w:b/>
                <w:sz w:val="24"/>
                <w:szCs w:val="24"/>
              </w:rPr>
            </w:pPr>
            <w:r w:rsidRPr="004C4621">
              <w:rPr>
                <w:rFonts w:asciiTheme="majorHAnsi" w:hAnsiTheme="majorHAnsi" w:cs="Arial"/>
                <w:b/>
                <w:sz w:val="24"/>
                <w:szCs w:val="24"/>
              </w:rPr>
              <w:t>Telephone Number</w:t>
            </w:r>
          </w:p>
        </w:tc>
        <w:tc>
          <w:tcPr>
            <w:tcW w:w="2880" w:type="dxa"/>
            <w:shd w:val="clear" w:color="auto" w:fill="E0E0E0"/>
          </w:tcPr>
          <w:p w14:paraId="7A70417F" w14:textId="77777777" w:rsidR="001C38EC" w:rsidRPr="004C4621" w:rsidRDefault="001C38EC" w:rsidP="004311D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heme="majorHAnsi" w:hAnsiTheme="majorHAnsi" w:cs="Arial"/>
                <w:b/>
                <w:sz w:val="24"/>
                <w:szCs w:val="24"/>
              </w:rPr>
            </w:pPr>
            <w:r w:rsidRPr="004C4621">
              <w:rPr>
                <w:rFonts w:asciiTheme="majorHAnsi" w:hAnsiTheme="majorHAnsi" w:cs="Arial"/>
                <w:b/>
                <w:sz w:val="24"/>
                <w:szCs w:val="24"/>
              </w:rPr>
              <w:t>Email</w:t>
            </w:r>
          </w:p>
        </w:tc>
      </w:tr>
      <w:tr w:rsidR="001C38EC" w:rsidRPr="004C4621" w14:paraId="27D39616" w14:textId="77777777" w:rsidTr="004C4621">
        <w:tc>
          <w:tcPr>
            <w:tcW w:w="1998" w:type="dxa"/>
          </w:tcPr>
          <w:p w14:paraId="3877277E" w14:textId="38275B6C" w:rsidR="001C38EC" w:rsidRPr="004C4621" w:rsidRDefault="00D335C2" w:rsidP="004311DF">
            <w:pPr>
              <w:spacing w:after="0" w:line="240" w:lineRule="auto"/>
              <w:rPr>
                <w:rFonts w:asciiTheme="majorHAnsi" w:hAnsiTheme="majorHAnsi" w:cs="Arial"/>
                <w:sz w:val="24"/>
                <w:szCs w:val="24"/>
              </w:rPr>
            </w:pPr>
            <w:r w:rsidRPr="004C4621">
              <w:rPr>
                <w:rFonts w:asciiTheme="majorHAnsi" w:hAnsiTheme="majorHAnsi" w:cs="Arial"/>
                <w:sz w:val="24"/>
                <w:szCs w:val="24"/>
              </w:rPr>
              <w:t>Jack Nemecek</w:t>
            </w:r>
          </w:p>
        </w:tc>
        <w:tc>
          <w:tcPr>
            <w:tcW w:w="2160" w:type="dxa"/>
          </w:tcPr>
          <w:p w14:paraId="4E32E723" w14:textId="6C3FE600" w:rsidR="001C38EC" w:rsidRPr="004C4621" w:rsidRDefault="001C38EC" w:rsidP="004311DF">
            <w:pPr>
              <w:spacing w:after="0" w:line="240" w:lineRule="auto"/>
              <w:rPr>
                <w:rFonts w:asciiTheme="majorHAnsi" w:hAnsiTheme="majorHAnsi" w:cs="Arial"/>
                <w:sz w:val="24"/>
                <w:szCs w:val="24"/>
              </w:rPr>
            </w:pPr>
            <w:r w:rsidRPr="004C4621">
              <w:rPr>
                <w:rFonts w:asciiTheme="majorHAnsi" w:hAnsiTheme="majorHAnsi" w:cs="Arial"/>
                <w:sz w:val="24"/>
                <w:szCs w:val="24"/>
              </w:rPr>
              <w:t>CDC/</w:t>
            </w:r>
            <w:r w:rsidR="00D335C2" w:rsidRPr="004C4621">
              <w:rPr>
                <w:rFonts w:asciiTheme="majorHAnsi" w:hAnsiTheme="majorHAnsi" w:cs="Arial"/>
                <w:sz w:val="24"/>
                <w:szCs w:val="24"/>
              </w:rPr>
              <w:t xml:space="preserve">OID/NCIRD </w:t>
            </w:r>
          </w:p>
        </w:tc>
        <w:tc>
          <w:tcPr>
            <w:tcW w:w="1980" w:type="dxa"/>
          </w:tcPr>
          <w:p w14:paraId="11DA05CE" w14:textId="0416A74E" w:rsidR="001C38EC" w:rsidRPr="004C4621" w:rsidRDefault="00D335C2" w:rsidP="004311DF">
            <w:pPr>
              <w:spacing w:after="0" w:line="240" w:lineRule="auto"/>
              <w:rPr>
                <w:rFonts w:asciiTheme="majorHAnsi" w:hAnsiTheme="majorHAnsi" w:cs="Arial"/>
                <w:sz w:val="24"/>
                <w:szCs w:val="24"/>
              </w:rPr>
            </w:pPr>
            <w:r w:rsidRPr="004C4621">
              <w:rPr>
                <w:rFonts w:asciiTheme="majorHAnsi" w:hAnsiTheme="majorHAnsi"/>
                <w:sz w:val="24"/>
                <w:szCs w:val="24"/>
              </w:rPr>
              <w:t>404-639-8219</w:t>
            </w:r>
          </w:p>
        </w:tc>
        <w:tc>
          <w:tcPr>
            <w:tcW w:w="2880" w:type="dxa"/>
          </w:tcPr>
          <w:p w14:paraId="741D6C60" w14:textId="00223A3C" w:rsidR="001C38EC" w:rsidRPr="004C4621" w:rsidRDefault="00815B8F" w:rsidP="004311DF">
            <w:pPr>
              <w:spacing w:after="0" w:line="240" w:lineRule="auto"/>
              <w:rPr>
                <w:rFonts w:asciiTheme="majorHAnsi" w:hAnsiTheme="majorHAnsi" w:cs="Arial"/>
                <w:sz w:val="24"/>
                <w:szCs w:val="24"/>
              </w:rPr>
            </w:pPr>
            <w:hyperlink r:id="rId11" w:history="1">
              <w:r w:rsidR="00D335C2" w:rsidRPr="004C4621">
                <w:rPr>
                  <w:rStyle w:val="Hyperlink"/>
                  <w:rFonts w:asciiTheme="majorHAnsi" w:hAnsiTheme="majorHAnsi" w:cs="Arial"/>
                  <w:color w:val="auto"/>
                  <w:sz w:val="24"/>
                  <w:szCs w:val="24"/>
                  <w:u w:val="none"/>
                </w:rPr>
                <w:t>jkn6@cdc.gov</w:t>
              </w:r>
            </w:hyperlink>
            <w:r w:rsidR="00D335C2" w:rsidRPr="004C4621">
              <w:rPr>
                <w:rFonts w:asciiTheme="majorHAnsi" w:hAnsiTheme="majorHAnsi" w:cs="Arial"/>
                <w:sz w:val="24"/>
                <w:szCs w:val="24"/>
              </w:rPr>
              <w:t xml:space="preserve"> </w:t>
            </w:r>
            <w:r w:rsidR="004311DF" w:rsidRPr="004C4621">
              <w:rPr>
                <w:rFonts w:asciiTheme="majorHAnsi" w:hAnsiTheme="majorHAnsi" w:cs="Arial"/>
                <w:sz w:val="24"/>
                <w:szCs w:val="24"/>
              </w:rPr>
              <w:t xml:space="preserve"> </w:t>
            </w:r>
          </w:p>
        </w:tc>
      </w:tr>
      <w:tr w:rsidR="004311DF" w:rsidRPr="004C4621" w14:paraId="4BEF38E6" w14:textId="77777777" w:rsidTr="004C4621">
        <w:tc>
          <w:tcPr>
            <w:tcW w:w="1998" w:type="dxa"/>
          </w:tcPr>
          <w:p w14:paraId="7B31A387" w14:textId="214018A5"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 xml:space="preserve">Ansley Hynes </w:t>
            </w:r>
          </w:p>
        </w:tc>
        <w:tc>
          <w:tcPr>
            <w:tcW w:w="2160" w:type="dxa"/>
          </w:tcPr>
          <w:p w14:paraId="3A5B7492" w14:textId="6EB048B7"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 xml:space="preserve">CDC/OID/NCIRD </w:t>
            </w:r>
          </w:p>
        </w:tc>
        <w:tc>
          <w:tcPr>
            <w:tcW w:w="1980" w:type="dxa"/>
          </w:tcPr>
          <w:p w14:paraId="6193C8B3" w14:textId="46DD6784"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sz w:val="24"/>
                <w:szCs w:val="24"/>
              </w:rPr>
              <w:t>404-718-4520</w:t>
            </w:r>
          </w:p>
        </w:tc>
        <w:tc>
          <w:tcPr>
            <w:tcW w:w="2880" w:type="dxa"/>
          </w:tcPr>
          <w:p w14:paraId="7D8755B0" w14:textId="14B4E725"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xia0@cdc.gov</w:t>
            </w:r>
          </w:p>
        </w:tc>
      </w:tr>
      <w:tr w:rsidR="004311DF" w:rsidRPr="004C4621" w14:paraId="32D9CAFF" w14:textId="77777777" w:rsidTr="004C4621">
        <w:trPr>
          <w:trHeight w:val="242"/>
        </w:trPr>
        <w:tc>
          <w:tcPr>
            <w:tcW w:w="1998" w:type="dxa"/>
          </w:tcPr>
          <w:p w14:paraId="3366A20D" w14:textId="46A48028"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Megan Lindley</w:t>
            </w:r>
          </w:p>
        </w:tc>
        <w:tc>
          <w:tcPr>
            <w:tcW w:w="2160" w:type="dxa"/>
          </w:tcPr>
          <w:p w14:paraId="0363A60B" w14:textId="3C7D85C5"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 xml:space="preserve">CDC/OID/NCIRD </w:t>
            </w:r>
          </w:p>
        </w:tc>
        <w:tc>
          <w:tcPr>
            <w:tcW w:w="1980" w:type="dxa"/>
          </w:tcPr>
          <w:p w14:paraId="20E594E4" w14:textId="36E88A02"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404-639-8717</w:t>
            </w:r>
          </w:p>
        </w:tc>
        <w:tc>
          <w:tcPr>
            <w:tcW w:w="2880" w:type="dxa"/>
          </w:tcPr>
          <w:p w14:paraId="228DBEB4" w14:textId="4E397338" w:rsidR="004311DF" w:rsidRPr="004C4621" w:rsidRDefault="00815B8F" w:rsidP="004311DF">
            <w:pPr>
              <w:spacing w:after="0" w:line="240" w:lineRule="auto"/>
              <w:rPr>
                <w:rFonts w:asciiTheme="majorHAnsi" w:hAnsiTheme="majorHAnsi" w:cs="Arial"/>
                <w:sz w:val="24"/>
                <w:szCs w:val="24"/>
              </w:rPr>
            </w:pPr>
            <w:hyperlink r:id="rId12" w:tgtFrame="_blank" w:history="1">
              <w:r w:rsidR="004311DF" w:rsidRPr="004C4621">
                <w:rPr>
                  <w:rStyle w:val="Hyperlink"/>
                  <w:rFonts w:asciiTheme="majorHAnsi" w:hAnsiTheme="majorHAnsi" w:cs="Arial"/>
                  <w:color w:val="auto"/>
                  <w:sz w:val="24"/>
                  <w:szCs w:val="24"/>
                  <w:u w:val="none"/>
                </w:rPr>
                <w:t>cvx9@cdc.gov</w:t>
              </w:r>
            </w:hyperlink>
          </w:p>
        </w:tc>
      </w:tr>
      <w:tr w:rsidR="004311DF" w:rsidRPr="004C4621" w14:paraId="51CB7C24" w14:textId="77777777" w:rsidTr="004C4621">
        <w:tc>
          <w:tcPr>
            <w:tcW w:w="1998" w:type="dxa"/>
          </w:tcPr>
          <w:p w14:paraId="684D56AD" w14:textId="232632CC"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 xml:space="preserve">Sarah </w:t>
            </w:r>
            <w:proofErr w:type="spellStart"/>
            <w:r w:rsidRPr="004C4621">
              <w:rPr>
                <w:rFonts w:asciiTheme="majorHAnsi" w:hAnsiTheme="majorHAnsi" w:cs="Arial"/>
                <w:sz w:val="24"/>
                <w:szCs w:val="24"/>
              </w:rPr>
              <w:t>McKasson</w:t>
            </w:r>
            <w:proofErr w:type="spellEnd"/>
          </w:p>
        </w:tc>
        <w:tc>
          <w:tcPr>
            <w:tcW w:w="2160" w:type="dxa"/>
          </w:tcPr>
          <w:p w14:paraId="7A0313F8" w14:textId="1D68F043"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NNPHI; Contracted by CDC/OID/NCIRD</w:t>
            </w:r>
          </w:p>
        </w:tc>
        <w:tc>
          <w:tcPr>
            <w:tcW w:w="1980" w:type="dxa"/>
          </w:tcPr>
          <w:p w14:paraId="63220B3A" w14:textId="0D0FF0E6" w:rsidR="004311DF" w:rsidRPr="004C4621" w:rsidRDefault="00797282" w:rsidP="004311DF">
            <w:pPr>
              <w:spacing w:after="0" w:line="240" w:lineRule="auto"/>
              <w:rPr>
                <w:rFonts w:asciiTheme="majorHAnsi" w:hAnsiTheme="majorHAnsi" w:cs="Arial"/>
                <w:sz w:val="24"/>
                <w:szCs w:val="24"/>
              </w:rPr>
            </w:pPr>
            <w:r w:rsidRPr="004C4621">
              <w:rPr>
                <w:rFonts w:asciiTheme="majorHAnsi" w:hAnsiTheme="majorHAnsi"/>
                <w:sz w:val="24"/>
                <w:szCs w:val="24"/>
              </w:rPr>
              <w:t>504-872-</w:t>
            </w:r>
            <w:r w:rsidR="004311DF" w:rsidRPr="004C4621">
              <w:rPr>
                <w:rFonts w:asciiTheme="majorHAnsi" w:hAnsiTheme="majorHAnsi"/>
                <w:sz w:val="24"/>
                <w:szCs w:val="24"/>
              </w:rPr>
              <w:t>0773</w:t>
            </w:r>
          </w:p>
        </w:tc>
        <w:tc>
          <w:tcPr>
            <w:tcW w:w="2880" w:type="dxa"/>
          </w:tcPr>
          <w:p w14:paraId="2C158CE8" w14:textId="32B2C9DB" w:rsidR="004311DF" w:rsidRPr="004C4621" w:rsidRDefault="00815B8F" w:rsidP="004311DF">
            <w:pPr>
              <w:spacing w:after="0" w:line="240" w:lineRule="auto"/>
              <w:rPr>
                <w:rFonts w:asciiTheme="majorHAnsi" w:hAnsiTheme="majorHAnsi" w:cs="Arial"/>
                <w:sz w:val="24"/>
                <w:szCs w:val="24"/>
              </w:rPr>
            </w:pPr>
            <w:hyperlink r:id="rId13" w:history="1">
              <w:r w:rsidR="004311DF" w:rsidRPr="004C4621">
                <w:rPr>
                  <w:rStyle w:val="Hyperlink"/>
                  <w:rFonts w:asciiTheme="majorHAnsi" w:hAnsiTheme="majorHAnsi"/>
                  <w:color w:val="auto"/>
                  <w:sz w:val="24"/>
                  <w:szCs w:val="24"/>
                  <w:u w:val="none"/>
                </w:rPr>
                <w:t>smckasson@nnphi.org</w:t>
              </w:r>
            </w:hyperlink>
          </w:p>
        </w:tc>
      </w:tr>
      <w:tr w:rsidR="004311DF" w:rsidRPr="004C4621" w14:paraId="0745D62E" w14:textId="77777777" w:rsidTr="004C4621">
        <w:tc>
          <w:tcPr>
            <w:tcW w:w="1998" w:type="dxa"/>
          </w:tcPr>
          <w:p w14:paraId="06666572" w14:textId="279B5245"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 xml:space="preserve">Chris </w:t>
            </w:r>
            <w:proofErr w:type="spellStart"/>
            <w:r w:rsidRPr="004C4621">
              <w:rPr>
                <w:rFonts w:asciiTheme="majorHAnsi" w:hAnsiTheme="majorHAnsi" w:cs="Arial"/>
                <w:sz w:val="24"/>
                <w:szCs w:val="24"/>
              </w:rPr>
              <w:t>Kinebrew</w:t>
            </w:r>
            <w:proofErr w:type="spellEnd"/>
          </w:p>
        </w:tc>
        <w:tc>
          <w:tcPr>
            <w:tcW w:w="2160" w:type="dxa"/>
          </w:tcPr>
          <w:p w14:paraId="214E7D44" w14:textId="2723F8CE"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NNPHI; Contracted by CDC/OID/NCIRD</w:t>
            </w:r>
          </w:p>
        </w:tc>
        <w:tc>
          <w:tcPr>
            <w:tcW w:w="1980" w:type="dxa"/>
          </w:tcPr>
          <w:p w14:paraId="5B284BAE" w14:textId="283A7359" w:rsidR="004311DF" w:rsidRPr="004C4621" w:rsidRDefault="00797282" w:rsidP="004311DF">
            <w:pPr>
              <w:spacing w:after="0" w:line="240" w:lineRule="auto"/>
              <w:rPr>
                <w:rFonts w:asciiTheme="majorHAnsi" w:hAnsiTheme="majorHAnsi" w:cs="Arial"/>
                <w:sz w:val="24"/>
                <w:szCs w:val="24"/>
              </w:rPr>
            </w:pPr>
            <w:r w:rsidRPr="004C4621">
              <w:rPr>
                <w:rFonts w:asciiTheme="majorHAnsi" w:hAnsiTheme="majorHAnsi"/>
                <w:sz w:val="24"/>
                <w:szCs w:val="24"/>
              </w:rPr>
              <w:t>504-301-</w:t>
            </w:r>
            <w:r w:rsidR="004311DF" w:rsidRPr="004C4621">
              <w:rPr>
                <w:rFonts w:asciiTheme="majorHAnsi" w:hAnsiTheme="majorHAnsi"/>
                <w:sz w:val="24"/>
                <w:szCs w:val="24"/>
              </w:rPr>
              <w:t>9833  </w:t>
            </w:r>
          </w:p>
        </w:tc>
        <w:tc>
          <w:tcPr>
            <w:tcW w:w="2880" w:type="dxa"/>
          </w:tcPr>
          <w:p w14:paraId="33EC31F8" w14:textId="130F1FAF" w:rsidR="004311DF" w:rsidRPr="004C4621" w:rsidRDefault="00815B8F" w:rsidP="004311DF">
            <w:pPr>
              <w:spacing w:after="0" w:line="240" w:lineRule="auto"/>
              <w:rPr>
                <w:rFonts w:asciiTheme="majorHAnsi" w:hAnsiTheme="majorHAnsi" w:cs="Arial"/>
                <w:sz w:val="24"/>
                <w:szCs w:val="24"/>
              </w:rPr>
            </w:pPr>
            <w:hyperlink r:id="rId14" w:history="1">
              <w:r w:rsidR="004311DF" w:rsidRPr="004C4621">
                <w:rPr>
                  <w:rStyle w:val="Hyperlink"/>
                  <w:rFonts w:asciiTheme="majorHAnsi" w:hAnsiTheme="majorHAnsi"/>
                  <w:color w:val="auto"/>
                  <w:sz w:val="24"/>
                  <w:szCs w:val="24"/>
                  <w:u w:val="none"/>
                </w:rPr>
                <w:t>ckinabrew@nnphi.org</w:t>
              </w:r>
            </w:hyperlink>
          </w:p>
        </w:tc>
      </w:tr>
      <w:tr w:rsidR="004311DF" w:rsidRPr="004C4621" w14:paraId="2228D724" w14:textId="77777777" w:rsidTr="004C4621">
        <w:tc>
          <w:tcPr>
            <w:tcW w:w="1998" w:type="dxa"/>
          </w:tcPr>
          <w:p w14:paraId="055F847D" w14:textId="13D2538D"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Lisa Wolff</w:t>
            </w:r>
          </w:p>
        </w:tc>
        <w:tc>
          <w:tcPr>
            <w:tcW w:w="2160" w:type="dxa"/>
          </w:tcPr>
          <w:p w14:paraId="3C6A7099" w14:textId="42537CAE" w:rsidR="004311DF" w:rsidRPr="004C4621" w:rsidRDefault="004311DF" w:rsidP="004311DF">
            <w:pPr>
              <w:spacing w:after="0" w:line="240" w:lineRule="auto"/>
              <w:rPr>
                <w:rFonts w:asciiTheme="majorHAnsi" w:hAnsiTheme="majorHAnsi" w:cs="Arial"/>
                <w:sz w:val="24"/>
                <w:szCs w:val="24"/>
              </w:rPr>
            </w:pPr>
            <w:proofErr w:type="spellStart"/>
            <w:r w:rsidRPr="004C4621">
              <w:rPr>
                <w:rFonts w:asciiTheme="majorHAnsi" w:hAnsiTheme="majorHAnsi" w:cs="Arial"/>
                <w:sz w:val="24"/>
                <w:szCs w:val="24"/>
              </w:rPr>
              <w:t>HRiA</w:t>
            </w:r>
            <w:proofErr w:type="spellEnd"/>
            <w:r w:rsidRPr="004C4621">
              <w:rPr>
                <w:rFonts w:asciiTheme="majorHAnsi" w:hAnsiTheme="majorHAnsi" w:cs="Arial"/>
                <w:sz w:val="24"/>
                <w:szCs w:val="24"/>
              </w:rPr>
              <w:t>; Contracted by NNPHI</w:t>
            </w:r>
          </w:p>
        </w:tc>
        <w:tc>
          <w:tcPr>
            <w:tcW w:w="1980" w:type="dxa"/>
          </w:tcPr>
          <w:p w14:paraId="5A6E7878" w14:textId="17E2F3F5" w:rsidR="004311DF" w:rsidRPr="004C4621" w:rsidRDefault="004311DF" w:rsidP="004311DF">
            <w:pPr>
              <w:spacing w:after="0" w:line="240" w:lineRule="auto"/>
              <w:rPr>
                <w:rFonts w:asciiTheme="majorHAnsi" w:hAnsiTheme="majorHAnsi"/>
                <w:sz w:val="24"/>
                <w:szCs w:val="24"/>
              </w:rPr>
            </w:pPr>
            <w:r w:rsidRPr="004C4621">
              <w:rPr>
                <w:rFonts w:asciiTheme="majorHAnsi" w:hAnsiTheme="majorHAnsi"/>
                <w:sz w:val="24"/>
                <w:szCs w:val="24"/>
              </w:rPr>
              <w:t>617-279-2240 x201</w:t>
            </w:r>
          </w:p>
        </w:tc>
        <w:tc>
          <w:tcPr>
            <w:tcW w:w="2880" w:type="dxa"/>
          </w:tcPr>
          <w:p w14:paraId="5B107A18" w14:textId="5E9C24DD" w:rsidR="004311DF" w:rsidRPr="004C4621" w:rsidRDefault="00815B8F" w:rsidP="004311DF">
            <w:pPr>
              <w:spacing w:after="0" w:line="240" w:lineRule="auto"/>
              <w:rPr>
                <w:rFonts w:asciiTheme="majorHAnsi" w:hAnsiTheme="majorHAnsi"/>
                <w:sz w:val="24"/>
                <w:szCs w:val="24"/>
              </w:rPr>
            </w:pPr>
            <w:hyperlink r:id="rId15" w:history="1">
              <w:r w:rsidR="004311DF" w:rsidRPr="004C4621">
                <w:rPr>
                  <w:rStyle w:val="Hyperlink"/>
                  <w:rFonts w:asciiTheme="majorHAnsi" w:hAnsiTheme="majorHAnsi"/>
                  <w:color w:val="auto"/>
                  <w:sz w:val="24"/>
                  <w:szCs w:val="24"/>
                  <w:u w:val="none"/>
                </w:rPr>
                <w:t>LWolff@hria.org</w:t>
              </w:r>
            </w:hyperlink>
            <w:r w:rsidR="004311DF" w:rsidRPr="004C4621">
              <w:rPr>
                <w:rFonts w:asciiTheme="majorHAnsi" w:hAnsiTheme="majorHAnsi"/>
                <w:sz w:val="24"/>
                <w:szCs w:val="24"/>
              </w:rPr>
              <w:t xml:space="preserve"> </w:t>
            </w:r>
          </w:p>
        </w:tc>
      </w:tr>
      <w:tr w:rsidR="004311DF" w:rsidRPr="004C4621" w14:paraId="47E121FC" w14:textId="77777777" w:rsidTr="004C4621">
        <w:tc>
          <w:tcPr>
            <w:tcW w:w="1998" w:type="dxa"/>
          </w:tcPr>
          <w:p w14:paraId="2BFFC78D" w14:textId="22E1AC39" w:rsidR="004311DF" w:rsidRPr="004C4621" w:rsidRDefault="004311DF" w:rsidP="004311DF">
            <w:pPr>
              <w:spacing w:after="0" w:line="240" w:lineRule="auto"/>
              <w:rPr>
                <w:rFonts w:asciiTheme="majorHAnsi" w:hAnsiTheme="majorHAnsi" w:cs="Arial"/>
                <w:sz w:val="24"/>
                <w:szCs w:val="24"/>
              </w:rPr>
            </w:pPr>
            <w:r w:rsidRPr="004C4621">
              <w:rPr>
                <w:rFonts w:asciiTheme="majorHAnsi" w:hAnsiTheme="majorHAnsi" w:cs="Arial"/>
                <w:sz w:val="24"/>
                <w:szCs w:val="24"/>
              </w:rPr>
              <w:t>Valerie Polletta</w:t>
            </w:r>
          </w:p>
        </w:tc>
        <w:tc>
          <w:tcPr>
            <w:tcW w:w="2160" w:type="dxa"/>
          </w:tcPr>
          <w:p w14:paraId="0E973D39" w14:textId="4698BADB" w:rsidR="004311DF" w:rsidRPr="004C4621" w:rsidRDefault="004311DF" w:rsidP="004311DF">
            <w:pPr>
              <w:spacing w:after="0" w:line="240" w:lineRule="auto"/>
              <w:rPr>
                <w:rFonts w:asciiTheme="majorHAnsi" w:hAnsiTheme="majorHAnsi" w:cs="Arial"/>
                <w:sz w:val="24"/>
                <w:szCs w:val="24"/>
              </w:rPr>
            </w:pPr>
            <w:proofErr w:type="spellStart"/>
            <w:r w:rsidRPr="004C4621">
              <w:rPr>
                <w:rFonts w:asciiTheme="majorHAnsi" w:hAnsiTheme="majorHAnsi" w:cs="Arial"/>
                <w:sz w:val="24"/>
                <w:szCs w:val="24"/>
              </w:rPr>
              <w:t>HRiA</w:t>
            </w:r>
            <w:proofErr w:type="spellEnd"/>
            <w:r w:rsidRPr="004C4621">
              <w:rPr>
                <w:rFonts w:asciiTheme="majorHAnsi" w:hAnsiTheme="majorHAnsi" w:cs="Arial"/>
                <w:sz w:val="24"/>
                <w:szCs w:val="24"/>
              </w:rPr>
              <w:t>; Contracted by NNPHI</w:t>
            </w:r>
          </w:p>
        </w:tc>
        <w:tc>
          <w:tcPr>
            <w:tcW w:w="1980" w:type="dxa"/>
          </w:tcPr>
          <w:p w14:paraId="5B1474BE" w14:textId="44920475" w:rsidR="004311DF" w:rsidRPr="004C4621" w:rsidRDefault="004311DF" w:rsidP="004311DF">
            <w:pPr>
              <w:spacing w:after="0" w:line="240" w:lineRule="auto"/>
              <w:rPr>
                <w:rFonts w:asciiTheme="majorHAnsi" w:hAnsiTheme="majorHAnsi"/>
                <w:sz w:val="24"/>
                <w:szCs w:val="24"/>
              </w:rPr>
            </w:pPr>
            <w:r w:rsidRPr="004C4621">
              <w:rPr>
                <w:rFonts w:asciiTheme="majorHAnsi" w:hAnsiTheme="majorHAnsi"/>
                <w:sz w:val="24"/>
                <w:szCs w:val="24"/>
              </w:rPr>
              <w:t>617-279-2240 x321</w:t>
            </w:r>
          </w:p>
        </w:tc>
        <w:tc>
          <w:tcPr>
            <w:tcW w:w="2880" w:type="dxa"/>
          </w:tcPr>
          <w:p w14:paraId="3ACF9057" w14:textId="4EAE3496" w:rsidR="004311DF" w:rsidRPr="004C4621" w:rsidRDefault="004311DF" w:rsidP="004311DF">
            <w:pPr>
              <w:spacing w:after="0" w:line="240" w:lineRule="auto"/>
              <w:rPr>
                <w:rFonts w:asciiTheme="majorHAnsi" w:hAnsiTheme="majorHAnsi"/>
                <w:sz w:val="24"/>
                <w:szCs w:val="24"/>
              </w:rPr>
            </w:pPr>
            <w:r w:rsidRPr="004C4621">
              <w:rPr>
                <w:rFonts w:asciiTheme="majorHAnsi" w:hAnsiTheme="majorHAnsi"/>
                <w:sz w:val="24"/>
                <w:szCs w:val="24"/>
              </w:rPr>
              <w:t xml:space="preserve">VPolletta@hria.org   </w:t>
            </w:r>
          </w:p>
        </w:tc>
      </w:tr>
    </w:tbl>
    <w:p w14:paraId="1D366972" w14:textId="219FF325" w:rsidR="001C38EC" w:rsidRPr="004C4621" w:rsidRDefault="001C38EC" w:rsidP="004311DF">
      <w:pPr>
        <w:spacing w:after="0" w:line="240" w:lineRule="auto"/>
        <w:rPr>
          <w:rFonts w:asciiTheme="majorHAnsi" w:hAnsiTheme="majorHAnsi" w:cs="Arial"/>
          <w:sz w:val="24"/>
          <w:szCs w:val="24"/>
        </w:rPr>
      </w:pPr>
    </w:p>
    <w:p w14:paraId="4B77FFDF" w14:textId="2C7F8BD2" w:rsidR="001C38EC" w:rsidRPr="004C4621" w:rsidRDefault="001C38EC" w:rsidP="004311DF">
      <w:pPr>
        <w:spacing w:after="0" w:line="240" w:lineRule="auto"/>
        <w:rPr>
          <w:rFonts w:asciiTheme="majorHAnsi" w:hAnsiTheme="majorHAnsi" w:cs="Arial"/>
          <w:sz w:val="24"/>
          <w:szCs w:val="24"/>
        </w:rPr>
      </w:pPr>
      <w:r w:rsidRPr="004C4621">
        <w:rPr>
          <w:rFonts w:asciiTheme="majorHAnsi" w:hAnsiTheme="majorHAnsi" w:cs="Arial"/>
          <w:sz w:val="24"/>
          <w:szCs w:val="24"/>
        </w:rPr>
        <w:t xml:space="preserve">The data for the web-based instrument will be analyzed using basic descriptive or bivariate analyses. The data for the interviews will be analyzed using qualitative techniques of thematic coding. Because the major purpose of this data collection is for program improvement, we do not anticipate the use of complex statistical techniques. </w:t>
      </w:r>
    </w:p>
    <w:p w14:paraId="559FF676" w14:textId="77777777" w:rsidR="00E24C20" w:rsidRPr="004C4621" w:rsidRDefault="00E24C20" w:rsidP="001C38EC">
      <w:pPr>
        <w:spacing w:after="0" w:line="240" w:lineRule="auto"/>
        <w:rPr>
          <w:rFonts w:asciiTheme="majorHAnsi" w:hAnsiTheme="majorHAnsi"/>
          <w:b/>
          <w:sz w:val="24"/>
          <w:szCs w:val="24"/>
        </w:rPr>
      </w:pPr>
    </w:p>
    <w:p w14:paraId="74BEEEA5" w14:textId="77777777" w:rsidR="00A36419" w:rsidRPr="004C4621" w:rsidRDefault="00A36419" w:rsidP="00183846">
      <w:pPr>
        <w:spacing w:after="0" w:line="240" w:lineRule="auto"/>
        <w:rPr>
          <w:rFonts w:asciiTheme="majorHAnsi" w:hAnsiTheme="majorHAnsi"/>
          <w:b/>
          <w:sz w:val="24"/>
          <w:szCs w:val="24"/>
        </w:rPr>
      </w:pPr>
      <w:r w:rsidRPr="004C4621">
        <w:rPr>
          <w:rFonts w:asciiTheme="majorHAnsi" w:hAnsiTheme="majorHAnsi"/>
          <w:b/>
          <w:sz w:val="24"/>
          <w:szCs w:val="24"/>
        </w:rPr>
        <w:t>LIST OF ATTACHMENTS</w:t>
      </w:r>
      <w:r w:rsidR="00E24C20" w:rsidRPr="004C4621">
        <w:rPr>
          <w:rFonts w:asciiTheme="majorHAnsi" w:hAnsiTheme="majorHAnsi"/>
          <w:b/>
          <w:sz w:val="24"/>
          <w:szCs w:val="24"/>
        </w:rPr>
        <w:t xml:space="preserve"> – Section B</w:t>
      </w:r>
    </w:p>
    <w:p w14:paraId="5BD631B7" w14:textId="77777777" w:rsidR="006B5E55" w:rsidRPr="004C4621" w:rsidRDefault="006B5E55" w:rsidP="00183846">
      <w:pPr>
        <w:spacing w:after="0" w:line="240" w:lineRule="auto"/>
        <w:rPr>
          <w:rFonts w:asciiTheme="majorHAnsi" w:hAnsiTheme="majorHAnsi"/>
          <w:sz w:val="24"/>
          <w:szCs w:val="24"/>
        </w:rPr>
      </w:pPr>
      <w:r w:rsidRPr="004C4621">
        <w:rPr>
          <w:rFonts w:asciiTheme="majorHAnsi" w:hAnsiTheme="majorHAnsi"/>
          <w:sz w:val="24"/>
          <w:szCs w:val="24"/>
        </w:rPr>
        <w:t>Note: Attachments are included as separate files as instructed.</w:t>
      </w:r>
    </w:p>
    <w:p w14:paraId="433E2A66" w14:textId="77777777" w:rsidR="00A36419" w:rsidRPr="004C4621" w:rsidRDefault="00A36419" w:rsidP="00183846">
      <w:pPr>
        <w:spacing w:after="0" w:line="240" w:lineRule="auto"/>
        <w:rPr>
          <w:rFonts w:asciiTheme="majorHAnsi" w:hAnsiTheme="majorHAnsi"/>
          <w:b/>
          <w:sz w:val="24"/>
          <w:szCs w:val="24"/>
        </w:rPr>
      </w:pPr>
    </w:p>
    <w:p w14:paraId="42ED5AA1" w14:textId="77777777" w:rsidR="006631DA" w:rsidRPr="004C4621" w:rsidRDefault="006631DA" w:rsidP="006631DA">
      <w:pPr>
        <w:spacing w:after="0" w:line="240" w:lineRule="auto"/>
        <w:rPr>
          <w:rFonts w:asciiTheme="majorHAnsi" w:hAnsiTheme="majorHAnsi" w:cs="Arial"/>
          <w:b/>
          <w:sz w:val="24"/>
          <w:szCs w:val="24"/>
        </w:rPr>
      </w:pPr>
      <w:r w:rsidRPr="004C4621">
        <w:rPr>
          <w:rFonts w:asciiTheme="majorHAnsi" w:hAnsiTheme="majorHAnsi" w:cs="Arial"/>
          <w:b/>
          <w:sz w:val="24"/>
          <w:szCs w:val="24"/>
        </w:rPr>
        <w:t>Attachment E - Web-based Instrument Introductory Email</w:t>
      </w:r>
    </w:p>
    <w:p w14:paraId="26BAA895" w14:textId="77777777" w:rsidR="006631DA" w:rsidRPr="004C4621" w:rsidRDefault="006631DA" w:rsidP="006631DA">
      <w:pPr>
        <w:spacing w:after="0" w:line="240" w:lineRule="auto"/>
        <w:rPr>
          <w:rFonts w:asciiTheme="majorHAnsi" w:hAnsiTheme="majorHAnsi" w:cs="Arial"/>
          <w:b/>
          <w:sz w:val="24"/>
          <w:szCs w:val="24"/>
        </w:rPr>
      </w:pPr>
      <w:r w:rsidRPr="004C4621">
        <w:rPr>
          <w:rFonts w:asciiTheme="majorHAnsi" w:hAnsiTheme="majorHAnsi" w:cs="Arial"/>
          <w:b/>
          <w:sz w:val="24"/>
          <w:szCs w:val="24"/>
        </w:rPr>
        <w:t>Attachment F - Web-based Instrument Reminder Email</w:t>
      </w:r>
    </w:p>
    <w:p w14:paraId="61E22AA7" w14:textId="77777777" w:rsidR="006631DA" w:rsidRPr="004C4621" w:rsidRDefault="006631DA" w:rsidP="006631DA">
      <w:pPr>
        <w:spacing w:after="0" w:line="240" w:lineRule="auto"/>
        <w:rPr>
          <w:rFonts w:asciiTheme="majorHAnsi" w:hAnsiTheme="majorHAnsi" w:cs="Arial"/>
          <w:b/>
          <w:sz w:val="24"/>
          <w:szCs w:val="24"/>
        </w:rPr>
      </w:pPr>
      <w:r w:rsidRPr="004C4621">
        <w:rPr>
          <w:rFonts w:asciiTheme="majorHAnsi" w:hAnsiTheme="majorHAnsi" w:cs="Arial"/>
          <w:b/>
          <w:sz w:val="24"/>
          <w:szCs w:val="24"/>
        </w:rPr>
        <w:t>Attachment G - Web-based Instrument Follow-up Email</w:t>
      </w:r>
    </w:p>
    <w:p w14:paraId="3C8B304B" w14:textId="77777777" w:rsidR="006631DA" w:rsidRPr="004C4621" w:rsidRDefault="006631DA" w:rsidP="006631DA">
      <w:pPr>
        <w:spacing w:after="0" w:line="240" w:lineRule="auto"/>
        <w:rPr>
          <w:rFonts w:asciiTheme="majorHAnsi" w:hAnsiTheme="majorHAnsi" w:cs="Arial"/>
          <w:b/>
          <w:sz w:val="24"/>
          <w:szCs w:val="24"/>
        </w:rPr>
      </w:pPr>
      <w:r w:rsidRPr="004C4621">
        <w:rPr>
          <w:rFonts w:asciiTheme="majorHAnsi" w:hAnsiTheme="majorHAnsi" w:cs="Arial"/>
          <w:b/>
          <w:sz w:val="24"/>
          <w:szCs w:val="24"/>
        </w:rPr>
        <w:t>Attachment H - Interview Introductory Email</w:t>
      </w:r>
    </w:p>
    <w:p w14:paraId="42C88F1A" w14:textId="77777777" w:rsidR="006631DA" w:rsidRPr="004C4621" w:rsidRDefault="006631DA" w:rsidP="006631DA">
      <w:pPr>
        <w:spacing w:after="0" w:line="240" w:lineRule="auto"/>
        <w:rPr>
          <w:rFonts w:asciiTheme="majorHAnsi" w:hAnsiTheme="majorHAnsi" w:cs="Arial"/>
          <w:b/>
          <w:sz w:val="24"/>
          <w:szCs w:val="24"/>
        </w:rPr>
      </w:pPr>
      <w:r w:rsidRPr="004C4621">
        <w:rPr>
          <w:rFonts w:asciiTheme="majorHAnsi" w:hAnsiTheme="majorHAnsi" w:cs="Arial"/>
          <w:b/>
          <w:sz w:val="24"/>
          <w:szCs w:val="24"/>
        </w:rPr>
        <w:t>Attachment I - Interview Reminder Email</w:t>
      </w:r>
    </w:p>
    <w:p w14:paraId="2326BAD4" w14:textId="77777777" w:rsidR="006631DA" w:rsidRPr="004C4621" w:rsidRDefault="006631DA" w:rsidP="006631DA">
      <w:pPr>
        <w:spacing w:after="0" w:line="240" w:lineRule="auto"/>
        <w:rPr>
          <w:rFonts w:asciiTheme="majorHAnsi" w:hAnsiTheme="majorHAnsi" w:cs="Arial"/>
          <w:b/>
          <w:sz w:val="24"/>
          <w:szCs w:val="24"/>
        </w:rPr>
      </w:pPr>
      <w:r w:rsidRPr="004C4621">
        <w:rPr>
          <w:rFonts w:asciiTheme="majorHAnsi" w:hAnsiTheme="majorHAnsi" w:cs="Arial"/>
          <w:b/>
          <w:sz w:val="24"/>
          <w:szCs w:val="24"/>
        </w:rPr>
        <w:t>Attachment J - Interview Follow-up Email</w:t>
      </w:r>
    </w:p>
    <w:p w14:paraId="1FDA1D73" w14:textId="77777777" w:rsidR="000E6577" w:rsidRPr="004C4621" w:rsidRDefault="000E6577" w:rsidP="00183846">
      <w:pPr>
        <w:spacing w:after="0" w:line="240" w:lineRule="auto"/>
        <w:rPr>
          <w:rFonts w:asciiTheme="majorHAnsi" w:hAnsiTheme="majorHAnsi"/>
          <w:b/>
          <w:sz w:val="24"/>
          <w:szCs w:val="24"/>
        </w:rPr>
      </w:pPr>
    </w:p>
    <w:sectPr w:rsidR="000E6577" w:rsidRPr="004C4621" w:rsidSect="003E5D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42483" w14:textId="77777777" w:rsidR="00815B8F" w:rsidRDefault="00815B8F" w:rsidP="00716F94">
      <w:pPr>
        <w:spacing w:after="0" w:line="240" w:lineRule="auto"/>
      </w:pPr>
      <w:r>
        <w:separator/>
      </w:r>
    </w:p>
  </w:endnote>
  <w:endnote w:type="continuationSeparator" w:id="0">
    <w:p w14:paraId="4AA640D7" w14:textId="77777777" w:rsidR="00815B8F" w:rsidRDefault="00815B8F"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0A9AB" w14:textId="77777777" w:rsidR="001B7918" w:rsidRDefault="001B7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6074"/>
      <w:docPartObj>
        <w:docPartGallery w:val="Page Numbers (Bottom of Page)"/>
        <w:docPartUnique/>
      </w:docPartObj>
    </w:sdtPr>
    <w:sdtEndPr>
      <w:rPr>
        <w:sz w:val="24"/>
      </w:rPr>
    </w:sdtEndPr>
    <w:sdtContent>
      <w:p w14:paraId="50CE1A9D" w14:textId="77777777" w:rsidR="00F90147" w:rsidRPr="001B7918" w:rsidRDefault="00A75C8F">
        <w:pPr>
          <w:pStyle w:val="Footer"/>
          <w:jc w:val="right"/>
          <w:rPr>
            <w:sz w:val="24"/>
          </w:rPr>
        </w:pPr>
        <w:r w:rsidRPr="001B7918">
          <w:rPr>
            <w:sz w:val="24"/>
          </w:rPr>
          <w:fldChar w:fldCharType="begin"/>
        </w:r>
        <w:r w:rsidRPr="001B7918">
          <w:rPr>
            <w:sz w:val="24"/>
          </w:rPr>
          <w:instrText xml:space="preserve"> PAGE   \* MERGEFORMAT </w:instrText>
        </w:r>
        <w:r w:rsidRPr="001B7918">
          <w:rPr>
            <w:sz w:val="24"/>
          </w:rPr>
          <w:fldChar w:fldCharType="separate"/>
        </w:r>
        <w:r w:rsidR="00E13E4F">
          <w:rPr>
            <w:noProof/>
            <w:sz w:val="24"/>
          </w:rPr>
          <w:t>6</w:t>
        </w:r>
        <w:r w:rsidRPr="001B7918">
          <w:rPr>
            <w:noProof/>
            <w:sz w:val="24"/>
          </w:rPr>
          <w:fldChar w:fldCharType="end"/>
        </w:r>
      </w:p>
    </w:sdtContent>
  </w:sdt>
  <w:p w14:paraId="0DDFDA38" w14:textId="77777777" w:rsidR="005909C4" w:rsidRDefault="00590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EF095" w14:textId="77777777" w:rsidR="001B7918" w:rsidRDefault="001B7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98951" w14:textId="77777777" w:rsidR="00815B8F" w:rsidRDefault="00815B8F" w:rsidP="00716F94">
      <w:pPr>
        <w:spacing w:after="0" w:line="240" w:lineRule="auto"/>
      </w:pPr>
      <w:r>
        <w:separator/>
      </w:r>
    </w:p>
  </w:footnote>
  <w:footnote w:type="continuationSeparator" w:id="0">
    <w:p w14:paraId="040B13B7" w14:textId="77777777" w:rsidR="00815B8F" w:rsidRDefault="00815B8F"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9B8A8" w14:textId="77777777" w:rsidR="001B7918" w:rsidRDefault="001B7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3082F" w14:textId="77777777" w:rsidR="005909C4" w:rsidRPr="00716F94" w:rsidRDefault="005909C4"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4E301" w14:textId="77777777" w:rsidR="001B7918" w:rsidRDefault="001B7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F623B1"/>
    <w:multiLevelType w:val="hybridMultilevel"/>
    <w:tmpl w:val="F3827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04C21"/>
    <w:multiLevelType w:val="hybridMultilevel"/>
    <w:tmpl w:val="051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20"/>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8"/>
  </w:num>
  <w:num w:numId="13">
    <w:abstractNumId w:val="6"/>
  </w:num>
  <w:num w:numId="14">
    <w:abstractNumId w:val="3"/>
  </w:num>
  <w:num w:numId="15">
    <w:abstractNumId w:val="16"/>
  </w:num>
  <w:num w:numId="16">
    <w:abstractNumId w:val="22"/>
  </w:num>
  <w:num w:numId="17">
    <w:abstractNumId w:val="8"/>
  </w:num>
  <w:num w:numId="18">
    <w:abstractNumId w:val="11"/>
  </w:num>
  <w:num w:numId="19">
    <w:abstractNumId w:val="4"/>
  </w:num>
  <w:num w:numId="20">
    <w:abstractNumId w:val="12"/>
  </w:num>
  <w:num w:numId="21">
    <w:abstractNumId w:val="21"/>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3A92"/>
    <w:rsid w:val="0005605E"/>
    <w:rsid w:val="00057F36"/>
    <w:rsid w:val="00080A38"/>
    <w:rsid w:val="000931BC"/>
    <w:rsid w:val="000A1F30"/>
    <w:rsid w:val="000E6577"/>
    <w:rsid w:val="000E7A19"/>
    <w:rsid w:val="00104A1B"/>
    <w:rsid w:val="001177DD"/>
    <w:rsid w:val="001308EB"/>
    <w:rsid w:val="001412D4"/>
    <w:rsid w:val="00144F64"/>
    <w:rsid w:val="00151567"/>
    <w:rsid w:val="00154230"/>
    <w:rsid w:val="00163E17"/>
    <w:rsid w:val="00166F9E"/>
    <w:rsid w:val="00183846"/>
    <w:rsid w:val="00187D5A"/>
    <w:rsid w:val="001903DE"/>
    <w:rsid w:val="001972D7"/>
    <w:rsid w:val="001A28F6"/>
    <w:rsid w:val="001B2831"/>
    <w:rsid w:val="001B7918"/>
    <w:rsid w:val="001C0493"/>
    <w:rsid w:val="001C28AD"/>
    <w:rsid w:val="001C38EC"/>
    <w:rsid w:val="001D7FCB"/>
    <w:rsid w:val="001E0392"/>
    <w:rsid w:val="001E2B99"/>
    <w:rsid w:val="001E433D"/>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905E4"/>
    <w:rsid w:val="002A1948"/>
    <w:rsid w:val="002A5863"/>
    <w:rsid w:val="002C0877"/>
    <w:rsid w:val="002C2AE2"/>
    <w:rsid w:val="002D0DCE"/>
    <w:rsid w:val="002E2B10"/>
    <w:rsid w:val="002F1502"/>
    <w:rsid w:val="002F169D"/>
    <w:rsid w:val="002F2069"/>
    <w:rsid w:val="002F6F92"/>
    <w:rsid w:val="003041AD"/>
    <w:rsid w:val="0031279F"/>
    <w:rsid w:val="00336D96"/>
    <w:rsid w:val="00344F07"/>
    <w:rsid w:val="003469C8"/>
    <w:rsid w:val="00355EA4"/>
    <w:rsid w:val="003635BE"/>
    <w:rsid w:val="00366B5E"/>
    <w:rsid w:val="00372844"/>
    <w:rsid w:val="00387753"/>
    <w:rsid w:val="003B56AB"/>
    <w:rsid w:val="003C31C9"/>
    <w:rsid w:val="003C4961"/>
    <w:rsid w:val="003C7C5D"/>
    <w:rsid w:val="003D0AD2"/>
    <w:rsid w:val="003D3C19"/>
    <w:rsid w:val="003E3A3A"/>
    <w:rsid w:val="003E4E7D"/>
    <w:rsid w:val="003E5D57"/>
    <w:rsid w:val="003E5E1E"/>
    <w:rsid w:val="003F5913"/>
    <w:rsid w:val="004024F8"/>
    <w:rsid w:val="0041159A"/>
    <w:rsid w:val="004305A8"/>
    <w:rsid w:val="004311DF"/>
    <w:rsid w:val="00434F00"/>
    <w:rsid w:val="00443CA0"/>
    <w:rsid w:val="00450E14"/>
    <w:rsid w:val="00462C65"/>
    <w:rsid w:val="00467B14"/>
    <w:rsid w:val="00471333"/>
    <w:rsid w:val="00474EDA"/>
    <w:rsid w:val="0047536D"/>
    <w:rsid w:val="004824FA"/>
    <w:rsid w:val="00484011"/>
    <w:rsid w:val="004841F1"/>
    <w:rsid w:val="004A0ED4"/>
    <w:rsid w:val="004A1E3A"/>
    <w:rsid w:val="004C4621"/>
    <w:rsid w:val="004C4AEA"/>
    <w:rsid w:val="004D091C"/>
    <w:rsid w:val="004E003C"/>
    <w:rsid w:val="004E16EB"/>
    <w:rsid w:val="004E6665"/>
    <w:rsid w:val="004F2172"/>
    <w:rsid w:val="004F634E"/>
    <w:rsid w:val="004F67A8"/>
    <w:rsid w:val="00522A50"/>
    <w:rsid w:val="00527225"/>
    <w:rsid w:val="0053557D"/>
    <w:rsid w:val="005463DE"/>
    <w:rsid w:val="00546DC2"/>
    <w:rsid w:val="005542E8"/>
    <w:rsid w:val="00556630"/>
    <w:rsid w:val="0055686D"/>
    <w:rsid w:val="00560867"/>
    <w:rsid w:val="005800EE"/>
    <w:rsid w:val="005869D6"/>
    <w:rsid w:val="0059089B"/>
    <w:rsid w:val="005909C4"/>
    <w:rsid w:val="005A33F6"/>
    <w:rsid w:val="005A59E5"/>
    <w:rsid w:val="005B26BB"/>
    <w:rsid w:val="005B7440"/>
    <w:rsid w:val="005C6E9D"/>
    <w:rsid w:val="005E2150"/>
    <w:rsid w:val="005E2995"/>
    <w:rsid w:val="005F3FEF"/>
    <w:rsid w:val="00601392"/>
    <w:rsid w:val="00607F7C"/>
    <w:rsid w:val="006102DA"/>
    <w:rsid w:val="00621F93"/>
    <w:rsid w:val="006315A3"/>
    <w:rsid w:val="00637CC1"/>
    <w:rsid w:val="006579A2"/>
    <w:rsid w:val="00660019"/>
    <w:rsid w:val="006631DA"/>
    <w:rsid w:val="00667C89"/>
    <w:rsid w:val="00670C2C"/>
    <w:rsid w:val="006711EE"/>
    <w:rsid w:val="006809BB"/>
    <w:rsid w:val="006809FD"/>
    <w:rsid w:val="00691D1F"/>
    <w:rsid w:val="00697BAE"/>
    <w:rsid w:val="006B4DDC"/>
    <w:rsid w:val="006B5E55"/>
    <w:rsid w:val="006C0DE0"/>
    <w:rsid w:val="006D25A1"/>
    <w:rsid w:val="006F6856"/>
    <w:rsid w:val="007145D0"/>
    <w:rsid w:val="00716F94"/>
    <w:rsid w:val="0075768C"/>
    <w:rsid w:val="00760E12"/>
    <w:rsid w:val="00763CF3"/>
    <w:rsid w:val="00772293"/>
    <w:rsid w:val="00783C75"/>
    <w:rsid w:val="00784619"/>
    <w:rsid w:val="0078627B"/>
    <w:rsid w:val="007912AE"/>
    <w:rsid w:val="00794E32"/>
    <w:rsid w:val="00797282"/>
    <w:rsid w:val="007B305A"/>
    <w:rsid w:val="00800993"/>
    <w:rsid w:val="00815B8F"/>
    <w:rsid w:val="00815C7D"/>
    <w:rsid w:val="00817941"/>
    <w:rsid w:val="008261AB"/>
    <w:rsid w:val="00835CA7"/>
    <w:rsid w:val="008370D4"/>
    <w:rsid w:val="008414AD"/>
    <w:rsid w:val="008428D9"/>
    <w:rsid w:val="00852AD3"/>
    <w:rsid w:val="00863A17"/>
    <w:rsid w:val="00884DB9"/>
    <w:rsid w:val="0089676F"/>
    <w:rsid w:val="008C67D2"/>
    <w:rsid w:val="008D384C"/>
    <w:rsid w:val="008E0683"/>
    <w:rsid w:val="00902DD9"/>
    <w:rsid w:val="00911486"/>
    <w:rsid w:val="009129CA"/>
    <w:rsid w:val="009206B6"/>
    <w:rsid w:val="009263C1"/>
    <w:rsid w:val="00931C02"/>
    <w:rsid w:val="00941B4F"/>
    <w:rsid w:val="00963CE3"/>
    <w:rsid w:val="00964F18"/>
    <w:rsid w:val="00974424"/>
    <w:rsid w:val="009759F3"/>
    <w:rsid w:val="00987F76"/>
    <w:rsid w:val="00993088"/>
    <w:rsid w:val="0099664F"/>
    <w:rsid w:val="00997D5D"/>
    <w:rsid w:val="009A0447"/>
    <w:rsid w:val="009A04FB"/>
    <w:rsid w:val="009B034F"/>
    <w:rsid w:val="009B4A51"/>
    <w:rsid w:val="009C28B1"/>
    <w:rsid w:val="009C61AD"/>
    <w:rsid w:val="009D373D"/>
    <w:rsid w:val="009E1D05"/>
    <w:rsid w:val="00A11B0C"/>
    <w:rsid w:val="00A305CE"/>
    <w:rsid w:val="00A33B35"/>
    <w:rsid w:val="00A36419"/>
    <w:rsid w:val="00A578C2"/>
    <w:rsid w:val="00A6311C"/>
    <w:rsid w:val="00A72652"/>
    <w:rsid w:val="00A73FB9"/>
    <w:rsid w:val="00A75C8F"/>
    <w:rsid w:val="00A75D1C"/>
    <w:rsid w:val="00A809AA"/>
    <w:rsid w:val="00A841C1"/>
    <w:rsid w:val="00A849B3"/>
    <w:rsid w:val="00A8510D"/>
    <w:rsid w:val="00A86AF3"/>
    <w:rsid w:val="00A90BDC"/>
    <w:rsid w:val="00A95477"/>
    <w:rsid w:val="00A975A9"/>
    <w:rsid w:val="00AA3192"/>
    <w:rsid w:val="00AB3608"/>
    <w:rsid w:val="00AC5C48"/>
    <w:rsid w:val="00AD1C5A"/>
    <w:rsid w:val="00AF0CF4"/>
    <w:rsid w:val="00AF2252"/>
    <w:rsid w:val="00B103DC"/>
    <w:rsid w:val="00B1129F"/>
    <w:rsid w:val="00B11D61"/>
    <w:rsid w:val="00B11DAE"/>
    <w:rsid w:val="00B12F51"/>
    <w:rsid w:val="00B2751E"/>
    <w:rsid w:val="00B3650C"/>
    <w:rsid w:val="00B64BFA"/>
    <w:rsid w:val="00B85DE4"/>
    <w:rsid w:val="00B91A31"/>
    <w:rsid w:val="00BA6DB4"/>
    <w:rsid w:val="00BB5F02"/>
    <w:rsid w:val="00BC3F3C"/>
    <w:rsid w:val="00BC5BB2"/>
    <w:rsid w:val="00BE5E11"/>
    <w:rsid w:val="00BF3F54"/>
    <w:rsid w:val="00C00697"/>
    <w:rsid w:val="00C0376C"/>
    <w:rsid w:val="00C06D77"/>
    <w:rsid w:val="00C14BA6"/>
    <w:rsid w:val="00C347E7"/>
    <w:rsid w:val="00C3485C"/>
    <w:rsid w:val="00C46D1D"/>
    <w:rsid w:val="00CA0FCC"/>
    <w:rsid w:val="00CA2004"/>
    <w:rsid w:val="00CB334D"/>
    <w:rsid w:val="00CB56D5"/>
    <w:rsid w:val="00CC5DD7"/>
    <w:rsid w:val="00CD0771"/>
    <w:rsid w:val="00CD1902"/>
    <w:rsid w:val="00CD1EA8"/>
    <w:rsid w:val="00CF5ABD"/>
    <w:rsid w:val="00CF63CE"/>
    <w:rsid w:val="00D067C1"/>
    <w:rsid w:val="00D13B13"/>
    <w:rsid w:val="00D16E78"/>
    <w:rsid w:val="00D201D3"/>
    <w:rsid w:val="00D23965"/>
    <w:rsid w:val="00D26A64"/>
    <w:rsid w:val="00D335C2"/>
    <w:rsid w:val="00D4221A"/>
    <w:rsid w:val="00D4783D"/>
    <w:rsid w:val="00D52B9A"/>
    <w:rsid w:val="00D5367E"/>
    <w:rsid w:val="00D7285C"/>
    <w:rsid w:val="00D861ED"/>
    <w:rsid w:val="00D873E0"/>
    <w:rsid w:val="00D94F8B"/>
    <w:rsid w:val="00DA4EA9"/>
    <w:rsid w:val="00DA5988"/>
    <w:rsid w:val="00DC317C"/>
    <w:rsid w:val="00DC4FF2"/>
    <w:rsid w:val="00DC79CC"/>
    <w:rsid w:val="00E134F4"/>
    <w:rsid w:val="00E13E4F"/>
    <w:rsid w:val="00E23568"/>
    <w:rsid w:val="00E245B5"/>
    <w:rsid w:val="00E24C20"/>
    <w:rsid w:val="00E33E1B"/>
    <w:rsid w:val="00E3467A"/>
    <w:rsid w:val="00E34D3E"/>
    <w:rsid w:val="00E81C5E"/>
    <w:rsid w:val="00E83B3C"/>
    <w:rsid w:val="00E8736B"/>
    <w:rsid w:val="00E90275"/>
    <w:rsid w:val="00E925D4"/>
    <w:rsid w:val="00E97226"/>
    <w:rsid w:val="00EB3E1E"/>
    <w:rsid w:val="00EB63B3"/>
    <w:rsid w:val="00ED6878"/>
    <w:rsid w:val="00EF0EC8"/>
    <w:rsid w:val="00EF33CD"/>
    <w:rsid w:val="00F300CB"/>
    <w:rsid w:val="00F42C3A"/>
    <w:rsid w:val="00F52BCC"/>
    <w:rsid w:val="00F5313F"/>
    <w:rsid w:val="00F57581"/>
    <w:rsid w:val="00F725B5"/>
    <w:rsid w:val="00F81A48"/>
    <w:rsid w:val="00F90147"/>
    <w:rsid w:val="00FA2305"/>
    <w:rsid w:val="00FB7B11"/>
    <w:rsid w:val="00FD17C9"/>
    <w:rsid w:val="00FD1EF0"/>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unicode1">
    <w:name w:val="unicode1"/>
    <w:basedOn w:val="DefaultParagraphFont"/>
    <w:rsid w:val="001E0392"/>
    <w:rPr>
      <w:rFonts w:ascii="Arial Unicode MS" w:eastAsia="Arial Unicode MS" w:hAnsi="Arial Unicode MS" w:cs="Arial Unicode MS" w:hint="eastAsia"/>
    </w:rPr>
  </w:style>
  <w:style w:type="paragraph" w:customStyle="1" w:styleId="Level1">
    <w:name w:val="Level 1"/>
    <w:rsid w:val="005909C4"/>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customStyle="1" w:styleId="f6r">
    <w:name w:val="_f_6r"/>
    <w:basedOn w:val="DefaultParagraphFont"/>
    <w:rsid w:val="00EB3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unicode1">
    <w:name w:val="unicode1"/>
    <w:basedOn w:val="DefaultParagraphFont"/>
    <w:rsid w:val="001E0392"/>
    <w:rPr>
      <w:rFonts w:ascii="Arial Unicode MS" w:eastAsia="Arial Unicode MS" w:hAnsi="Arial Unicode MS" w:cs="Arial Unicode MS" w:hint="eastAsia"/>
    </w:rPr>
  </w:style>
  <w:style w:type="paragraph" w:customStyle="1" w:styleId="Level1">
    <w:name w:val="Level 1"/>
    <w:rsid w:val="005909C4"/>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customStyle="1" w:styleId="f6r">
    <w:name w:val="_f_6r"/>
    <w:basedOn w:val="DefaultParagraphFont"/>
    <w:rsid w:val="00EB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1509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5907009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mckasson@nnphi.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cvx9@cdc.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kn6@cdc.gov" TargetMode="External"/><Relationship Id="rId5" Type="http://schemas.openxmlformats.org/officeDocument/2006/relationships/settings" Target="settings.xml"/><Relationship Id="rId15" Type="http://schemas.openxmlformats.org/officeDocument/2006/relationships/hyperlink" Target="mailto:LWolff@hria.org" TargetMode="External"/><Relationship Id="rId23" Type="http://schemas.openxmlformats.org/officeDocument/2006/relationships/theme" Target="theme/theme1.xml"/><Relationship Id="rId10" Type="http://schemas.openxmlformats.org/officeDocument/2006/relationships/hyperlink" Target="mailto:james.buehler@drexel.ed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Wolff@hria.org" TargetMode="External"/><Relationship Id="rId14" Type="http://schemas.openxmlformats.org/officeDocument/2006/relationships/hyperlink" Target="mailto:ckinabrew@nnph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4EDC8-C079-4C3D-A3A9-F9A8B85C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2011-06-07T15:53:00Z</cp:lastPrinted>
  <dcterms:created xsi:type="dcterms:W3CDTF">2014-04-07T20:20:00Z</dcterms:created>
  <dcterms:modified xsi:type="dcterms:W3CDTF">2014-04-07T21:03:00Z</dcterms:modified>
</cp:coreProperties>
</file>