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Pr="00114B64" w:rsidRDefault="00716F94" w:rsidP="00716F94">
      <w:pPr>
        <w:spacing w:after="0"/>
        <w:rPr>
          <w:rFonts w:asciiTheme="majorHAnsi" w:hAnsiTheme="majorHAnsi"/>
          <w:b/>
        </w:rPr>
      </w:pPr>
      <w:bookmarkStart w:id="0" w:name="_GoBack"/>
      <w:bookmarkEnd w:id="0"/>
    </w:p>
    <w:p w:rsidR="009B4A51" w:rsidRPr="00114B64" w:rsidRDefault="009B4A51" w:rsidP="00716F94">
      <w:pPr>
        <w:spacing w:after="0"/>
        <w:rPr>
          <w:rFonts w:asciiTheme="majorHAnsi" w:hAnsiTheme="majorHAnsi"/>
          <w:b/>
        </w:rPr>
      </w:pPr>
    </w:p>
    <w:p w:rsidR="009B4A51" w:rsidRPr="00114B64" w:rsidRDefault="009B4A51" w:rsidP="007D5F2E">
      <w:pPr>
        <w:spacing w:after="0"/>
        <w:rPr>
          <w:rFonts w:asciiTheme="majorHAnsi" w:hAnsiTheme="majorHAnsi"/>
          <w:sz w:val="32"/>
        </w:rPr>
      </w:pPr>
    </w:p>
    <w:p w:rsidR="009B4A51" w:rsidRPr="00114B64" w:rsidRDefault="009B4A51" w:rsidP="009B4A51">
      <w:pPr>
        <w:spacing w:after="0"/>
        <w:jc w:val="center"/>
        <w:rPr>
          <w:rFonts w:asciiTheme="majorHAnsi" w:hAnsiTheme="majorHAnsi"/>
          <w:sz w:val="32"/>
        </w:rPr>
      </w:pPr>
    </w:p>
    <w:p w:rsidR="00716F94" w:rsidRPr="00114B64" w:rsidRDefault="001129B9" w:rsidP="00E81A28">
      <w:pPr>
        <w:spacing w:after="0"/>
        <w:jc w:val="center"/>
        <w:rPr>
          <w:rFonts w:asciiTheme="majorHAnsi" w:hAnsiTheme="majorHAnsi"/>
          <w:b/>
          <w:sz w:val="40"/>
        </w:rPr>
      </w:pPr>
      <w:r>
        <w:rPr>
          <w:rFonts w:asciiTheme="majorHAnsi" w:hAnsiTheme="majorHAnsi"/>
          <w:b/>
          <w:sz w:val="40"/>
        </w:rPr>
        <w:t xml:space="preserve">Access to </w:t>
      </w:r>
      <w:r w:rsidR="00E20D82">
        <w:rPr>
          <w:rFonts w:asciiTheme="majorHAnsi" w:hAnsiTheme="majorHAnsi"/>
          <w:b/>
          <w:sz w:val="40"/>
        </w:rPr>
        <w:t xml:space="preserve">Electronic </w:t>
      </w:r>
      <w:r w:rsidR="00C61B15">
        <w:rPr>
          <w:rFonts w:asciiTheme="majorHAnsi" w:hAnsiTheme="majorHAnsi"/>
          <w:b/>
          <w:sz w:val="40"/>
        </w:rPr>
        <w:t>Health R</w:t>
      </w:r>
      <w:r w:rsidR="00E20D82">
        <w:rPr>
          <w:rFonts w:asciiTheme="majorHAnsi" w:hAnsiTheme="majorHAnsi"/>
          <w:b/>
          <w:sz w:val="40"/>
        </w:rPr>
        <w:t>ecord Data</w:t>
      </w:r>
      <w:r w:rsidR="00FC7AB2">
        <w:rPr>
          <w:rFonts w:asciiTheme="majorHAnsi" w:hAnsiTheme="majorHAnsi"/>
          <w:b/>
          <w:sz w:val="40"/>
        </w:rPr>
        <w:t xml:space="preserve"> </w:t>
      </w:r>
      <w:r w:rsidR="006D2F74">
        <w:rPr>
          <w:rFonts w:asciiTheme="majorHAnsi" w:hAnsiTheme="majorHAnsi"/>
          <w:b/>
          <w:sz w:val="40"/>
        </w:rPr>
        <w:t>during</w:t>
      </w:r>
      <w:r w:rsidR="00FC7AB2">
        <w:rPr>
          <w:rFonts w:asciiTheme="majorHAnsi" w:hAnsiTheme="majorHAnsi"/>
          <w:b/>
          <w:sz w:val="40"/>
        </w:rPr>
        <w:t xml:space="preserve"> an Outbreak</w:t>
      </w:r>
    </w:p>
    <w:p w:rsidR="00AA3192" w:rsidRDefault="00AA3192" w:rsidP="00484011">
      <w:pPr>
        <w:spacing w:after="0"/>
        <w:jc w:val="center"/>
        <w:rPr>
          <w:rFonts w:asciiTheme="majorHAnsi" w:hAnsiTheme="majorHAnsi"/>
          <w:b/>
        </w:rPr>
      </w:pPr>
    </w:p>
    <w:p w:rsidR="007D5F2E" w:rsidRPr="00114B64" w:rsidRDefault="007D5F2E" w:rsidP="00484011">
      <w:pPr>
        <w:spacing w:after="0"/>
        <w:jc w:val="center"/>
        <w:rPr>
          <w:rFonts w:asciiTheme="majorHAnsi" w:hAnsiTheme="majorHAnsi"/>
          <w:b/>
        </w:rPr>
      </w:pPr>
    </w:p>
    <w:p w:rsidR="00716F94" w:rsidRPr="00114B64" w:rsidRDefault="00484011" w:rsidP="00484011">
      <w:pPr>
        <w:spacing w:after="0"/>
        <w:jc w:val="center"/>
        <w:rPr>
          <w:rFonts w:asciiTheme="majorHAnsi" w:hAnsiTheme="majorHAnsi"/>
        </w:rPr>
      </w:pPr>
      <w:r w:rsidRPr="00114B64">
        <w:rPr>
          <w:rFonts w:asciiTheme="majorHAnsi" w:hAnsiTheme="majorHAnsi"/>
        </w:rPr>
        <w:t>OSTL</w:t>
      </w:r>
      <w:r w:rsidR="00316F00" w:rsidRPr="00114B64">
        <w:rPr>
          <w:rFonts w:asciiTheme="majorHAnsi" w:hAnsiTheme="majorHAnsi"/>
        </w:rPr>
        <w:t>TS Generic Information Collection</w:t>
      </w:r>
      <w:r w:rsidRPr="00114B64">
        <w:rPr>
          <w:rFonts w:asciiTheme="majorHAnsi" w:hAnsiTheme="majorHAnsi"/>
        </w:rPr>
        <w:t xml:space="preserve"> Request</w:t>
      </w:r>
    </w:p>
    <w:p w:rsidR="00484011" w:rsidRPr="00114B64" w:rsidRDefault="00484011" w:rsidP="00484011">
      <w:pPr>
        <w:pStyle w:val="Header"/>
        <w:tabs>
          <w:tab w:val="clear" w:pos="4680"/>
        </w:tabs>
        <w:jc w:val="center"/>
        <w:rPr>
          <w:rFonts w:asciiTheme="majorHAnsi" w:hAnsiTheme="majorHAnsi"/>
        </w:rPr>
      </w:pPr>
      <w:r w:rsidRPr="00114B64">
        <w:rPr>
          <w:rFonts w:asciiTheme="majorHAnsi" w:hAnsiTheme="majorHAnsi"/>
        </w:rPr>
        <w:t>OMB No. 0920-0879</w:t>
      </w:r>
    </w:p>
    <w:p w:rsidR="009B4A51" w:rsidRPr="00114B64" w:rsidRDefault="009B4A51" w:rsidP="00716F94">
      <w:pPr>
        <w:spacing w:after="0"/>
        <w:rPr>
          <w:rFonts w:asciiTheme="majorHAnsi" w:hAnsiTheme="majorHAnsi"/>
          <w:b/>
        </w:rPr>
      </w:pPr>
    </w:p>
    <w:p w:rsidR="00AA3192" w:rsidRPr="00114B64" w:rsidRDefault="00AA3192" w:rsidP="00716F94">
      <w:pPr>
        <w:spacing w:after="0"/>
        <w:rPr>
          <w:rFonts w:asciiTheme="majorHAnsi" w:hAnsiTheme="majorHAnsi"/>
          <w:b/>
        </w:rPr>
      </w:pPr>
    </w:p>
    <w:p w:rsidR="00AA3192" w:rsidRPr="00114B64" w:rsidRDefault="00AA3192" w:rsidP="00716F94">
      <w:pPr>
        <w:spacing w:after="0"/>
        <w:rPr>
          <w:rFonts w:asciiTheme="majorHAnsi" w:hAnsiTheme="majorHAnsi"/>
          <w:b/>
        </w:rPr>
      </w:pPr>
    </w:p>
    <w:p w:rsidR="009B4A51" w:rsidRPr="00114B64" w:rsidRDefault="009B4A51" w:rsidP="009B4A51">
      <w:pPr>
        <w:spacing w:after="0"/>
        <w:jc w:val="center"/>
        <w:rPr>
          <w:rFonts w:asciiTheme="majorHAnsi" w:hAnsiTheme="majorHAnsi"/>
          <w:sz w:val="32"/>
        </w:rPr>
      </w:pPr>
      <w:r w:rsidRPr="00114B64">
        <w:rPr>
          <w:rFonts w:asciiTheme="majorHAnsi" w:hAnsiTheme="majorHAnsi"/>
          <w:b/>
          <w:sz w:val="32"/>
        </w:rPr>
        <w:t>Supporting Statement – Section A</w:t>
      </w:r>
    </w:p>
    <w:p w:rsidR="009B4A51" w:rsidRPr="00114B64" w:rsidRDefault="009B4A51" w:rsidP="00716F94">
      <w:pPr>
        <w:spacing w:after="0"/>
        <w:rPr>
          <w:rFonts w:asciiTheme="majorHAnsi" w:hAnsiTheme="majorHAnsi"/>
          <w:b/>
        </w:rPr>
      </w:pPr>
    </w:p>
    <w:p w:rsidR="009B4A51" w:rsidRPr="00114B64" w:rsidRDefault="009B4A51" w:rsidP="00716F94">
      <w:pPr>
        <w:spacing w:after="0"/>
        <w:rPr>
          <w:rFonts w:asciiTheme="majorHAnsi" w:hAnsiTheme="majorHAnsi"/>
          <w:b/>
        </w:rPr>
      </w:pPr>
    </w:p>
    <w:p w:rsidR="009B4A51" w:rsidRPr="00114B64" w:rsidRDefault="009B4A51" w:rsidP="00716F94">
      <w:pPr>
        <w:spacing w:after="0"/>
        <w:rPr>
          <w:rFonts w:asciiTheme="majorHAnsi" w:hAnsiTheme="majorHAnsi"/>
          <w:b/>
        </w:rPr>
      </w:pPr>
    </w:p>
    <w:p w:rsidR="00187D5A" w:rsidRPr="00114B64" w:rsidRDefault="00187D5A" w:rsidP="00716F94">
      <w:pPr>
        <w:spacing w:after="0"/>
        <w:rPr>
          <w:rFonts w:asciiTheme="majorHAnsi" w:hAnsiTheme="majorHAnsi"/>
          <w:b/>
        </w:rPr>
      </w:pPr>
    </w:p>
    <w:p w:rsidR="009B4A51" w:rsidRPr="00114B64" w:rsidRDefault="009B4A51" w:rsidP="009B4A51">
      <w:pPr>
        <w:spacing w:after="0"/>
        <w:jc w:val="center"/>
        <w:rPr>
          <w:rFonts w:asciiTheme="majorHAnsi" w:hAnsiTheme="majorHAnsi"/>
        </w:rPr>
      </w:pPr>
      <w:r w:rsidRPr="00114B64">
        <w:rPr>
          <w:rFonts w:asciiTheme="majorHAnsi" w:hAnsiTheme="majorHAnsi"/>
          <w:b/>
        </w:rPr>
        <w:t>Submitted:</w:t>
      </w:r>
      <w:r w:rsidR="007D5F2E">
        <w:rPr>
          <w:rFonts w:asciiTheme="majorHAnsi" w:hAnsiTheme="majorHAnsi"/>
        </w:rPr>
        <w:t xml:space="preserve"> </w:t>
      </w:r>
      <w:r w:rsidR="00CD4B77">
        <w:rPr>
          <w:rFonts w:asciiTheme="majorHAnsi" w:hAnsiTheme="majorHAnsi"/>
        </w:rPr>
        <w:t>April 15</w:t>
      </w:r>
      <w:r w:rsidR="00137D1B">
        <w:rPr>
          <w:rFonts w:asciiTheme="majorHAnsi" w:hAnsiTheme="majorHAnsi"/>
        </w:rPr>
        <w:t>, 2014</w:t>
      </w:r>
    </w:p>
    <w:p w:rsidR="009B4A51" w:rsidRPr="00114B64" w:rsidRDefault="009B4A51" w:rsidP="00716F94">
      <w:pPr>
        <w:spacing w:after="0"/>
        <w:rPr>
          <w:rFonts w:asciiTheme="majorHAnsi" w:hAnsiTheme="majorHAnsi"/>
          <w:b/>
        </w:rPr>
      </w:pPr>
    </w:p>
    <w:p w:rsidR="009B4A51" w:rsidRPr="00114B64"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CD4B77" w:rsidRPr="00114B64" w:rsidRDefault="00CD4B77" w:rsidP="00716F94">
      <w:pPr>
        <w:spacing w:after="0"/>
        <w:rPr>
          <w:rFonts w:asciiTheme="majorHAnsi" w:hAnsiTheme="majorHAnsi"/>
          <w:b/>
        </w:rPr>
      </w:pPr>
    </w:p>
    <w:p w:rsidR="001129B9" w:rsidRDefault="00716F94" w:rsidP="000B0962">
      <w:pPr>
        <w:spacing w:after="0" w:line="240" w:lineRule="auto"/>
        <w:rPr>
          <w:rFonts w:asciiTheme="majorHAnsi" w:hAnsiTheme="majorHAnsi"/>
          <w:b/>
          <w:u w:val="single"/>
        </w:rPr>
      </w:pPr>
      <w:r w:rsidRPr="00114B64">
        <w:rPr>
          <w:rFonts w:asciiTheme="majorHAnsi" w:hAnsiTheme="majorHAnsi"/>
          <w:b/>
          <w:u w:val="single"/>
        </w:rPr>
        <w:t>P</w:t>
      </w:r>
      <w:r w:rsidR="00667C89" w:rsidRPr="00114B64">
        <w:rPr>
          <w:rFonts w:asciiTheme="majorHAnsi" w:hAnsiTheme="majorHAnsi"/>
          <w:b/>
          <w:u w:val="single"/>
        </w:rPr>
        <w:t>rogram Official</w:t>
      </w:r>
      <w:r w:rsidR="00054BA2">
        <w:rPr>
          <w:rFonts w:asciiTheme="majorHAnsi" w:hAnsiTheme="majorHAnsi"/>
          <w:b/>
          <w:u w:val="single"/>
        </w:rPr>
        <w:t>s</w:t>
      </w:r>
      <w:r w:rsidR="00667C89" w:rsidRPr="00114B64">
        <w:rPr>
          <w:rFonts w:asciiTheme="majorHAnsi" w:hAnsiTheme="majorHAnsi"/>
          <w:b/>
          <w:u w:val="single"/>
        </w:rPr>
        <w:t>/Project Officer</w:t>
      </w:r>
      <w:r w:rsidR="00054BA2">
        <w:rPr>
          <w:rFonts w:asciiTheme="majorHAnsi" w:hAnsiTheme="majorHAnsi"/>
          <w:b/>
          <w:u w:val="single"/>
        </w:rPr>
        <w:t>s</w:t>
      </w:r>
    </w:p>
    <w:p w:rsidR="00321B51" w:rsidRPr="00114B64" w:rsidRDefault="003900E3" w:rsidP="000B0962">
      <w:pPr>
        <w:spacing w:after="0" w:line="240" w:lineRule="auto"/>
        <w:rPr>
          <w:rFonts w:asciiTheme="majorHAnsi" w:hAnsiTheme="majorHAnsi" w:cs="Times New Roman"/>
          <w:bCs/>
        </w:rPr>
      </w:pPr>
      <w:r w:rsidRPr="00114B64">
        <w:rPr>
          <w:rFonts w:asciiTheme="majorHAnsi" w:hAnsiTheme="majorHAnsi"/>
        </w:rPr>
        <w:t>Elizabeth Mothershed</w:t>
      </w:r>
      <w:r w:rsidR="005D2A11">
        <w:rPr>
          <w:rFonts w:asciiTheme="majorHAnsi" w:hAnsiTheme="majorHAnsi"/>
        </w:rPr>
        <w:t>,</w:t>
      </w:r>
      <w:r w:rsidRPr="00114B64">
        <w:rPr>
          <w:rFonts w:asciiTheme="majorHAnsi" w:hAnsiTheme="majorHAnsi"/>
        </w:rPr>
        <w:t xml:space="preserve"> Deputy Director for Policy </w:t>
      </w:r>
      <w:r w:rsidR="005D2A11">
        <w:rPr>
          <w:rFonts w:asciiTheme="majorHAnsi" w:hAnsiTheme="majorHAnsi"/>
        </w:rPr>
        <w:t>(Acting)</w:t>
      </w:r>
    </w:p>
    <w:p w:rsidR="00321B51" w:rsidRPr="00114B64" w:rsidRDefault="007D5F2E" w:rsidP="000B0962">
      <w:pPr>
        <w:spacing w:after="0" w:line="240" w:lineRule="auto"/>
        <w:rPr>
          <w:rFonts w:asciiTheme="majorHAnsi" w:hAnsiTheme="majorHAnsi" w:cs="Times New Roman"/>
        </w:rPr>
      </w:pPr>
      <w:r>
        <w:rPr>
          <w:rFonts w:asciiTheme="majorHAnsi" w:hAnsiTheme="majorHAnsi" w:cs="Times New Roman"/>
        </w:rPr>
        <w:t>CDC/</w:t>
      </w:r>
      <w:r w:rsidR="00B12274" w:rsidRPr="00114B64">
        <w:rPr>
          <w:rFonts w:asciiTheme="majorHAnsi" w:hAnsiTheme="majorHAnsi" w:cs="Times New Roman"/>
        </w:rPr>
        <w:t xml:space="preserve">Division of Healthcare Quality and Promotion </w:t>
      </w:r>
    </w:p>
    <w:p w:rsidR="00321B51" w:rsidRPr="00114B64" w:rsidRDefault="00B12274" w:rsidP="000B0962">
      <w:pPr>
        <w:spacing w:after="0" w:line="240" w:lineRule="auto"/>
        <w:rPr>
          <w:rFonts w:asciiTheme="majorHAnsi" w:hAnsiTheme="majorHAnsi" w:cs="Times New Roman"/>
        </w:rPr>
      </w:pPr>
      <w:r w:rsidRPr="00114B64">
        <w:rPr>
          <w:rFonts w:asciiTheme="majorHAnsi" w:hAnsiTheme="majorHAnsi" w:cs="Times New Roman"/>
        </w:rPr>
        <w:t>1600 Clifton Rd, Mailstop A07, Atlanta, GA 30333</w:t>
      </w:r>
    </w:p>
    <w:p w:rsidR="00321B51" w:rsidRPr="00114B64" w:rsidRDefault="003900E3" w:rsidP="000B0962">
      <w:pPr>
        <w:spacing w:after="0" w:line="240" w:lineRule="auto"/>
        <w:rPr>
          <w:rFonts w:asciiTheme="majorHAnsi" w:hAnsiTheme="majorHAnsi" w:cs="Times New Roman"/>
        </w:rPr>
      </w:pPr>
      <w:r w:rsidRPr="00114B64">
        <w:rPr>
          <w:rFonts w:asciiTheme="majorHAnsi" w:hAnsiTheme="majorHAnsi" w:cs="Times New Roman"/>
        </w:rPr>
        <w:t>Phone: 404-639-4780</w:t>
      </w:r>
    </w:p>
    <w:p w:rsidR="00B12274" w:rsidRPr="00114B64" w:rsidRDefault="00B12274" w:rsidP="000B0962">
      <w:pPr>
        <w:spacing w:after="0" w:line="240" w:lineRule="auto"/>
        <w:rPr>
          <w:rFonts w:asciiTheme="majorHAnsi" w:hAnsiTheme="majorHAnsi" w:cs="Times New Roman"/>
        </w:rPr>
      </w:pPr>
      <w:r w:rsidRPr="00114B64">
        <w:rPr>
          <w:rFonts w:asciiTheme="majorHAnsi" w:hAnsiTheme="majorHAnsi" w:cs="Times New Roman"/>
        </w:rPr>
        <w:t xml:space="preserve">Email: </w:t>
      </w:r>
      <w:hyperlink r:id="rId9" w:history="1">
        <w:r w:rsidR="003900E3" w:rsidRPr="00114B64">
          <w:rPr>
            <w:rStyle w:val="Hyperlink"/>
            <w:rFonts w:asciiTheme="majorHAnsi" w:hAnsiTheme="majorHAnsi" w:cs="Times New Roman"/>
          </w:rPr>
          <w:t>emothershed@cdc.gov</w:t>
        </w:r>
      </w:hyperlink>
    </w:p>
    <w:p w:rsidR="00B12274" w:rsidRPr="00114B64" w:rsidRDefault="00B12274" w:rsidP="000B0962">
      <w:pPr>
        <w:spacing w:after="0" w:line="240" w:lineRule="auto"/>
        <w:rPr>
          <w:rFonts w:asciiTheme="majorHAnsi" w:hAnsiTheme="majorHAnsi" w:cs="Times New Roman"/>
        </w:rPr>
      </w:pPr>
      <w:r w:rsidRPr="00114B64">
        <w:rPr>
          <w:rFonts w:asciiTheme="majorHAnsi" w:hAnsiTheme="majorHAnsi" w:cs="Times New Roman"/>
        </w:rPr>
        <w:t>Fax: 404-639-4043</w:t>
      </w:r>
    </w:p>
    <w:p w:rsidR="001E0766" w:rsidRDefault="001E0766" w:rsidP="00716F94">
      <w:pPr>
        <w:spacing w:after="0"/>
        <w:rPr>
          <w:rFonts w:asciiTheme="majorHAnsi" w:hAnsiTheme="majorHAnsi"/>
        </w:rPr>
      </w:pPr>
    </w:p>
    <w:p w:rsidR="00CD4B77" w:rsidRDefault="00CD4B77" w:rsidP="00716F94">
      <w:pPr>
        <w:spacing w:after="0"/>
        <w:rPr>
          <w:rFonts w:asciiTheme="majorHAnsi" w:hAnsiTheme="majorHAnsi"/>
          <w:b/>
          <w:sz w:val="28"/>
        </w:rPr>
      </w:pPr>
    </w:p>
    <w:p w:rsidR="00CD4B77" w:rsidRDefault="00CD4B77" w:rsidP="00716F94">
      <w:pPr>
        <w:spacing w:after="0"/>
        <w:rPr>
          <w:rFonts w:asciiTheme="majorHAnsi" w:hAnsiTheme="majorHAnsi"/>
          <w:b/>
          <w:sz w:val="28"/>
        </w:rPr>
      </w:pPr>
    </w:p>
    <w:p w:rsidR="00CD4B77" w:rsidRDefault="00CD4B77" w:rsidP="00716F94">
      <w:pPr>
        <w:spacing w:after="0"/>
        <w:rPr>
          <w:rFonts w:asciiTheme="majorHAnsi" w:hAnsiTheme="majorHAnsi"/>
          <w:b/>
          <w:sz w:val="28"/>
        </w:rPr>
      </w:pPr>
    </w:p>
    <w:p w:rsidR="00CD4B77" w:rsidRDefault="00CD4B77" w:rsidP="00716F94">
      <w:pPr>
        <w:spacing w:after="0"/>
        <w:rPr>
          <w:rFonts w:asciiTheme="majorHAnsi" w:hAnsiTheme="majorHAnsi"/>
          <w:b/>
          <w:sz w:val="28"/>
        </w:rPr>
      </w:pPr>
    </w:p>
    <w:p w:rsidR="00CD4B77" w:rsidRDefault="00CD4B77" w:rsidP="00716F94">
      <w:pPr>
        <w:spacing w:after="0"/>
        <w:rPr>
          <w:rFonts w:asciiTheme="majorHAnsi" w:hAnsiTheme="majorHAnsi"/>
          <w:b/>
          <w:sz w:val="28"/>
        </w:rPr>
      </w:pPr>
    </w:p>
    <w:p w:rsidR="00CD4B77" w:rsidRDefault="00CD4B77" w:rsidP="00716F94">
      <w:pPr>
        <w:spacing w:after="0"/>
        <w:rPr>
          <w:rFonts w:asciiTheme="majorHAnsi" w:hAnsiTheme="majorHAnsi"/>
          <w:b/>
          <w:sz w:val="28"/>
        </w:rPr>
      </w:pPr>
    </w:p>
    <w:p w:rsidR="00CD4B77" w:rsidRDefault="00CD4B77" w:rsidP="00716F94">
      <w:pPr>
        <w:spacing w:after="0"/>
        <w:rPr>
          <w:rFonts w:asciiTheme="majorHAnsi" w:hAnsiTheme="majorHAnsi"/>
          <w:b/>
          <w:sz w:val="28"/>
        </w:rPr>
      </w:pPr>
    </w:p>
    <w:p w:rsidR="00CD1EA8" w:rsidRPr="00114B64" w:rsidRDefault="00CD1EA8" w:rsidP="00716F94">
      <w:pPr>
        <w:spacing w:after="0"/>
        <w:rPr>
          <w:rFonts w:asciiTheme="majorHAnsi" w:hAnsiTheme="majorHAnsi"/>
          <w:b/>
          <w:sz w:val="28"/>
        </w:rPr>
      </w:pPr>
      <w:r w:rsidRPr="00114B64">
        <w:rPr>
          <w:rFonts w:asciiTheme="majorHAnsi" w:hAnsiTheme="majorHAnsi"/>
          <w:b/>
          <w:sz w:val="28"/>
        </w:rPr>
        <w:t xml:space="preserve">Section </w:t>
      </w:r>
      <w:proofErr w:type="gramStart"/>
      <w:r w:rsidRPr="00114B64">
        <w:rPr>
          <w:rFonts w:asciiTheme="majorHAnsi" w:hAnsiTheme="majorHAnsi"/>
          <w:b/>
          <w:sz w:val="28"/>
        </w:rPr>
        <w:t>A</w:t>
      </w:r>
      <w:proofErr w:type="gramEnd"/>
      <w:r w:rsidR="00B12F51" w:rsidRPr="00114B64">
        <w:rPr>
          <w:rFonts w:asciiTheme="majorHAnsi" w:hAnsiTheme="majorHAnsi"/>
          <w:b/>
          <w:sz w:val="28"/>
        </w:rPr>
        <w:t xml:space="preserve"> – Justification</w:t>
      </w:r>
    </w:p>
    <w:p w:rsidR="00B12F51" w:rsidRPr="00114B64" w:rsidRDefault="00B12F51" w:rsidP="00716F94">
      <w:pPr>
        <w:spacing w:after="0"/>
        <w:rPr>
          <w:rFonts w:asciiTheme="majorHAnsi" w:hAnsiTheme="majorHAnsi"/>
          <w:b/>
        </w:rPr>
      </w:pPr>
    </w:p>
    <w:p w:rsidR="0005089C" w:rsidRPr="007D5F2E" w:rsidRDefault="00B12F51" w:rsidP="00E81A28">
      <w:pPr>
        <w:pStyle w:val="ListParagraph"/>
        <w:numPr>
          <w:ilvl w:val="0"/>
          <w:numId w:val="2"/>
        </w:numPr>
        <w:spacing w:after="0"/>
        <w:ind w:left="360"/>
        <w:rPr>
          <w:rFonts w:asciiTheme="majorHAnsi" w:hAnsiTheme="majorHAnsi"/>
          <w:b/>
        </w:rPr>
      </w:pPr>
      <w:r w:rsidRPr="00114B64">
        <w:rPr>
          <w:rFonts w:asciiTheme="majorHAnsi" w:hAnsiTheme="majorHAnsi"/>
          <w:b/>
        </w:rPr>
        <w:t>Circumstances Making the Collection of Information Necessary</w:t>
      </w:r>
    </w:p>
    <w:p w:rsidR="00E33E1B" w:rsidRPr="00114B64" w:rsidRDefault="00E33E1B" w:rsidP="006D2F74">
      <w:pPr>
        <w:spacing w:after="0"/>
        <w:rPr>
          <w:rFonts w:asciiTheme="majorHAnsi" w:hAnsiTheme="majorHAnsi"/>
          <w:b/>
        </w:rPr>
      </w:pPr>
      <w:r w:rsidRPr="00114B64">
        <w:rPr>
          <w:rFonts w:asciiTheme="majorHAnsi" w:hAnsiTheme="majorHAnsi"/>
          <w:b/>
        </w:rPr>
        <w:t>Background</w:t>
      </w:r>
    </w:p>
    <w:p w:rsidR="00233D5D" w:rsidRDefault="004F67A8" w:rsidP="00D16B1A">
      <w:pPr>
        <w:spacing w:after="0" w:line="240" w:lineRule="auto"/>
        <w:rPr>
          <w:rFonts w:asciiTheme="majorHAnsi" w:hAnsiTheme="majorHAnsi"/>
        </w:rPr>
      </w:pPr>
      <w:r w:rsidRPr="00EF16F3">
        <w:rPr>
          <w:rFonts w:asciiTheme="majorHAnsi" w:hAnsiTheme="majorHAnsi"/>
        </w:rPr>
        <w:t>This data collection</w:t>
      </w:r>
      <w:r w:rsidR="00484011" w:rsidRPr="00EF16F3">
        <w:rPr>
          <w:rFonts w:asciiTheme="majorHAnsi" w:hAnsiTheme="majorHAnsi"/>
        </w:rPr>
        <w:t xml:space="preserve"> is being conducted </w:t>
      </w:r>
      <w:r w:rsidR="009252DC" w:rsidRPr="00EF16F3">
        <w:rPr>
          <w:rFonts w:asciiTheme="majorHAnsi" w:hAnsiTheme="majorHAnsi"/>
        </w:rPr>
        <w:t>using</w:t>
      </w:r>
      <w:r w:rsidR="00484011" w:rsidRPr="00EF16F3">
        <w:rPr>
          <w:rFonts w:asciiTheme="majorHAnsi" w:hAnsiTheme="majorHAnsi"/>
        </w:rPr>
        <w:t xml:space="preserve"> the Generic Information Collection mechanism </w:t>
      </w:r>
      <w:r w:rsidR="009252DC" w:rsidRPr="00EF16F3">
        <w:rPr>
          <w:rFonts w:asciiTheme="majorHAnsi" w:hAnsiTheme="majorHAnsi"/>
        </w:rPr>
        <w:t xml:space="preserve">of the OSTLTS Survey Center (OSC) </w:t>
      </w:r>
      <w:r w:rsidR="00484011" w:rsidRPr="00EF16F3">
        <w:rPr>
          <w:rFonts w:asciiTheme="majorHAnsi" w:hAnsiTheme="majorHAnsi"/>
        </w:rPr>
        <w:t>– OMB No. 0920-0879</w:t>
      </w:r>
      <w:r w:rsidR="00CD4B77">
        <w:rPr>
          <w:rFonts w:asciiTheme="majorHAnsi" w:hAnsiTheme="majorHAnsi"/>
        </w:rPr>
        <w:t>,</w:t>
      </w:r>
      <w:r w:rsidR="00C023F8">
        <w:rPr>
          <w:rFonts w:asciiTheme="majorHAnsi" w:hAnsiTheme="majorHAnsi"/>
        </w:rPr>
        <w:t xml:space="preserve"> Exp. date:</w:t>
      </w:r>
      <w:r w:rsidR="00CD4B77">
        <w:rPr>
          <w:rFonts w:asciiTheme="majorHAnsi" w:hAnsiTheme="majorHAnsi"/>
        </w:rPr>
        <w:t xml:space="preserve"> 04/30/17.</w:t>
      </w:r>
      <w:r w:rsidR="009252DC" w:rsidRPr="00EF16F3">
        <w:rPr>
          <w:rFonts w:asciiTheme="majorHAnsi" w:hAnsiTheme="majorHAnsi"/>
        </w:rPr>
        <w:t xml:space="preserve"> The respondent universe for this data collection aligns with that of the OSC. </w:t>
      </w:r>
      <w:r w:rsidR="000230D8">
        <w:rPr>
          <w:rFonts w:asciiTheme="majorHAnsi" w:hAnsiTheme="majorHAnsi"/>
        </w:rPr>
        <w:t xml:space="preserve"> </w:t>
      </w:r>
      <w:r w:rsidR="000230D8" w:rsidRPr="00303E59">
        <w:rPr>
          <w:rFonts w:asciiTheme="majorHAnsi" w:hAnsiTheme="majorHAnsi"/>
        </w:rPr>
        <w:t>W</w:t>
      </w:r>
      <w:r w:rsidR="00330CC6" w:rsidRPr="00303E59">
        <w:rPr>
          <w:rFonts w:asciiTheme="majorHAnsi" w:hAnsiTheme="majorHAnsi"/>
        </w:rPr>
        <w:t xml:space="preserve">e will be requesting participation from the following </w:t>
      </w:r>
      <w:r w:rsidR="00E81A28">
        <w:rPr>
          <w:rFonts w:asciiTheme="majorHAnsi" w:hAnsiTheme="majorHAnsi"/>
        </w:rPr>
        <w:t xml:space="preserve"> </w:t>
      </w:r>
      <w:r w:rsidR="00557F7F">
        <w:rPr>
          <w:rFonts w:asciiTheme="majorHAnsi" w:hAnsiTheme="majorHAnsi"/>
        </w:rPr>
        <w:t>75</w:t>
      </w:r>
      <w:r w:rsidR="00E81A28">
        <w:rPr>
          <w:rFonts w:asciiTheme="majorHAnsi" w:hAnsiTheme="majorHAnsi"/>
        </w:rPr>
        <w:t xml:space="preserve"> </w:t>
      </w:r>
      <w:r w:rsidR="005C61CD">
        <w:rPr>
          <w:rFonts w:asciiTheme="majorHAnsi" w:hAnsiTheme="majorHAnsi"/>
        </w:rPr>
        <w:t>state health (HD)</w:t>
      </w:r>
      <w:r w:rsidR="00E81A28">
        <w:rPr>
          <w:rFonts w:asciiTheme="majorHAnsi" w:hAnsiTheme="majorHAnsi"/>
        </w:rPr>
        <w:t xml:space="preserve"> department employees </w:t>
      </w:r>
      <w:r w:rsidR="00330CC6" w:rsidRPr="00303E59">
        <w:rPr>
          <w:rFonts w:asciiTheme="majorHAnsi" w:hAnsiTheme="majorHAnsi"/>
        </w:rPr>
        <w:t>in their official capacities</w:t>
      </w:r>
      <w:r w:rsidR="00233D9C">
        <w:rPr>
          <w:rFonts w:asciiTheme="majorHAnsi" w:hAnsiTheme="majorHAnsi"/>
        </w:rPr>
        <w:t>:</w:t>
      </w:r>
      <w:r w:rsidR="004D226E">
        <w:rPr>
          <w:rFonts w:asciiTheme="majorHAnsi" w:hAnsiTheme="majorHAnsi"/>
        </w:rPr>
        <w:t xml:space="preserve"> </w:t>
      </w:r>
      <w:r w:rsidR="00E20D82" w:rsidRPr="00BD4FA7">
        <w:rPr>
          <w:rFonts w:asciiTheme="majorHAnsi" w:hAnsiTheme="majorHAnsi"/>
        </w:rPr>
        <w:t>healthcare associated infection (HAI) coordinato</w:t>
      </w:r>
      <w:r w:rsidR="00D50970">
        <w:rPr>
          <w:rFonts w:asciiTheme="majorHAnsi" w:hAnsiTheme="majorHAnsi"/>
        </w:rPr>
        <w:t>rs/</w:t>
      </w:r>
      <w:r w:rsidR="000A49AF">
        <w:rPr>
          <w:rFonts w:asciiTheme="majorHAnsi" w:hAnsiTheme="majorHAnsi"/>
        </w:rPr>
        <w:t>epidemiologist</w:t>
      </w:r>
      <w:r w:rsidR="00D50970">
        <w:rPr>
          <w:rFonts w:asciiTheme="majorHAnsi" w:hAnsiTheme="majorHAnsi"/>
        </w:rPr>
        <w:t>s</w:t>
      </w:r>
      <w:r w:rsidR="00E20D82" w:rsidRPr="00F049D3">
        <w:rPr>
          <w:rFonts w:asciiTheme="majorHAnsi" w:hAnsiTheme="majorHAnsi"/>
        </w:rPr>
        <w:t xml:space="preserve">, </w:t>
      </w:r>
      <w:r w:rsidR="00A150E6" w:rsidRPr="006858C4">
        <w:rPr>
          <w:rFonts w:asciiTheme="majorHAnsi" w:hAnsiTheme="majorHAnsi"/>
        </w:rPr>
        <w:t xml:space="preserve">legal counsel, </w:t>
      </w:r>
      <w:r w:rsidR="00143BA0" w:rsidRPr="00F049D3">
        <w:rPr>
          <w:rFonts w:asciiTheme="majorHAnsi" w:hAnsiTheme="majorHAnsi"/>
        </w:rPr>
        <w:t xml:space="preserve">and </w:t>
      </w:r>
      <w:r w:rsidR="005C61CD">
        <w:rPr>
          <w:rFonts w:asciiTheme="majorHAnsi" w:hAnsiTheme="majorHAnsi"/>
        </w:rPr>
        <w:t xml:space="preserve"> </w:t>
      </w:r>
      <w:r w:rsidR="00233D9C">
        <w:rPr>
          <w:rFonts w:asciiTheme="majorHAnsi" w:hAnsiTheme="majorHAnsi"/>
        </w:rPr>
        <w:t>i</w:t>
      </w:r>
      <w:r w:rsidR="00195A10">
        <w:rPr>
          <w:rFonts w:asciiTheme="majorHAnsi" w:hAnsiTheme="majorHAnsi"/>
        </w:rPr>
        <w:t xml:space="preserve">nformatics </w:t>
      </w:r>
      <w:r w:rsidR="00233D9C">
        <w:rPr>
          <w:rFonts w:asciiTheme="majorHAnsi" w:hAnsiTheme="majorHAnsi"/>
        </w:rPr>
        <w:t>d</w:t>
      </w:r>
      <w:r w:rsidR="00143BA0">
        <w:rPr>
          <w:rFonts w:asciiTheme="majorHAnsi" w:hAnsiTheme="majorHAnsi"/>
        </w:rPr>
        <w:t>irector</w:t>
      </w:r>
      <w:r w:rsidR="00B92946">
        <w:rPr>
          <w:rFonts w:asciiTheme="majorHAnsi" w:hAnsiTheme="majorHAnsi"/>
        </w:rPr>
        <w:t xml:space="preserve"> </w:t>
      </w:r>
      <w:r w:rsidR="00E20D82">
        <w:rPr>
          <w:rFonts w:asciiTheme="majorHAnsi" w:hAnsiTheme="majorHAnsi"/>
        </w:rPr>
        <w:t>in</w:t>
      </w:r>
      <w:r w:rsidR="000230D8" w:rsidRPr="00303E59">
        <w:rPr>
          <w:rFonts w:asciiTheme="majorHAnsi" w:hAnsiTheme="majorHAnsi"/>
        </w:rPr>
        <w:t xml:space="preserve"> </w:t>
      </w:r>
      <w:r w:rsidR="004D226E">
        <w:rPr>
          <w:rFonts w:asciiTheme="majorHAnsi" w:hAnsiTheme="majorHAnsi"/>
        </w:rPr>
        <w:t xml:space="preserve">the following </w:t>
      </w:r>
      <w:r w:rsidR="000230D8" w:rsidRPr="00602192">
        <w:rPr>
          <w:rFonts w:asciiTheme="majorHAnsi" w:hAnsiTheme="majorHAnsi"/>
        </w:rPr>
        <w:t xml:space="preserve"> state</w:t>
      </w:r>
      <w:r w:rsidR="00E20D82" w:rsidRPr="00602192">
        <w:rPr>
          <w:rFonts w:asciiTheme="majorHAnsi" w:hAnsiTheme="majorHAnsi"/>
        </w:rPr>
        <w:t xml:space="preserve"> </w:t>
      </w:r>
      <w:r w:rsidR="000230D8" w:rsidRPr="00602192">
        <w:rPr>
          <w:rFonts w:asciiTheme="majorHAnsi" w:hAnsiTheme="majorHAnsi"/>
        </w:rPr>
        <w:t>health departments</w:t>
      </w:r>
      <w:r w:rsidR="00FE2A35">
        <w:rPr>
          <w:rFonts w:asciiTheme="majorHAnsi" w:hAnsiTheme="majorHAnsi"/>
        </w:rPr>
        <w:t>:</w:t>
      </w:r>
      <w:r w:rsidR="00E20D82" w:rsidRPr="00E20D82">
        <w:rPr>
          <w:rFonts w:asciiTheme="majorHAnsi" w:hAnsiTheme="majorHAnsi"/>
        </w:rPr>
        <w:t xml:space="preserve"> Florida, Indiana, Kansas, Maryland, Michigan, </w:t>
      </w:r>
      <w:r w:rsidR="00FE2A35">
        <w:rPr>
          <w:rFonts w:asciiTheme="majorHAnsi" w:hAnsiTheme="majorHAnsi"/>
        </w:rPr>
        <w:t xml:space="preserve">Minnesota, </w:t>
      </w:r>
      <w:r w:rsidR="00E20D82" w:rsidRPr="00E20D82">
        <w:rPr>
          <w:rFonts w:asciiTheme="majorHAnsi" w:hAnsiTheme="majorHAnsi"/>
        </w:rPr>
        <w:t>New Hampshire,</w:t>
      </w:r>
      <w:r w:rsidR="00D16B1A">
        <w:rPr>
          <w:rFonts w:asciiTheme="majorHAnsi" w:hAnsiTheme="majorHAnsi"/>
        </w:rPr>
        <w:t xml:space="preserve"> New Jersey, </w:t>
      </w:r>
      <w:r w:rsidR="00E20D82" w:rsidRPr="00E20D82">
        <w:rPr>
          <w:rFonts w:asciiTheme="majorHAnsi" w:hAnsiTheme="majorHAnsi"/>
        </w:rPr>
        <w:t xml:space="preserve"> New York,</w:t>
      </w:r>
      <w:r w:rsidR="00D16B1A">
        <w:rPr>
          <w:rFonts w:asciiTheme="majorHAnsi" w:hAnsiTheme="majorHAnsi"/>
        </w:rPr>
        <w:t xml:space="preserve"> North Carolina, Ohio, </w:t>
      </w:r>
      <w:r w:rsidR="00E20D82" w:rsidRPr="00E20D82">
        <w:rPr>
          <w:rFonts w:asciiTheme="majorHAnsi" w:hAnsiTheme="majorHAnsi"/>
        </w:rPr>
        <w:t xml:space="preserve"> Oregon, Tennessee, Texas, and Virginia. </w:t>
      </w:r>
    </w:p>
    <w:p w:rsidR="00BE4324" w:rsidRPr="00114B64" w:rsidRDefault="00BE4324" w:rsidP="00F32312">
      <w:pPr>
        <w:pStyle w:val="Header"/>
        <w:tabs>
          <w:tab w:val="clear" w:pos="4680"/>
        </w:tabs>
        <w:spacing w:line="276" w:lineRule="auto"/>
        <w:rPr>
          <w:rFonts w:asciiTheme="majorHAnsi" w:hAnsiTheme="majorHAnsi"/>
        </w:rPr>
      </w:pPr>
    </w:p>
    <w:p w:rsidR="004B48C2" w:rsidRDefault="002D2720" w:rsidP="0095473E">
      <w:pPr>
        <w:pStyle w:val="Header"/>
        <w:tabs>
          <w:tab w:val="clear" w:pos="4680"/>
        </w:tabs>
        <w:spacing w:line="276" w:lineRule="auto"/>
        <w:rPr>
          <w:rFonts w:asciiTheme="majorHAnsi" w:hAnsiTheme="majorHAnsi"/>
        </w:rPr>
      </w:pPr>
      <w:r w:rsidRPr="00114B64">
        <w:rPr>
          <w:rFonts w:asciiTheme="majorHAnsi" w:hAnsiTheme="majorHAnsi"/>
        </w:rPr>
        <w:t>September</w:t>
      </w:r>
      <w:r w:rsidR="00BE5D8A" w:rsidRPr="00114B64">
        <w:rPr>
          <w:rFonts w:asciiTheme="majorHAnsi" w:hAnsiTheme="majorHAnsi"/>
        </w:rPr>
        <w:t xml:space="preserve"> 18, 2013 marked the on</w:t>
      </w:r>
      <w:r w:rsidR="00C32BEF" w:rsidRPr="00114B64">
        <w:rPr>
          <w:rFonts w:asciiTheme="majorHAnsi" w:hAnsiTheme="majorHAnsi"/>
        </w:rPr>
        <w:t>e</w:t>
      </w:r>
      <w:r w:rsidR="00BC7E65">
        <w:rPr>
          <w:rFonts w:asciiTheme="majorHAnsi" w:hAnsiTheme="majorHAnsi"/>
        </w:rPr>
        <w:t>-</w:t>
      </w:r>
      <w:r w:rsidR="00BE5D8A" w:rsidRPr="00114B64">
        <w:rPr>
          <w:rFonts w:asciiTheme="majorHAnsi" w:hAnsiTheme="majorHAnsi"/>
        </w:rPr>
        <w:t>year anniversary of the</w:t>
      </w:r>
      <w:r w:rsidR="000445E1">
        <w:rPr>
          <w:rFonts w:asciiTheme="majorHAnsi" w:hAnsiTheme="majorHAnsi"/>
        </w:rPr>
        <w:t xml:space="preserve"> healthcare associated infection (HAI)</w:t>
      </w:r>
      <w:r w:rsidR="00BE5D8A" w:rsidRPr="00114B64">
        <w:rPr>
          <w:rFonts w:asciiTheme="majorHAnsi" w:hAnsiTheme="majorHAnsi"/>
        </w:rPr>
        <w:t xml:space="preserve"> fungal meningitis outbreak</w:t>
      </w:r>
      <w:r w:rsidR="000445E1">
        <w:rPr>
          <w:rFonts w:asciiTheme="majorHAnsi" w:hAnsiTheme="majorHAnsi"/>
        </w:rPr>
        <w:t xml:space="preserve"> </w:t>
      </w:r>
      <w:r w:rsidR="0056192C" w:rsidRPr="00114B64">
        <w:rPr>
          <w:rFonts w:asciiTheme="majorHAnsi" w:hAnsiTheme="majorHAnsi"/>
        </w:rPr>
        <w:t xml:space="preserve">that affected </w:t>
      </w:r>
      <w:r w:rsidR="007B53DF">
        <w:rPr>
          <w:rFonts w:asciiTheme="majorHAnsi" w:hAnsiTheme="majorHAnsi"/>
        </w:rPr>
        <w:t xml:space="preserve">patients in </w:t>
      </w:r>
      <w:r w:rsidR="0056192C" w:rsidRPr="00114B64">
        <w:rPr>
          <w:rFonts w:asciiTheme="majorHAnsi" w:hAnsiTheme="majorHAnsi"/>
        </w:rPr>
        <w:t>20 states and resulted in 751</w:t>
      </w:r>
      <w:r w:rsidR="00BC7E65">
        <w:rPr>
          <w:rFonts w:asciiTheme="majorHAnsi" w:hAnsiTheme="majorHAnsi"/>
        </w:rPr>
        <w:t xml:space="preserve"> </w:t>
      </w:r>
      <w:r w:rsidR="0056192C" w:rsidRPr="00114B64">
        <w:rPr>
          <w:rFonts w:asciiTheme="majorHAnsi" w:hAnsiTheme="majorHAnsi"/>
        </w:rPr>
        <w:t>infections</w:t>
      </w:r>
      <w:r w:rsidR="00BC7E65">
        <w:rPr>
          <w:rFonts w:asciiTheme="majorHAnsi" w:hAnsiTheme="majorHAnsi"/>
        </w:rPr>
        <w:t>,</w:t>
      </w:r>
      <w:r w:rsidRPr="00114B64">
        <w:rPr>
          <w:rFonts w:asciiTheme="majorHAnsi" w:hAnsiTheme="majorHAnsi"/>
        </w:rPr>
        <w:t xml:space="preserve"> </w:t>
      </w:r>
      <w:r w:rsidR="008D35E6" w:rsidRPr="00114B64">
        <w:rPr>
          <w:rFonts w:asciiTheme="majorHAnsi" w:hAnsiTheme="majorHAnsi"/>
        </w:rPr>
        <w:t>including</w:t>
      </w:r>
      <w:r w:rsidRPr="00114B64">
        <w:rPr>
          <w:rFonts w:asciiTheme="majorHAnsi" w:hAnsiTheme="majorHAnsi"/>
        </w:rPr>
        <w:t xml:space="preserve"> 64 deaths</w:t>
      </w:r>
      <w:r w:rsidR="00B23003">
        <w:rPr>
          <w:rFonts w:asciiTheme="majorHAnsi" w:hAnsiTheme="majorHAnsi"/>
        </w:rPr>
        <w:t xml:space="preserve">. The outbreak highlighted the need for </w:t>
      </w:r>
      <w:r w:rsidR="005C61CD">
        <w:rPr>
          <w:rFonts w:asciiTheme="majorHAnsi" w:hAnsiTheme="majorHAnsi"/>
        </w:rPr>
        <w:t>HDs</w:t>
      </w:r>
      <w:r w:rsidR="00B23003">
        <w:rPr>
          <w:rFonts w:asciiTheme="majorHAnsi" w:hAnsiTheme="majorHAnsi"/>
        </w:rPr>
        <w:t xml:space="preserve"> to have electronic health record (EHR) access to quickly and efficiently identify potential cases;</w:t>
      </w:r>
      <w:r w:rsidR="004F1ADD">
        <w:rPr>
          <w:rFonts w:asciiTheme="majorHAnsi" w:hAnsiTheme="majorHAnsi"/>
        </w:rPr>
        <w:t xml:space="preserve"> </w:t>
      </w:r>
      <w:r w:rsidR="00B23003">
        <w:rPr>
          <w:rFonts w:asciiTheme="majorHAnsi" w:hAnsiTheme="majorHAnsi"/>
        </w:rPr>
        <w:t>however, HD faced some</w:t>
      </w:r>
      <w:r w:rsidR="000A49AF">
        <w:rPr>
          <w:rFonts w:asciiTheme="majorHAnsi" w:hAnsiTheme="majorHAnsi"/>
        </w:rPr>
        <w:t xml:space="preserve"> significant challenges when requesting, </w:t>
      </w:r>
      <w:r w:rsidR="00B23003">
        <w:rPr>
          <w:rFonts w:asciiTheme="majorHAnsi" w:hAnsiTheme="majorHAnsi"/>
        </w:rPr>
        <w:t>getting</w:t>
      </w:r>
      <w:r w:rsidR="00A755E8">
        <w:rPr>
          <w:rFonts w:asciiTheme="majorHAnsi" w:hAnsiTheme="majorHAnsi"/>
        </w:rPr>
        <w:t>,</w:t>
      </w:r>
      <w:r w:rsidR="00B23003">
        <w:rPr>
          <w:rFonts w:asciiTheme="majorHAnsi" w:hAnsiTheme="majorHAnsi"/>
        </w:rPr>
        <w:t xml:space="preserve"> and using EHR access.</w:t>
      </w:r>
      <w:r w:rsidR="00A755E8">
        <w:rPr>
          <w:rFonts w:asciiTheme="majorHAnsi" w:hAnsiTheme="majorHAnsi"/>
        </w:rPr>
        <w:t xml:space="preserve"> An after action presentation and discussion</w:t>
      </w:r>
      <w:r w:rsidR="000A49AF">
        <w:rPr>
          <w:rFonts w:asciiTheme="majorHAnsi" w:hAnsiTheme="majorHAnsi"/>
        </w:rPr>
        <w:t>s</w:t>
      </w:r>
      <w:r w:rsidR="00A755E8">
        <w:rPr>
          <w:rFonts w:asciiTheme="majorHAnsi" w:hAnsiTheme="majorHAnsi"/>
        </w:rPr>
        <w:t xml:space="preserve"> with </w:t>
      </w:r>
      <w:r w:rsidR="004F1ADD">
        <w:rPr>
          <w:rFonts w:asciiTheme="majorHAnsi" w:hAnsiTheme="majorHAnsi"/>
        </w:rPr>
        <w:t xml:space="preserve">state </w:t>
      </w:r>
      <w:r w:rsidR="00A755E8">
        <w:rPr>
          <w:rFonts w:asciiTheme="majorHAnsi" w:hAnsiTheme="majorHAnsi"/>
        </w:rPr>
        <w:t>HDs</w:t>
      </w:r>
      <w:r w:rsidR="004B48C2" w:rsidRPr="00BD4FA7">
        <w:rPr>
          <w:rFonts w:asciiTheme="majorHAnsi" w:hAnsiTheme="majorHAnsi"/>
        </w:rPr>
        <w:t xml:space="preserve"> </w:t>
      </w:r>
      <w:r w:rsidR="00D70E93" w:rsidRPr="00BD4FA7">
        <w:rPr>
          <w:rFonts w:asciiTheme="majorHAnsi" w:hAnsiTheme="majorHAnsi"/>
        </w:rPr>
        <w:t xml:space="preserve">highlighted four main </w:t>
      </w:r>
      <w:r w:rsidR="00A755E8">
        <w:rPr>
          <w:rFonts w:asciiTheme="majorHAnsi" w:hAnsiTheme="majorHAnsi"/>
        </w:rPr>
        <w:t xml:space="preserve">challenges </w:t>
      </w:r>
      <w:r w:rsidR="004B48C2" w:rsidRPr="00BD4FA7">
        <w:rPr>
          <w:rFonts w:asciiTheme="majorHAnsi" w:hAnsiTheme="majorHAnsi"/>
        </w:rPr>
        <w:t>related to the</w:t>
      </w:r>
      <w:r w:rsidR="000A49AF">
        <w:rPr>
          <w:rFonts w:asciiTheme="majorHAnsi" w:hAnsiTheme="majorHAnsi"/>
        </w:rPr>
        <w:t xml:space="preserve"> HAI</w:t>
      </w:r>
      <w:r w:rsidR="004B48C2" w:rsidRPr="00BD4FA7">
        <w:rPr>
          <w:rFonts w:asciiTheme="majorHAnsi" w:hAnsiTheme="majorHAnsi"/>
        </w:rPr>
        <w:t xml:space="preserve"> fungal meningitis outbreak: </w:t>
      </w:r>
      <w:r w:rsidR="00BA49A6" w:rsidRPr="00BD4FA7">
        <w:rPr>
          <w:rFonts w:asciiTheme="majorHAnsi" w:hAnsiTheme="majorHAnsi"/>
        </w:rPr>
        <w:t>legal concerns</w:t>
      </w:r>
      <w:r w:rsidR="00F54B33">
        <w:rPr>
          <w:rFonts w:asciiTheme="majorHAnsi" w:hAnsiTheme="majorHAnsi"/>
        </w:rPr>
        <w:t xml:space="preserve">, the </w:t>
      </w:r>
      <w:r w:rsidR="00BF010D">
        <w:rPr>
          <w:rFonts w:asciiTheme="majorHAnsi" w:hAnsiTheme="majorHAnsi"/>
        </w:rPr>
        <w:t>existence of</w:t>
      </w:r>
      <w:r w:rsidR="00A755E8">
        <w:rPr>
          <w:rFonts w:asciiTheme="majorHAnsi" w:hAnsiTheme="majorHAnsi"/>
        </w:rPr>
        <w:t xml:space="preserve"> few </w:t>
      </w:r>
      <w:r w:rsidR="004B48C2" w:rsidRPr="00BD4FA7">
        <w:rPr>
          <w:rFonts w:asciiTheme="majorHAnsi" w:hAnsiTheme="majorHAnsi"/>
        </w:rPr>
        <w:t xml:space="preserve">agreements to access and use data, their terms, </w:t>
      </w:r>
      <w:r w:rsidR="00F54B33">
        <w:rPr>
          <w:rFonts w:asciiTheme="majorHAnsi" w:hAnsiTheme="majorHAnsi"/>
        </w:rPr>
        <w:t xml:space="preserve">and finally </w:t>
      </w:r>
      <w:r w:rsidR="004B48C2" w:rsidRPr="00BD4FA7">
        <w:rPr>
          <w:rFonts w:asciiTheme="majorHAnsi" w:hAnsiTheme="majorHAnsi"/>
        </w:rPr>
        <w:t>the capacity and skills related to EHR access and use</w:t>
      </w:r>
      <w:r w:rsidR="00DE5F61">
        <w:rPr>
          <w:rFonts w:asciiTheme="majorHAnsi" w:hAnsiTheme="majorHAnsi"/>
          <w:vertAlign w:val="superscript"/>
        </w:rPr>
        <w:t>1</w:t>
      </w:r>
      <w:r w:rsidR="00DE5F61">
        <w:rPr>
          <w:rFonts w:asciiTheme="majorHAnsi" w:hAnsiTheme="majorHAnsi"/>
        </w:rPr>
        <w:t>.</w:t>
      </w:r>
      <w:r w:rsidR="00151F26" w:rsidRPr="00151F26">
        <w:rPr>
          <w:rFonts w:asciiTheme="majorHAnsi" w:hAnsiTheme="majorHAnsi"/>
        </w:rPr>
        <w:t xml:space="preserve"> </w:t>
      </w:r>
    </w:p>
    <w:p w:rsidR="00151F26" w:rsidRDefault="00151F26" w:rsidP="0095473E">
      <w:pPr>
        <w:pStyle w:val="Header"/>
        <w:tabs>
          <w:tab w:val="clear" w:pos="4680"/>
        </w:tabs>
        <w:spacing w:line="276" w:lineRule="auto"/>
        <w:rPr>
          <w:rFonts w:asciiTheme="majorHAnsi" w:hAnsiTheme="majorHAnsi"/>
        </w:rPr>
      </w:pPr>
    </w:p>
    <w:p w:rsidR="00BA49A6" w:rsidRPr="001B4367" w:rsidRDefault="00BA49A6" w:rsidP="0095473E">
      <w:pPr>
        <w:pStyle w:val="Header"/>
        <w:tabs>
          <w:tab w:val="clear" w:pos="4680"/>
        </w:tabs>
        <w:spacing w:line="276" w:lineRule="auto"/>
        <w:rPr>
          <w:rFonts w:asciiTheme="majorHAnsi" w:hAnsiTheme="majorHAnsi"/>
          <w:vertAlign w:val="superscript"/>
        </w:rPr>
      </w:pPr>
      <w:r>
        <w:rPr>
          <w:rFonts w:asciiTheme="majorHAnsi" w:hAnsiTheme="majorHAnsi"/>
        </w:rPr>
        <w:t>First</w:t>
      </w:r>
      <w:r w:rsidRPr="002C1282">
        <w:rPr>
          <w:rFonts w:asciiTheme="majorHAnsi" w:hAnsiTheme="majorHAnsi"/>
        </w:rPr>
        <w:t>,</w:t>
      </w:r>
      <w:r>
        <w:rPr>
          <w:rFonts w:asciiTheme="majorHAnsi" w:hAnsiTheme="majorHAnsi"/>
        </w:rPr>
        <w:t xml:space="preserve"> </w:t>
      </w:r>
      <w:r w:rsidR="00A755E8">
        <w:rPr>
          <w:rFonts w:asciiTheme="majorHAnsi" w:hAnsiTheme="majorHAnsi"/>
        </w:rPr>
        <w:t>challenges</w:t>
      </w:r>
      <w:r>
        <w:rPr>
          <w:rFonts w:asciiTheme="majorHAnsi" w:hAnsiTheme="majorHAnsi"/>
        </w:rPr>
        <w:t xml:space="preserve"> around authority, security and privacy, and federal law were cited for reasons that some facilities delayed HDs access to their EHR systems or denied access altogether.  Many facilities and HDs lacked clear guidance on federa</w:t>
      </w:r>
      <w:r w:rsidR="00233D9C">
        <w:rPr>
          <w:rFonts w:asciiTheme="majorHAnsi" w:hAnsiTheme="majorHAnsi"/>
        </w:rPr>
        <w:t xml:space="preserve">l and state laws related to EHR </w:t>
      </w:r>
      <w:r>
        <w:rPr>
          <w:rFonts w:asciiTheme="majorHAnsi" w:hAnsiTheme="majorHAnsi"/>
        </w:rPr>
        <w:t>security and patient privacy, particularly related to the Health Insurance Portability and Accountability Act of 1996 (HIPAA).  Although</w:t>
      </w:r>
      <w:r w:rsidR="00233D9C">
        <w:rPr>
          <w:rFonts w:asciiTheme="majorHAnsi" w:hAnsiTheme="majorHAnsi"/>
        </w:rPr>
        <w:t xml:space="preserve"> the</w:t>
      </w:r>
      <w:r w:rsidR="00F54B33" w:rsidRPr="00F54B33">
        <w:rPr>
          <w:rFonts w:asciiTheme="majorHAnsi" w:hAnsiTheme="majorHAnsi"/>
        </w:rPr>
        <w:t xml:space="preserve"> Health Information Technology for Economic and Clinical Health </w:t>
      </w:r>
      <w:r w:rsidR="00F54B33">
        <w:rPr>
          <w:rFonts w:asciiTheme="majorHAnsi" w:hAnsiTheme="majorHAnsi"/>
        </w:rPr>
        <w:t xml:space="preserve">(HITECH) </w:t>
      </w:r>
      <w:r w:rsidR="00F54B33" w:rsidRPr="00F54B33">
        <w:rPr>
          <w:rFonts w:asciiTheme="majorHAnsi" w:hAnsiTheme="majorHAnsi"/>
        </w:rPr>
        <w:t>Act</w:t>
      </w:r>
      <w:r w:rsidR="00980C71">
        <w:rPr>
          <w:rFonts w:asciiTheme="majorHAnsi" w:hAnsiTheme="majorHAnsi"/>
          <w:vertAlign w:val="superscript"/>
        </w:rPr>
        <w:t>2</w:t>
      </w:r>
      <w:r w:rsidR="00F54B33" w:rsidRPr="00F54B33">
        <w:rPr>
          <w:rFonts w:asciiTheme="majorHAnsi" w:hAnsiTheme="majorHAnsi"/>
        </w:rPr>
        <w:t xml:space="preserve"> of 2009 </w:t>
      </w:r>
      <w:r>
        <w:rPr>
          <w:rFonts w:asciiTheme="majorHAnsi" w:hAnsiTheme="majorHAnsi"/>
        </w:rPr>
        <w:t>provides a list of security and privacy requirements for EHR implementation, state laws and facility policies may impose additional requirements for security and privacy.  Recent breaches of EHR security and the fear of financial and legal repercussions also complicated the facilities willingness to provide HDs EHR access</w:t>
      </w:r>
      <w:r w:rsidR="00F54B33">
        <w:rPr>
          <w:rFonts w:asciiTheme="majorHAnsi" w:hAnsiTheme="majorHAnsi"/>
        </w:rPr>
        <w:t xml:space="preserve">. </w:t>
      </w:r>
      <w:r w:rsidR="00980C71">
        <w:rPr>
          <w:rFonts w:asciiTheme="majorHAnsi" w:hAnsiTheme="majorHAnsi"/>
          <w:vertAlign w:val="superscript"/>
        </w:rPr>
        <w:t>3</w:t>
      </w:r>
      <w:proofErr w:type="gramStart"/>
      <w:r w:rsidR="00980C71">
        <w:rPr>
          <w:rFonts w:asciiTheme="majorHAnsi" w:hAnsiTheme="majorHAnsi"/>
          <w:vertAlign w:val="superscript"/>
        </w:rPr>
        <w:t>,4</w:t>
      </w:r>
      <w:proofErr w:type="gramEnd"/>
    </w:p>
    <w:p w:rsidR="00BA49A6" w:rsidRDefault="00BA49A6" w:rsidP="0095473E">
      <w:pPr>
        <w:pStyle w:val="Header"/>
        <w:tabs>
          <w:tab w:val="clear" w:pos="4680"/>
        </w:tabs>
        <w:spacing w:line="276" w:lineRule="auto"/>
        <w:rPr>
          <w:rFonts w:asciiTheme="majorHAnsi" w:hAnsiTheme="majorHAnsi"/>
        </w:rPr>
      </w:pPr>
    </w:p>
    <w:p w:rsidR="004B48C2" w:rsidRDefault="00F54B33" w:rsidP="0095473E">
      <w:pPr>
        <w:pStyle w:val="Header"/>
        <w:tabs>
          <w:tab w:val="clear" w:pos="4680"/>
        </w:tabs>
        <w:spacing w:line="276" w:lineRule="auto"/>
        <w:rPr>
          <w:rFonts w:asciiTheme="majorHAnsi" w:hAnsiTheme="majorHAnsi"/>
        </w:rPr>
      </w:pPr>
      <w:r>
        <w:rPr>
          <w:rFonts w:asciiTheme="majorHAnsi" w:hAnsiTheme="majorHAnsi"/>
        </w:rPr>
        <w:t xml:space="preserve">Second, </w:t>
      </w:r>
      <w:r w:rsidR="004B48C2" w:rsidRPr="00BD4FA7">
        <w:rPr>
          <w:rFonts w:asciiTheme="majorHAnsi" w:hAnsiTheme="majorHAnsi"/>
        </w:rPr>
        <w:t>few</w:t>
      </w:r>
      <w:r w:rsidR="004B48C2">
        <w:rPr>
          <w:rFonts w:asciiTheme="majorHAnsi" w:hAnsiTheme="majorHAnsi"/>
        </w:rPr>
        <w:t xml:space="preserve"> prior agreements existed before the fungal meningitis outbreak between HDs and healthcare facilities that outlined requirements for EHR access and use.  Because EHRs are</w:t>
      </w:r>
      <w:r w:rsidR="005C5A7C">
        <w:rPr>
          <w:rFonts w:asciiTheme="majorHAnsi" w:hAnsiTheme="majorHAnsi"/>
        </w:rPr>
        <w:t xml:space="preserve"> a</w:t>
      </w:r>
      <w:r w:rsidR="004B48C2">
        <w:rPr>
          <w:rFonts w:asciiTheme="majorHAnsi" w:hAnsiTheme="majorHAnsi"/>
        </w:rPr>
        <w:t xml:space="preserve"> relatively recent </w:t>
      </w:r>
      <w:r w:rsidR="005C5A7C">
        <w:rPr>
          <w:rFonts w:asciiTheme="majorHAnsi" w:hAnsiTheme="majorHAnsi"/>
        </w:rPr>
        <w:t xml:space="preserve">technology for many health care providers, EHR adoption has been uneven. </w:t>
      </w:r>
      <w:r w:rsidR="004B48C2">
        <w:rPr>
          <w:rFonts w:asciiTheme="majorHAnsi" w:hAnsiTheme="majorHAnsi"/>
        </w:rPr>
        <w:t xml:space="preserve"> </w:t>
      </w:r>
      <w:r w:rsidR="005C5A7C">
        <w:rPr>
          <w:rFonts w:asciiTheme="majorHAnsi" w:hAnsiTheme="majorHAnsi"/>
        </w:rPr>
        <w:t xml:space="preserve">Those adopting EHR technology has resulted because of </w:t>
      </w:r>
      <w:r w:rsidR="004B48C2">
        <w:rPr>
          <w:rFonts w:asciiTheme="majorHAnsi" w:hAnsiTheme="majorHAnsi"/>
        </w:rPr>
        <w:t xml:space="preserve">incentives provided under </w:t>
      </w:r>
      <w:r w:rsidR="00D26929">
        <w:rPr>
          <w:rFonts w:asciiTheme="majorHAnsi" w:hAnsiTheme="majorHAnsi"/>
        </w:rPr>
        <w:t xml:space="preserve">HITECH Act; </w:t>
      </w:r>
      <w:r w:rsidR="00203757">
        <w:rPr>
          <w:rFonts w:asciiTheme="majorHAnsi" w:hAnsiTheme="majorHAnsi"/>
        </w:rPr>
        <w:t>however,</w:t>
      </w:r>
      <w:r w:rsidR="004B48C2">
        <w:rPr>
          <w:rFonts w:asciiTheme="majorHAnsi" w:hAnsiTheme="majorHAnsi"/>
        </w:rPr>
        <w:t xml:space="preserve"> coordination of clinical care and public health is still under negotiation in many places. </w:t>
      </w:r>
      <w:r w:rsidR="00203757">
        <w:rPr>
          <w:rFonts w:asciiTheme="majorHAnsi" w:hAnsiTheme="majorHAnsi"/>
        </w:rPr>
        <w:t>Therefore many HDs and healthcare facilities are relying on</w:t>
      </w:r>
      <w:r w:rsidR="00A755E8">
        <w:rPr>
          <w:rFonts w:asciiTheme="majorHAnsi" w:hAnsiTheme="majorHAnsi"/>
        </w:rPr>
        <w:t xml:space="preserve"> underdevel</w:t>
      </w:r>
      <w:r w:rsidR="00900580">
        <w:rPr>
          <w:rFonts w:asciiTheme="majorHAnsi" w:hAnsiTheme="majorHAnsi"/>
        </w:rPr>
        <w:t>oped relationships</w:t>
      </w:r>
      <w:r w:rsidR="00D26929">
        <w:rPr>
          <w:rFonts w:asciiTheme="majorHAnsi" w:hAnsiTheme="majorHAnsi"/>
        </w:rPr>
        <w:t xml:space="preserve">. </w:t>
      </w:r>
      <w:r w:rsidR="00203757">
        <w:rPr>
          <w:rFonts w:asciiTheme="majorHAnsi" w:hAnsiTheme="majorHAnsi"/>
        </w:rPr>
        <w:t>Although</w:t>
      </w:r>
      <w:r w:rsidR="004B48C2">
        <w:rPr>
          <w:rFonts w:asciiTheme="majorHAnsi" w:hAnsiTheme="majorHAnsi"/>
        </w:rPr>
        <w:t xml:space="preserve"> </w:t>
      </w:r>
      <w:r w:rsidR="004B48C2" w:rsidRPr="00114B64">
        <w:rPr>
          <w:rFonts w:asciiTheme="majorHAnsi" w:hAnsiTheme="majorHAnsi"/>
        </w:rPr>
        <w:t xml:space="preserve">public health (PH) is included in the goals of HITECH, the funding and focus is clinically </w:t>
      </w:r>
      <w:r w:rsidR="004B48C2">
        <w:rPr>
          <w:rFonts w:asciiTheme="majorHAnsi" w:hAnsiTheme="majorHAnsi"/>
        </w:rPr>
        <w:t>centered</w:t>
      </w:r>
      <w:r w:rsidR="004B48C2" w:rsidRPr="00114B64">
        <w:rPr>
          <w:rFonts w:asciiTheme="majorHAnsi" w:hAnsiTheme="majorHAnsi"/>
        </w:rPr>
        <w:t xml:space="preserve">; therefore, the needs of PH </w:t>
      </w:r>
      <w:r w:rsidR="0033691C">
        <w:rPr>
          <w:rFonts w:asciiTheme="majorHAnsi" w:hAnsiTheme="majorHAnsi"/>
        </w:rPr>
        <w:t xml:space="preserve">have </w:t>
      </w:r>
      <w:r w:rsidR="004B48C2" w:rsidRPr="00114B64">
        <w:rPr>
          <w:rFonts w:asciiTheme="majorHAnsi" w:hAnsiTheme="majorHAnsi"/>
        </w:rPr>
        <w:t xml:space="preserve">not </w:t>
      </w:r>
      <w:r w:rsidR="004B48C2">
        <w:rPr>
          <w:rFonts w:asciiTheme="majorHAnsi" w:hAnsiTheme="majorHAnsi"/>
        </w:rPr>
        <w:t xml:space="preserve">generally </w:t>
      </w:r>
      <w:r w:rsidR="0033691C">
        <w:rPr>
          <w:rFonts w:asciiTheme="majorHAnsi" w:hAnsiTheme="majorHAnsi"/>
        </w:rPr>
        <w:t xml:space="preserve">been </w:t>
      </w:r>
      <w:r w:rsidR="004B48C2" w:rsidRPr="00114B64">
        <w:rPr>
          <w:rFonts w:asciiTheme="majorHAnsi" w:hAnsiTheme="majorHAnsi"/>
        </w:rPr>
        <w:t>a consideration during EHR development and implementation within clinic</w:t>
      </w:r>
      <w:r w:rsidR="004B48C2">
        <w:rPr>
          <w:rFonts w:asciiTheme="majorHAnsi" w:hAnsiTheme="majorHAnsi"/>
        </w:rPr>
        <w:t xml:space="preserve">al care, perpetuating </w:t>
      </w:r>
      <w:r w:rsidR="004B48C2" w:rsidRPr="00114B64">
        <w:rPr>
          <w:rFonts w:asciiTheme="majorHAnsi" w:hAnsiTheme="majorHAnsi"/>
        </w:rPr>
        <w:t>public health and clinical care incompatibilities.</w:t>
      </w:r>
      <w:r w:rsidR="004B48C2">
        <w:rPr>
          <w:rFonts w:asciiTheme="majorHAnsi" w:hAnsiTheme="majorHAnsi"/>
        </w:rPr>
        <w:t xml:space="preserve">  During the fungal meningitis outbreak, </w:t>
      </w:r>
      <w:r w:rsidR="004B48C2" w:rsidRPr="00114B64">
        <w:rPr>
          <w:rFonts w:asciiTheme="majorHAnsi" w:hAnsiTheme="majorHAnsi"/>
        </w:rPr>
        <w:t xml:space="preserve">HDs and </w:t>
      </w:r>
      <w:r w:rsidR="004B48C2">
        <w:rPr>
          <w:rFonts w:asciiTheme="majorHAnsi" w:hAnsiTheme="majorHAnsi"/>
        </w:rPr>
        <w:t>healthcare</w:t>
      </w:r>
      <w:r w:rsidR="004B48C2" w:rsidRPr="00114B64">
        <w:rPr>
          <w:rFonts w:asciiTheme="majorHAnsi" w:hAnsiTheme="majorHAnsi"/>
        </w:rPr>
        <w:t xml:space="preserve"> facilities were forced to make hasty short-term agreements about </w:t>
      </w:r>
      <w:r w:rsidR="00D26929">
        <w:rPr>
          <w:rFonts w:asciiTheme="majorHAnsi" w:hAnsiTheme="majorHAnsi"/>
        </w:rPr>
        <w:t xml:space="preserve">EHR access and use without thought to any plans for sustainability. </w:t>
      </w:r>
    </w:p>
    <w:p w:rsidR="004B48C2" w:rsidRDefault="004B48C2" w:rsidP="0095473E">
      <w:pPr>
        <w:pStyle w:val="Header"/>
        <w:tabs>
          <w:tab w:val="clear" w:pos="4680"/>
        </w:tabs>
        <w:spacing w:line="276" w:lineRule="auto"/>
        <w:rPr>
          <w:rFonts w:asciiTheme="majorHAnsi" w:hAnsiTheme="majorHAnsi"/>
        </w:rPr>
      </w:pPr>
    </w:p>
    <w:p w:rsidR="004B48C2" w:rsidRDefault="00F54B33" w:rsidP="0095473E">
      <w:pPr>
        <w:pStyle w:val="Header"/>
        <w:tabs>
          <w:tab w:val="clear" w:pos="4680"/>
        </w:tabs>
        <w:spacing w:line="276" w:lineRule="auto"/>
        <w:rPr>
          <w:rFonts w:asciiTheme="majorHAnsi" w:hAnsiTheme="majorHAnsi"/>
        </w:rPr>
      </w:pPr>
      <w:r>
        <w:rPr>
          <w:rFonts w:asciiTheme="majorHAnsi" w:hAnsiTheme="majorHAnsi"/>
        </w:rPr>
        <w:lastRenderedPageBreak/>
        <w:t>Third</w:t>
      </w:r>
      <w:r w:rsidR="004B48C2" w:rsidRPr="00BD4FA7">
        <w:rPr>
          <w:rFonts w:asciiTheme="majorHAnsi" w:hAnsiTheme="majorHAnsi"/>
        </w:rPr>
        <w:t>,</w:t>
      </w:r>
      <w:r w:rsidR="004B48C2" w:rsidRPr="00114B64">
        <w:rPr>
          <w:rFonts w:asciiTheme="majorHAnsi" w:hAnsiTheme="majorHAnsi"/>
        </w:rPr>
        <w:t xml:space="preserve"> </w:t>
      </w:r>
      <w:r w:rsidR="004B48C2">
        <w:rPr>
          <w:rFonts w:asciiTheme="majorHAnsi" w:hAnsiTheme="majorHAnsi"/>
        </w:rPr>
        <w:t>the terms of the agreements</w:t>
      </w:r>
      <w:r w:rsidR="00900580">
        <w:rPr>
          <w:rFonts w:asciiTheme="majorHAnsi" w:hAnsiTheme="majorHAnsi"/>
        </w:rPr>
        <w:t xml:space="preserve"> between HD and facilities</w:t>
      </w:r>
      <w:r w:rsidR="004B48C2">
        <w:rPr>
          <w:rFonts w:asciiTheme="majorHAnsi" w:hAnsiTheme="majorHAnsi"/>
        </w:rPr>
        <w:t xml:space="preserve"> widely differed across jurisdictions and facilities.  Even where</w:t>
      </w:r>
      <w:r w:rsidR="004B48C2" w:rsidRPr="00114B64">
        <w:rPr>
          <w:rFonts w:asciiTheme="majorHAnsi" w:hAnsiTheme="majorHAnsi"/>
        </w:rPr>
        <w:t xml:space="preserve"> HD officials were </w:t>
      </w:r>
      <w:r w:rsidR="004B48C2">
        <w:rPr>
          <w:rFonts w:asciiTheme="majorHAnsi" w:hAnsiTheme="majorHAnsi"/>
        </w:rPr>
        <w:t>provided</w:t>
      </w:r>
      <w:r w:rsidR="004B48C2" w:rsidRPr="00114B64">
        <w:rPr>
          <w:rFonts w:asciiTheme="majorHAnsi" w:hAnsiTheme="majorHAnsi"/>
        </w:rPr>
        <w:t xml:space="preserve"> EHR access</w:t>
      </w:r>
      <w:r w:rsidR="004B48C2">
        <w:rPr>
          <w:rFonts w:asciiTheme="majorHAnsi" w:hAnsiTheme="majorHAnsi"/>
        </w:rPr>
        <w:t>,</w:t>
      </w:r>
      <w:r w:rsidR="004B48C2" w:rsidRPr="00114B64">
        <w:rPr>
          <w:rFonts w:asciiTheme="majorHAnsi" w:hAnsiTheme="majorHAnsi"/>
        </w:rPr>
        <w:t xml:space="preserve"> the type of access and ability to retrieve information was inconsistent across facilities. Access was provided either at the facility or remotely</w:t>
      </w:r>
      <w:r w:rsidR="004B48C2">
        <w:rPr>
          <w:rFonts w:asciiTheme="majorHAnsi" w:hAnsiTheme="majorHAnsi"/>
        </w:rPr>
        <w:t xml:space="preserve">. </w:t>
      </w:r>
      <w:r w:rsidR="004B48C2" w:rsidRPr="00114B64">
        <w:rPr>
          <w:rFonts w:asciiTheme="majorHAnsi" w:hAnsiTheme="majorHAnsi"/>
        </w:rPr>
        <w:t xml:space="preserve"> Those with access </w:t>
      </w:r>
      <w:r w:rsidR="00900580">
        <w:rPr>
          <w:rFonts w:asciiTheme="majorHAnsi" w:hAnsiTheme="majorHAnsi"/>
        </w:rPr>
        <w:t>among facilities</w:t>
      </w:r>
      <w:r w:rsidR="004B48C2" w:rsidRPr="00114B64">
        <w:rPr>
          <w:rFonts w:asciiTheme="majorHAnsi" w:hAnsiTheme="majorHAnsi"/>
        </w:rPr>
        <w:t xml:space="preserve"> may have had access at just one of the hospital systems locations; therefore, if there was more than one location within the </w:t>
      </w:r>
      <w:r w:rsidR="004B48C2">
        <w:rPr>
          <w:rFonts w:asciiTheme="majorHAnsi" w:hAnsiTheme="majorHAnsi"/>
        </w:rPr>
        <w:t xml:space="preserve">healthcare </w:t>
      </w:r>
      <w:r w:rsidR="004B48C2" w:rsidRPr="00114B64">
        <w:rPr>
          <w:rFonts w:asciiTheme="majorHAnsi" w:hAnsiTheme="majorHAnsi"/>
        </w:rPr>
        <w:t>system the HD official had to individually visit each site daily</w:t>
      </w:r>
      <w:r w:rsidR="004B48C2">
        <w:rPr>
          <w:rFonts w:asciiTheme="majorHAnsi" w:hAnsiTheme="majorHAnsi"/>
        </w:rPr>
        <w:t xml:space="preserve"> costing valuable time in identifying potential cases. </w:t>
      </w:r>
      <w:r w:rsidR="004B48C2" w:rsidRPr="00114B64">
        <w:rPr>
          <w:rFonts w:asciiTheme="majorHAnsi" w:hAnsiTheme="majorHAnsi"/>
        </w:rPr>
        <w:t>Those with remote access may have experienced technical difficulties because of capability and incompatibility factors</w:t>
      </w:r>
      <w:r w:rsidR="00900580">
        <w:rPr>
          <w:rFonts w:asciiTheme="majorHAnsi" w:hAnsiTheme="majorHAnsi"/>
        </w:rPr>
        <w:t xml:space="preserve"> (i.e. system interoperability.)</w:t>
      </w:r>
      <w:r w:rsidR="004B48C2" w:rsidRPr="00114B64">
        <w:rPr>
          <w:rFonts w:asciiTheme="majorHAnsi" w:hAnsiTheme="majorHAnsi"/>
        </w:rPr>
        <w:t xml:space="preserve">  </w:t>
      </w:r>
      <w:r w:rsidR="00D70E93">
        <w:rPr>
          <w:rFonts w:asciiTheme="majorHAnsi" w:hAnsiTheme="majorHAnsi"/>
        </w:rPr>
        <w:t>Additionally, h</w:t>
      </w:r>
      <w:r w:rsidR="004B48C2">
        <w:rPr>
          <w:rFonts w:asciiTheme="majorHAnsi" w:hAnsiTheme="majorHAnsi"/>
        </w:rPr>
        <w:t>ealthcare</w:t>
      </w:r>
      <w:r w:rsidR="004B48C2" w:rsidRPr="00114B64">
        <w:rPr>
          <w:rFonts w:asciiTheme="majorHAnsi" w:hAnsiTheme="majorHAnsi"/>
        </w:rPr>
        <w:t xml:space="preserve"> facilitates use various EHR vendors designed specifically to their individual clinical needs using institution specific nomenclature</w:t>
      </w:r>
      <w:r w:rsidR="004B48C2">
        <w:rPr>
          <w:rFonts w:asciiTheme="majorHAnsi" w:hAnsiTheme="majorHAnsi"/>
        </w:rPr>
        <w:t xml:space="preserve">, </w:t>
      </w:r>
      <w:r w:rsidR="004B48C2" w:rsidRPr="00114B64">
        <w:rPr>
          <w:rFonts w:asciiTheme="majorHAnsi" w:hAnsiTheme="majorHAnsi"/>
        </w:rPr>
        <w:t xml:space="preserve">further </w:t>
      </w:r>
      <w:r w:rsidR="00BA49A6">
        <w:rPr>
          <w:rFonts w:asciiTheme="majorHAnsi" w:hAnsiTheme="majorHAnsi"/>
        </w:rPr>
        <w:t>complicated</w:t>
      </w:r>
      <w:r w:rsidR="00BA49A6" w:rsidRPr="00114B64">
        <w:rPr>
          <w:rFonts w:asciiTheme="majorHAnsi" w:hAnsiTheme="majorHAnsi"/>
        </w:rPr>
        <w:t xml:space="preserve"> </w:t>
      </w:r>
      <w:r w:rsidR="004B48C2" w:rsidRPr="00114B64">
        <w:rPr>
          <w:rFonts w:asciiTheme="majorHAnsi" w:hAnsiTheme="majorHAnsi"/>
        </w:rPr>
        <w:t>the HDs ability to quickly and efficiently identify potential cases.</w:t>
      </w:r>
    </w:p>
    <w:p w:rsidR="004B48C2" w:rsidRDefault="004B48C2" w:rsidP="0095473E">
      <w:pPr>
        <w:pStyle w:val="Header"/>
        <w:tabs>
          <w:tab w:val="clear" w:pos="4680"/>
        </w:tabs>
        <w:spacing w:line="276" w:lineRule="auto"/>
        <w:rPr>
          <w:rFonts w:asciiTheme="majorHAnsi" w:hAnsiTheme="majorHAnsi"/>
        </w:rPr>
      </w:pPr>
    </w:p>
    <w:p w:rsidR="00186613" w:rsidRDefault="00F54B33" w:rsidP="0095473E">
      <w:pPr>
        <w:pStyle w:val="Header"/>
        <w:tabs>
          <w:tab w:val="clear" w:pos="4680"/>
        </w:tabs>
        <w:spacing w:line="276" w:lineRule="auto"/>
        <w:rPr>
          <w:rFonts w:asciiTheme="majorHAnsi" w:hAnsiTheme="majorHAnsi"/>
        </w:rPr>
      </w:pPr>
      <w:r>
        <w:rPr>
          <w:rFonts w:asciiTheme="majorHAnsi" w:hAnsiTheme="majorHAnsi"/>
        </w:rPr>
        <w:t>Finally</w:t>
      </w:r>
      <w:r w:rsidR="004B48C2" w:rsidRPr="00BD4FA7">
        <w:rPr>
          <w:rFonts w:asciiTheme="majorHAnsi" w:hAnsiTheme="majorHAnsi"/>
        </w:rPr>
        <w:t>,</w:t>
      </w:r>
      <w:r w:rsidR="004B48C2">
        <w:rPr>
          <w:rFonts w:asciiTheme="majorHAnsi" w:hAnsiTheme="majorHAnsi"/>
        </w:rPr>
        <w:t xml:space="preserve"> </w:t>
      </w:r>
      <w:r w:rsidR="004B48C2" w:rsidRPr="00114B64">
        <w:rPr>
          <w:rFonts w:asciiTheme="majorHAnsi" w:hAnsiTheme="majorHAnsi"/>
        </w:rPr>
        <w:t xml:space="preserve">HD officials often lacked knowledge, skills, and training </w:t>
      </w:r>
      <w:r w:rsidR="004B48C2">
        <w:rPr>
          <w:rFonts w:asciiTheme="majorHAnsi" w:hAnsiTheme="majorHAnsi"/>
        </w:rPr>
        <w:t>to use facilities’ unique</w:t>
      </w:r>
      <w:r w:rsidR="004B48C2" w:rsidRPr="00114B64">
        <w:rPr>
          <w:rFonts w:asciiTheme="majorHAnsi" w:hAnsiTheme="majorHAnsi"/>
        </w:rPr>
        <w:t xml:space="preserve"> EHR</w:t>
      </w:r>
      <w:r w:rsidR="004B48C2">
        <w:rPr>
          <w:rFonts w:asciiTheme="majorHAnsi" w:hAnsiTheme="majorHAnsi"/>
        </w:rPr>
        <w:t xml:space="preserve"> systems and technologies. </w:t>
      </w:r>
      <w:r w:rsidR="0033691C">
        <w:rPr>
          <w:rFonts w:asciiTheme="majorHAnsi" w:hAnsiTheme="majorHAnsi"/>
        </w:rPr>
        <w:t>T</w:t>
      </w:r>
      <w:r w:rsidR="004B48C2">
        <w:rPr>
          <w:rFonts w:asciiTheme="majorHAnsi" w:hAnsiTheme="majorHAnsi"/>
        </w:rPr>
        <w:t xml:space="preserve">he activities involved in finding and </w:t>
      </w:r>
      <w:r w:rsidR="00BA49A6">
        <w:rPr>
          <w:rFonts w:asciiTheme="majorHAnsi" w:hAnsiTheme="majorHAnsi"/>
        </w:rPr>
        <w:t xml:space="preserve">processing </w:t>
      </w:r>
      <w:r w:rsidR="004B48C2">
        <w:rPr>
          <w:rFonts w:asciiTheme="majorHAnsi" w:hAnsiTheme="majorHAnsi"/>
        </w:rPr>
        <w:t>information</w:t>
      </w:r>
      <w:r w:rsidR="0033691C">
        <w:rPr>
          <w:rFonts w:asciiTheme="majorHAnsi" w:hAnsiTheme="majorHAnsi"/>
        </w:rPr>
        <w:t xml:space="preserve"> was described as</w:t>
      </w:r>
      <w:r w:rsidR="004B48C2">
        <w:rPr>
          <w:rFonts w:asciiTheme="majorHAnsi" w:hAnsiTheme="majorHAnsi"/>
        </w:rPr>
        <w:t xml:space="preserve"> labor intensive</w:t>
      </w:r>
      <w:r w:rsidR="00BA49A6">
        <w:rPr>
          <w:rFonts w:asciiTheme="majorHAnsi" w:hAnsiTheme="majorHAnsi"/>
        </w:rPr>
        <w:t>. Furthermore</w:t>
      </w:r>
      <w:r w:rsidR="004B48C2">
        <w:rPr>
          <w:rFonts w:asciiTheme="majorHAnsi" w:hAnsiTheme="majorHAnsi"/>
        </w:rPr>
        <w:t xml:space="preserve">, the ability to query an EHR system for a specific symptom or procedure proved challenging and in some cases unavailable.  </w:t>
      </w:r>
      <w:r w:rsidR="004B48C2" w:rsidRPr="00FA09C2">
        <w:rPr>
          <w:rFonts w:asciiTheme="majorHAnsi" w:hAnsiTheme="majorHAnsi"/>
        </w:rPr>
        <w:t>HDs were</w:t>
      </w:r>
      <w:r w:rsidR="00BA49A6">
        <w:rPr>
          <w:rFonts w:asciiTheme="majorHAnsi" w:hAnsiTheme="majorHAnsi"/>
        </w:rPr>
        <w:t xml:space="preserve"> often</w:t>
      </w:r>
      <w:r w:rsidR="004B48C2" w:rsidRPr="00FA09C2">
        <w:rPr>
          <w:rFonts w:asciiTheme="majorHAnsi" w:hAnsiTheme="majorHAnsi"/>
        </w:rPr>
        <w:t xml:space="preserve"> left to create external data collection instruments that required </w:t>
      </w:r>
      <w:r w:rsidR="00BA49A6">
        <w:rPr>
          <w:rFonts w:asciiTheme="majorHAnsi" w:hAnsiTheme="majorHAnsi"/>
        </w:rPr>
        <w:t>a</w:t>
      </w:r>
      <w:r w:rsidR="004B48C2" w:rsidRPr="00FA09C2">
        <w:rPr>
          <w:rFonts w:asciiTheme="majorHAnsi" w:hAnsiTheme="majorHAnsi"/>
        </w:rPr>
        <w:t xml:space="preserve"> manually compil</w:t>
      </w:r>
      <w:r w:rsidR="00BA49A6">
        <w:rPr>
          <w:rFonts w:asciiTheme="majorHAnsi" w:hAnsiTheme="majorHAnsi"/>
        </w:rPr>
        <w:t>ation of</w:t>
      </w:r>
      <w:r w:rsidR="004B48C2" w:rsidRPr="00FA09C2">
        <w:rPr>
          <w:rFonts w:asciiTheme="majorHAnsi" w:hAnsiTheme="majorHAnsi"/>
        </w:rPr>
        <w:t xml:space="preserve"> critical information. Additionally, many </w:t>
      </w:r>
      <w:r w:rsidR="00BA49A6">
        <w:rPr>
          <w:rFonts w:asciiTheme="majorHAnsi" w:hAnsiTheme="majorHAnsi"/>
        </w:rPr>
        <w:t>HDs</w:t>
      </w:r>
      <w:r w:rsidR="004B48C2" w:rsidRPr="00FA09C2">
        <w:rPr>
          <w:rFonts w:asciiTheme="majorHAnsi" w:hAnsiTheme="majorHAnsi"/>
        </w:rPr>
        <w:t xml:space="preserve"> did not have the technical infrastructure to receive information remotely</w:t>
      </w:r>
      <w:r w:rsidR="004B48C2">
        <w:rPr>
          <w:rFonts w:asciiTheme="majorHAnsi" w:hAnsiTheme="majorHAnsi"/>
        </w:rPr>
        <w:t>,</w:t>
      </w:r>
      <w:r w:rsidR="004B48C2" w:rsidRPr="00FA09C2">
        <w:rPr>
          <w:rFonts w:asciiTheme="majorHAnsi" w:hAnsiTheme="majorHAnsi"/>
        </w:rPr>
        <w:t xml:space="preserve"> </w:t>
      </w:r>
      <w:r w:rsidR="004B48C2">
        <w:rPr>
          <w:rFonts w:asciiTheme="majorHAnsi" w:hAnsiTheme="majorHAnsi"/>
        </w:rPr>
        <w:t>indicating problems with the interoperability of systems</w:t>
      </w:r>
      <w:r w:rsidR="004B48C2" w:rsidRPr="00FA09C2">
        <w:rPr>
          <w:rFonts w:asciiTheme="majorHAnsi" w:hAnsiTheme="majorHAnsi"/>
        </w:rPr>
        <w:t xml:space="preserve">. </w:t>
      </w:r>
      <w:r w:rsidR="004B48C2">
        <w:rPr>
          <w:rFonts w:asciiTheme="majorHAnsi" w:hAnsiTheme="majorHAnsi"/>
        </w:rPr>
        <w:t xml:space="preserve"> </w:t>
      </w:r>
    </w:p>
    <w:p w:rsidR="00186613" w:rsidRDefault="00186613" w:rsidP="004B48C2">
      <w:pPr>
        <w:pStyle w:val="Header"/>
        <w:tabs>
          <w:tab w:val="clear" w:pos="4680"/>
        </w:tabs>
        <w:spacing w:line="276" w:lineRule="auto"/>
        <w:ind w:left="720"/>
        <w:rPr>
          <w:rFonts w:asciiTheme="majorHAnsi" w:hAnsiTheme="majorHAnsi"/>
        </w:rPr>
      </w:pPr>
    </w:p>
    <w:p w:rsidR="009B74AD" w:rsidRPr="00114B64" w:rsidRDefault="00E07512" w:rsidP="009B74AD">
      <w:pPr>
        <w:pStyle w:val="Header"/>
        <w:tabs>
          <w:tab w:val="clear" w:pos="4680"/>
        </w:tabs>
        <w:spacing w:line="276" w:lineRule="auto"/>
        <w:rPr>
          <w:rFonts w:asciiTheme="majorHAnsi" w:hAnsiTheme="majorHAnsi"/>
        </w:rPr>
      </w:pPr>
      <w:r>
        <w:rPr>
          <w:rFonts w:asciiTheme="majorHAnsi" w:hAnsiTheme="majorHAnsi"/>
        </w:rPr>
        <w:t>There is</w:t>
      </w:r>
      <w:r w:rsidR="00186613">
        <w:rPr>
          <w:rFonts w:asciiTheme="majorHAnsi" w:hAnsiTheme="majorHAnsi"/>
        </w:rPr>
        <w:t xml:space="preserve"> a limited understanding of the</w:t>
      </w:r>
      <w:r w:rsidR="00FE403A">
        <w:rPr>
          <w:rFonts w:asciiTheme="majorHAnsi" w:hAnsiTheme="majorHAnsi"/>
        </w:rPr>
        <w:t xml:space="preserve"> complexity of individualized</w:t>
      </w:r>
      <w:r w:rsidR="00186613">
        <w:rPr>
          <w:rFonts w:asciiTheme="majorHAnsi" w:hAnsiTheme="majorHAnsi"/>
        </w:rPr>
        <w:t xml:space="preserve"> challenges HDs faced when requesting </w:t>
      </w:r>
      <w:r w:rsidR="00F54B33" w:rsidRPr="00F54B33">
        <w:rPr>
          <w:rFonts w:asciiTheme="majorHAnsi" w:hAnsiTheme="majorHAnsi"/>
        </w:rPr>
        <w:t>EHR access during outbreak</w:t>
      </w:r>
      <w:r>
        <w:rPr>
          <w:rFonts w:asciiTheme="majorHAnsi" w:hAnsiTheme="majorHAnsi"/>
        </w:rPr>
        <w:t>s</w:t>
      </w:r>
      <w:r w:rsidR="00FE403A">
        <w:rPr>
          <w:rFonts w:asciiTheme="majorHAnsi" w:hAnsiTheme="majorHAnsi"/>
        </w:rPr>
        <w:t>. T</w:t>
      </w:r>
      <w:r w:rsidR="00114BB6">
        <w:rPr>
          <w:rFonts w:asciiTheme="majorHAnsi" w:hAnsiTheme="majorHAnsi"/>
        </w:rPr>
        <w:t>herefore, the purpose</w:t>
      </w:r>
      <w:r w:rsidR="00186613">
        <w:rPr>
          <w:rFonts w:asciiTheme="majorHAnsi" w:hAnsiTheme="majorHAnsi"/>
        </w:rPr>
        <w:t xml:space="preserve"> of this </w:t>
      </w:r>
      <w:r>
        <w:rPr>
          <w:rFonts w:asciiTheme="majorHAnsi" w:hAnsiTheme="majorHAnsi"/>
        </w:rPr>
        <w:t xml:space="preserve">data collection is </w:t>
      </w:r>
      <w:r w:rsidR="00186613">
        <w:rPr>
          <w:rFonts w:asciiTheme="majorHAnsi" w:hAnsiTheme="majorHAnsi"/>
        </w:rPr>
        <w:t xml:space="preserve">to </w:t>
      </w:r>
      <w:r>
        <w:rPr>
          <w:rFonts w:asciiTheme="majorHAnsi" w:hAnsiTheme="majorHAnsi"/>
        </w:rPr>
        <w:t>assess</w:t>
      </w:r>
      <w:r w:rsidR="00186613">
        <w:rPr>
          <w:rFonts w:asciiTheme="majorHAnsi" w:hAnsiTheme="majorHAnsi"/>
        </w:rPr>
        <w:t xml:space="preserve"> state </w:t>
      </w:r>
      <w:r w:rsidR="00114BB6">
        <w:rPr>
          <w:rFonts w:asciiTheme="majorHAnsi" w:hAnsiTheme="majorHAnsi"/>
        </w:rPr>
        <w:t>health departments</w:t>
      </w:r>
      <w:r w:rsidR="00B067A8">
        <w:rPr>
          <w:rFonts w:asciiTheme="majorHAnsi" w:hAnsiTheme="majorHAnsi"/>
        </w:rPr>
        <w:t xml:space="preserve"> experience with EHR access by</w:t>
      </w:r>
      <w:r w:rsidR="00114BB6">
        <w:rPr>
          <w:rFonts w:asciiTheme="majorHAnsi" w:hAnsiTheme="majorHAnsi"/>
        </w:rPr>
        <w:t xml:space="preserve"> </w:t>
      </w:r>
      <w:r w:rsidR="00B067A8" w:rsidRPr="00114BB6">
        <w:rPr>
          <w:rFonts w:asciiTheme="majorHAnsi" w:hAnsiTheme="majorHAnsi"/>
        </w:rPr>
        <w:t>ident</w:t>
      </w:r>
      <w:r w:rsidR="00B067A8">
        <w:rPr>
          <w:rFonts w:asciiTheme="majorHAnsi" w:hAnsiTheme="majorHAnsi"/>
        </w:rPr>
        <w:t>ifying</w:t>
      </w:r>
      <w:r w:rsidR="00114BB6" w:rsidRPr="00114BB6">
        <w:rPr>
          <w:rFonts w:asciiTheme="majorHAnsi" w:hAnsiTheme="majorHAnsi"/>
        </w:rPr>
        <w:t xml:space="preserve"> real</w:t>
      </w:r>
      <w:r w:rsidR="0098030B">
        <w:rPr>
          <w:rFonts w:asciiTheme="majorHAnsi" w:hAnsiTheme="majorHAnsi"/>
        </w:rPr>
        <w:t xml:space="preserve"> (</w:t>
      </w:r>
      <w:r w:rsidR="00900580">
        <w:rPr>
          <w:rFonts w:asciiTheme="majorHAnsi" w:hAnsiTheme="majorHAnsi"/>
        </w:rPr>
        <w:t xml:space="preserve">i.e. lack of infrastructure </w:t>
      </w:r>
      <w:r w:rsidR="00114BB6" w:rsidRPr="00114BB6">
        <w:rPr>
          <w:rFonts w:asciiTheme="majorHAnsi" w:hAnsiTheme="majorHAnsi"/>
        </w:rPr>
        <w:t xml:space="preserve"> </w:t>
      </w:r>
      <w:r w:rsidR="00900580">
        <w:rPr>
          <w:rFonts w:asciiTheme="majorHAnsi" w:hAnsiTheme="majorHAnsi"/>
        </w:rPr>
        <w:t>and system incompatibilities to receive</w:t>
      </w:r>
      <w:r w:rsidR="0098030B">
        <w:rPr>
          <w:rFonts w:asciiTheme="majorHAnsi" w:hAnsiTheme="majorHAnsi"/>
        </w:rPr>
        <w:t xml:space="preserve"> information)</w:t>
      </w:r>
      <w:r w:rsidR="00114BB6" w:rsidRPr="00114BB6">
        <w:rPr>
          <w:rFonts w:asciiTheme="majorHAnsi" w:hAnsiTheme="majorHAnsi"/>
        </w:rPr>
        <w:t>and perceived barriers</w:t>
      </w:r>
      <w:r w:rsidR="0098030B">
        <w:rPr>
          <w:rFonts w:asciiTheme="majorHAnsi" w:hAnsiTheme="majorHAnsi"/>
        </w:rPr>
        <w:t xml:space="preserve"> (i.e. misinterpretation of Health </w:t>
      </w:r>
      <w:r w:rsidR="000A49AF">
        <w:rPr>
          <w:rFonts w:asciiTheme="majorHAnsi" w:hAnsiTheme="majorHAnsi"/>
        </w:rPr>
        <w:t>Insurance</w:t>
      </w:r>
      <w:r w:rsidR="0098030B">
        <w:rPr>
          <w:rFonts w:asciiTheme="majorHAnsi" w:hAnsiTheme="majorHAnsi"/>
        </w:rPr>
        <w:t xml:space="preserve"> Portability and Accountability Act)</w:t>
      </w:r>
      <w:r w:rsidR="00114BB6" w:rsidRPr="00114BB6">
        <w:rPr>
          <w:rFonts w:asciiTheme="majorHAnsi" w:hAnsiTheme="majorHAnsi"/>
        </w:rPr>
        <w:t>, best practices, state policies, and lessons learned</w:t>
      </w:r>
      <w:r>
        <w:rPr>
          <w:rFonts w:asciiTheme="majorHAnsi" w:hAnsiTheme="majorHAnsi"/>
        </w:rPr>
        <w:t xml:space="preserve"> </w:t>
      </w:r>
      <w:r w:rsidR="00B067A8">
        <w:rPr>
          <w:rFonts w:asciiTheme="majorHAnsi" w:hAnsiTheme="majorHAnsi"/>
        </w:rPr>
        <w:t>which will be compiled into a</w:t>
      </w:r>
      <w:r w:rsidR="009B74AD">
        <w:rPr>
          <w:rFonts w:asciiTheme="majorHAnsi" w:hAnsiTheme="majorHAnsi"/>
        </w:rPr>
        <w:t xml:space="preserve"> report and toolkit</w:t>
      </w:r>
      <w:r w:rsidR="00B067A8">
        <w:rPr>
          <w:rFonts w:asciiTheme="majorHAnsi" w:hAnsiTheme="majorHAnsi"/>
        </w:rPr>
        <w:t xml:space="preserve"> for </w:t>
      </w:r>
      <w:r w:rsidR="009B74AD">
        <w:rPr>
          <w:rFonts w:asciiTheme="majorHAnsi" w:hAnsiTheme="majorHAnsi"/>
        </w:rPr>
        <w:t xml:space="preserve">states. </w:t>
      </w:r>
      <w:r w:rsidR="004D226E">
        <w:rPr>
          <w:rFonts w:asciiTheme="majorHAnsi" w:hAnsiTheme="majorHAnsi"/>
        </w:rPr>
        <w:t>A</w:t>
      </w:r>
      <w:r w:rsidR="009B74AD" w:rsidRPr="00114B64">
        <w:rPr>
          <w:rFonts w:asciiTheme="majorHAnsi" w:hAnsiTheme="majorHAnsi"/>
        </w:rPr>
        <w:t xml:space="preserve"> report and toolkit will be distributed to states to support awareness of best practices, barriers, and policies </w:t>
      </w:r>
      <w:r w:rsidR="00557F7F">
        <w:rPr>
          <w:rFonts w:asciiTheme="majorHAnsi" w:hAnsiTheme="majorHAnsi"/>
        </w:rPr>
        <w:t>to help</w:t>
      </w:r>
      <w:r w:rsidR="009B74AD" w:rsidRPr="00114B64">
        <w:rPr>
          <w:rFonts w:asciiTheme="majorHAnsi" w:hAnsiTheme="majorHAnsi"/>
        </w:rPr>
        <w:t xml:space="preserve"> spur relationships between public health and clinical care in an effort to facilitate quick and efficient identification of those affected during the next outbreak.  </w:t>
      </w:r>
    </w:p>
    <w:p w:rsidR="00B067A8" w:rsidRDefault="00B067A8" w:rsidP="00151F26">
      <w:pPr>
        <w:pStyle w:val="Header"/>
        <w:tabs>
          <w:tab w:val="clear" w:pos="4680"/>
        </w:tabs>
        <w:spacing w:line="276" w:lineRule="auto"/>
        <w:rPr>
          <w:rFonts w:asciiTheme="majorHAnsi" w:hAnsiTheme="majorHAnsi"/>
        </w:rPr>
      </w:pPr>
    </w:p>
    <w:p w:rsidR="00690ADC" w:rsidRPr="00114B64" w:rsidRDefault="00B067A8" w:rsidP="00E07512">
      <w:pPr>
        <w:spacing w:after="0"/>
        <w:rPr>
          <w:rFonts w:asciiTheme="majorHAnsi" w:hAnsiTheme="majorHAnsi"/>
        </w:rPr>
      </w:pPr>
      <w:r>
        <w:rPr>
          <w:rFonts w:asciiTheme="majorHAnsi" w:hAnsiTheme="majorHAnsi"/>
        </w:rPr>
        <w:t>T</w:t>
      </w:r>
      <w:r w:rsidR="00350C8C" w:rsidRPr="00114B64">
        <w:rPr>
          <w:rFonts w:asciiTheme="majorHAnsi" w:hAnsiTheme="majorHAnsi"/>
        </w:rPr>
        <w:t>his data collection is authorized by Section 301 of the Public Health Service Act (42 U.S.C. 241).</w:t>
      </w:r>
    </w:p>
    <w:p w:rsidR="00114BB6" w:rsidRDefault="00114BB6" w:rsidP="00E07512">
      <w:pPr>
        <w:spacing w:after="0"/>
        <w:rPr>
          <w:rFonts w:asciiTheme="majorHAnsi" w:hAnsiTheme="majorHAnsi"/>
          <w:b/>
        </w:rPr>
      </w:pPr>
    </w:p>
    <w:p w:rsidR="006102DA" w:rsidRPr="00114B64" w:rsidRDefault="006102DA" w:rsidP="00073566">
      <w:pPr>
        <w:spacing w:after="0"/>
        <w:rPr>
          <w:rFonts w:asciiTheme="majorHAnsi" w:hAnsiTheme="majorHAnsi"/>
          <w:b/>
        </w:rPr>
      </w:pPr>
      <w:r w:rsidRPr="00114B64">
        <w:rPr>
          <w:rFonts w:asciiTheme="majorHAnsi" w:hAnsiTheme="majorHAnsi"/>
          <w:b/>
        </w:rPr>
        <w:t>Privacy Impact Assessment</w:t>
      </w:r>
    </w:p>
    <w:p w:rsidR="007D5F2E" w:rsidRDefault="006102DA" w:rsidP="004C6901">
      <w:pPr>
        <w:spacing w:after="0" w:line="240" w:lineRule="auto"/>
        <w:rPr>
          <w:rFonts w:asciiTheme="majorHAnsi" w:hAnsiTheme="majorHAnsi"/>
        </w:rPr>
      </w:pPr>
      <w:r w:rsidRPr="00114B64">
        <w:rPr>
          <w:rFonts w:asciiTheme="majorHAnsi" w:hAnsiTheme="majorHAnsi"/>
          <w:u w:val="single"/>
        </w:rPr>
        <w:t>Overview of the Data Collection System</w:t>
      </w:r>
      <w:r w:rsidR="00151567" w:rsidRPr="00114B64">
        <w:rPr>
          <w:rFonts w:asciiTheme="majorHAnsi" w:hAnsiTheme="majorHAnsi"/>
        </w:rPr>
        <w:t xml:space="preserve"> –</w:t>
      </w:r>
      <w:r w:rsidR="004C6901" w:rsidRPr="004C6901">
        <w:rPr>
          <w:rFonts w:asciiTheme="majorHAnsi" w:hAnsiTheme="majorHAnsi"/>
        </w:rPr>
        <w:t xml:space="preserve"> </w:t>
      </w:r>
      <w:r w:rsidR="007D5F2E">
        <w:rPr>
          <w:rFonts w:asciiTheme="majorHAnsi" w:hAnsiTheme="majorHAnsi"/>
        </w:rPr>
        <w:t>Information will be collected</w:t>
      </w:r>
      <w:r w:rsidR="004C6901" w:rsidRPr="00303E59">
        <w:rPr>
          <w:rFonts w:asciiTheme="majorHAnsi" w:hAnsiTheme="majorHAnsi"/>
        </w:rPr>
        <w:t xml:space="preserve"> from the </w:t>
      </w:r>
      <w:r w:rsidR="00597725" w:rsidRPr="00303E59">
        <w:rPr>
          <w:rFonts w:asciiTheme="majorHAnsi" w:hAnsiTheme="majorHAnsi"/>
        </w:rPr>
        <w:t xml:space="preserve">following </w:t>
      </w:r>
      <w:r w:rsidR="00597725">
        <w:rPr>
          <w:rFonts w:asciiTheme="majorHAnsi" w:hAnsiTheme="majorHAnsi"/>
        </w:rPr>
        <w:t>7</w:t>
      </w:r>
      <w:r w:rsidR="00557F7F">
        <w:rPr>
          <w:rFonts w:asciiTheme="majorHAnsi" w:hAnsiTheme="majorHAnsi"/>
        </w:rPr>
        <w:t>5</w:t>
      </w:r>
      <w:r w:rsidR="004C6901">
        <w:rPr>
          <w:rFonts w:asciiTheme="majorHAnsi" w:hAnsiTheme="majorHAnsi"/>
        </w:rPr>
        <w:t xml:space="preserve"> public health department employees </w:t>
      </w:r>
      <w:r w:rsidR="004C6901" w:rsidRPr="00303E59">
        <w:rPr>
          <w:rFonts w:asciiTheme="majorHAnsi" w:hAnsiTheme="majorHAnsi"/>
        </w:rPr>
        <w:t>in their official capacities</w:t>
      </w:r>
      <w:r w:rsidR="007D5F2E">
        <w:rPr>
          <w:rFonts w:asciiTheme="majorHAnsi" w:hAnsiTheme="majorHAnsi"/>
        </w:rPr>
        <w:t xml:space="preserve">: </w:t>
      </w:r>
      <w:r w:rsidR="004C6901" w:rsidRPr="00BD4FA7">
        <w:rPr>
          <w:rFonts w:asciiTheme="majorHAnsi" w:hAnsiTheme="majorHAnsi"/>
        </w:rPr>
        <w:t>healthcare associat</w:t>
      </w:r>
      <w:r w:rsidR="007D5F2E">
        <w:rPr>
          <w:rFonts w:asciiTheme="majorHAnsi" w:hAnsiTheme="majorHAnsi"/>
        </w:rPr>
        <w:t>ed infection (HAI) coordinators/</w:t>
      </w:r>
      <w:r w:rsidR="006A0302">
        <w:rPr>
          <w:rFonts w:asciiTheme="majorHAnsi" w:hAnsiTheme="majorHAnsi"/>
        </w:rPr>
        <w:t>epidemiologist</w:t>
      </w:r>
      <w:r w:rsidR="007D5F2E">
        <w:rPr>
          <w:rFonts w:asciiTheme="majorHAnsi" w:hAnsiTheme="majorHAnsi"/>
        </w:rPr>
        <w:t>s,</w:t>
      </w:r>
      <w:r w:rsidR="00BF010D">
        <w:rPr>
          <w:rFonts w:asciiTheme="majorHAnsi" w:hAnsiTheme="majorHAnsi"/>
        </w:rPr>
        <w:t xml:space="preserve"> </w:t>
      </w:r>
      <w:r w:rsidR="004C6901" w:rsidRPr="006858C4">
        <w:rPr>
          <w:rFonts w:asciiTheme="majorHAnsi" w:hAnsiTheme="majorHAnsi"/>
        </w:rPr>
        <w:t>legal counsel</w:t>
      </w:r>
      <w:r w:rsidR="007D5F2E">
        <w:rPr>
          <w:rFonts w:asciiTheme="majorHAnsi" w:hAnsiTheme="majorHAnsi"/>
        </w:rPr>
        <w:t>s</w:t>
      </w:r>
      <w:r w:rsidR="004C6901" w:rsidRPr="006858C4">
        <w:rPr>
          <w:rFonts w:asciiTheme="majorHAnsi" w:hAnsiTheme="majorHAnsi"/>
        </w:rPr>
        <w:t xml:space="preserve">, </w:t>
      </w:r>
      <w:r w:rsidR="004C6901" w:rsidRPr="00F049D3">
        <w:rPr>
          <w:rFonts w:asciiTheme="majorHAnsi" w:hAnsiTheme="majorHAnsi"/>
        </w:rPr>
        <w:t xml:space="preserve">and </w:t>
      </w:r>
      <w:r w:rsidR="00411DC9">
        <w:rPr>
          <w:rFonts w:asciiTheme="majorHAnsi" w:hAnsiTheme="majorHAnsi"/>
        </w:rPr>
        <w:t>informatics director</w:t>
      </w:r>
      <w:r w:rsidR="007D5F2E">
        <w:rPr>
          <w:rFonts w:asciiTheme="majorHAnsi" w:hAnsiTheme="majorHAnsi"/>
        </w:rPr>
        <w:t xml:space="preserve">s </w:t>
      </w:r>
      <w:r w:rsidR="0080183F">
        <w:rPr>
          <w:rFonts w:asciiTheme="majorHAnsi" w:hAnsiTheme="majorHAnsi"/>
        </w:rPr>
        <w:t>to gain</w:t>
      </w:r>
      <w:r w:rsidR="001F2A29">
        <w:rPr>
          <w:rFonts w:asciiTheme="majorHAnsi" w:hAnsiTheme="majorHAnsi"/>
        </w:rPr>
        <w:t xml:space="preserve"> multiple perspectives since there were likely multiple HAI coordinators identifying cases during the HAI fungal meningitis outbreak. </w:t>
      </w:r>
      <w:r w:rsidR="004C6901">
        <w:rPr>
          <w:rFonts w:asciiTheme="majorHAnsi" w:hAnsiTheme="majorHAnsi"/>
        </w:rPr>
        <w:t>Data will be collected</w:t>
      </w:r>
      <w:r w:rsidR="007D5F2E">
        <w:rPr>
          <w:rFonts w:asciiTheme="majorHAnsi" w:hAnsiTheme="majorHAnsi"/>
        </w:rPr>
        <w:t xml:space="preserve"> </w:t>
      </w:r>
      <w:r w:rsidR="004C6901">
        <w:rPr>
          <w:rFonts w:asciiTheme="majorHAnsi" w:hAnsiTheme="majorHAnsi"/>
        </w:rPr>
        <w:t>using telephone interviews</w:t>
      </w:r>
      <w:r w:rsidR="007A731A" w:rsidRPr="007A731A">
        <w:rPr>
          <w:rFonts w:asciiTheme="majorHAnsi" w:hAnsiTheme="majorHAnsi"/>
        </w:rPr>
        <w:t xml:space="preserve"> </w:t>
      </w:r>
      <w:r w:rsidR="007A731A">
        <w:rPr>
          <w:rFonts w:asciiTheme="majorHAnsi" w:hAnsiTheme="majorHAnsi"/>
        </w:rPr>
        <w:t>in</w:t>
      </w:r>
      <w:r w:rsidR="007A731A" w:rsidRPr="00303E59">
        <w:rPr>
          <w:rFonts w:asciiTheme="majorHAnsi" w:hAnsiTheme="majorHAnsi"/>
        </w:rPr>
        <w:t xml:space="preserve"> </w:t>
      </w:r>
      <w:r w:rsidR="00525D5D">
        <w:rPr>
          <w:rFonts w:asciiTheme="majorHAnsi" w:hAnsiTheme="majorHAnsi"/>
        </w:rPr>
        <w:t>15</w:t>
      </w:r>
      <w:r w:rsidR="007A731A" w:rsidRPr="00602192">
        <w:rPr>
          <w:rFonts w:asciiTheme="majorHAnsi" w:hAnsiTheme="majorHAnsi"/>
        </w:rPr>
        <w:t xml:space="preserve"> state health departments</w:t>
      </w:r>
      <w:r w:rsidR="007A731A">
        <w:rPr>
          <w:rFonts w:asciiTheme="majorHAnsi" w:hAnsiTheme="majorHAnsi"/>
        </w:rPr>
        <w:t>:</w:t>
      </w:r>
      <w:r w:rsidR="007A731A" w:rsidRPr="00E20D82">
        <w:rPr>
          <w:rFonts w:asciiTheme="majorHAnsi" w:hAnsiTheme="majorHAnsi"/>
        </w:rPr>
        <w:t xml:space="preserve"> Florida, Indiana, Kansas, Maryland, Michigan, </w:t>
      </w:r>
      <w:r w:rsidR="007A731A">
        <w:rPr>
          <w:rFonts w:asciiTheme="majorHAnsi" w:hAnsiTheme="majorHAnsi"/>
        </w:rPr>
        <w:t xml:space="preserve">Minnesota, </w:t>
      </w:r>
      <w:r w:rsidR="007A731A" w:rsidRPr="00E20D82">
        <w:rPr>
          <w:rFonts w:asciiTheme="majorHAnsi" w:hAnsiTheme="majorHAnsi"/>
        </w:rPr>
        <w:t xml:space="preserve">New Hampshire, </w:t>
      </w:r>
      <w:r w:rsidR="00D16B1A">
        <w:rPr>
          <w:rFonts w:asciiTheme="majorHAnsi" w:hAnsiTheme="majorHAnsi"/>
        </w:rPr>
        <w:t xml:space="preserve">New Jersey, </w:t>
      </w:r>
      <w:r w:rsidR="007A731A" w:rsidRPr="00E20D82">
        <w:rPr>
          <w:rFonts w:asciiTheme="majorHAnsi" w:hAnsiTheme="majorHAnsi"/>
        </w:rPr>
        <w:t xml:space="preserve">New York, </w:t>
      </w:r>
      <w:r w:rsidR="00D16B1A">
        <w:rPr>
          <w:rFonts w:asciiTheme="majorHAnsi" w:hAnsiTheme="majorHAnsi"/>
        </w:rPr>
        <w:t xml:space="preserve">North Carolina, Ohio, </w:t>
      </w:r>
      <w:r w:rsidR="007A731A" w:rsidRPr="00E20D82">
        <w:rPr>
          <w:rFonts w:asciiTheme="majorHAnsi" w:hAnsiTheme="majorHAnsi"/>
        </w:rPr>
        <w:t xml:space="preserve">Oregon, Tennessee, Texas, and Virginia. </w:t>
      </w:r>
    </w:p>
    <w:p w:rsidR="007D5F2E" w:rsidRDefault="007D5F2E" w:rsidP="004C6901">
      <w:pPr>
        <w:spacing w:after="0" w:line="240" w:lineRule="auto"/>
        <w:rPr>
          <w:rFonts w:asciiTheme="majorHAnsi" w:hAnsiTheme="majorHAnsi"/>
        </w:rPr>
      </w:pPr>
    </w:p>
    <w:p w:rsidR="007D5F2E" w:rsidRDefault="007D5F2E" w:rsidP="004C6901">
      <w:pPr>
        <w:spacing w:after="0" w:line="240" w:lineRule="auto"/>
        <w:rPr>
          <w:rFonts w:asciiTheme="majorHAnsi" w:hAnsiTheme="majorHAnsi"/>
        </w:rPr>
      </w:pPr>
    </w:p>
    <w:p w:rsidR="007D5F2E" w:rsidRDefault="007D5F2E" w:rsidP="004C6901">
      <w:pPr>
        <w:spacing w:after="0" w:line="240" w:lineRule="auto"/>
        <w:rPr>
          <w:rFonts w:asciiTheme="majorHAnsi" w:hAnsiTheme="majorHAnsi"/>
        </w:rPr>
      </w:pPr>
    </w:p>
    <w:p w:rsidR="007D5F2E" w:rsidRDefault="007D5F2E" w:rsidP="004C6901">
      <w:pPr>
        <w:spacing w:after="0" w:line="240" w:lineRule="auto"/>
        <w:rPr>
          <w:rFonts w:asciiTheme="majorHAnsi" w:hAnsiTheme="majorHAnsi"/>
        </w:rPr>
      </w:pPr>
    </w:p>
    <w:p w:rsidR="00072A92" w:rsidRPr="00114B64" w:rsidRDefault="004C6901" w:rsidP="004C6901">
      <w:pPr>
        <w:spacing w:after="0" w:line="240" w:lineRule="auto"/>
        <w:rPr>
          <w:rFonts w:asciiTheme="majorHAnsi" w:hAnsiTheme="majorHAnsi"/>
        </w:rPr>
      </w:pPr>
      <w:r>
        <w:rPr>
          <w:rFonts w:asciiTheme="majorHAnsi" w:hAnsiTheme="majorHAnsi"/>
        </w:rPr>
        <w:lastRenderedPageBreak/>
        <w:t>Interview</w:t>
      </w:r>
      <w:r w:rsidR="003D4A6F">
        <w:rPr>
          <w:rFonts w:asciiTheme="majorHAnsi" w:hAnsiTheme="majorHAnsi"/>
        </w:rPr>
        <w:t xml:space="preserve"> guide</w:t>
      </w:r>
      <w:r>
        <w:rPr>
          <w:rFonts w:asciiTheme="majorHAnsi" w:hAnsiTheme="majorHAnsi"/>
        </w:rPr>
        <w:t>s</w:t>
      </w:r>
      <w:r w:rsidR="003D4A6F">
        <w:rPr>
          <w:rFonts w:asciiTheme="majorHAnsi" w:hAnsiTheme="majorHAnsi"/>
        </w:rPr>
        <w:t xml:space="preserve"> </w:t>
      </w:r>
      <w:r>
        <w:rPr>
          <w:rFonts w:asciiTheme="majorHAnsi" w:hAnsiTheme="majorHAnsi"/>
        </w:rPr>
        <w:t xml:space="preserve">were </w:t>
      </w:r>
      <w:r w:rsidR="003D4A6F">
        <w:rPr>
          <w:rFonts w:asciiTheme="majorHAnsi" w:hAnsiTheme="majorHAnsi"/>
        </w:rPr>
        <w:t>developed for each of the public</w:t>
      </w:r>
      <w:r>
        <w:rPr>
          <w:rFonts w:asciiTheme="majorHAnsi" w:hAnsiTheme="majorHAnsi"/>
        </w:rPr>
        <w:t xml:space="preserve"> health official roles</w:t>
      </w:r>
      <w:r w:rsidR="007A731A">
        <w:rPr>
          <w:rFonts w:asciiTheme="majorHAnsi" w:hAnsiTheme="majorHAnsi"/>
        </w:rPr>
        <w:t xml:space="preserve"> </w:t>
      </w:r>
      <w:r w:rsidR="00FF4C4A">
        <w:rPr>
          <w:rFonts w:asciiTheme="majorHAnsi" w:hAnsiTheme="majorHAnsi"/>
        </w:rPr>
        <w:t>(</w:t>
      </w:r>
      <w:r w:rsidR="00D50970">
        <w:rPr>
          <w:rFonts w:asciiTheme="majorHAnsi" w:hAnsiTheme="majorHAnsi"/>
          <w:b/>
        </w:rPr>
        <w:t>see A</w:t>
      </w:r>
      <w:r w:rsidR="00FF4C4A">
        <w:rPr>
          <w:rFonts w:asciiTheme="majorHAnsi" w:hAnsiTheme="majorHAnsi"/>
          <w:b/>
        </w:rPr>
        <w:t>ttachment A-Interview Guide HAI Coordinator</w:t>
      </w:r>
      <w:r w:rsidR="00DF590C">
        <w:rPr>
          <w:rFonts w:asciiTheme="majorHAnsi" w:hAnsiTheme="majorHAnsi"/>
          <w:b/>
        </w:rPr>
        <w:t>s</w:t>
      </w:r>
      <w:r w:rsidR="00FF4C4A">
        <w:rPr>
          <w:rFonts w:asciiTheme="majorHAnsi" w:hAnsiTheme="majorHAnsi"/>
          <w:b/>
        </w:rPr>
        <w:t>/Epidemiologist</w:t>
      </w:r>
      <w:r w:rsidR="007D5F2E">
        <w:rPr>
          <w:rFonts w:asciiTheme="majorHAnsi" w:hAnsiTheme="majorHAnsi"/>
          <w:b/>
        </w:rPr>
        <w:t>s</w:t>
      </w:r>
      <w:r w:rsidR="00FF4C4A">
        <w:rPr>
          <w:rFonts w:asciiTheme="majorHAnsi" w:hAnsiTheme="majorHAnsi"/>
          <w:b/>
        </w:rPr>
        <w:t>, Attachment B-Interview Guide Legal Counsel</w:t>
      </w:r>
      <w:r w:rsidR="007D5F2E">
        <w:rPr>
          <w:rFonts w:asciiTheme="majorHAnsi" w:hAnsiTheme="majorHAnsi"/>
          <w:b/>
        </w:rPr>
        <w:t>s</w:t>
      </w:r>
      <w:r w:rsidR="00FF4C4A">
        <w:rPr>
          <w:rFonts w:asciiTheme="majorHAnsi" w:hAnsiTheme="majorHAnsi"/>
          <w:b/>
        </w:rPr>
        <w:t>, Attachment C-Interview Guide Informatics Directors</w:t>
      </w:r>
      <w:r w:rsidR="003D4A6F">
        <w:rPr>
          <w:rFonts w:asciiTheme="majorHAnsi" w:hAnsiTheme="majorHAnsi"/>
        </w:rPr>
        <w:t>.</w:t>
      </w:r>
      <w:r w:rsidR="00FF4C4A">
        <w:rPr>
          <w:rFonts w:asciiTheme="majorHAnsi" w:hAnsiTheme="majorHAnsi"/>
        </w:rPr>
        <w:t>)</w:t>
      </w:r>
      <w:r w:rsidR="00033A9B">
        <w:rPr>
          <w:rFonts w:asciiTheme="majorHAnsi" w:hAnsiTheme="majorHAnsi"/>
        </w:rPr>
        <w:t xml:space="preserve"> </w:t>
      </w:r>
      <w:r w:rsidR="00B067A8">
        <w:rPr>
          <w:rFonts w:asciiTheme="majorHAnsi" w:hAnsiTheme="majorHAnsi"/>
        </w:rPr>
        <w:t>Each</w:t>
      </w:r>
      <w:r w:rsidR="002C10E4" w:rsidRPr="00B113D9">
        <w:rPr>
          <w:rFonts w:asciiTheme="majorHAnsi" w:hAnsiTheme="majorHAnsi"/>
        </w:rPr>
        <w:t xml:space="preserve"> interview </w:t>
      </w:r>
      <w:r w:rsidR="00B067A8">
        <w:rPr>
          <w:rFonts w:asciiTheme="majorHAnsi" w:hAnsiTheme="majorHAnsi"/>
        </w:rPr>
        <w:t>guide</w:t>
      </w:r>
      <w:r>
        <w:rPr>
          <w:rFonts w:asciiTheme="majorHAnsi" w:hAnsiTheme="majorHAnsi"/>
        </w:rPr>
        <w:t xml:space="preserve"> was </w:t>
      </w:r>
      <w:r w:rsidR="00015949">
        <w:rPr>
          <w:rFonts w:asciiTheme="majorHAnsi" w:hAnsiTheme="majorHAnsi"/>
        </w:rPr>
        <w:t xml:space="preserve">pilot </w:t>
      </w:r>
      <w:r>
        <w:rPr>
          <w:rFonts w:asciiTheme="majorHAnsi" w:hAnsiTheme="majorHAnsi"/>
        </w:rPr>
        <w:t>tested</w:t>
      </w:r>
      <w:r w:rsidR="002C10E4" w:rsidRPr="00B113D9">
        <w:rPr>
          <w:rFonts w:asciiTheme="majorHAnsi" w:hAnsiTheme="majorHAnsi"/>
        </w:rPr>
        <w:t xml:space="preserve"> </w:t>
      </w:r>
      <w:r w:rsidR="005F505E" w:rsidRPr="00B113D9">
        <w:rPr>
          <w:rFonts w:asciiTheme="majorHAnsi" w:hAnsiTheme="majorHAnsi"/>
        </w:rPr>
        <w:t xml:space="preserve">by </w:t>
      </w:r>
      <w:r w:rsidR="007D5F2E">
        <w:rPr>
          <w:rFonts w:asciiTheme="majorHAnsi" w:hAnsiTheme="majorHAnsi"/>
        </w:rPr>
        <w:t xml:space="preserve">two </w:t>
      </w:r>
      <w:r>
        <w:rPr>
          <w:rFonts w:asciiTheme="majorHAnsi" w:hAnsiTheme="majorHAnsi"/>
        </w:rPr>
        <w:t>state health department employee</w:t>
      </w:r>
      <w:r w:rsidR="00BF010D">
        <w:rPr>
          <w:rFonts w:asciiTheme="majorHAnsi" w:hAnsiTheme="majorHAnsi"/>
        </w:rPr>
        <w:t>s</w:t>
      </w:r>
      <w:r>
        <w:rPr>
          <w:rFonts w:asciiTheme="majorHAnsi" w:hAnsiTheme="majorHAnsi"/>
        </w:rPr>
        <w:t xml:space="preserve"> with expertise in the area</w:t>
      </w:r>
      <w:r w:rsidR="00BF010D">
        <w:rPr>
          <w:rFonts w:asciiTheme="majorHAnsi" w:hAnsiTheme="majorHAnsi"/>
        </w:rPr>
        <w:t xml:space="preserve"> of the interview guide</w:t>
      </w:r>
      <w:r>
        <w:rPr>
          <w:rFonts w:asciiTheme="majorHAnsi" w:hAnsiTheme="majorHAnsi"/>
        </w:rPr>
        <w:t>.</w:t>
      </w:r>
      <w:r w:rsidR="002C10E4">
        <w:rPr>
          <w:rFonts w:asciiTheme="majorHAnsi" w:hAnsiTheme="majorHAnsi"/>
        </w:rPr>
        <w:t xml:space="preserve"> Feedback</w:t>
      </w:r>
      <w:r w:rsidR="003C0745" w:rsidRPr="00114B64">
        <w:rPr>
          <w:rFonts w:asciiTheme="majorHAnsi" w:hAnsiTheme="majorHAnsi"/>
        </w:rPr>
        <w:t xml:space="preserve"> was used to refine </w:t>
      </w:r>
      <w:r w:rsidR="00DB0C39">
        <w:rPr>
          <w:rFonts w:asciiTheme="majorHAnsi" w:hAnsiTheme="majorHAnsi"/>
        </w:rPr>
        <w:t xml:space="preserve">questions </w:t>
      </w:r>
      <w:r w:rsidR="005F505E">
        <w:rPr>
          <w:rFonts w:asciiTheme="majorHAnsi" w:hAnsiTheme="majorHAnsi"/>
        </w:rPr>
        <w:t xml:space="preserve">and probes, and estimate burden </w:t>
      </w:r>
      <w:r w:rsidR="00452B07">
        <w:rPr>
          <w:rFonts w:asciiTheme="majorHAnsi" w:hAnsiTheme="majorHAnsi"/>
        </w:rPr>
        <w:t xml:space="preserve">hours. </w:t>
      </w:r>
    </w:p>
    <w:p w:rsidR="00A32539" w:rsidRPr="00114B64" w:rsidRDefault="00A32539" w:rsidP="00073566">
      <w:pPr>
        <w:spacing w:after="0" w:line="240" w:lineRule="auto"/>
        <w:ind w:hanging="720"/>
        <w:rPr>
          <w:rFonts w:asciiTheme="majorHAnsi" w:eastAsia="Times New Roman" w:hAnsiTheme="majorHAnsi" w:cs="Arial"/>
        </w:rPr>
      </w:pPr>
    </w:p>
    <w:p w:rsidR="00DB7F78" w:rsidRPr="00114B64" w:rsidRDefault="006102DA" w:rsidP="00073566">
      <w:pPr>
        <w:spacing w:after="0"/>
        <w:rPr>
          <w:rFonts w:asciiTheme="majorHAnsi" w:hAnsiTheme="majorHAnsi"/>
        </w:rPr>
      </w:pPr>
      <w:r w:rsidRPr="00114B64">
        <w:rPr>
          <w:rFonts w:asciiTheme="majorHAnsi" w:hAnsiTheme="majorHAnsi"/>
          <w:u w:val="single"/>
        </w:rPr>
        <w:t xml:space="preserve">Items of Information to be </w:t>
      </w:r>
      <w:r w:rsidR="00195A10">
        <w:rPr>
          <w:rFonts w:asciiTheme="majorHAnsi" w:hAnsiTheme="majorHAnsi"/>
          <w:u w:val="single"/>
        </w:rPr>
        <w:t>collected</w:t>
      </w:r>
      <w:r w:rsidR="00B1129F" w:rsidRPr="00114B64">
        <w:rPr>
          <w:rFonts w:asciiTheme="majorHAnsi" w:hAnsiTheme="majorHAnsi"/>
        </w:rPr>
        <w:t xml:space="preserve"> –</w:t>
      </w:r>
      <w:r w:rsidR="000B0962" w:rsidRPr="00114B64">
        <w:rPr>
          <w:rFonts w:asciiTheme="majorHAnsi" w:hAnsiTheme="majorHAnsi"/>
        </w:rPr>
        <w:t xml:space="preserve">   </w:t>
      </w:r>
      <w:r w:rsidR="009252DC" w:rsidRPr="00114B64">
        <w:rPr>
          <w:rFonts w:asciiTheme="majorHAnsi" w:hAnsiTheme="majorHAnsi"/>
        </w:rPr>
        <w:t xml:space="preserve"> </w:t>
      </w:r>
    </w:p>
    <w:p w:rsidR="00A501EE" w:rsidRDefault="001056BA" w:rsidP="0080183F">
      <w:pPr>
        <w:spacing w:after="0" w:line="240" w:lineRule="auto"/>
        <w:rPr>
          <w:rFonts w:asciiTheme="majorHAnsi" w:hAnsiTheme="majorHAnsi"/>
        </w:rPr>
      </w:pPr>
      <w:r>
        <w:rPr>
          <w:rFonts w:asciiTheme="majorHAnsi" w:hAnsiTheme="majorHAnsi"/>
        </w:rPr>
        <w:t xml:space="preserve">Data will be collected from </w:t>
      </w:r>
      <w:r w:rsidR="000445E1">
        <w:rPr>
          <w:rFonts w:asciiTheme="majorHAnsi" w:hAnsiTheme="majorHAnsi"/>
        </w:rPr>
        <w:t>key stakeholders in state</w:t>
      </w:r>
      <w:r w:rsidR="0080183F">
        <w:rPr>
          <w:rFonts w:asciiTheme="majorHAnsi" w:hAnsiTheme="majorHAnsi"/>
        </w:rPr>
        <w:t>s</w:t>
      </w:r>
      <w:r>
        <w:rPr>
          <w:rFonts w:asciiTheme="majorHAnsi" w:hAnsiTheme="majorHAnsi"/>
        </w:rPr>
        <w:t xml:space="preserve"> using </w:t>
      </w:r>
      <w:r w:rsidR="00295840">
        <w:rPr>
          <w:rFonts w:asciiTheme="majorHAnsi" w:hAnsiTheme="majorHAnsi"/>
        </w:rPr>
        <w:t>telephone</w:t>
      </w:r>
      <w:r w:rsidR="00A501EE">
        <w:rPr>
          <w:rFonts w:asciiTheme="majorHAnsi" w:hAnsiTheme="majorHAnsi"/>
        </w:rPr>
        <w:t xml:space="preserve"> interviews.  </w:t>
      </w:r>
    </w:p>
    <w:p w:rsidR="00A501EE" w:rsidRDefault="00A501EE" w:rsidP="0080183F">
      <w:pPr>
        <w:spacing w:after="0" w:line="240" w:lineRule="auto"/>
        <w:rPr>
          <w:rFonts w:asciiTheme="majorHAnsi" w:hAnsiTheme="majorHAnsi"/>
        </w:rPr>
      </w:pPr>
      <w:r>
        <w:rPr>
          <w:rFonts w:asciiTheme="majorHAnsi" w:hAnsiTheme="majorHAnsi"/>
        </w:rPr>
        <w:t>Interviews will be conducted using interview guides specific to the role being interviewed (HAI coordinator</w:t>
      </w:r>
      <w:r w:rsidR="00DF590C">
        <w:rPr>
          <w:rFonts w:asciiTheme="majorHAnsi" w:hAnsiTheme="majorHAnsi"/>
        </w:rPr>
        <w:t>s</w:t>
      </w:r>
      <w:r>
        <w:rPr>
          <w:rFonts w:asciiTheme="majorHAnsi" w:hAnsiTheme="majorHAnsi"/>
        </w:rPr>
        <w:t>/Epidemiologist, Legal Counsel</w:t>
      </w:r>
      <w:r w:rsidR="0080183F">
        <w:rPr>
          <w:rFonts w:asciiTheme="majorHAnsi" w:hAnsiTheme="majorHAnsi"/>
        </w:rPr>
        <w:t>,</w:t>
      </w:r>
      <w:r>
        <w:rPr>
          <w:rFonts w:asciiTheme="majorHAnsi" w:hAnsiTheme="majorHAnsi"/>
        </w:rPr>
        <w:t xml:space="preserve"> and Informatics Director</w:t>
      </w:r>
      <w:r w:rsidR="00C37453">
        <w:rPr>
          <w:rFonts w:asciiTheme="majorHAnsi" w:hAnsiTheme="majorHAnsi"/>
        </w:rPr>
        <w:t>.</w:t>
      </w:r>
      <w:r>
        <w:rPr>
          <w:rFonts w:asciiTheme="majorHAnsi" w:hAnsiTheme="majorHAnsi"/>
        </w:rPr>
        <w:t>)</w:t>
      </w:r>
      <w:r w:rsidR="00C37453">
        <w:rPr>
          <w:rFonts w:asciiTheme="majorHAnsi" w:hAnsiTheme="majorHAnsi"/>
        </w:rPr>
        <w:t xml:space="preserve"> In all three interview guides, there are six overarching questions:</w:t>
      </w:r>
    </w:p>
    <w:p w:rsidR="00C37453" w:rsidRDefault="00C37453" w:rsidP="00C37453">
      <w:pPr>
        <w:pStyle w:val="ListParagraph"/>
        <w:numPr>
          <w:ilvl w:val="0"/>
          <w:numId w:val="31"/>
        </w:numPr>
        <w:spacing w:after="0"/>
        <w:rPr>
          <w:rFonts w:asciiTheme="majorHAnsi" w:hAnsiTheme="majorHAnsi"/>
        </w:rPr>
      </w:pPr>
      <w:r>
        <w:rPr>
          <w:rFonts w:asciiTheme="majorHAnsi" w:hAnsiTheme="majorHAnsi"/>
        </w:rPr>
        <w:t>What is your official title?</w:t>
      </w:r>
    </w:p>
    <w:p w:rsidR="00C37453" w:rsidRDefault="00C37453" w:rsidP="00C37453">
      <w:pPr>
        <w:pStyle w:val="ListParagraph"/>
        <w:numPr>
          <w:ilvl w:val="0"/>
          <w:numId w:val="31"/>
        </w:numPr>
        <w:spacing w:after="0"/>
        <w:rPr>
          <w:rFonts w:asciiTheme="majorHAnsi" w:hAnsiTheme="majorHAnsi"/>
        </w:rPr>
      </w:pPr>
      <w:r>
        <w:rPr>
          <w:rFonts w:asciiTheme="majorHAnsi" w:hAnsiTheme="majorHAnsi"/>
        </w:rPr>
        <w:t>What has been your experience with the health department</w:t>
      </w:r>
      <w:r w:rsidR="0098030B">
        <w:rPr>
          <w:rFonts w:asciiTheme="majorHAnsi" w:hAnsiTheme="majorHAnsi"/>
        </w:rPr>
        <w:t xml:space="preserve"> requesting and/or</w:t>
      </w:r>
      <w:r>
        <w:rPr>
          <w:rFonts w:asciiTheme="majorHAnsi" w:hAnsiTheme="majorHAnsi"/>
        </w:rPr>
        <w:t xml:space="preserve"> getting access to electronic health records from clinical providers in your jurisdiction?</w:t>
      </w:r>
    </w:p>
    <w:p w:rsidR="00C37453" w:rsidRDefault="00C37453" w:rsidP="00C37453">
      <w:pPr>
        <w:pStyle w:val="ListParagraph"/>
        <w:numPr>
          <w:ilvl w:val="0"/>
          <w:numId w:val="31"/>
        </w:numPr>
        <w:spacing w:after="0"/>
        <w:rPr>
          <w:rFonts w:asciiTheme="majorHAnsi" w:hAnsiTheme="majorHAnsi"/>
        </w:rPr>
      </w:pPr>
      <w:r>
        <w:rPr>
          <w:rFonts w:asciiTheme="majorHAnsi" w:hAnsiTheme="majorHAnsi"/>
        </w:rPr>
        <w:t>How do you define electronic health record access in your jurisdiction?</w:t>
      </w:r>
    </w:p>
    <w:p w:rsidR="00C37453" w:rsidRDefault="00C37453" w:rsidP="00C37453">
      <w:pPr>
        <w:pStyle w:val="ListParagraph"/>
        <w:numPr>
          <w:ilvl w:val="0"/>
          <w:numId w:val="31"/>
        </w:numPr>
        <w:spacing w:after="0"/>
        <w:rPr>
          <w:rFonts w:asciiTheme="majorHAnsi" w:hAnsiTheme="majorHAnsi"/>
        </w:rPr>
      </w:pPr>
      <w:r>
        <w:rPr>
          <w:rFonts w:asciiTheme="majorHAnsi" w:hAnsiTheme="majorHAnsi"/>
        </w:rPr>
        <w:t>What were some of the barriers [real or perceived] you experienced or heard about to help address</w:t>
      </w:r>
      <w:r w:rsidR="0098030B">
        <w:rPr>
          <w:rFonts w:asciiTheme="majorHAnsi" w:hAnsiTheme="majorHAnsi"/>
        </w:rPr>
        <w:t xml:space="preserve"> requesting and/or</w:t>
      </w:r>
      <w:r>
        <w:rPr>
          <w:rFonts w:asciiTheme="majorHAnsi" w:hAnsiTheme="majorHAnsi"/>
        </w:rPr>
        <w:t xml:space="preserve"> getting electronic health record access?</w:t>
      </w:r>
    </w:p>
    <w:p w:rsidR="00C37453" w:rsidRDefault="00C37453" w:rsidP="00C37453">
      <w:pPr>
        <w:pStyle w:val="ListParagraph"/>
        <w:numPr>
          <w:ilvl w:val="0"/>
          <w:numId w:val="31"/>
        </w:numPr>
        <w:spacing w:after="0"/>
        <w:rPr>
          <w:rFonts w:asciiTheme="majorHAnsi" w:hAnsiTheme="majorHAnsi"/>
        </w:rPr>
      </w:pPr>
      <w:r>
        <w:rPr>
          <w:rFonts w:asciiTheme="majorHAnsi" w:hAnsiTheme="majorHAnsi"/>
        </w:rPr>
        <w:t>What are the greatest lessons that you learned when</w:t>
      </w:r>
      <w:r w:rsidR="0098030B">
        <w:rPr>
          <w:rFonts w:asciiTheme="majorHAnsi" w:hAnsiTheme="majorHAnsi"/>
        </w:rPr>
        <w:t xml:space="preserve"> requesting and/or</w:t>
      </w:r>
      <w:r>
        <w:rPr>
          <w:rFonts w:asciiTheme="majorHAnsi" w:hAnsiTheme="majorHAnsi"/>
        </w:rPr>
        <w:t xml:space="preserve"> getting electronic health record access?</w:t>
      </w:r>
    </w:p>
    <w:p w:rsidR="00C37453" w:rsidRDefault="00C37453" w:rsidP="00C37453">
      <w:pPr>
        <w:pStyle w:val="ListParagraph"/>
        <w:numPr>
          <w:ilvl w:val="0"/>
          <w:numId w:val="31"/>
        </w:numPr>
        <w:spacing w:after="0"/>
        <w:rPr>
          <w:rFonts w:asciiTheme="majorHAnsi" w:hAnsiTheme="majorHAnsi"/>
        </w:rPr>
      </w:pPr>
      <w:r>
        <w:rPr>
          <w:rFonts w:asciiTheme="majorHAnsi" w:hAnsiTheme="majorHAnsi"/>
        </w:rPr>
        <w:t>What would you like to see in the toolkit that could help us to address health departments’ access to electronic health records?</w:t>
      </w:r>
    </w:p>
    <w:p w:rsidR="00C37453" w:rsidRDefault="00C37453" w:rsidP="00C37453">
      <w:pPr>
        <w:spacing w:after="0"/>
        <w:rPr>
          <w:rFonts w:asciiTheme="majorHAnsi" w:hAnsiTheme="majorHAnsi"/>
        </w:rPr>
      </w:pPr>
    </w:p>
    <w:p w:rsidR="00FC7AB2" w:rsidRDefault="00C37453" w:rsidP="00C37453">
      <w:pPr>
        <w:spacing w:after="0"/>
        <w:rPr>
          <w:rFonts w:asciiTheme="majorHAnsi" w:hAnsiTheme="majorHAnsi"/>
        </w:rPr>
      </w:pPr>
      <w:r>
        <w:rPr>
          <w:rFonts w:asciiTheme="majorHAnsi" w:hAnsiTheme="majorHAnsi"/>
        </w:rPr>
        <w:t xml:space="preserve">Although the six overarching questions are similar between each </w:t>
      </w:r>
      <w:r w:rsidR="00C72BB0">
        <w:rPr>
          <w:rFonts w:asciiTheme="majorHAnsi" w:hAnsiTheme="majorHAnsi"/>
        </w:rPr>
        <w:t>of the interview guides, different probes are used</w:t>
      </w:r>
      <w:r w:rsidR="00295840">
        <w:rPr>
          <w:rFonts w:asciiTheme="majorHAnsi" w:hAnsiTheme="majorHAnsi"/>
        </w:rPr>
        <w:t xml:space="preserve"> to focus questions</w:t>
      </w:r>
      <w:r w:rsidR="00C72BB0">
        <w:rPr>
          <w:rFonts w:asciiTheme="majorHAnsi" w:hAnsiTheme="majorHAnsi"/>
        </w:rPr>
        <w:t xml:space="preserve"> for each of the specific roles being interviewed</w:t>
      </w:r>
      <w:r w:rsidR="00FC7AB2">
        <w:rPr>
          <w:rFonts w:asciiTheme="majorHAnsi" w:hAnsiTheme="majorHAnsi"/>
        </w:rPr>
        <w:t xml:space="preserve">. The probes </w:t>
      </w:r>
      <w:r w:rsidR="009B74AD" w:rsidRPr="001B5DCA">
        <w:rPr>
          <w:rFonts w:asciiTheme="majorHAnsi" w:hAnsiTheme="majorHAnsi"/>
        </w:rPr>
        <w:t xml:space="preserve">serve as a guide for the interviewer should they need support during </w:t>
      </w:r>
      <w:r w:rsidR="009B74AD">
        <w:rPr>
          <w:rFonts w:asciiTheme="majorHAnsi" w:hAnsiTheme="majorHAnsi"/>
        </w:rPr>
        <w:t xml:space="preserve">and to ensure all </w:t>
      </w:r>
      <w:r w:rsidR="00BF010D">
        <w:rPr>
          <w:rFonts w:asciiTheme="majorHAnsi" w:hAnsiTheme="majorHAnsi"/>
        </w:rPr>
        <w:t xml:space="preserve">project objectives </w:t>
      </w:r>
      <w:r w:rsidR="009B74AD">
        <w:rPr>
          <w:rFonts w:asciiTheme="majorHAnsi" w:hAnsiTheme="majorHAnsi"/>
        </w:rPr>
        <w:t>are being collected</w:t>
      </w:r>
      <w:r w:rsidR="009B74AD" w:rsidRPr="001B5DCA">
        <w:rPr>
          <w:rFonts w:asciiTheme="majorHAnsi" w:hAnsiTheme="majorHAnsi"/>
        </w:rPr>
        <w:t>; therefore, not all of the probes will be used in every interview</w:t>
      </w:r>
      <w:r w:rsidR="00FC7AB2">
        <w:rPr>
          <w:rFonts w:asciiTheme="majorHAnsi" w:hAnsiTheme="majorHAnsi"/>
        </w:rPr>
        <w:t xml:space="preserve">. </w:t>
      </w:r>
      <w:r w:rsidR="00295840">
        <w:rPr>
          <w:rFonts w:asciiTheme="majorHAnsi" w:hAnsiTheme="majorHAnsi"/>
        </w:rPr>
        <w:t xml:space="preserve"> </w:t>
      </w:r>
      <w:r w:rsidR="00C72BB0">
        <w:rPr>
          <w:rFonts w:asciiTheme="majorHAnsi" w:hAnsiTheme="majorHAnsi"/>
        </w:rPr>
        <w:t xml:space="preserve">For example, question two asks </w:t>
      </w:r>
      <w:r w:rsidR="004C6901">
        <w:rPr>
          <w:rFonts w:asciiTheme="majorHAnsi" w:hAnsiTheme="majorHAnsi"/>
        </w:rPr>
        <w:t>interviewee</w:t>
      </w:r>
      <w:r w:rsidR="00BF010D">
        <w:rPr>
          <w:rFonts w:asciiTheme="majorHAnsi" w:hAnsiTheme="majorHAnsi"/>
        </w:rPr>
        <w:t>’s</w:t>
      </w:r>
      <w:r w:rsidR="004C6901">
        <w:rPr>
          <w:rFonts w:asciiTheme="majorHAnsi" w:hAnsiTheme="majorHAnsi"/>
        </w:rPr>
        <w:t>: “What has been your experience with the health department</w:t>
      </w:r>
      <w:r w:rsidR="00FC49D3">
        <w:rPr>
          <w:rFonts w:asciiTheme="majorHAnsi" w:hAnsiTheme="majorHAnsi"/>
        </w:rPr>
        <w:t xml:space="preserve"> requesting and/or</w:t>
      </w:r>
      <w:r w:rsidR="004C6901">
        <w:rPr>
          <w:rFonts w:asciiTheme="majorHAnsi" w:hAnsiTheme="majorHAnsi"/>
        </w:rPr>
        <w:t xml:space="preserve"> getting access to electronic health records from clinical providers in your jurisdiction</w:t>
      </w:r>
      <w:r w:rsidR="00D95CA6">
        <w:rPr>
          <w:rFonts w:asciiTheme="majorHAnsi" w:hAnsiTheme="majorHAnsi"/>
        </w:rPr>
        <w:t xml:space="preserve">?” </w:t>
      </w:r>
      <w:r w:rsidR="00C72BB0">
        <w:rPr>
          <w:rFonts w:asciiTheme="majorHAnsi" w:hAnsiTheme="majorHAnsi"/>
        </w:rPr>
        <w:t xml:space="preserve"> </w:t>
      </w:r>
      <w:r w:rsidR="00FC7AB2">
        <w:rPr>
          <w:rFonts w:asciiTheme="majorHAnsi" w:hAnsiTheme="majorHAnsi"/>
        </w:rPr>
        <w:t xml:space="preserve">Below demonstrates how different probes </w:t>
      </w:r>
      <w:r w:rsidR="00D95CA6">
        <w:rPr>
          <w:rFonts w:asciiTheme="majorHAnsi" w:hAnsiTheme="majorHAnsi"/>
        </w:rPr>
        <w:t>will</w:t>
      </w:r>
      <w:r w:rsidR="00FC7AB2">
        <w:rPr>
          <w:rFonts w:asciiTheme="majorHAnsi" w:hAnsiTheme="majorHAnsi"/>
        </w:rPr>
        <w:t xml:space="preserve"> be used by the interviewer for the different roles to support the interview</w:t>
      </w:r>
      <w:r w:rsidR="004D26FE">
        <w:rPr>
          <w:rFonts w:asciiTheme="majorHAnsi" w:hAnsiTheme="majorHAnsi"/>
        </w:rPr>
        <w:t xml:space="preserve"> with </w:t>
      </w:r>
      <w:r w:rsidR="00FC49D3">
        <w:rPr>
          <w:rFonts w:asciiTheme="majorHAnsi" w:hAnsiTheme="majorHAnsi"/>
        </w:rPr>
        <w:t>the above</w:t>
      </w:r>
      <w:r w:rsidR="004D26FE">
        <w:rPr>
          <w:rFonts w:asciiTheme="majorHAnsi" w:hAnsiTheme="majorHAnsi"/>
        </w:rPr>
        <w:t xml:space="preserve"> question</w:t>
      </w:r>
      <w:r w:rsidR="00FC7AB2">
        <w:rPr>
          <w:rFonts w:asciiTheme="majorHAnsi" w:hAnsiTheme="majorHAnsi"/>
        </w:rPr>
        <w:t xml:space="preserve">: </w:t>
      </w:r>
    </w:p>
    <w:p w:rsidR="00FC7AB2" w:rsidRDefault="00C72BB0" w:rsidP="00FC7AB2">
      <w:pPr>
        <w:pStyle w:val="ListParagraph"/>
        <w:numPr>
          <w:ilvl w:val="0"/>
          <w:numId w:val="32"/>
        </w:numPr>
        <w:spacing w:after="0"/>
        <w:rPr>
          <w:rFonts w:asciiTheme="majorHAnsi" w:hAnsiTheme="majorHAnsi"/>
        </w:rPr>
      </w:pPr>
      <w:r w:rsidRPr="00FC7AB2">
        <w:rPr>
          <w:rFonts w:asciiTheme="majorHAnsi" w:hAnsiTheme="majorHAnsi"/>
        </w:rPr>
        <w:t>HAI Coordinators/Epidemiologist were likely th</w:t>
      </w:r>
      <w:r w:rsidR="00295840" w:rsidRPr="00FC7AB2">
        <w:rPr>
          <w:rFonts w:asciiTheme="majorHAnsi" w:hAnsiTheme="majorHAnsi"/>
        </w:rPr>
        <w:t>e investigators of the outbreak; therefore,</w:t>
      </w:r>
      <w:r w:rsidR="004D26FE">
        <w:rPr>
          <w:rFonts w:asciiTheme="majorHAnsi" w:hAnsiTheme="majorHAnsi"/>
        </w:rPr>
        <w:t xml:space="preserve"> probes focus</w:t>
      </w:r>
      <w:r w:rsidR="00FC7AB2">
        <w:rPr>
          <w:rFonts w:asciiTheme="majorHAnsi" w:hAnsiTheme="majorHAnsi"/>
        </w:rPr>
        <w:t xml:space="preserve"> on:</w:t>
      </w:r>
    </w:p>
    <w:p w:rsidR="00FC7AB2" w:rsidRDefault="00FC7AB2" w:rsidP="00FC7AB2">
      <w:pPr>
        <w:pStyle w:val="ListParagraph"/>
        <w:numPr>
          <w:ilvl w:val="1"/>
          <w:numId w:val="32"/>
        </w:numPr>
        <w:spacing w:after="0"/>
        <w:rPr>
          <w:rFonts w:asciiTheme="majorHAnsi" w:hAnsiTheme="majorHAnsi"/>
        </w:rPr>
      </w:pPr>
      <w:r>
        <w:rPr>
          <w:rFonts w:asciiTheme="majorHAnsi" w:hAnsiTheme="majorHAnsi"/>
        </w:rPr>
        <w:t>U</w:t>
      </w:r>
      <w:r w:rsidR="00295840" w:rsidRPr="00FC7AB2">
        <w:rPr>
          <w:rFonts w:asciiTheme="majorHAnsi" w:hAnsiTheme="majorHAnsi"/>
        </w:rPr>
        <w:t xml:space="preserve">nderstanding how </w:t>
      </w:r>
      <w:r w:rsidR="00015949">
        <w:rPr>
          <w:rFonts w:asciiTheme="majorHAnsi" w:hAnsiTheme="majorHAnsi"/>
        </w:rPr>
        <w:t xml:space="preserve">they </w:t>
      </w:r>
      <w:r w:rsidR="0055379C">
        <w:rPr>
          <w:rFonts w:asciiTheme="majorHAnsi" w:hAnsiTheme="majorHAnsi"/>
        </w:rPr>
        <w:t>requested and/or got</w:t>
      </w:r>
      <w:r w:rsidR="00295840" w:rsidRPr="00FC7AB2">
        <w:rPr>
          <w:rFonts w:asciiTheme="majorHAnsi" w:hAnsiTheme="majorHAnsi"/>
        </w:rPr>
        <w:t xml:space="preserve"> </w:t>
      </w:r>
      <w:r w:rsidR="00C72BB0" w:rsidRPr="00FC7AB2">
        <w:rPr>
          <w:rFonts w:asciiTheme="majorHAnsi" w:hAnsiTheme="majorHAnsi"/>
        </w:rPr>
        <w:t>EHR access</w:t>
      </w:r>
    </w:p>
    <w:p w:rsidR="00FC7AB2" w:rsidRDefault="00FC7AB2" w:rsidP="00FC7AB2">
      <w:pPr>
        <w:pStyle w:val="ListParagraph"/>
        <w:numPr>
          <w:ilvl w:val="1"/>
          <w:numId w:val="32"/>
        </w:numPr>
        <w:spacing w:after="0"/>
        <w:rPr>
          <w:rFonts w:asciiTheme="majorHAnsi" w:hAnsiTheme="majorHAnsi"/>
        </w:rPr>
      </w:pPr>
      <w:r>
        <w:rPr>
          <w:rFonts w:asciiTheme="majorHAnsi" w:hAnsiTheme="majorHAnsi"/>
        </w:rPr>
        <w:t>W</w:t>
      </w:r>
      <w:r w:rsidR="00C72BB0" w:rsidRPr="00FC7AB2">
        <w:rPr>
          <w:rFonts w:asciiTheme="majorHAnsi" w:hAnsiTheme="majorHAnsi"/>
        </w:rPr>
        <w:t>hat kind</w:t>
      </w:r>
      <w:r w:rsidR="00295840" w:rsidRPr="00FC7AB2">
        <w:rPr>
          <w:rFonts w:asciiTheme="majorHAnsi" w:hAnsiTheme="majorHAnsi"/>
        </w:rPr>
        <w:t>s</w:t>
      </w:r>
      <w:r w:rsidR="00C72BB0" w:rsidRPr="00FC7AB2">
        <w:rPr>
          <w:rFonts w:asciiTheme="majorHAnsi" w:hAnsiTheme="majorHAnsi"/>
        </w:rPr>
        <w:t xml:space="preserve"> of</w:t>
      </w:r>
      <w:r w:rsidR="00295840" w:rsidRPr="00FC7AB2">
        <w:rPr>
          <w:rFonts w:asciiTheme="majorHAnsi" w:hAnsiTheme="majorHAnsi"/>
        </w:rPr>
        <w:t xml:space="preserve"> EHR</w:t>
      </w:r>
      <w:r w:rsidR="00C72BB0" w:rsidRPr="00FC7AB2">
        <w:rPr>
          <w:rFonts w:asciiTheme="majorHAnsi" w:hAnsiTheme="majorHAnsi"/>
        </w:rPr>
        <w:t xml:space="preserve"> access</w:t>
      </w:r>
      <w:r w:rsidR="00295840" w:rsidRPr="00FC7AB2">
        <w:rPr>
          <w:rFonts w:asciiTheme="majorHAnsi" w:hAnsiTheme="majorHAnsi"/>
        </w:rPr>
        <w:t xml:space="preserve"> they received</w:t>
      </w:r>
      <w:r w:rsidR="0055379C">
        <w:rPr>
          <w:rFonts w:asciiTheme="majorHAnsi" w:hAnsiTheme="majorHAnsi"/>
        </w:rPr>
        <w:t xml:space="preserve"> and needed</w:t>
      </w:r>
    </w:p>
    <w:p w:rsidR="00FC7AB2" w:rsidRDefault="00FC7AB2" w:rsidP="00FC7AB2">
      <w:pPr>
        <w:pStyle w:val="ListParagraph"/>
        <w:numPr>
          <w:ilvl w:val="1"/>
          <w:numId w:val="32"/>
        </w:numPr>
        <w:spacing w:after="0"/>
        <w:rPr>
          <w:rFonts w:asciiTheme="majorHAnsi" w:hAnsiTheme="majorHAnsi"/>
        </w:rPr>
      </w:pPr>
      <w:r>
        <w:rPr>
          <w:rFonts w:asciiTheme="majorHAnsi" w:hAnsiTheme="majorHAnsi"/>
        </w:rPr>
        <w:t>D</w:t>
      </w:r>
      <w:r w:rsidR="00295840" w:rsidRPr="00FC7AB2">
        <w:rPr>
          <w:rFonts w:asciiTheme="majorHAnsi" w:hAnsiTheme="majorHAnsi"/>
        </w:rPr>
        <w:t xml:space="preserve">escribing </w:t>
      </w:r>
      <w:r w:rsidR="00C72BB0" w:rsidRPr="00FC7AB2">
        <w:rPr>
          <w:rFonts w:asciiTheme="majorHAnsi" w:hAnsiTheme="majorHAnsi"/>
        </w:rPr>
        <w:t>difference</w:t>
      </w:r>
      <w:r w:rsidR="00015949">
        <w:rPr>
          <w:rFonts w:asciiTheme="majorHAnsi" w:hAnsiTheme="majorHAnsi"/>
        </w:rPr>
        <w:t>s</w:t>
      </w:r>
      <w:r w:rsidR="00C72BB0" w:rsidRPr="00FC7AB2">
        <w:rPr>
          <w:rFonts w:asciiTheme="majorHAnsi" w:hAnsiTheme="majorHAnsi"/>
        </w:rPr>
        <w:t xml:space="preserve"> across facilities</w:t>
      </w:r>
    </w:p>
    <w:p w:rsidR="00FC7AB2" w:rsidRDefault="00FC7AB2" w:rsidP="00FC7AB2">
      <w:pPr>
        <w:pStyle w:val="ListParagraph"/>
        <w:numPr>
          <w:ilvl w:val="1"/>
          <w:numId w:val="32"/>
        </w:numPr>
        <w:spacing w:after="0"/>
        <w:rPr>
          <w:rFonts w:asciiTheme="majorHAnsi" w:hAnsiTheme="majorHAnsi"/>
        </w:rPr>
      </w:pPr>
      <w:r>
        <w:rPr>
          <w:rFonts w:asciiTheme="majorHAnsi" w:hAnsiTheme="majorHAnsi"/>
        </w:rPr>
        <w:t>H</w:t>
      </w:r>
      <w:r w:rsidR="00C72BB0" w:rsidRPr="00FC7AB2">
        <w:rPr>
          <w:rFonts w:asciiTheme="majorHAnsi" w:hAnsiTheme="majorHAnsi"/>
        </w:rPr>
        <w:t>ow EHR access facilitated their investigation</w:t>
      </w:r>
    </w:p>
    <w:p w:rsidR="00FC7AB2" w:rsidRPr="00FC7AB2" w:rsidRDefault="00FC7AB2" w:rsidP="00FC7AB2">
      <w:pPr>
        <w:pStyle w:val="ListParagraph"/>
        <w:numPr>
          <w:ilvl w:val="1"/>
          <w:numId w:val="32"/>
        </w:numPr>
        <w:spacing w:after="0"/>
        <w:rPr>
          <w:rFonts w:asciiTheme="majorHAnsi" w:hAnsiTheme="majorHAnsi"/>
        </w:rPr>
      </w:pPr>
      <w:r w:rsidRPr="00FC7AB2">
        <w:rPr>
          <w:rFonts w:asciiTheme="majorHAnsi" w:hAnsiTheme="majorHAnsi"/>
        </w:rPr>
        <w:t>Their</w:t>
      </w:r>
      <w:r w:rsidR="00C72BB0" w:rsidRPr="00FC7AB2">
        <w:rPr>
          <w:rFonts w:asciiTheme="majorHAnsi" w:hAnsiTheme="majorHAnsi"/>
        </w:rPr>
        <w:t xml:space="preserve"> relationship with the facilities</w:t>
      </w:r>
      <w:r w:rsidR="00295840" w:rsidRPr="00FC7AB2">
        <w:rPr>
          <w:rFonts w:asciiTheme="majorHAnsi" w:hAnsiTheme="majorHAnsi"/>
        </w:rPr>
        <w:t xml:space="preserve"> before</w:t>
      </w:r>
      <w:r>
        <w:rPr>
          <w:rFonts w:asciiTheme="majorHAnsi" w:hAnsiTheme="majorHAnsi"/>
        </w:rPr>
        <w:t xml:space="preserve">, </w:t>
      </w:r>
      <w:r w:rsidR="00295840" w:rsidRPr="00FC7AB2">
        <w:rPr>
          <w:rFonts w:asciiTheme="majorHAnsi" w:hAnsiTheme="majorHAnsi"/>
        </w:rPr>
        <w:t>during</w:t>
      </w:r>
      <w:r>
        <w:rPr>
          <w:rFonts w:asciiTheme="majorHAnsi" w:hAnsiTheme="majorHAnsi"/>
        </w:rPr>
        <w:t xml:space="preserve">, </w:t>
      </w:r>
      <w:r w:rsidR="00295840" w:rsidRPr="00FC7AB2">
        <w:rPr>
          <w:rFonts w:asciiTheme="majorHAnsi" w:hAnsiTheme="majorHAnsi"/>
        </w:rPr>
        <w:t>and after they received EHR access</w:t>
      </w:r>
    </w:p>
    <w:p w:rsidR="00FC7AB2" w:rsidRDefault="00C72BB0" w:rsidP="00FC7AB2">
      <w:pPr>
        <w:pStyle w:val="ListParagraph"/>
        <w:numPr>
          <w:ilvl w:val="0"/>
          <w:numId w:val="32"/>
        </w:numPr>
        <w:spacing w:after="0"/>
        <w:rPr>
          <w:rFonts w:asciiTheme="majorHAnsi" w:hAnsiTheme="majorHAnsi"/>
        </w:rPr>
      </w:pPr>
      <w:r w:rsidRPr="00FC7AB2">
        <w:rPr>
          <w:rFonts w:asciiTheme="majorHAnsi" w:hAnsiTheme="majorHAnsi"/>
        </w:rPr>
        <w:t xml:space="preserve"> Legal Counsel was likely more involved in providing advice</w:t>
      </w:r>
      <w:r w:rsidR="00295840" w:rsidRPr="00FC7AB2">
        <w:rPr>
          <w:rFonts w:asciiTheme="majorHAnsi" w:hAnsiTheme="majorHAnsi"/>
        </w:rPr>
        <w:t xml:space="preserve"> and guidance; therefore, </w:t>
      </w:r>
      <w:r w:rsidRPr="00FC7AB2">
        <w:rPr>
          <w:rFonts w:asciiTheme="majorHAnsi" w:hAnsiTheme="majorHAnsi"/>
        </w:rPr>
        <w:t>their probes focus</w:t>
      </w:r>
      <w:r w:rsidR="004D26FE">
        <w:rPr>
          <w:rFonts w:asciiTheme="majorHAnsi" w:hAnsiTheme="majorHAnsi"/>
        </w:rPr>
        <w:t xml:space="preserve"> on</w:t>
      </w:r>
      <w:r w:rsidR="00FC7AB2">
        <w:rPr>
          <w:rFonts w:asciiTheme="majorHAnsi" w:hAnsiTheme="majorHAnsi"/>
        </w:rPr>
        <w:t>:</w:t>
      </w:r>
    </w:p>
    <w:p w:rsidR="00FC7AB2" w:rsidRDefault="004D26FE" w:rsidP="00FC7AB2">
      <w:pPr>
        <w:pStyle w:val="ListParagraph"/>
        <w:numPr>
          <w:ilvl w:val="1"/>
          <w:numId w:val="32"/>
        </w:numPr>
        <w:spacing w:after="0"/>
        <w:rPr>
          <w:rFonts w:asciiTheme="majorHAnsi" w:hAnsiTheme="majorHAnsi"/>
        </w:rPr>
      </w:pPr>
      <w:r>
        <w:rPr>
          <w:rFonts w:asciiTheme="majorHAnsi" w:hAnsiTheme="majorHAnsi"/>
        </w:rPr>
        <w:t>W</w:t>
      </w:r>
      <w:r w:rsidR="00C72BB0" w:rsidRPr="00FC7AB2">
        <w:rPr>
          <w:rFonts w:asciiTheme="majorHAnsi" w:hAnsiTheme="majorHAnsi"/>
        </w:rPr>
        <w:t>hat kind of guidance they provided</w:t>
      </w:r>
    </w:p>
    <w:p w:rsidR="00FC7AB2" w:rsidRDefault="004D26FE" w:rsidP="00FC7AB2">
      <w:pPr>
        <w:pStyle w:val="ListParagraph"/>
        <w:numPr>
          <w:ilvl w:val="1"/>
          <w:numId w:val="32"/>
        </w:numPr>
        <w:spacing w:after="0"/>
        <w:rPr>
          <w:rFonts w:asciiTheme="majorHAnsi" w:hAnsiTheme="majorHAnsi"/>
        </w:rPr>
      </w:pPr>
      <w:r>
        <w:rPr>
          <w:rFonts w:asciiTheme="majorHAnsi" w:hAnsiTheme="majorHAnsi"/>
        </w:rPr>
        <w:t>U</w:t>
      </w:r>
      <w:r w:rsidR="00295840" w:rsidRPr="00FC7AB2">
        <w:rPr>
          <w:rFonts w:asciiTheme="majorHAnsi" w:hAnsiTheme="majorHAnsi"/>
        </w:rPr>
        <w:t xml:space="preserve">nderstanding </w:t>
      </w:r>
      <w:r w:rsidR="00C72BB0" w:rsidRPr="00FC7AB2">
        <w:rPr>
          <w:rFonts w:asciiTheme="majorHAnsi" w:hAnsiTheme="majorHAnsi"/>
        </w:rPr>
        <w:t>the laws</w:t>
      </w:r>
      <w:r w:rsidR="00295840" w:rsidRPr="00FC7AB2">
        <w:rPr>
          <w:rFonts w:asciiTheme="majorHAnsi" w:hAnsiTheme="majorHAnsi"/>
        </w:rPr>
        <w:t xml:space="preserve"> in their state</w:t>
      </w:r>
      <w:r w:rsidR="00C72BB0" w:rsidRPr="00FC7AB2">
        <w:rPr>
          <w:rFonts w:asciiTheme="majorHAnsi" w:hAnsiTheme="majorHAnsi"/>
        </w:rPr>
        <w:t xml:space="preserve"> that give HD EHR access</w:t>
      </w:r>
    </w:p>
    <w:p w:rsidR="00FC7AB2" w:rsidRDefault="004D26FE" w:rsidP="00FC7AB2">
      <w:pPr>
        <w:pStyle w:val="ListParagraph"/>
        <w:numPr>
          <w:ilvl w:val="1"/>
          <w:numId w:val="32"/>
        </w:numPr>
        <w:spacing w:after="0"/>
        <w:rPr>
          <w:rFonts w:asciiTheme="majorHAnsi" w:hAnsiTheme="majorHAnsi"/>
        </w:rPr>
      </w:pPr>
      <w:r>
        <w:rPr>
          <w:rFonts w:asciiTheme="majorHAnsi" w:hAnsiTheme="majorHAnsi"/>
        </w:rPr>
        <w:t>T</w:t>
      </w:r>
      <w:r w:rsidR="00C72BB0" w:rsidRPr="00FC7AB2">
        <w:rPr>
          <w:rFonts w:asciiTheme="majorHAnsi" w:hAnsiTheme="majorHAnsi"/>
        </w:rPr>
        <w:t>heir experienc</w:t>
      </w:r>
      <w:r>
        <w:rPr>
          <w:rFonts w:asciiTheme="majorHAnsi" w:hAnsiTheme="majorHAnsi"/>
        </w:rPr>
        <w:t>e assisting HD with</w:t>
      </w:r>
      <w:r w:rsidR="00FC49D3">
        <w:rPr>
          <w:rFonts w:asciiTheme="majorHAnsi" w:hAnsiTheme="majorHAnsi"/>
        </w:rPr>
        <w:t xml:space="preserve"> requesting and/or getting</w:t>
      </w:r>
      <w:r>
        <w:rPr>
          <w:rFonts w:asciiTheme="majorHAnsi" w:hAnsiTheme="majorHAnsi"/>
        </w:rPr>
        <w:t xml:space="preserve"> EHR access</w:t>
      </w:r>
    </w:p>
    <w:p w:rsidR="004D26FE" w:rsidRDefault="00C72BB0" w:rsidP="00FC7AB2">
      <w:pPr>
        <w:pStyle w:val="ListParagraph"/>
        <w:numPr>
          <w:ilvl w:val="0"/>
          <w:numId w:val="32"/>
        </w:numPr>
        <w:spacing w:after="0"/>
        <w:rPr>
          <w:rFonts w:asciiTheme="majorHAnsi" w:hAnsiTheme="majorHAnsi"/>
        </w:rPr>
      </w:pPr>
      <w:r w:rsidRPr="00FC7AB2">
        <w:rPr>
          <w:rFonts w:asciiTheme="majorHAnsi" w:hAnsiTheme="majorHAnsi"/>
        </w:rPr>
        <w:t>Informatics Directors were likely more involved in the technological aspect</w:t>
      </w:r>
      <w:r w:rsidR="00295840" w:rsidRPr="00FC7AB2">
        <w:rPr>
          <w:rFonts w:asciiTheme="majorHAnsi" w:hAnsiTheme="majorHAnsi"/>
        </w:rPr>
        <w:t>s</w:t>
      </w:r>
      <w:r w:rsidRPr="00FC7AB2">
        <w:rPr>
          <w:rFonts w:asciiTheme="majorHAnsi" w:hAnsiTheme="majorHAnsi"/>
        </w:rPr>
        <w:t xml:space="preserve"> of EHR access; therefore, their probes focus on</w:t>
      </w:r>
      <w:r w:rsidR="004D26FE">
        <w:rPr>
          <w:rFonts w:asciiTheme="majorHAnsi" w:hAnsiTheme="majorHAnsi"/>
        </w:rPr>
        <w:t>:</w:t>
      </w:r>
    </w:p>
    <w:p w:rsidR="004D26FE" w:rsidRDefault="004D26FE" w:rsidP="004D26FE">
      <w:pPr>
        <w:pStyle w:val="ListParagraph"/>
        <w:numPr>
          <w:ilvl w:val="1"/>
          <w:numId w:val="32"/>
        </w:numPr>
        <w:spacing w:after="0"/>
        <w:rPr>
          <w:rFonts w:asciiTheme="majorHAnsi" w:hAnsiTheme="majorHAnsi"/>
        </w:rPr>
      </w:pPr>
      <w:r>
        <w:rPr>
          <w:rFonts w:asciiTheme="majorHAnsi" w:hAnsiTheme="majorHAnsi"/>
        </w:rPr>
        <w:lastRenderedPageBreak/>
        <w:t xml:space="preserve"> U</w:t>
      </w:r>
      <w:r w:rsidR="00C72BB0" w:rsidRPr="00FC7AB2">
        <w:rPr>
          <w:rFonts w:asciiTheme="majorHAnsi" w:hAnsiTheme="majorHAnsi"/>
        </w:rPr>
        <w:t>nderstanding what kinds of techno</w:t>
      </w:r>
      <w:r>
        <w:rPr>
          <w:rFonts w:asciiTheme="majorHAnsi" w:hAnsiTheme="majorHAnsi"/>
        </w:rPr>
        <w:t>logical expertise they provided</w:t>
      </w:r>
    </w:p>
    <w:p w:rsidR="004D26FE" w:rsidRDefault="004D26FE" w:rsidP="004D26FE">
      <w:pPr>
        <w:pStyle w:val="ListParagraph"/>
        <w:numPr>
          <w:ilvl w:val="1"/>
          <w:numId w:val="32"/>
        </w:numPr>
        <w:spacing w:after="0"/>
        <w:rPr>
          <w:rFonts w:asciiTheme="majorHAnsi" w:hAnsiTheme="majorHAnsi"/>
        </w:rPr>
      </w:pPr>
      <w:r>
        <w:rPr>
          <w:rFonts w:asciiTheme="majorHAnsi" w:hAnsiTheme="majorHAnsi"/>
        </w:rPr>
        <w:t xml:space="preserve"> H</w:t>
      </w:r>
      <w:r w:rsidR="00C72BB0" w:rsidRPr="00FC7AB2">
        <w:rPr>
          <w:rFonts w:asciiTheme="majorHAnsi" w:hAnsiTheme="majorHAnsi"/>
        </w:rPr>
        <w:t xml:space="preserve">ow </w:t>
      </w:r>
      <w:r w:rsidR="00295840" w:rsidRPr="00FC7AB2">
        <w:rPr>
          <w:rFonts w:asciiTheme="majorHAnsi" w:hAnsiTheme="majorHAnsi"/>
        </w:rPr>
        <w:t>that</w:t>
      </w:r>
      <w:r>
        <w:rPr>
          <w:rFonts w:asciiTheme="majorHAnsi" w:hAnsiTheme="majorHAnsi"/>
        </w:rPr>
        <w:t xml:space="preserve"> differed across facilities</w:t>
      </w:r>
    </w:p>
    <w:p w:rsidR="00C37453" w:rsidRPr="00FC7AB2" w:rsidRDefault="004D26FE" w:rsidP="004D26FE">
      <w:pPr>
        <w:pStyle w:val="ListParagraph"/>
        <w:numPr>
          <w:ilvl w:val="1"/>
          <w:numId w:val="32"/>
        </w:numPr>
        <w:spacing w:after="0"/>
        <w:rPr>
          <w:rFonts w:asciiTheme="majorHAnsi" w:hAnsiTheme="majorHAnsi"/>
        </w:rPr>
      </w:pPr>
      <w:r>
        <w:rPr>
          <w:rFonts w:asciiTheme="majorHAnsi" w:hAnsiTheme="majorHAnsi"/>
        </w:rPr>
        <w:t xml:space="preserve"> T</w:t>
      </w:r>
      <w:r w:rsidR="00C72BB0" w:rsidRPr="00FC7AB2">
        <w:rPr>
          <w:rFonts w:asciiTheme="majorHAnsi" w:hAnsiTheme="majorHAnsi"/>
        </w:rPr>
        <w:t>heir experiences with different kinds of access</w:t>
      </w:r>
      <w:r w:rsidR="00295840" w:rsidRPr="00FC7AB2">
        <w:rPr>
          <w:rFonts w:asciiTheme="majorHAnsi" w:hAnsiTheme="majorHAnsi"/>
        </w:rPr>
        <w:t xml:space="preserve"> (onsite </w:t>
      </w:r>
      <w:r w:rsidR="00A36F08" w:rsidRPr="00FC7AB2">
        <w:rPr>
          <w:rFonts w:asciiTheme="majorHAnsi" w:hAnsiTheme="majorHAnsi"/>
        </w:rPr>
        <w:t>versus</w:t>
      </w:r>
      <w:r>
        <w:rPr>
          <w:rFonts w:asciiTheme="majorHAnsi" w:hAnsiTheme="majorHAnsi"/>
        </w:rPr>
        <w:t xml:space="preserve"> remote</w:t>
      </w:r>
      <w:r w:rsidR="00295840" w:rsidRPr="00FC7AB2">
        <w:rPr>
          <w:rFonts w:asciiTheme="majorHAnsi" w:hAnsiTheme="majorHAnsi"/>
        </w:rPr>
        <w:t>)</w:t>
      </w:r>
    </w:p>
    <w:p w:rsidR="00A501EE" w:rsidRDefault="00A501EE" w:rsidP="00073566">
      <w:pPr>
        <w:spacing w:after="0"/>
        <w:rPr>
          <w:rFonts w:asciiTheme="majorHAnsi" w:hAnsiTheme="majorHAnsi"/>
        </w:rPr>
      </w:pPr>
    </w:p>
    <w:p w:rsidR="00195ECD" w:rsidRDefault="002C56E5" w:rsidP="00073566">
      <w:pPr>
        <w:spacing w:after="0"/>
        <w:rPr>
          <w:rFonts w:asciiTheme="majorHAnsi" w:hAnsiTheme="majorHAnsi"/>
        </w:rPr>
      </w:pPr>
      <w:r w:rsidRPr="00195ECD">
        <w:rPr>
          <w:rFonts w:asciiTheme="majorHAnsi" w:hAnsiTheme="majorHAnsi"/>
          <w:u w:val="single"/>
        </w:rPr>
        <w:t>Identification of Website(s) and Website Content Directed at Children Under 13 Years of Age</w:t>
      </w:r>
      <w:r>
        <w:rPr>
          <w:rFonts w:asciiTheme="majorHAnsi" w:hAnsiTheme="majorHAnsi"/>
        </w:rPr>
        <w:t xml:space="preserve"> –</w:t>
      </w:r>
    </w:p>
    <w:p w:rsidR="002C56E5" w:rsidRDefault="00195ECD" w:rsidP="00073566">
      <w:pPr>
        <w:spacing w:after="0"/>
        <w:rPr>
          <w:rFonts w:asciiTheme="majorHAnsi" w:hAnsiTheme="majorHAnsi"/>
        </w:rPr>
      </w:pPr>
      <w:r w:rsidRPr="00195ECD">
        <w:rPr>
          <w:rFonts w:asciiTheme="majorHAnsi" w:hAnsiTheme="majorHAnsi"/>
        </w:rPr>
        <w:t>The data collection system involves</w:t>
      </w:r>
      <w:r>
        <w:rPr>
          <w:rFonts w:asciiTheme="majorHAnsi" w:hAnsiTheme="majorHAnsi"/>
        </w:rPr>
        <w:t xml:space="preserve"> telephone interviews.  A </w:t>
      </w:r>
      <w:r w:rsidRPr="00195ECD">
        <w:rPr>
          <w:rFonts w:asciiTheme="majorHAnsi" w:hAnsiTheme="majorHAnsi"/>
        </w:rPr>
        <w:t>web-based data collection instrument</w:t>
      </w:r>
      <w:r>
        <w:rPr>
          <w:rFonts w:asciiTheme="majorHAnsi" w:hAnsiTheme="majorHAnsi"/>
        </w:rPr>
        <w:t xml:space="preserve"> will not be used</w:t>
      </w:r>
      <w:r w:rsidRPr="00195ECD">
        <w:rPr>
          <w:rFonts w:asciiTheme="majorHAnsi" w:hAnsiTheme="majorHAnsi"/>
        </w:rPr>
        <w:t xml:space="preserve">. </w:t>
      </w:r>
      <w:r w:rsidR="009B4FCC">
        <w:rPr>
          <w:rFonts w:asciiTheme="majorHAnsi" w:hAnsiTheme="majorHAnsi"/>
        </w:rPr>
        <w:t>No website content will be directed at children.</w:t>
      </w:r>
    </w:p>
    <w:p w:rsidR="009A4456" w:rsidRPr="00114B64" w:rsidRDefault="009A4456" w:rsidP="00073566">
      <w:pPr>
        <w:spacing w:after="0"/>
        <w:rPr>
          <w:rFonts w:asciiTheme="majorHAnsi" w:hAnsiTheme="majorHAnsi"/>
        </w:rPr>
      </w:pPr>
    </w:p>
    <w:p w:rsidR="002F05D4" w:rsidRPr="007D5F2E" w:rsidRDefault="00B12F51" w:rsidP="007D5F2E">
      <w:pPr>
        <w:pStyle w:val="ListParagraph"/>
        <w:numPr>
          <w:ilvl w:val="0"/>
          <w:numId w:val="2"/>
        </w:numPr>
        <w:spacing w:after="0"/>
        <w:ind w:left="90"/>
        <w:rPr>
          <w:rFonts w:asciiTheme="majorHAnsi" w:hAnsiTheme="majorHAnsi"/>
          <w:b/>
        </w:rPr>
      </w:pPr>
      <w:r w:rsidRPr="00114B64">
        <w:rPr>
          <w:rFonts w:asciiTheme="majorHAnsi" w:hAnsiTheme="majorHAnsi"/>
          <w:b/>
        </w:rPr>
        <w:t>Purpose and Use of the Information Collection</w:t>
      </w:r>
    </w:p>
    <w:p w:rsidR="00C34C1B" w:rsidRPr="00114B64" w:rsidRDefault="00C102C6" w:rsidP="00073566">
      <w:pPr>
        <w:pStyle w:val="ListParagraph"/>
        <w:ind w:left="90"/>
        <w:rPr>
          <w:rFonts w:asciiTheme="majorHAnsi" w:hAnsiTheme="majorHAnsi"/>
        </w:rPr>
      </w:pPr>
      <w:r>
        <w:rPr>
          <w:rFonts w:asciiTheme="majorHAnsi" w:hAnsiTheme="majorHAnsi"/>
        </w:rPr>
        <w:t>The purpose of this data collection is</w:t>
      </w:r>
      <w:r w:rsidR="00733F89" w:rsidRPr="00114B64">
        <w:rPr>
          <w:rFonts w:asciiTheme="majorHAnsi" w:hAnsiTheme="majorHAnsi"/>
        </w:rPr>
        <w:t xml:space="preserve"> to better understand the complexity of issues surrounding </w:t>
      </w:r>
      <w:r w:rsidR="00FC49D3">
        <w:rPr>
          <w:rFonts w:asciiTheme="majorHAnsi" w:hAnsiTheme="majorHAnsi"/>
        </w:rPr>
        <w:t>key stakeholders in states</w:t>
      </w:r>
      <w:r w:rsidR="00733F89" w:rsidRPr="00114B64">
        <w:rPr>
          <w:rFonts w:asciiTheme="majorHAnsi" w:hAnsiTheme="majorHAnsi"/>
        </w:rPr>
        <w:t xml:space="preserve"> EHR access</w:t>
      </w:r>
      <w:r w:rsidR="00BB2DDA">
        <w:rPr>
          <w:rFonts w:asciiTheme="majorHAnsi" w:hAnsiTheme="majorHAnsi"/>
        </w:rPr>
        <w:t xml:space="preserve"> in </w:t>
      </w:r>
      <w:r w:rsidR="009B74AD">
        <w:rPr>
          <w:rFonts w:asciiTheme="majorHAnsi" w:hAnsiTheme="majorHAnsi"/>
        </w:rPr>
        <w:t xml:space="preserve">their jurisdiction. </w:t>
      </w:r>
      <w:r w:rsidR="00C34C1B" w:rsidRPr="00114B64">
        <w:rPr>
          <w:rFonts w:asciiTheme="majorHAnsi" w:hAnsiTheme="majorHAnsi"/>
        </w:rPr>
        <w:t xml:space="preserve">The information from this </w:t>
      </w:r>
      <w:r>
        <w:rPr>
          <w:rFonts w:asciiTheme="majorHAnsi" w:hAnsiTheme="majorHAnsi"/>
        </w:rPr>
        <w:t>assessment</w:t>
      </w:r>
      <w:r w:rsidRPr="00114B64">
        <w:rPr>
          <w:rFonts w:asciiTheme="majorHAnsi" w:hAnsiTheme="majorHAnsi"/>
        </w:rPr>
        <w:t xml:space="preserve"> </w:t>
      </w:r>
      <w:r w:rsidR="00C34C1B" w:rsidRPr="00114B64">
        <w:rPr>
          <w:rFonts w:asciiTheme="majorHAnsi" w:hAnsiTheme="majorHAnsi"/>
        </w:rPr>
        <w:t xml:space="preserve">will be compiled in </w:t>
      </w:r>
      <w:r w:rsidR="00277047" w:rsidRPr="00114B64">
        <w:rPr>
          <w:rFonts w:asciiTheme="majorHAnsi" w:hAnsiTheme="majorHAnsi"/>
        </w:rPr>
        <w:t>a report and toolkit to provide</w:t>
      </w:r>
      <w:r w:rsidR="00C34C1B" w:rsidRPr="00114B64">
        <w:rPr>
          <w:rFonts w:asciiTheme="majorHAnsi" w:hAnsiTheme="majorHAnsi"/>
        </w:rPr>
        <w:t xml:space="preserve"> states</w:t>
      </w:r>
      <w:r w:rsidR="009B74AD">
        <w:rPr>
          <w:rFonts w:asciiTheme="majorHAnsi" w:hAnsiTheme="majorHAnsi"/>
        </w:rPr>
        <w:t xml:space="preserve"> with a</w:t>
      </w:r>
      <w:r w:rsidR="00C34C1B" w:rsidRPr="00114B64">
        <w:rPr>
          <w:rFonts w:asciiTheme="majorHAnsi" w:hAnsiTheme="majorHAnsi"/>
        </w:rPr>
        <w:t xml:space="preserve"> list of</w:t>
      </w:r>
      <w:r w:rsidR="00C765DB">
        <w:rPr>
          <w:rFonts w:asciiTheme="majorHAnsi" w:hAnsiTheme="majorHAnsi"/>
        </w:rPr>
        <w:t xml:space="preserve"> perceived</w:t>
      </w:r>
      <w:r w:rsidR="00C34C1B" w:rsidRPr="00114B64">
        <w:rPr>
          <w:rFonts w:asciiTheme="majorHAnsi" w:hAnsiTheme="majorHAnsi"/>
        </w:rPr>
        <w:t xml:space="preserve"> barriers; suggestions to mitigate those barriers; best practices and policies that support EHR access; </w:t>
      </w:r>
      <w:r w:rsidR="00C765DB">
        <w:rPr>
          <w:rFonts w:asciiTheme="majorHAnsi" w:hAnsiTheme="majorHAnsi"/>
        </w:rPr>
        <w:t xml:space="preserve">and </w:t>
      </w:r>
      <w:r w:rsidR="00C34C1B" w:rsidRPr="00114B64">
        <w:rPr>
          <w:rFonts w:asciiTheme="majorHAnsi" w:hAnsiTheme="majorHAnsi"/>
        </w:rPr>
        <w:t xml:space="preserve">practical tools such as templates for cooperative agreements, memorandums of understanding (MOUs) or policies. </w:t>
      </w:r>
      <w:r w:rsidR="00D00156">
        <w:rPr>
          <w:rFonts w:asciiTheme="majorHAnsi" w:hAnsiTheme="majorHAnsi"/>
        </w:rPr>
        <w:t>A</w:t>
      </w:r>
      <w:r w:rsidR="00277047" w:rsidRPr="00114B64">
        <w:rPr>
          <w:rFonts w:asciiTheme="majorHAnsi" w:hAnsiTheme="majorHAnsi"/>
        </w:rPr>
        <w:t xml:space="preserve"> report and toolkit will be distributed to states to </w:t>
      </w:r>
      <w:r w:rsidR="00660598" w:rsidRPr="00114B64">
        <w:rPr>
          <w:rFonts w:asciiTheme="majorHAnsi" w:hAnsiTheme="majorHAnsi"/>
        </w:rPr>
        <w:t>support</w:t>
      </w:r>
      <w:r w:rsidR="00277047" w:rsidRPr="00114B64">
        <w:rPr>
          <w:rFonts w:asciiTheme="majorHAnsi" w:hAnsiTheme="majorHAnsi"/>
        </w:rPr>
        <w:t xml:space="preserve"> awareness </w:t>
      </w:r>
      <w:r w:rsidR="00660598" w:rsidRPr="00114B64">
        <w:rPr>
          <w:rFonts w:asciiTheme="majorHAnsi" w:hAnsiTheme="majorHAnsi"/>
        </w:rPr>
        <w:t xml:space="preserve">of best practices, barriers, and policies </w:t>
      </w:r>
      <w:r w:rsidR="0080183F">
        <w:rPr>
          <w:rFonts w:asciiTheme="majorHAnsi" w:hAnsiTheme="majorHAnsi"/>
        </w:rPr>
        <w:t>to help</w:t>
      </w:r>
      <w:r w:rsidR="00660598" w:rsidRPr="00114B64">
        <w:rPr>
          <w:rFonts w:asciiTheme="majorHAnsi" w:hAnsiTheme="majorHAnsi"/>
        </w:rPr>
        <w:t xml:space="preserve"> </w:t>
      </w:r>
      <w:r w:rsidR="00277047" w:rsidRPr="00114B64">
        <w:rPr>
          <w:rFonts w:asciiTheme="majorHAnsi" w:hAnsiTheme="majorHAnsi"/>
        </w:rPr>
        <w:t xml:space="preserve">spur relationships between </w:t>
      </w:r>
      <w:r w:rsidR="00387CC3" w:rsidRPr="00114B64">
        <w:rPr>
          <w:rFonts w:asciiTheme="majorHAnsi" w:hAnsiTheme="majorHAnsi"/>
        </w:rPr>
        <w:t xml:space="preserve">public health and clinical care </w:t>
      </w:r>
      <w:r w:rsidR="00660598" w:rsidRPr="00114B64">
        <w:rPr>
          <w:rFonts w:asciiTheme="majorHAnsi" w:hAnsiTheme="majorHAnsi"/>
        </w:rPr>
        <w:t>in an effort</w:t>
      </w:r>
      <w:r w:rsidR="00B6348E" w:rsidRPr="00114B64">
        <w:rPr>
          <w:rFonts w:asciiTheme="majorHAnsi" w:hAnsiTheme="majorHAnsi"/>
        </w:rPr>
        <w:t xml:space="preserve"> to facilitate quick and efficient identification </w:t>
      </w:r>
      <w:r w:rsidR="0080183F">
        <w:rPr>
          <w:rFonts w:asciiTheme="majorHAnsi" w:hAnsiTheme="majorHAnsi"/>
        </w:rPr>
        <w:t>of cases in future outbreaks.</w:t>
      </w:r>
      <w:r w:rsidR="00F04B8C">
        <w:rPr>
          <w:rFonts w:asciiTheme="majorHAnsi" w:hAnsiTheme="majorHAnsi"/>
        </w:rPr>
        <w:t xml:space="preserve"> </w:t>
      </w:r>
      <w:r w:rsidR="0080183F">
        <w:rPr>
          <w:rFonts w:asciiTheme="majorHAnsi" w:hAnsiTheme="majorHAnsi"/>
        </w:rPr>
        <w:t xml:space="preserve"> </w:t>
      </w:r>
    </w:p>
    <w:p w:rsidR="00333BE2" w:rsidRPr="00114B64" w:rsidRDefault="00333BE2" w:rsidP="00073566">
      <w:pPr>
        <w:pStyle w:val="ListParagraph"/>
        <w:spacing w:after="0"/>
        <w:ind w:left="0"/>
        <w:rPr>
          <w:rFonts w:asciiTheme="majorHAnsi" w:hAnsiTheme="majorHAnsi"/>
        </w:rPr>
      </w:pPr>
    </w:p>
    <w:p w:rsidR="001B5DCA" w:rsidRPr="001B5DCA" w:rsidRDefault="006102DA" w:rsidP="00D00156">
      <w:pPr>
        <w:spacing w:after="0"/>
        <w:rPr>
          <w:rFonts w:asciiTheme="majorHAnsi" w:hAnsiTheme="majorHAnsi"/>
          <w:u w:val="single"/>
        </w:rPr>
      </w:pPr>
      <w:r w:rsidRPr="007173E4">
        <w:rPr>
          <w:rFonts w:asciiTheme="majorHAnsi" w:hAnsiTheme="majorHAnsi"/>
          <w:u w:val="single"/>
        </w:rPr>
        <w:t>Privacy Impact Assessment</w:t>
      </w:r>
      <w:r w:rsidR="00F04B8C">
        <w:rPr>
          <w:rFonts w:asciiTheme="majorHAnsi" w:hAnsiTheme="majorHAnsi"/>
          <w:u w:val="single"/>
        </w:rPr>
        <w:t xml:space="preserve">  </w:t>
      </w:r>
    </w:p>
    <w:p w:rsidR="0080183F" w:rsidRDefault="009A4456" w:rsidP="00D00156">
      <w:pPr>
        <w:pStyle w:val="CommentText"/>
        <w:spacing w:line="276" w:lineRule="auto"/>
        <w:rPr>
          <w:rFonts w:asciiTheme="majorHAnsi" w:eastAsia="Times New Roman" w:hAnsiTheme="majorHAnsi" w:cs="Arial"/>
          <w:sz w:val="22"/>
          <w:szCs w:val="22"/>
        </w:rPr>
      </w:pPr>
      <w:r>
        <w:rPr>
          <w:rFonts w:asciiTheme="majorHAnsi" w:eastAsia="Times New Roman" w:hAnsiTheme="majorHAnsi" w:cs="Arial"/>
          <w:sz w:val="22"/>
          <w:szCs w:val="22"/>
        </w:rPr>
        <w:t xml:space="preserve">All identifiable information </w:t>
      </w:r>
      <w:r w:rsidR="00B21BD8">
        <w:rPr>
          <w:rFonts w:asciiTheme="majorHAnsi" w:eastAsia="Times New Roman" w:hAnsiTheme="majorHAnsi" w:cs="Arial"/>
          <w:sz w:val="22"/>
          <w:szCs w:val="22"/>
        </w:rPr>
        <w:t xml:space="preserve">will be stored in a secure location. </w:t>
      </w:r>
      <w:r w:rsidR="009B74AD">
        <w:rPr>
          <w:rFonts w:asciiTheme="majorHAnsi" w:eastAsia="Times New Roman" w:hAnsiTheme="majorHAnsi" w:cs="Arial"/>
          <w:sz w:val="22"/>
          <w:szCs w:val="22"/>
        </w:rPr>
        <w:t>Telep</w:t>
      </w:r>
      <w:r w:rsidR="00076EC5">
        <w:rPr>
          <w:rFonts w:asciiTheme="majorHAnsi" w:eastAsia="Times New Roman" w:hAnsiTheme="majorHAnsi" w:cs="Arial"/>
          <w:sz w:val="22"/>
          <w:szCs w:val="22"/>
        </w:rPr>
        <w:t>hone</w:t>
      </w:r>
      <w:r w:rsidR="00B21BD8">
        <w:rPr>
          <w:rFonts w:asciiTheme="majorHAnsi" w:eastAsia="Times New Roman" w:hAnsiTheme="majorHAnsi" w:cs="Arial"/>
          <w:sz w:val="22"/>
          <w:szCs w:val="22"/>
        </w:rPr>
        <w:t xml:space="preserve"> interviews </w:t>
      </w:r>
      <w:r w:rsidR="00076EC5">
        <w:rPr>
          <w:rFonts w:asciiTheme="majorHAnsi" w:eastAsia="Times New Roman" w:hAnsiTheme="majorHAnsi" w:cs="Arial"/>
          <w:sz w:val="22"/>
          <w:szCs w:val="22"/>
        </w:rPr>
        <w:t>will be</w:t>
      </w:r>
      <w:r w:rsidR="001B5DCA">
        <w:rPr>
          <w:rFonts w:asciiTheme="majorHAnsi" w:eastAsia="Times New Roman" w:hAnsiTheme="majorHAnsi" w:cs="Arial"/>
          <w:sz w:val="22"/>
          <w:szCs w:val="22"/>
        </w:rPr>
        <w:t xml:space="preserve"> recorded and</w:t>
      </w:r>
      <w:r w:rsidR="00076EC5">
        <w:rPr>
          <w:rFonts w:asciiTheme="majorHAnsi" w:eastAsia="Times New Roman" w:hAnsiTheme="majorHAnsi" w:cs="Arial"/>
          <w:sz w:val="22"/>
          <w:szCs w:val="22"/>
        </w:rPr>
        <w:t xml:space="preserve"> </w:t>
      </w:r>
      <w:r w:rsidR="00B21BD8">
        <w:rPr>
          <w:rFonts w:asciiTheme="majorHAnsi" w:eastAsia="Times New Roman" w:hAnsiTheme="majorHAnsi" w:cs="Arial"/>
          <w:sz w:val="22"/>
          <w:szCs w:val="22"/>
        </w:rPr>
        <w:t>transcribed</w:t>
      </w:r>
      <w:r w:rsidR="00076EC5">
        <w:rPr>
          <w:rFonts w:asciiTheme="majorHAnsi" w:eastAsia="Times New Roman" w:hAnsiTheme="majorHAnsi" w:cs="Arial"/>
          <w:sz w:val="22"/>
          <w:szCs w:val="22"/>
        </w:rPr>
        <w:t xml:space="preserve">. </w:t>
      </w:r>
      <w:r w:rsidR="00337F09">
        <w:rPr>
          <w:rFonts w:asciiTheme="majorHAnsi" w:eastAsia="Times New Roman" w:hAnsiTheme="majorHAnsi" w:cs="Arial"/>
          <w:sz w:val="22"/>
          <w:szCs w:val="22"/>
        </w:rPr>
        <w:t xml:space="preserve">Transcribed documents will be de-identified and </w:t>
      </w:r>
      <w:r w:rsidR="00972529">
        <w:rPr>
          <w:rFonts w:asciiTheme="majorHAnsi" w:eastAsia="Times New Roman" w:hAnsiTheme="majorHAnsi" w:cs="Arial"/>
          <w:sz w:val="22"/>
          <w:szCs w:val="22"/>
        </w:rPr>
        <w:t xml:space="preserve">reviewed </w:t>
      </w:r>
      <w:r w:rsidR="00337F09">
        <w:rPr>
          <w:rFonts w:asciiTheme="majorHAnsi" w:eastAsia="Times New Roman" w:hAnsiTheme="majorHAnsi" w:cs="Arial"/>
          <w:sz w:val="22"/>
          <w:szCs w:val="22"/>
        </w:rPr>
        <w:t>for accuracy. Once accuracy is ensure</w:t>
      </w:r>
      <w:r w:rsidR="002C56E5">
        <w:rPr>
          <w:rFonts w:asciiTheme="majorHAnsi" w:eastAsia="Times New Roman" w:hAnsiTheme="majorHAnsi" w:cs="Arial"/>
          <w:sz w:val="22"/>
          <w:szCs w:val="22"/>
        </w:rPr>
        <w:t>d</w:t>
      </w:r>
      <w:r w:rsidR="00D95CA6">
        <w:rPr>
          <w:rFonts w:asciiTheme="majorHAnsi" w:eastAsia="Times New Roman" w:hAnsiTheme="majorHAnsi" w:cs="Arial"/>
          <w:sz w:val="22"/>
          <w:szCs w:val="22"/>
        </w:rPr>
        <w:t xml:space="preserve"> in the transcribed documents</w:t>
      </w:r>
      <w:r w:rsidR="00337F09">
        <w:rPr>
          <w:rFonts w:asciiTheme="majorHAnsi" w:eastAsia="Times New Roman" w:hAnsiTheme="majorHAnsi" w:cs="Arial"/>
          <w:sz w:val="22"/>
          <w:szCs w:val="22"/>
        </w:rPr>
        <w:t xml:space="preserve">, the recordings will be destroyed. </w:t>
      </w:r>
      <w:r w:rsidR="00B21BD8">
        <w:rPr>
          <w:rFonts w:asciiTheme="majorHAnsi" w:eastAsia="Times New Roman" w:hAnsiTheme="majorHAnsi" w:cs="Arial"/>
          <w:sz w:val="22"/>
          <w:szCs w:val="22"/>
        </w:rPr>
        <w:t xml:space="preserve"> </w:t>
      </w:r>
      <w:r>
        <w:rPr>
          <w:rFonts w:asciiTheme="majorHAnsi" w:eastAsia="Times New Roman" w:hAnsiTheme="majorHAnsi" w:cs="Arial"/>
          <w:sz w:val="22"/>
          <w:szCs w:val="22"/>
        </w:rPr>
        <w:t>All data w</w:t>
      </w:r>
      <w:r w:rsidR="0055379C">
        <w:rPr>
          <w:rFonts w:asciiTheme="majorHAnsi" w:eastAsia="Times New Roman" w:hAnsiTheme="majorHAnsi" w:cs="Arial"/>
          <w:sz w:val="22"/>
          <w:szCs w:val="22"/>
        </w:rPr>
        <w:t>ill be reported at the state</w:t>
      </w:r>
      <w:r>
        <w:rPr>
          <w:rFonts w:asciiTheme="majorHAnsi" w:eastAsia="Times New Roman" w:hAnsiTheme="majorHAnsi" w:cs="Arial"/>
          <w:sz w:val="22"/>
          <w:szCs w:val="22"/>
        </w:rPr>
        <w:t xml:space="preserve"> level to help </w:t>
      </w:r>
      <w:r w:rsidR="00A76C93">
        <w:rPr>
          <w:rFonts w:asciiTheme="majorHAnsi" w:eastAsia="Times New Roman" w:hAnsiTheme="majorHAnsi" w:cs="Arial"/>
          <w:sz w:val="22"/>
          <w:szCs w:val="22"/>
        </w:rPr>
        <w:t xml:space="preserve">ensure </w:t>
      </w:r>
      <w:r w:rsidR="0080183F">
        <w:rPr>
          <w:rFonts w:asciiTheme="majorHAnsi" w:eastAsia="Times New Roman" w:hAnsiTheme="majorHAnsi" w:cs="Arial"/>
          <w:sz w:val="22"/>
          <w:szCs w:val="22"/>
        </w:rPr>
        <w:t>participant privacy</w:t>
      </w:r>
      <w:r w:rsidR="00A76C93">
        <w:rPr>
          <w:rFonts w:asciiTheme="majorHAnsi" w:eastAsia="Times New Roman" w:hAnsiTheme="majorHAnsi" w:cs="Arial"/>
          <w:sz w:val="22"/>
          <w:szCs w:val="22"/>
        </w:rPr>
        <w:t>.</w:t>
      </w:r>
    </w:p>
    <w:p w:rsidR="00B47055" w:rsidRPr="00114B64" w:rsidRDefault="00B47055" w:rsidP="00073566">
      <w:pPr>
        <w:pStyle w:val="ListParagraph"/>
        <w:numPr>
          <w:ilvl w:val="0"/>
          <w:numId w:val="2"/>
        </w:numPr>
        <w:spacing w:after="0"/>
        <w:ind w:left="90"/>
        <w:rPr>
          <w:rFonts w:asciiTheme="majorHAnsi" w:hAnsiTheme="majorHAnsi"/>
          <w:b/>
        </w:rPr>
      </w:pPr>
      <w:r w:rsidRPr="00114B64">
        <w:rPr>
          <w:rFonts w:asciiTheme="majorHAnsi" w:hAnsiTheme="majorHAnsi"/>
          <w:b/>
          <w:bCs/>
        </w:rPr>
        <w:t>Use of Improved Information Technology and Burden Reduction</w:t>
      </w:r>
    </w:p>
    <w:p w:rsidR="00D96091" w:rsidRDefault="00A3509F" w:rsidP="009B74AD">
      <w:pPr>
        <w:spacing w:after="0"/>
        <w:rPr>
          <w:rFonts w:asciiTheme="majorHAnsi" w:hAnsiTheme="majorHAnsi"/>
        </w:rPr>
      </w:pPr>
      <w:r>
        <w:rPr>
          <w:rFonts w:asciiTheme="majorHAnsi" w:hAnsiTheme="majorHAnsi"/>
        </w:rPr>
        <w:t>Data will be collected by</w:t>
      </w:r>
      <w:r w:rsidR="001B5DCA">
        <w:rPr>
          <w:rFonts w:asciiTheme="majorHAnsi" w:hAnsiTheme="majorHAnsi"/>
        </w:rPr>
        <w:t xml:space="preserve"> using</w:t>
      </w:r>
      <w:r>
        <w:rPr>
          <w:rFonts w:asciiTheme="majorHAnsi" w:hAnsiTheme="majorHAnsi"/>
        </w:rPr>
        <w:t xml:space="preserve"> </w:t>
      </w:r>
      <w:r w:rsidR="009B74AD">
        <w:rPr>
          <w:rFonts w:asciiTheme="majorHAnsi" w:hAnsiTheme="majorHAnsi"/>
        </w:rPr>
        <w:t>tele</w:t>
      </w:r>
      <w:r>
        <w:rPr>
          <w:rFonts w:asciiTheme="majorHAnsi" w:hAnsiTheme="majorHAnsi"/>
        </w:rPr>
        <w:t xml:space="preserve">phone interviews </w:t>
      </w:r>
      <w:r w:rsidR="001B5DCA">
        <w:rPr>
          <w:rFonts w:asciiTheme="majorHAnsi" w:hAnsiTheme="majorHAnsi"/>
        </w:rPr>
        <w:t>with the support of an interview</w:t>
      </w:r>
      <w:r>
        <w:rPr>
          <w:rFonts w:asciiTheme="majorHAnsi" w:hAnsiTheme="majorHAnsi"/>
        </w:rPr>
        <w:t xml:space="preserve"> guide</w:t>
      </w:r>
      <w:r w:rsidR="00076EC5">
        <w:rPr>
          <w:rFonts w:asciiTheme="majorHAnsi" w:hAnsiTheme="majorHAnsi"/>
        </w:rPr>
        <w:t xml:space="preserve"> </w:t>
      </w:r>
      <w:r w:rsidR="009B74AD">
        <w:rPr>
          <w:rFonts w:asciiTheme="majorHAnsi" w:hAnsiTheme="majorHAnsi"/>
        </w:rPr>
        <w:t xml:space="preserve">and probes for each of the different roles being interviewed. </w:t>
      </w:r>
      <w:r w:rsidR="00693C79">
        <w:rPr>
          <w:rFonts w:asciiTheme="majorHAnsi" w:hAnsiTheme="majorHAnsi"/>
        </w:rPr>
        <w:t xml:space="preserve">Telephone interviews were chosen for </w:t>
      </w:r>
      <w:r w:rsidR="004D26FE">
        <w:rPr>
          <w:rFonts w:asciiTheme="majorHAnsi" w:hAnsiTheme="majorHAnsi"/>
        </w:rPr>
        <w:t>two</w:t>
      </w:r>
      <w:r w:rsidR="00693C79">
        <w:rPr>
          <w:rFonts w:asciiTheme="majorHAnsi" w:hAnsiTheme="majorHAnsi"/>
        </w:rPr>
        <w:t xml:space="preserve"> reasons</w:t>
      </w:r>
      <w:r w:rsidR="004D26FE">
        <w:rPr>
          <w:rFonts w:asciiTheme="majorHAnsi" w:hAnsiTheme="majorHAnsi"/>
        </w:rPr>
        <w:t>: First</w:t>
      </w:r>
      <w:r w:rsidR="009B74AD">
        <w:rPr>
          <w:rFonts w:asciiTheme="majorHAnsi" w:hAnsiTheme="majorHAnsi"/>
        </w:rPr>
        <w:t>, this exploration is unprecedented</w:t>
      </w:r>
      <w:r w:rsidR="006D2F74">
        <w:rPr>
          <w:rFonts w:asciiTheme="majorHAnsi" w:hAnsiTheme="majorHAnsi"/>
        </w:rPr>
        <w:t>; therefore,</w:t>
      </w:r>
      <w:r w:rsidR="009B74AD">
        <w:rPr>
          <w:rFonts w:asciiTheme="majorHAnsi" w:hAnsiTheme="majorHAnsi"/>
        </w:rPr>
        <w:t xml:space="preserve"> we are unable to use pre-determined questions that would provide a measureable reaction to a set number of questions</w:t>
      </w:r>
      <w:r w:rsidR="00721E48">
        <w:rPr>
          <w:rFonts w:asciiTheme="majorHAnsi" w:hAnsiTheme="majorHAnsi"/>
        </w:rPr>
        <w:t>, such as those used in a data collection instrument</w:t>
      </w:r>
      <w:r w:rsidR="009B74AD">
        <w:rPr>
          <w:rFonts w:asciiTheme="majorHAnsi" w:hAnsiTheme="majorHAnsi"/>
        </w:rPr>
        <w:t>, to help explore their experience because we don’t know</w:t>
      </w:r>
      <w:r w:rsidR="00A76C93">
        <w:rPr>
          <w:rFonts w:asciiTheme="majorHAnsi" w:hAnsiTheme="majorHAnsi"/>
        </w:rPr>
        <w:t xml:space="preserve"> what their</w:t>
      </w:r>
      <w:r w:rsidR="009B74AD">
        <w:rPr>
          <w:rFonts w:asciiTheme="majorHAnsi" w:hAnsiTheme="majorHAnsi"/>
        </w:rPr>
        <w:t xml:space="preserve"> experience</w:t>
      </w:r>
      <w:r w:rsidR="00A76C93">
        <w:rPr>
          <w:rFonts w:asciiTheme="majorHAnsi" w:hAnsiTheme="majorHAnsi"/>
        </w:rPr>
        <w:t xml:space="preserve"> was</w:t>
      </w:r>
      <w:r w:rsidR="009B74AD">
        <w:rPr>
          <w:rFonts w:asciiTheme="majorHAnsi" w:hAnsiTheme="majorHAnsi"/>
        </w:rPr>
        <w:t xml:space="preserve">. Instead phone interviews would provide us the ability to be flexible and responsive to their individual experiences through the use of open-ended questions and allow participants to use their own words and stories to describe and illustrate their experiences. </w:t>
      </w:r>
    </w:p>
    <w:p w:rsidR="00D96091" w:rsidRDefault="00D96091" w:rsidP="009B74AD">
      <w:pPr>
        <w:spacing w:after="0"/>
        <w:rPr>
          <w:rFonts w:asciiTheme="majorHAnsi" w:hAnsiTheme="majorHAnsi"/>
        </w:rPr>
      </w:pPr>
    </w:p>
    <w:p w:rsidR="00D96091" w:rsidRDefault="004D26FE" w:rsidP="00D96091">
      <w:pPr>
        <w:pStyle w:val="ListParagraph"/>
        <w:ind w:left="0"/>
        <w:rPr>
          <w:rFonts w:asciiTheme="majorHAnsi" w:hAnsiTheme="majorHAnsi"/>
        </w:rPr>
      </w:pPr>
      <w:r w:rsidRPr="00D95CA6">
        <w:rPr>
          <w:rFonts w:asciiTheme="majorHAnsi" w:hAnsiTheme="majorHAnsi"/>
        </w:rPr>
        <w:t xml:space="preserve">Second, </w:t>
      </w:r>
      <w:r w:rsidR="00D96091" w:rsidRPr="00D95CA6">
        <w:rPr>
          <w:rFonts w:asciiTheme="majorHAnsi" w:hAnsiTheme="majorHAnsi"/>
        </w:rPr>
        <w:t>a</w:t>
      </w:r>
      <w:r w:rsidR="00721E48">
        <w:rPr>
          <w:rFonts w:asciiTheme="majorHAnsi" w:hAnsiTheme="majorHAnsi"/>
        </w:rPr>
        <w:t xml:space="preserve"> data collection instrument</w:t>
      </w:r>
      <w:r w:rsidR="00C145D1" w:rsidRPr="00D95CA6">
        <w:rPr>
          <w:rFonts w:asciiTheme="majorHAnsi" w:hAnsiTheme="majorHAnsi"/>
        </w:rPr>
        <w:t xml:space="preserve"> would not provide an in-</w:t>
      </w:r>
      <w:r w:rsidR="00D96091" w:rsidRPr="00D95CA6">
        <w:rPr>
          <w:rFonts w:asciiTheme="majorHAnsi" w:hAnsiTheme="majorHAnsi"/>
        </w:rPr>
        <w:t>depth unders</w:t>
      </w:r>
      <w:r w:rsidR="0080183F">
        <w:rPr>
          <w:rFonts w:asciiTheme="majorHAnsi" w:hAnsiTheme="majorHAnsi"/>
        </w:rPr>
        <w:t>tanding of the nuanced challenges</w:t>
      </w:r>
      <w:r w:rsidR="00D96091" w:rsidRPr="00D95CA6">
        <w:rPr>
          <w:rFonts w:asciiTheme="majorHAnsi" w:hAnsiTheme="majorHAnsi"/>
        </w:rPr>
        <w:t xml:space="preserve"> HDs experience</w:t>
      </w:r>
      <w:r w:rsidR="00D95CA6">
        <w:rPr>
          <w:rFonts w:asciiTheme="majorHAnsi" w:hAnsiTheme="majorHAnsi"/>
        </w:rPr>
        <w:t>d</w:t>
      </w:r>
      <w:r w:rsidR="00D96091" w:rsidRPr="00D95CA6">
        <w:rPr>
          <w:rFonts w:asciiTheme="majorHAnsi" w:hAnsiTheme="majorHAnsi"/>
        </w:rPr>
        <w:t xml:space="preserve"> when accessing EHRs in </w:t>
      </w:r>
      <w:r w:rsidR="00A76C93">
        <w:rPr>
          <w:rFonts w:asciiTheme="majorHAnsi" w:hAnsiTheme="majorHAnsi"/>
        </w:rPr>
        <w:t>facilities</w:t>
      </w:r>
      <w:r w:rsidR="00D96091" w:rsidRPr="00D95CA6">
        <w:rPr>
          <w:rFonts w:asciiTheme="majorHAnsi" w:hAnsiTheme="majorHAnsi"/>
        </w:rPr>
        <w:t xml:space="preserve"> in their jurisdiction</w:t>
      </w:r>
      <w:r w:rsidR="0080183F">
        <w:rPr>
          <w:rFonts w:asciiTheme="majorHAnsi" w:hAnsiTheme="majorHAnsi"/>
        </w:rPr>
        <w:t>.</w:t>
      </w:r>
      <w:r w:rsidR="00561208">
        <w:rPr>
          <w:rFonts w:asciiTheme="majorHAnsi" w:hAnsiTheme="majorHAnsi"/>
        </w:rPr>
        <w:t xml:space="preserve"> </w:t>
      </w:r>
      <w:r w:rsidR="003C6AB9">
        <w:rPr>
          <w:rFonts w:asciiTheme="majorHAnsi" w:hAnsiTheme="majorHAnsi"/>
        </w:rPr>
        <w:t>EHR access is likely dependent on a number of</w:t>
      </w:r>
      <w:r w:rsidR="00F41928">
        <w:rPr>
          <w:rFonts w:asciiTheme="majorHAnsi" w:hAnsiTheme="majorHAnsi"/>
        </w:rPr>
        <w:t xml:space="preserve"> complex</w:t>
      </w:r>
      <w:r w:rsidR="003C6AB9">
        <w:rPr>
          <w:rFonts w:asciiTheme="majorHAnsi" w:hAnsiTheme="majorHAnsi"/>
        </w:rPr>
        <w:t xml:space="preserve"> factors which could include, but </w:t>
      </w:r>
      <w:r w:rsidR="00DB6B7F">
        <w:rPr>
          <w:rFonts w:asciiTheme="majorHAnsi" w:hAnsiTheme="majorHAnsi"/>
        </w:rPr>
        <w:t>are</w:t>
      </w:r>
      <w:r w:rsidR="003C6AB9">
        <w:rPr>
          <w:rFonts w:asciiTheme="majorHAnsi" w:hAnsiTheme="majorHAnsi"/>
        </w:rPr>
        <w:t xml:space="preserve"> not</w:t>
      </w:r>
      <w:r w:rsidR="00D96091">
        <w:rPr>
          <w:rFonts w:asciiTheme="majorHAnsi" w:hAnsiTheme="majorHAnsi"/>
        </w:rPr>
        <w:t xml:space="preserve"> limited</w:t>
      </w:r>
      <w:r w:rsidR="00076BC8">
        <w:rPr>
          <w:rFonts w:asciiTheme="majorHAnsi" w:hAnsiTheme="majorHAnsi"/>
        </w:rPr>
        <w:t xml:space="preserve"> to</w:t>
      </w:r>
      <w:r w:rsidR="00D96091">
        <w:rPr>
          <w:rFonts w:asciiTheme="majorHAnsi" w:hAnsiTheme="majorHAnsi"/>
        </w:rPr>
        <w:t>:</w:t>
      </w:r>
    </w:p>
    <w:p w:rsidR="00DB6B7F" w:rsidRDefault="003C6AB9" w:rsidP="003C6AB9">
      <w:pPr>
        <w:pStyle w:val="ListParagraph"/>
        <w:numPr>
          <w:ilvl w:val="0"/>
          <w:numId w:val="35"/>
        </w:numPr>
        <w:spacing w:after="0"/>
        <w:rPr>
          <w:rFonts w:asciiTheme="majorHAnsi" w:hAnsiTheme="majorHAnsi"/>
        </w:rPr>
      </w:pPr>
      <w:r w:rsidRPr="00DB6B7F">
        <w:rPr>
          <w:rFonts w:asciiTheme="majorHAnsi" w:hAnsiTheme="majorHAnsi"/>
        </w:rPr>
        <w:t xml:space="preserve">Authority-Does the health department have the authority </w:t>
      </w:r>
      <w:r w:rsidR="0088795E" w:rsidRPr="00DB6B7F">
        <w:rPr>
          <w:rFonts w:asciiTheme="majorHAnsi" w:hAnsiTheme="majorHAnsi"/>
        </w:rPr>
        <w:t xml:space="preserve">or jurisdiction to access EHR? </w:t>
      </w:r>
      <w:r w:rsidR="00DB6B7F" w:rsidRPr="00DB6B7F">
        <w:rPr>
          <w:rFonts w:asciiTheme="majorHAnsi" w:hAnsiTheme="majorHAnsi"/>
        </w:rPr>
        <w:t xml:space="preserve">Authority challenges </w:t>
      </w:r>
      <w:r w:rsidR="0088795E" w:rsidRPr="00DB6B7F">
        <w:rPr>
          <w:rFonts w:asciiTheme="majorHAnsi" w:hAnsiTheme="majorHAnsi"/>
        </w:rPr>
        <w:t xml:space="preserve">could include </w:t>
      </w:r>
      <w:r w:rsidRPr="00DB6B7F">
        <w:rPr>
          <w:rFonts w:asciiTheme="majorHAnsi" w:hAnsiTheme="majorHAnsi"/>
        </w:rPr>
        <w:t>state laws, cooperative</w:t>
      </w:r>
      <w:r w:rsidR="0088795E" w:rsidRPr="00DB6B7F">
        <w:rPr>
          <w:rFonts w:asciiTheme="majorHAnsi" w:hAnsiTheme="majorHAnsi"/>
        </w:rPr>
        <w:t xml:space="preserve"> agreements, policies</w:t>
      </w:r>
      <w:r w:rsidR="00DB6B7F" w:rsidRPr="00DB6B7F">
        <w:rPr>
          <w:rFonts w:asciiTheme="majorHAnsi" w:hAnsiTheme="majorHAnsi"/>
        </w:rPr>
        <w:t xml:space="preserve"> and interpretations. </w:t>
      </w:r>
      <w:r w:rsidR="0088795E" w:rsidRPr="00DB6B7F">
        <w:rPr>
          <w:rFonts w:asciiTheme="majorHAnsi" w:hAnsiTheme="majorHAnsi"/>
        </w:rPr>
        <w:t xml:space="preserve"> </w:t>
      </w:r>
      <w:r w:rsidR="00DB6B7F" w:rsidRPr="00DB6B7F">
        <w:rPr>
          <w:rFonts w:asciiTheme="majorHAnsi" w:hAnsiTheme="majorHAnsi"/>
        </w:rPr>
        <w:t xml:space="preserve">These could all be </w:t>
      </w:r>
      <w:r w:rsidR="002E459B">
        <w:rPr>
          <w:rFonts w:asciiTheme="majorHAnsi" w:hAnsiTheme="majorHAnsi"/>
        </w:rPr>
        <w:t>individual to both the</w:t>
      </w:r>
      <w:r w:rsidR="00DB6B7F" w:rsidRPr="00DB6B7F">
        <w:rPr>
          <w:rFonts w:asciiTheme="majorHAnsi" w:hAnsiTheme="majorHAnsi"/>
        </w:rPr>
        <w:t xml:space="preserve"> HD an</w:t>
      </w:r>
      <w:r w:rsidR="00DB6B7F">
        <w:rPr>
          <w:rFonts w:asciiTheme="majorHAnsi" w:hAnsiTheme="majorHAnsi"/>
        </w:rPr>
        <w:t>d the facility EHRs they access.</w:t>
      </w:r>
      <w:r w:rsidR="00DB6B7F" w:rsidRPr="00DB6B7F">
        <w:rPr>
          <w:rFonts w:asciiTheme="majorHAnsi" w:hAnsiTheme="majorHAnsi"/>
        </w:rPr>
        <w:t xml:space="preserve">  </w:t>
      </w:r>
    </w:p>
    <w:p w:rsidR="002E459B" w:rsidRDefault="003C6AB9" w:rsidP="003C6AB9">
      <w:pPr>
        <w:pStyle w:val="ListParagraph"/>
        <w:numPr>
          <w:ilvl w:val="0"/>
          <w:numId w:val="35"/>
        </w:numPr>
        <w:spacing w:after="0"/>
        <w:rPr>
          <w:rFonts w:asciiTheme="majorHAnsi" w:hAnsiTheme="majorHAnsi"/>
        </w:rPr>
      </w:pPr>
      <w:r w:rsidRPr="00DB6B7F">
        <w:rPr>
          <w:rFonts w:asciiTheme="majorHAnsi" w:hAnsiTheme="majorHAnsi"/>
        </w:rPr>
        <w:t>Capacity-</w:t>
      </w:r>
      <w:r w:rsidR="0088795E" w:rsidRPr="00DB6B7F">
        <w:rPr>
          <w:rFonts w:asciiTheme="majorHAnsi" w:hAnsiTheme="majorHAnsi"/>
        </w:rPr>
        <w:t xml:space="preserve">Does the HD have the ability for EHR access? </w:t>
      </w:r>
      <w:r w:rsidR="002E459B">
        <w:rPr>
          <w:rFonts w:asciiTheme="majorHAnsi" w:hAnsiTheme="majorHAnsi"/>
        </w:rPr>
        <w:t>Capacity challenges could</w:t>
      </w:r>
      <w:r w:rsidR="0088795E" w:rsidRPr="00DB6B7F">
        <w:rPr>
          <w:rFonts w:asciiTheme="majorHAnsi" w:hAnsiTheme="majorHAnsi"/>
        </w:rPr>
        <w:t xml:space="preserve"> include software compatibilities, type of access, policies</w:t>
      </w:r>
      <w:r w:rsidR="00DB6B7F">
        <w:rPr>
          <w:rFonts w:asciiTheme="majorHAnsi" w:hAnsiTheme="majorHAnsi"/>
        </w:rPr>
        <w:t xml:space="preserve">, and </w:t>
      </w:r>
      <w:r w:rsidR="002E459B">
        <w:rPr>
          <w:rFonts w:asciiTheme="majorHAnsi" w:hAnsiTheme="majorHAnsi"/>
        </w:rPr>
        <w:t xml:space="preserve">information technology </w:t>
      </w:r>
      <w:r w:rsidR="00DB6B7F">
        <w:rPr>
          <w:rFonts w:asciiTheme="majorHAnsi" w:hAnsiTheme="majorHAnsi"/>
        </w:rPr>
        <w:t>capability of HD</w:t>
      </w:r>
      <w:r w:rsidR="0088795E" w:rsidRPr="00DB6B7F">
        <w:rPr>
          <w:rFonts w:asciiTheme="majorHAnsi" w:hAnsiTheme="majorHAnsi"/>
        </w:rPr>
        <w:t xml:space="preserve"> </w:t>
      </w:r>
      <w:r w:rsidR="002E459B">
        <w:rPr>
          <w:rFonts w:asciiTheme="majorHAnsi" w:hAnsiTheme="majorHAnsi"/>
        </w:rPr>
        <w:t>personnel, all of which could be unique to each jurisdiction.</w:t>
      </w:r>
    </w:p>
    <w:p w:rsidR="0088795E" w:rsidRDefault="0088795E" w:rsidP="003C6AB9">
      <w:pPr>
        <w:pStyle w:val="ListParagraph"/>
        <w:numPr>
          <w:ilvl w:val="0"/>
          <w:numId w:val="35"/>
        </w:numPr>
        <w:spacing w:after="0"/>
        <w:rPr>
          <w:rFonts w:asciiTheme="majorHAnsi" w:hAnsiTheme="majorHAnsi"/>
        </w:rPr>
      </w:pPr>
      <w:r>
        <w:rPr>
          <w:rFonts w:asciiTheme="majorHAnsi" w:hAnsiTheme="majorHAnsi"/>
        </w:rPr>
        <w:lastRenderedPageBreak/>
        <w:t>Security-How does security affect th</w:t>
      </w:r>
      <w:r w:rsidR="00A76C93">
        <w:rPr>
          <w:rFonts w:asciiTheme="majorHAnsi" w:hAnsiTheme="majorHAnsi"/>
        </w:rPr>
        <w:t>e HDs ability to access the EHR?</w:t>
      </w:r>
      <w:r>
        <w:rPr>
          <w:rFonts w:asciiTheme="majorHAnsi" w:hAnsiTheme="majorHAnsi"/>
        </w:rPr>
        <w:t xml:space="preserve"> </w:t>
      </w:r>
      <w:r w:rsidR="002E459B">
        <w:rPr>
          <w:rFonts w:asciiTheme="majorHAnsi" w:hAnsiTheme="majorHAnsi"/>
        </w:rPr>
        <w:t xml:space="preserve">Security challenges </w:t>
      </w:r>
      <w:r>
        <w:rPr>
          <w:rFonts w:asciiTheme="majorHAnsi" w:hAnsiTheme="majorHAnsi"/>
        </w:rPr>
        <w:t>could in</w:t>
      </w:r>
      <w:r w:rsidR="00F41928">
        <w:rPr>
          <w:rFonts w:asciiTheme="majorHAnsi" w:hAnsiTheme="majorHAnsi"/>
        </w:rPr>
        <w:t>clude policies</w:t>
      </w:r>
      <w:r w:rsidR="002E459B">
        <w:rPr>
          <w:rFonts w:asciiTheme="majorHAnsi" w:hAnsiTheme="majorHAnsi"/>
        </w:rPr>
        <w:t xml:space="preserve"> and interpretations </w:t>
      </w:r>
      <w:r w:rsidR="00A76C93">
        <w:rPr>
          <w:rFonts w:asciiTheme="majorHAnsi" w:hAnsiTheme="majorHAnsi"/>
        </w:rPr>
        <w:t>both from the HD</w:t>
      </w:r>
      <w:r w:rsidR="00F41928">
        <w:rPr>
          <w:rFonts w:asciiTheme="majorHAnsi" w:hAnsiTheme="majorHAnsi"/>
        </w:rPr>
        <w:t xml:space="preserve"> </w:t>
      </w:r>
      <w:r>
        <w:rPr>
          <w:rFonts w:asciiTheme="majorHAnsi" w:hAnsiTheme="majorHAnsi"/>
        </w:rPr>
        <w:t xml:space="preserve">and </w:t>
      </w:r>
      <w:r w:rsidR="00F41928">
        <w:rPr>
          <w:rFonts w:asciiTheme="majorHAnsi" w:hAnsiTheme="majorHAnsi"/>
        </w:rPr>
        <w:t>the state.</w:t>
      </w:r>
      <w:r>
        <w:rPr>
          <w:rFonts w:asciiTheme="majorHAnsi" w:hAnsiTheme="majorHAnsi"/>
        </w:rPr>
        <w:t xml:space="preserve"> </w:t>
      </w:r>
    </w:p>
    <w:p w:rsidR="00F41928" w:rsidRPr="00F41928" w:rsidRDefault="00F41928" w:rsidP="00F41928">
      <w:pPr>
        <w:pStyle w:val="ListParagraph"/>
        <w:numPr>
          <w:ilvl w:val="0"/>
          <w:numId w:val="35"/>
        </w:numPr>
        <w:spacing w:after="0"/>
        <w:rPr>
          <w:rFonts w:asciiTheme="majorHAnsi" w:hAnsiTheme="majorHAnsi"/>
        </w:rPr>
      </w:pPr>
      <w:r>
        <w:rPr>
          <w:rFonts w:asciiTheme="majorHAnsi" w:hAnsiTheme="majorHAnsi"/>
        </w:rPr>
        <w:t xml:space="preserve">Privacy-How does </w:t>
      </w:r>
      <w:r w:rsidR="0088795E">
        <w:rPr>
          <w:rFonts w:asciiTheme="majorHAnsi" w:hAnsiTheme="majorHAnsi"/>
        </w:rPr>
        <w:t xml:space="preserve">individual privacy affect EHR access for the HD? </w:t>
      </w:r>
      <w:r w:rsidR="002E459B">
        <w:rPr>
          <w:rFonts w:asciiTheme="majorHAnsi" w:hAnsiTheme="majorHAnsi"/>
        </w:rPr>
        <w:t>Privacy challenges could</w:t>
      </w:r>
      <w:r w:rsidR="0088795E">
        <w:rPr>
          <w:rFonts w:asciiTheme="majorHAnsi" w:hAnsiTheme="majorHAnsi"/>
        </w:rPr>
        <w:t xml:space="preserve"> include </w:t>
      </w:r>
      <w:r>
        <w:rPr>
          <w:rFonts w:asciiTheme="majorHAnsi" w:hAnsiTheme="majorHAnsi"/>
        </w:rPr>
        <w:t>existing federal laws such as the Health Insurance Portability and Accountability Act (HIPAA), state laws, and institutional policies.</w:t>
      </w:r>
    </w:p>
    <w:p w:rsidR="00F41928" w:rsidRDefault="00F41928" w:rsidP="003C6AB9">
      <w:pPr>
        <w:pStyle w:val="ListParagraph"/>
        <w:numPr>
          <w:ilvl w:val="0"/>
          <w:numId w:val="35"/>
        </w:numPr>
        <w:spacing w:after="0"/>
        <w:rPr>
          <w:rFonts w:asciiTheme="majorHAnsi" w:hAnsiTheme="majorHAnsi"/>
        </w:rPr>
      </w:pPr>
      <w:r>
        <w:rPr>
          <w:rFonts w:asciiTheme="majorHAnsi" w:hAnsiTheme="majorHAnsi"/>
        </w:rPr>
        <w:t xml:space="preserve">Relationship-How does the relationship between the institution and the HD affect </w:t>
      </w:r>
      <w:r w:rsidR="00155EEE">
        <w:rPr>
          <w:rFonts w:asciiTheme="majorHAnsi" w:hAnsiTheme="majorHAnsi"/>
        </w:rPr>
        <w:t>EHR access</w:t>
      </w:r>
      <w:r>
        <w:rPr>
          <w:rFonts w:asciiTheme="majorHAnsi" w:hAnsiTheme="majorHAnsi"/>
        </w:rPr>
        <w:t xml:space="preserve">? </w:t>
      </w:r>
      <w:r w:rsidR="002E459B">
        <w:rPr>
          <w:rFonts w:asciiTheme="majorHAnsi" w:hAnsiTheme="majorHAnsi"/>
        </w:rPr>
        <w:t>Relationship challenges could</w:t>
      </w:r>
      <w:r>
        <w:rPr>
          <w:rFonts w:asciiTheme="majorHAnsi" w:hAnsiTheme="majorHAnsi"/>
        </w:rPr>
        <w:t xml:space="preserve"> include state laws that give HD authority but have affected their</w:t>
      </w:r>
      <w:r w:rsidR="002E459B">
        <w:rPr>
          <w:rFonts w:asciiTheme="majorHAnsi" w:hAnsiTheme="majorHAnsi"/>
        </w:rPr>
        <w:t xml:space="preserve"> working</w:t>
      </w:r>
      <w:r>
        <w:rPr>
          <w:rFonts w:asciiTheme="majorHAnsi" w:hAnsiTheme="majorHAnsi"/>
        </w:rPr>
        <w:t xml:space="preserve"> relationship</w:t>
      </w:r>
      <w:r w:rsidR="002E459B">
        <w:rPr>
          <w:rFonts w:asciiTheme="majorHAnsi" w:hAnsiTheme="majorHAnsi"/>
        </w:rPr>
        <w:t xml:space="preserve"> with facilities</w:t>
      </w:r>
      <w:r>
        <w:rPr>
          <w:rFonts w:asciiTheme="majorHAnsi" w:hAnsiTheme="majorHAnsi"/>
        </w:rPr>
        <w:t>, written agreements</w:t>
      </w:r>
      <w:r w:rsidR="002E459B">
        <w:rPr>
          <w:rFonts w:asciiTheme="majorHAnsi" w:hAnsiTheme="majorHAnsi"/>
        </w:rPr>
        <w:t xml:space="preserve">, </w:t>
      </w:r>
      <w:r>
        <w:rPr>
          <w:rFonts w:asciiTheme="majorHAnsi" w:hAnsiTheme="majorHAnsi"/>
        </w:rPr>
        <w:t xml:space="preserve">and history. </w:t>
      </w:r>
    </w:p>
    <w:p w:rsidR="00D96091" w:rsidRDefault="00D96091" w:rsidP="00D96091">
      <w:pPr>
        <w:pStyle w:val="ListParagraph"/>
        <w:spacing w:after="0"/>
        <w:ind w:left="765"/>
        <w:rPr>
          <w:rFonts w:asciiTheme="majorHAnsi" w:hAnsiTheme="majorHAnsi"/>
        </w:rPr>
      </w:pPr>
    </w:p>
    <w:p w:rsidR="00F41928" w:rsidRPr="00D96091" w:rsidRDefault="00C145D1" w:rsidP="00D96091">
      <w:pPr>
        <w:spacing w:after="0"/>
        <w:rPr>
          <w:rFonts w:asciiTheme="majorHAnsi" w:hAnsiTheme="majorHAnsi"/>
        </w:rPr>
      </w:pPr>
      <w:r>
        <w:rPr>
          <w:rFonts w:asciiTheme="majorHAnsi" w:hAnsiTheme="majorHAnsi"/>
        </w:rPr>
        <w:t xml:space="preserve">Therefore, </w:t>
      </w:r>
      <w:r w:rsidR="00D95CA6">
        <w:rPr>
          <w:rFonts w:asciiTheme="majorHAnsi" w:hAnsiTheme="majorHAnsi"/>
        </w:rPr>
        <w:t>the</w:t>
      </w:r>
      <w:r w:rsidR="00D96091">
        <w:rPr>
          <w:rFonts w:asciiTheme="majorHAnsi" w:hAnsiTheme="majorHAnsi"/>
        </w:rPr>
        <w:t xml:space="preserve"> complexity and interaction </w:t>
      </w:r>
      <w:r w:rsidR="00155EEE">
        <w:rPr>
          <w:rFonts w:asciiTheme="majorHAnsi" w:hAnsiTheme="majorHAnsi"/>
        </w:rPr>
        <w:t xml:space="preserve">of these </w:t>
      </w:r>
      <w:r>
        <w:rPr>
          <w:rFonts w:asciiTheme="majorHAnsi" w:hAnsiTheme="majorHAnsi"/>
        </w:rPr>
        <w:t>factors</w:t>
      </w:r>
      <w:r w:rsidR="00D96091">
        <w:rPr>
          <w:rFonts w:asciiTheme="majorHAnsi" w:hAnsiTheme="majorHAnsi"/>
        </w:rPr>
        <w:t xml:space="preserve"> </w:t>
      </w:r>
      <w:r w:rsidR="00155EEE">
        <w:rPr>
          <w:rFonts w:asciiTheme="majorHAnsi" w:hAnsiTheme="majorHAnsi"/>
        </w:rPr>
        <w:t>makes interviews</w:t>
      </w:r>
      <w:r>
        <w:rPr>
          <w:rFonts w:asciiTheme="majorHAnsi" w:hAnsiTheme="majorHAnsi"/>
        </w:rPr>
        <w:t xml:space="preserve"> </w:t>
      </w:r>
      <w:r w:rsidR="00D96091">
        <w:rPr>
          <w:rFonts w:asciiTheme="majorHAnsi" w:hAnsiTheme="majorHAnsi"/>
        </w:rPr>
        <w:t xml:space="preserve">the best method </w:t>
      </w:r>
      <w:r>
        <w:rPr>
          <w:rFonts w:asciiTheme="majorHAnsi" w:hAnsiTheme="majorHAnsi"/>
        </w:rPr>
        <w:t xml:space="preserve">of data collection to understand </w:t>
      </w:r>
      <w:r w:rsidR="00076BC8">
        <w:rPr>
          <w:rFonts w:asciiTheme="majorHAnsi" w:hAnsiTheme="majorHAnsi"/>
        </w:rPr>
        <w:t>the challenges</w:t>
      </w:r>
      <w:r w:rsidR="00E67F23">
        <w:rPr>
          <w:rFonts w:asciiTheme="majorHAnsi" w:hAnsiTheme="majorHAnsi"/>
        </w:rPr>
        <w:t xml:space="preserve"> </w:t>
      </w:r>
      <w:r>
        <w:rPr>
          <w:rFonts w:asciiTheme="majorHAnsi" w:hAnsiTheme="majorHAnsi"/>
        </w:rPr>
        <w:t>HD</w:t>
      </w:r>
      <w:r w:rsidR="00E67F23">
        <w:rPr>
          <w:rFonts w:asciiTheme="majorHAnsi" w:hAnsiTheme="majorHAnsi"/>
        </w:rPr>
        <w:t>s have faced when requesting and/or getting</w:t>
      </w:r>
      <w:r>
        <w:rPr>
          <w:rFonts w:asciiTheme="majorHAnsi" w:hAnsiTheme="majorHAnsi"/>
        </w:rPr>
        <w:t xml:space="preserve"> EHR access </w:t>
      </w:r>
      <w:r w:rsidR="00155EEE">
        <w:rPr>
          <w:rFonts w:asciiTheme="majorHAnsi" w:hAnsiTheme="majorHAnsi"/>
        </w:rPr>
        <w:t>in state HDs.</w:t>
      </w:r>
    </w:p>
    <w:p w:rsidR="00F41928" w:rsidRPr="00114B64" w:rsidRDefault="0088795E" w:rsidP="00073566">
      <w:pPr>
        <w:pStyle w:val="ListParagraph"/>
        <w:ind w:left="0"/>
      </w:pPr>
      <w:r>
        <w:t xml:space="preserve"> </w:t>
      </w:r>
    </w:p>
    <w:p w:rsidR="00B47055" w:rsidRPr="00114B64" w:rsidRDefault="00B47055" w:rsidP="00EC13B9">
      <w:pPr>
        <w:pStyle w:val="ListParagraph"/>
        <w:numPr>
          <w:ilvl w:val="0"/>
          <w:numId w:val="2"/>
        </w:numPr>
        <w:spacing w:after="0"/>
        <w:ind w:left="360"/>
        <w:rPr>
          <w:rFonts w:asciiTheme="majorHAnsi" w:hAnsiTheme="majorHAnsi"/>
          <w:b/>
        </w:rPr>
      </w:pPr>
      <w:r w:rsidRPr="00114B64">
        <w:rPr>
          <w:rFonts w:asciiTheme="majorHAnsi" w:hAnsiTheme="majorHAnsi"/>
          <w:b/>
          <w:bCs/>
        </w:rPr>
        <w:t>Efforts to Identify Duplication and Use of Similar Information</w:t>
      </w:r>
    </w:p>
    <w:p w:rsidR="00F06029" w:rsidRDefault="00B45556" w:rsidP="00EC13B9">
      <w:pPr>
        <w:pStyle w:val="Header"/>
        <w:tabs>
          <w:tab w:val="clear" w:pos="4680"/>
        </w:tabs>
        <w:spacing w:line="276" w:lineRule="auto"/>
        <w:ind w:left="270"/>
        <w:rPr>
          <w:rFonts w:asciiTheme="majorHAnsi" w:hAnsiTheme="majorHAnsi"/>
        </w:rPr>
      </w:pPr>
      <w:r w:rsidRPr="00114B64">
        <w:rPr>
          <w:rFonts w:asciiTheme="majorHAnsi" w:hAnsiTheme="majorHAnsi" w:cs="Arial"/>
        </w:rPr>
        <w:t>These data are unique to th</w:t>
      </w:r>
      <w:r w:rsidR="00114B64" w:rsidRPr="00114B64">
        <w:rPr>
          <w:rFonts w:asciiTheme="majorHAnsi" w:hAnsiTheme="majorHAnsi" w:cs="Arial"/>
        </w:rPr>
        <w:t xml:space="preserve">is project. </w:t>
      </w:r>
      <w:r w:rsidR="008542E3">
        <w:rPr>
          <w:rFonts w:asciiTheme="majorHAnsi" w:hAnsiTheme="majorHAnsi" w:cs="Arial"/>
        </w:rPr>
        <w:t xml:space="preserve"> </w:t>
      </w:r>
      <w:r w:rsidR="008542E3">
        <w:rPr>
          <w:rFonts w:asciiTheme="majorHAnsi" w:hAnsiTheme="majorHAnsi"/>
        </w:rPr>
        <w:t>Although</w:t>
      </w:r>
      <w:r w:rsidR="008542E3" w:rsidRPr="00114B64">
        <w:rPr>
          <w:rFonts w:asciiTheme="majorHAnsi" w:hAnsiTheme="majorHAnsi"/>
        </w:rPr>
        <w:t xml:space="preserve"> </w:t>
      </w:r>
      <w:r w:rsidR="008542E3">
        <w:rPr>
          <w:rFonts w:asciiTheme="majorHAnsi" w:hAnsiTheme="majorHAnsi"/>
        </w:rPr>
        <w:t>issue</w:t>
      </w:r>
      <w:r w:rsidR="008542E3" w:rsidRPr="00114B64">
        <w:rPr>
          <w:rFonts w:asciiTheme="majorHAnsi" w:hAnsiTheme="majorHAnsi"/>
        </w:rPr>
        <w:t>s have</w:t>
      </w:r>
      <w:r w:rsidR="008542E3">
        <w:rPr>
          <w:rFonts w:asciiTheme="majorHAnsi" w:hAnsiTheme="majorHAnsi"/>
        </w:rPr>
        <w:t xml:space="preserve"> since</w:t>
      </w:r>
      <w:r w:rsidR="008542E3" w:rsidRPr="00114B64">
        <w:rPr>
          <w:rFonts w:asciiTheme="majorHAnsi" w:hAnsiTheme="majorHAnsi"/>
        </w:rPr>
        <w:t xml:space="preserve"> been reported</w:t>
      </w:r>
      <w:r w:rsidR="00155EEE">
        <w:rPr>
          <w:rFonts w:asciiTheme="majorHAnsi" w:hAnsiTheme="majorHAnsi"/>
        </w:rPr>
        <w:t xml:space="preserve"> in a</w:t>
      </w:r>
      <w:r w:rsidR="00076BC8">
        <w:rPr>
          <w:rFonts w:asciiTheme="majorHAnsi" w:hAnsiTheme="majorHAnsi"/>
        </w:rPr>
        <w:t>n</w:t>
      </w:r>
      <w:r w:rsidR="00155EEE">
        <w:rPr>
          <w:rFonts w:asciiTheme="majorHAnsi" w:hAnsiTheme="majorHAnsi"/>
        </w:rPr>
        <w:t xml:space="preserve"> after action presentation an</w:t>
      </w:r>
      <w:r w:rsidR="00A87AFD">
        <w:rPr>
          <w:rFonts w:asciiTheme="majorHAnsi" w:hAnsiTheme="majorHAnsi"/>
        </w:rPr>
        <w:t>d shared during</w:t>
      </w:r>
      <w:r w:rsidR="00D80440">
        <w:rPr>
          <w:rFonts w:asciiTheme="majorHAnsi" w:hAnsiTheme="majorHAnsi"/>
        </w:rPr>
        <w:t xml:space="preserve"> discussions with </w:t>
      </w:r>
      <w:r w:rsidR="008542E3">
        <w:rPr>
          <w:rFonts w:asciiTheme="majorHAnsi" w:hAnsiTheme="majorHAnsi"/>
        </w:rPr>
        <w:t>HDs</w:t>
      </w:r>
      <w:r w:rsidR="008542E3" w:rsidRPr="00114B64">
        <w:rPr>
          <w:rFonts w:asciiTheme="majorHAnsi" w:hAnsiTheme="majorHAnsi"/>
        </w:rPr>
        <w:t xml:space="preserve"> involved in the</w:t>
      </w:r>
      <w:r w:rsidR="00155EEE">
        <w:rPr>
          <w:rFonts w:asciiTheme="majorHAnsi" w:hAnsiTheme="majorHAnsi"/>
        </w:rPr>
        <w:t xml:space="preserve"> HAI</w:t>
      </w:r>
      <w:r w:rsidR="00A028F6">
        <w:rPr>
          <w:rFonts w:asciiTheme="majorHAnsi" w:hAnsiTheme="majorHAnsi"/>
        </w:rPr>
        <w:t xml:space="preserve"> fungal meningitis</w:t>
      </w:r>
      <w:r w:rsidR="008542E3" w:rsidRPr="00114B64">
        <w:rPr>
          <w:rFonts w:asciiTheme="majorHAnsi" w:hAnsiTheme="majorHAnsi"/>
        </w:rPr>
        <w:t xml:space="preserve"> ou</w:t>
      </w:r>
      <w:r w:rsidR="00155EEE">
        <w:rPr>
          <w:rFonts w:asciiTheme="majorHAnsi" w:hAnsiTheme="majorHAnsi"/>
        </w:rPr>
        <w:t xml:space="preserve">tbreak, </w:t>
      </w:r>
      <w:r w:rsidR="00B21BD8">
        <w:rPr>
          <w:rFonts w:asciiTheme="majorHAnsi" w:hAnsiTheme="majorHAnsi"/>
        </w:rPr>
        <w:t xml:space="preserve">there are no publications reporting HDs </w:t>
      </w:r>
      <w:r w:rsidR="00076EC5">
        <w:rPr>
          <w:rFonts w:asciiTheme="majorHAnsi" w:hAnsiTheme="majorHAnsi"/>
        </w:rPr>
        <w:t>experiences</w:t>
      </w:r>
      <w:r w:rsidR="00B21BD8">
        <w:rPr>
          <w:rFonts w:asciiTheme="majorHAnsi" w:hAnsiTheme="majorHAnsi"/>
        </w:rPr>
        <w:t xml:space="preserve"> accessing EHR</w:t>
      </w:r>
      <w:r w:rsidR="00D80440">
        <w:rPr>
          <w:rFonts w:asciiTheme="majorHAnsi" w:hAnsiTheme="majorHAnsi"/>
        </w:rPr>
        <w:t>s</w:t>
      </w:r>
      <w:r w:rsidR="00B21BD8">
        <w:rPr>
          <w:rFonts w:asciiTheme="majorHAnsi" w:hAnsiTheme="majorHAnsi"/>
        </w:rPr>
        <w:t xml:space="preserve"> during an outbreak. Furthermore </w:t>
      </w:r>
      <w:r w:rsidR="00721E48">
        <w:rPr>
          <w:rFonts w:asciiTheme="majorHAnsi" w:hAnsiTheme="majorHAnsi"/>
        </w:rPr>
        <w:t>a legal assessment</w:t>
      </w:r>
      <w:r w:rsidR="008542E3">
        <w:rPr>
          <w:rFonts w:asciiTheme="majorHAnsi" w:hAnsiTheme="majorHAnsi"/>
        </w:rPr>
        <w:t xml:space="preserve"> of </w:t>
      </w:r>
      <w:r w:rsidR="00A87AFD">
        <w:rPr>
          <w:rFonts w:asciiTheme="majorHAnsi" w:hAnsiTheme="majorHAnsi"/>
        </w:rPr>
        <w:t>HDs access to EHRs</w:t>
      </w:r>
      <w:r w:rsidR="008542E3">
        <w:rPr>
          <w:rFonts w:asciiTheme="majorHAnsi" w:hAnsiTheme="majorHAnsi"/>
        </w:rPr>
        <w:t xml:space="preserve"> in an outbreak scenario</w:t>
      </w:r>
      <w:r w:rsidR="008542E3" w:rsidRPr="00114B64">
        <w:rPr>
          <w:rFonts w:asciiTheme="majorHAnsi" w:hAnsiTheme="majorHAnsi"/>
        </w:rPr>
        <w:t xml:space="preserve"> has not been conducted</w:t>
      </w:r>
      <w:r w:rsidR="008542E3">
        <w:rPr>
          <w:rFonts w:asciiTheme="majorHAnsi" w:hAnsiTheme="majorHAnsi"/>
        </w:rPr>
        <w:t>.</w:t>
      </w:r>
      <w:r w:rsidR="00B21BD8">
        <w:rPr>
          <w:rFonts w:asciiTheme="majorHAnsi" w:hAnsiTheme="majorHAnsi"/>
        </w:rPr>
        <w:t xml:space="preserve"> </w:t>
      </w:r>
      <w:r w:rsidR="006536CF">
        <w:rPr>
          <w:rFonts w:asciiTheme="majorHAnsi" w:hAnsiTheme="majorHAnsi"/>
        </w:rPr>
        <w:t>To further ensure this project is unique a literature review and legal assessment was conducted.</w:t>
      </w:r>
    </w:p>
    <w:p w:rsidR="006536CF" w:rsidRDefault="006536CF" w:rsidP="00EC13B9">
      <w:pPr>
        <w:pStyle w:val="Header"/>
        <w:tabs>
          <w:tab w:val="clear" w:pos="4680"/>
        </w:tabs>
        <w:spacing w:line="276" w:lineRule="auto"/>
        <w:ind w:left="270"/>
        <w:rPr>
          <w:rFonts w:asciiTheme="majorHAnsi" w:hAnsiTheme="majorHAnsi"/>
        </w:rPr>
      </w:pPr>
    </w:p>
    <w:p w:rsidR="00E33E1B" w:rsidRDefault="00F06029" w:rsidP="00EC13B9">
      <w:pPr>
        <w:pStyle w:val="CommentText"/>
        <w:spacing w:line="276" w:lineRule="auto"/>
        <w:ind w:left="270"/>
        <w:rPr>
          <w:rFonts w:asciiTheme="majorHAnsi" w:hAnsiTheme="majorHAnsi" w:cs="Arial"/>
        </w:rPr>
      </w:pPr>
      <w:r w:rsidRPr="00EF16F3">
        <w:rPr>
          <w:rFonts w:asciiTheme="majorHAnsi" w:hAnsiTheme="majorHAnsi"/>
          <w:sz w:val="22"/>
        </w:rPr>
        <w:t xml:space="preserve">The literature review and legal assessment showed </w:t>
      </w:r>
      <w:r w:rsidR="00920D1A">
        <w:rPr>
          <w:rFonts w:asciiTheme="majorHAnsi" w:hAnsiTheme="majorHAnsi"/>
          <w:sz w:val="22"/>
        </w:rPr>
        <w:t xml:space="preserve">there </w:t>
      </w:r>
      <w:r w:rsidR="00320F3B">
        <w:rPr>
          <w:rFonts w:asciiTheme="majorHAnsi" w:hAnsiTheme="majorHAnsi"/>
          <w:sz w:val="22"/>
        </w:rPr>
        <w:t xml:space="preserve">is a </w:t>
      </w:r>
      <w:r w:rsidR="006C3276">
        <w:rPr>
          <w:rFonts w:asciiTheme="majorHAnsi" w:hAnsiTheme="majorHAnsi"/>
          <w:sz w:val="22"/>
        </w:rPr>
        <w:t>lack</w:t>
      </w:r>
      <w:r w:rsidR="00320F3B">
        <w:rPr>
          <w:rFonts w:asciiTheme="majorHAnsi" w:hAnsiTheme="majorHAnsi"/>
          <w:sz w:val="22"/>
        </w:rPr>
        <w:t xml:space="preserve"> of research focused on </w:t>
      </w:r>
      <w:r w:rsidRPr="00EF16F3">
        <w:rPr>
          <w:rFonts w:asciiTheme="majorHAnsi" w:hAnsiTheme="majorHAnsi"/>
          <w:sz w:val="22"/>
        </w:rPr>
        <w:t>authority, state-local and public-private relationships, or capacity, security, and privacy, and that state laws related to EH</w:t>
      </w:r>
      <w:r w:rsidR="00076EC5">
        <w:rPr>
          <w:rFonts w:asciiTheme="majorHAnsi" w:hAnsiTheme="majorHAnsi"/>
          <w:sz w:val="22"/>
        </w:rPr>
        <w:t>R</w:t>
      </w:r>
      <w:r w:rsidRPr="00EF16F3">
        <w:rPr>
          <w:rFonts w:asciiTheme="majorHAnsi" w:hAnsiTheme="majorHAnsi"/>
          <w:sz w:val="22"/>
        </w:rPr>
        <w:t xml:space="preserve"> are not uniform.  Although </w:t>
      </w:r>
      <w:r w:rsidR="00552AA5">
        <w:rPr>
          <w:rFonts w:asciiTheme="majorHAnsi" w:hAnsiTheme="majorHAnsi"/>
          <w:sz w:val="22"/>
        </w:rPr>
        <w:t>after action reports of</w:t>
      </w:r>
      <w:r w:rsidR="00076EC5">
        <w:rPr>
          <w:rFonts w:asciiTheme="majorHAnsi" w:hAnsiTheme="majorHAnsi"/>
          <w:sz w:val="22"/>
        </w:rPr>
        <w:t xml:space="preserve"> the</w:t>
      </w:r>
      <w:r w:rsidRPr="00EF16F3">
        <w:rPr>
          <w:rFonts w:asciiTheme="majorHAnsi" w:hAnsiTheme="majorHAnsi"/>
          <w:sz w:val="22"/>
        </w:rPr>
        <w:t xml:space="preserve"> </w:t>
      </w:r>
      <w:r w:rsidR="00552AA5">
        <w:rPr>
          <w:rFonts w:asciiTheme="majorHAnsi" w:hAnsiTheme="majorHAnsi"/>
          <w:sz w:val="22"/>
        </w:rPr>
        <w:t xml:space="preserve">HAI </w:t>
      </w:r>
      <w:r w:rsidRPr="00EF16F3">
        <w:rPr>
          <w:rFonts w:asciiTheme="majorHAnsi" w:hAnsiTheme="majorHAnsi"/>
          <w:sz w:val="22"/>
        </w:rPr>
        <w:t xml:space="preserve">fungal meningitis outbreak investigation identified a multitude of </w:t>
      </w:r>
      <w:r w:rsidR="00552AA5">
        <w:rPr>
          <w:rFonts w:asciiTheme="majorHAnsi" w:hAnsiTheme="majorHAnsi"/>
          <w:sz w:val="22"/>
        </w:rPr>
        <w:t>challenges</w:t>
      </w:r>
      <w:r w:rsidRPr="00EF16F3">
        <w:rPr>
          <w:rFonts w:asciiTheme="majorHAnsi" w:hAnsiTheme="majorHAnsi"/>
          <w:sz w:val="22"/>
        </w:rPr>
        <w:t xml:space="preserve"> around EHR access hindering the ability to quickly and efficiently identify potential cases, the focus of the investigation and subsequent p</w:t>
      </w:r>
      <w:r w:rsidR="00320F3B">
        <w:rPr>
          <w:rFonts w:asciiTheme="majorHAnsi" w:hAnsiTheme="majorHAnsi"/>
          <w:sz w:val="22"/>
        </w:rPr>
        <w:t>ublications have</w:t>
      </w:r>
      <w:r w:rsidRPr="00EF16F3">
        <w:rPr>
          <w:rFonts w:asciiTheme="majorHAnsi" w:hAnsiTheme="majorHAnsi"/>
          <w:sz w:val="22"/>
        </w:rPr>
        <w:t xml:space="preserve"> been on the clinical aspect of the outbreak, not the HDs </w:t>
      </w:r>
      <w:r w:rsidR="00552AA5">
        <w:rPr>
          <w:rFonts w:asciiTheme="majorHAnsi" w:hAnsiTheme="majorHAnsi"/>
          <w:sz w:val="22"/>
        </w:rPr>
        <w:t xml:space="preserve">challenges </w:t>
      </w:r>
      <w:r w:rsidR="00A87AFD">
        <w:rPr>
          <w:rFonts w:asciiTheme="majorHAnsi" w:hAnsiTheme="majorHAnsi"/>
          <w:sz w:val="22"/>
        </w:rPr>
        <w:t>to requesting and/or getting EHR access in facilities.</w:t>
      </w:r>
    </w:p>
    <w:p w:rsidR="00B12F51" w:rsidRPr="00114B64" w:rsidRDefault="00B47055" w:rsidP="00EC13B9">
      <w:pPr>
        <w:pStyle w:val="ListParagraph"/>
        <w:numPr>
          <w:ilvl w:val="0"/>
          <w:numId w:val="2"/>
        </w:numPr>
        <w:spacing w:after="0"/>
        <w:ind w:left="360"/>
        <w:rPr>
          <w:rFonts w:asciiTheme="majorHAnsi" w:hAnsiTheme="majorHAnsi"/>
          <w:b/>
        </w:rPr>
      </w:pPr>
      <w:r w:rsidRPr="00114B64">
        <w:rPr>
          <w:rFonts w:asciiTheme="majorHAnsi" w:hAnsiTheme="majorHAnsi"/>
          <w:b/>
          <w:bCs/>
        </w:rPr>
        <w:t>Impact on Small Businesses or Other Small Entities</w:t>
      </w:r>
    </w:p>
    <w:p w:rsidR="004B48C2" w:rsidRPr="00114B64" w:rsidRDefault="00D26A64" w:rsidP="00EC13B9">
      <w:pPr>
        <w:pStyle w:val="ListParagraph"/>
        <w:spacing w:after="0"/>
        <w:ind w:left="270"/>
        <w:rPr>
          <w:rFonts w:asciiTheme="majorHAnsi" w:hAnsiTheme="majorHAnsi"/>
        </w:rPr>
      </w:pPr>
      <w:r w:rsidRPr="00114B64">
        <w:rPr>
          <w:rFonts w:asciiTheme="majorHAnsi" w:hAnsiTheme="majorHAnsi"/>
        </w:rPr>
        <w:t>N</w:t>
      </w:r>
      <w:r w:rsidR="00AF2252" w:rsidRPr="00114B64">
        <w:rPr>
          <w:rFonts w:asciiTheme="majorHAnsi" w:hAnsiTheme="majorHAnsi"/>
        </w:rPr>
        <w:t>o small businesses will be involved in this data collection</w:t>
      </w:r>
      <w:r w:rsidRPr="00114B64">
        <w:rPr>
          <w:rFonts w:asciiTheme="majorHAnsi" w:hAnsiTheme="majorHAnsi"/>
        </w:rPr>
        <w:t>.</w:t>
      </w:r>
    </w:p>
    <w:p w:rsidR="0053557D" w:rsidRPr="00114B64" w:rsidRDefault="0053557D" w:rsidP="00EC13B9">
      <w:pPr>
        <w:pStyle w:val="ListParagraph"/>
        <w:spacing w:after="0"/>
        <w:ind w:left="270"/>
        <w:rPr>
          <w:rFonts w:asciiTheme="majorHAnsi" w:hAnsiTheme="majorHAnsi"/>
        </w:rPr>
      </w:pPr>
    </w:p>
    <w:p w:rsidR="00B12F51" w:rsidRPr="00114B64" w:rsidRDefault="00B47055" w:rsidP="00EC13B9">
      <w:pPr>
        <w:pStyle w:val="ListParagraph"/>
        <w:numPr>
          <w:ilvl w:val="0"/>
          <w:numId w:val="2"/>
        </w:numPr>
        <w:spacing w:after="0"/>
        <w:ind w:left="360"/>
        <w:rPr>
          <w:rFonts w:asciiTheme="majorHAnsi" w:hAnsiTheme="majorHAnsi"/>
          <w:b/>
        </w:rPr>
      </w:pPr>
      <w:r w:rsidRPr="00114B64">
        <w:rPr>
          <w:rFonts w:asciiTheme="majorHAnsi" w:hAnsiTheme="majorHAnsi"/>
          <w:b/>
          <w:bCs/>
        </w:rPr>
        <w:t>Consequences of Collecting the Information Less Frequently</w:t>
      </w:r>
      <w:r w:rsidRPr="00114B64">
        <w:rPr>
          <w:rFonts w:asciiTheme="majorHAnsi" w:hAnsiTheme="majorHAnsi"/>
          <w:b/>
        </w:rPr>
        <w:t xml:space="preserve"> </w:t>
      </w:r>
      <w:r w:rsidR="00D95FBF" w:rsidRPr="00114B64">
        <w:rPr>
          <w:rFonts w:asciiTheme="majorHAnsi" w:hAnsiTheme="majorHAnsi"/>
          <w:b/>
        </w:rPr>
        <w:t xml:space="preserve">   </w:t>
      </w:r>
    </w:p>
    <w:p w:rsidR="009472DA" w:rsidRDefault="009472DA" w:rsidP="00EC13B9">
      <w:pPr>
        <w:pStyle w:val="CM89"/>
        <w:spacing w:after="240" w:line="228" w:lineRule="atLeast"/>
        <w:ind w:left="270" w:right="97"/>
        <w:rPr>
          <w:rFonts w:asciiTheme="majorHAnsi" w:hAnsiTheme="majorHAnsi"/>
          <w:sz w:val="22"/>
          <w:szCs w:val="22"/>
        </w:rPr>
      </w:pPr>
      <w:r>
        <w:rPr>
          <w:rFonts w:asciiTheme="majorHAnsi" w:hAnsiTheme="majorHAnsi"/>
          <w:sz w:val="22"/>
          <w:szCs w:val="22"/>
        </w:rPr>
        <w:t xml:space="preserve">Both HD EHR access and HAIs are emergent priorities of HHS and CDC. Specifically, without this data there would be: </w:t>
      </w:r>
    </w:p>
    <w:p w:rsidR="007A527A" w:rsidRPr="007D5F2E" w:rsidRDefault="00E2433B" w:rsidP="007D5F2E">
      <w:pPr>
        <w:pStyle w:val="Default"/>
        <w:numPr>
          <w:ilvl w:val="0"/>
          <w:numId w:val="26"/>
        </w:numPr>
        <w:ind w:left="630"/>
        <w:rPr>
          <w:rFonts w:asciiTheme="majorHAnsi" w:hAnsiTheme="majorHAnsi"/>
          <w:sz w:val="22"/>
          <w:szCs w:val="22"/>
        </w:rPr>
      </w:pPr>
      <w:r>
        <w:rPr>
          <w:rFonts w:asciiTheme="majorHAnsi" w:hAnsiTheme="majorHAnsi"/>
          <w:sz w:val="22"/>
          <w:szCs w:val="22"/>
        </w:rPr>
        <w:t xml:space="preserve">Continued </w:t>
      </w:r>
      <w:r w:rsidR="00D345D4">
        <w:rPr>
          <w:rFonts w:asciiTheme="majorHAnsi" w:hAnsiTheme="majorHAnsi"/>
          <w:sz w:val="22"/>
          <w:szCs w:val="22"/>
        </w:rPr>
        <w:t>challenges</w:t>
      </w:r>
      <w:r>
        <w:rPr>
          <w:rFonts w:asciiTheme="majorHAnsi" w:hAnsiTheme="majorHAnsi"/>
          <w:sz w:val="22"/>
          <w:szCs w:val="22"/>
        </w:rPr>
        <w:t xml:space="preserve"> </w:t>
      </w:r>
      <w:r w:rsidR="00896057">
        <w:rPr>
          <w:rFonts w:asciiTheme="majorHAnsi" w:hAnsiTheme="majorHAnsi"/>
          <w:sz w:val="22"/>
          <w:szCs w:val="22"/>
        </w:rPr>
        <w:t>and reduction in</w:t>
      </w:r>
      <w:r w:rsidR="00896057" w:rsidRPr="00114B64">
        <w:rPr>
          <w:rFonts w:asciiTheme="majorHAnsi" w:hAnsiTheme="majorHAnsi"/>
          <w:sz w:val="22"/>
          <w:szCs w:val="22"/>
        </w:rPr>
        <w:t xml:space="preserve"> </w:t>
      </w:r>
      <w:r w:rsidR="001E23D7" w:rsidRPr="00114B64">
        <w:rPr>
          <w:rFonts w:asciiTheme="majorHAnsi" w:hAnsiTheme="majorHAnsi"/>
          <w:sz w:val="22"/>
          <w:szCs w:val="22"/>
        </w:rPr>
        <w:t>the connectivity between public health and c</w:t>
      </w:r>
      <w:r w:rsidR="00336EBE" w:rsidRPr="00114B64">
        <w:rPr>
          <w:rFonts w:asciiTheme="majorHAnsi" w:hAnsiTheme="majorHAnsi"/>
          <w:sz w:val="22"/>
          <w:szCs w:val="22"/>
        </w:rPr>
        <w:t>linical care</w:t>
      </w:r>
      <w:r w:rsidR="004B48C2">
        <w:rPr>
          <w:rFonts w:asciiTheme="majorHAnsi" w:hAnsiTheme="majorHAnsi"/>
          <w:sz w:val="22"/>
          <w:szCs w:val="22"/>
        </w:rPr>
        <w:t>,</w:t>
      </w:r>
      <w:r w:rsidR="00336EBE" w:rsidRPr="00114B64">
        <w:rPr>
          <w:rFonts w:asciiTheme="majorHAnsi" w:hAnsiTheme="majorHAnsi"/>
          <w:sz w:val="22"/>
          <w:szCs w:val="22"/>
        </w:rPr>
        <w:t xml:space="preserve"> a goal of the HITECH Act administered by the Office of the National Coordinator for Health Information Technology locate in </w:t>
      </w:r>
      <w:r w:rsidR="007A527A" w:rsidRPr="00114B64">
        <w:rPr>
          <w:rFonts w:asciiTheme="majorHAnsi" w:hAnsiTheme="majorHAnsi"/>
          <w:sz w:val="22"/>
          <w:szCs w:val="22"/>
        </w:rPr>
        <w:t xml:space="preserve">the </w:t>
      </w:r>
      <w:r w:rsidR="007A527A" w:rsidRPr="00114B64">
        <w:rPr>
          <w:rFonts w:asciiTheme="majorHAnsi" w:hAnsiTheme="majorHAnsi"/>
          <w:sz w:val="22"/>
          <w:szCs w:val="22"/>
          <w:lang w:val="en"/>
        </w:rPr>
        <w:t>Office of the Secretary for the U.S. Department of Health and Human Services.</w:t>
      </w:r>
    </w:p>
    <w:p w:rsidR="00C578F6" w:rsidRDefault="00896057" w:rsidP="00D00156">
      <w:pPr>
        <w:pStyle w:val="Default"/>
        <w:numPr>
          <w:ilvl w:val="0"/>
          <w:numId w:val="26"/>
        </w:numPr>
        <w:ind w:left="630"/>
        <w:rPr>
          <w:rFonts w:asciiTheme="majorHAnsi" w:hAnsiTheme="majorHAnsi"/>
          <w:sz w:val="22"/>
          <w:szCs w:val="22"/>
        </w:rPr>
      </w:pPr>
      <w:r>
        <w:rPr>
          <w:rFonts w:asciiTheme="majorHAnsi" w:hAnsiTheme="majorHAnsi"/>
          <w:sz w:val="22"/>
          <w:szCs w:val="22"/>
        </w:rPr>
        <w:t>A d</w:t>
      </w:r>
      <w:r w:rsidR="0085122D" w:rsidRPr="00114B64">
        <w:rPr>
          <w:rFonts w:asciiTheme="majorHAnsi" w:hAnsiTheme="majorHAnsi"/>
          <w:sz w:val="22"/>
          <w:szCs w:val="22"/>
        </w:rPr>
        <w:t>elay</w:t>
      </w:r>
      <w:r w:rsidR="00C578F6" w:rsidRPr="00114B64">
        <w:rPr>
          <w:rFonts w:asciiTheme="majorHAnsi" w:hAnsiTheme="majorHAnsi"/>
          <w:sz w:val="22"/>
          <w:szCs w:val="22"/>
        </w:rPr>
        <w:t xml:space="preserve"> </w:t>
      </w:r>
      <w:r>
        <w:rPr>
          <w:rFonts w:asciiTheme="majorHAnsi" w:hAnsiTheme="majorHAnsi"/>
          <w:sz w:val="22"/>
          <w:szCs w:val="22"/>
        </w:rPr>
        <w:t xml:space="preserve">in </w:t>
      </w:r>
      <w:r w:rsidR="00B3500F" w:rsidRPr="00114B64">
        <w:rPr>
          <w:rFonts w:asciiTheme="majorHAnsi" w:hAnsiTheme="majorHAnsi"/>
          <w:sz w:val="22"/>
          <w:szCs w:val="22"/>
        </w:rPr>
        <w:t xml:space="preserve">future </w:t>
      </w:r>
      <w:r w:rsidR="009472DA">
        <w:rPr>
          <w:rFonts w:asciiTheme="majorHAnsi" w:hAnsiTheme="majorHAnsi"/>
          <w:sz w:val="22"/>
          <w:szCs w:val="22"/>
        </w:rPr>
        <w:t>HAI</w:t>
      </w:r>
      <w:r w:rsidR="00B3500F" w:rsidRPr="00114B64">
        <w:rPr>
          <w:rFonts w:asciiTheme="majorHAnsi" w:hAnsiTheme="majorHAnsi"/>
          <w:sz w:val="22"/>
          <w:szCs w:val="22"/>
        </w:rPr>
        <w:t xml:space="preserve"> outbreak investigat</w:t>
      </w:r>
      <w:r w:rsidR="00C578F6" w:rsidRPr="00114B64">
        <w:rPr>
          <w:rFonts w:asciiTheme="majorHAnsi" w:hAnsiTheme="majorHAnsi"/>
          <w:sz w:val="22"/>
          <w:szCs w:val="22"/>
        </w:rPr>
        <w:t>ions. HAIs are part of the C</w:t>
      </w:r>
      <w:r w:rsidR="007A527A" w:rsidRPr="00114B64">
        <w:rPr>
          <w:rFonts w:asciiTheme="majorHAnsi" w:hAnsiTheme="majorHAnsi"/>
          <w:sz w:val="22"/>
          <w:szCs w:val="22"/>
        </w:rPr>
        <w:t>DC Winnable Battles campaign; a CDC</w:t>
      </w:r>
      <w:r w:rsidR="00C578F6" w:rsidRPr="00114B64">
        <w:rPr>
          <w:rFonts w:asciiTheme="majorHAnsi" w:hAnsiTheme="majorHAnsi"/>
          <w:sz w:val="22"/>
          <w:szCs w:val="22"/>
        </w:rPr>
        <w:t xml:space="preserve"> agency priority. </w:t>
      </w:r>
      <w:r w:rsidR="00B3500F" w:rsidRPr="00114B64">
        <w:rPr>
          <w:rFonts w:asciiTheme="majorHAnsi" w:hAnsiTheme="majorHAnsi"/>
          <w:sz w:val="22"/>
          <w:szCs w:val="22"/>
        </w:rPr>
        <w:t xml:space="preserve"> </w:t>
      </w:r>
    </w:p>
    <w:p w:rsidR="00D00156" w:rsidRDefault="00D00156" w:rsidP="00D00156">
      <w:pPr>
        <w:pStyle w:val="Default"/>
        <w:ind w:left="630"/>
        <w:rPr>
          <w:rFonts w:asciiTheme="majorHAnsi" w:hAnsiTheme="majorHAnsi"/>
          <w:sz w:val="22"/>
          <w:szCs w:val="22"/>
        </w:rPr>
      </w:pPr>
    </w:p>
    <w:p w:rsidR="00D00156" w:rsidRDefault="00D00156" w:rsidP="00D00156">
      <w:pPr>
        <w:pStyle w:val="Default"/>
        <w:ind w:left="630"/>
        <w:rPr>
          <w:rFonts w:asciiTheme="majorHAnsi" w:hAnsiTheme="majorHAnsi"/>
          <w:sz w:val="22"/>
          <w:szCs w:val="22"/>
        </w:rPr>
      </w:pPr>
    </w:p>
    <w:p w:rsidR="00D00156" w:rsidRPr="00D00156" w:rsidRDefault="00D00156" w:rsidP="00D00156">
      <w:pPr>
        <w:pStyle w:val="Default"/>
        <w:ind w:left="630"/>
        <w:rPr>
          <w:rFonts w:asciiTheme="majorHAnsi" w:hAnsiTheme="majorHAnsi"/>
          <w:sz w:val="22"/>
          <w:szCs w:val="22"/>
        </w:rPr>
      </w:pPr>
    </w:p>
    <w:p w:rsidR="00896057" w:rsidRPr="006C3276" w:rsidRDefault="00E2433B" w:rsidP="006C3276">
      <w:pPr>
        <w:pStyle w:val="CM89"/>
        <w:numPr>
          <w:ilvl w:val="0"/>
          <w:numId w:val="26"/>
        </w:numPr>
        <w:spacing w:after="240" w:line="228" w:lineRule="atLeast"/>
        <w:ind w:left="630" w:right="97"/>
        <w:rPr>
          <w:rFonts w:asciiTheme="majorHAnsi" w:hAnsiTheme="majorHAnsi"/>
          <w:sz w:val="22"/>
          <w:szCs w:val="22"/>
        </w:rPr>
      </w:pPr>
      <w:r>
        <w:rPr>
          <w:rFonts w:asciiTheme="majorHAnsi" w:hAnsiTheme="majorHAnsi"/>
          <w:sz w:val="22"/>
          <w:szCs w:val="22"/>
        </w:rPr>
        <w:lastRenderedPageBreak/>
        <w:t>Risk</w:t>
      </w:r>
      <w:r w:rsidR="00896057">
        <w:rPr>
          <w:rFonts w:asciiTheme="majorHAnsi" w:hAnsiTheme="majorHAnsi"/>
          <w:sz w:val="22"/>
          <w:szCs w:val="22"/>
        </w:rPr>
        <w:t xml:space="preserve"> for</w:t>
      </w:r>
      <w:r w:rsidR="00896057" w:rsidRPr="00114B64">
        <w:rPr>
          <w:rFonts w:asciiTheme="majorHAnsi" w:hAnsiTheme="majorHAnsi"/>
          <w:sz w:val="22"/>
          <w:szCs w:val="22"/>
        </w:rPr>
        <w:t xml:space="preserve">  </w:t>
      </w:r>
      <w:r w:rsidR="00FB090B" w:rsidRPr="00114B64">
        <w:rPr>
          <w:rFonts w:asciiTheme="majorHAnsi" w:hAnsiTheme="majorHAnsi"/>
          <w:sz w:val="22"/>
          <w:szCs w:val="22"/>
        </w:rPr>
        <w:t>the health and safety of future patients affected by a HAI outbreak</w:t>
      </w:r>
      <w:r w:rsidR="00896057">
        <w:rPr>
          <w:rFonts w:asciiTheme="majorHAnsi" w:hAnsiTheme="majorHAnsi"/>
          <w:sz w:val="22"/>
          <w:szCs w:val="22"/>
        </w:rPr>
        <w:t xml:space="preserve"> because HDs would lack the critical information necessary to quickly and efficiently identify potential cases therefore delaying notification of those affected  that could result in negative outcomes. </w:t>
      </w:r>
    </w:p>
    <w:p w:rsidR="00607F7C" w:rsidRPr="00114B64" w:rsidRDefault="00607F7C" w:rsidP="00EC13B9">
      <w:pPr>
        <w:pStyle w:val="ListParagraph"/>
        <w:spacing w:after="0"/>
        <w:ind w:left="270"/>
        <w:rPr>
          <w:rFonts w:asciiTheme="majorHAnsi" w:hAnsiTheme="majorHAnsi"/>
        </w:rPr>
      </w:pPr>
      <w:r w:rsidRPr="00114B64">
        <w:rPr>
          <w:rFonts w:asciiTheme="majorHAnsi" w:hAnsiTheme="majorHAnsi"/>
        </w:rPr>
        <w:t xml:space="preserve">This request is for </w:t>
      </w:r>
      <w:r w:rsidR="00667C89" w:rsidRPr="00114B64">
        <w:rPr>
          <w:rFonts w:asciiTheme="majorHAnsi" w:hAnsiTheme="majorHAnsi"/>
        </w:rPr>
        <w:t xml:space="preserve">a </w:t>
      </w:r>
      <w:r w:rsidR="00BC5BB2" w:rsidRPr="00114B64">
        <w:rPr>
          <w:rFonts w:asciiTheme="majorHAnsi" w:hAnsiTheme="majorHAnsi"/>
        </w:rPr>
        <w:t>one</w:t>
      </w:r>
      <w:r w:rsidR="004B48C2">
        <w:rPr>
          <w:rFonts w:asciiTheme="majorHAnsi" w:hAnsiTheme="majorHAnsi"/>
        </w:rPr>
        <w:t>-</w:t>
      </w:r>
      <w:r w:rsidR="00BC5BB2" w:rsidRPr="00114B64">
        <w:rPr>
          <w:rFonts w:asciiTheme="majorHAnsi" w:hAnsiTheme="majorHAnsi"/>
        </w:rPr>
        <w:t>time data collection.</w:t>
      </w:r>
      <w:r w:rsidR="0053557D" w:rsidRPr="00114B64">
        <w:rPr>
          <w:rFonts w:asciiTheme="majorHAnsi" w:hAnsiTheme="majorHAnsi"/>
        </w:rPr>
        <w:t xml:space="preserve">  </w:t>
      </w:r>
      <w:r w:rsidRPr="00114B64">
        <w:rPr>
          <w:rFonts w:asciiTheme="majorHAnsi" w:hAnsiTheme="majorHAnsi"/>
        </w:rPr>
        <w:t>There are no legal obstacles to reduce the burden.</w:t>
      </w:r>
    </w:p>
    <w:p w:rsidR="00BF11A1" w:rsidRPr="00114B64" w:rsidRDefault="00BF11A1" w:rsidP="00EC13B9">
      <w:pPr>
        <w:spacing w:after="0"/>
        <w:rPr>
          <w:rFonts w:asciiTheme="majorHAnsi" w:hAnsiTheme="majorHAnsi"/>
        </w:rPr>
      </w:pPr>
    </w:p>
    <w:p w:rsidR="00B12F51" w:rsidRPr="00114B64" w:rsidRDefault="00B47055" w:rsidP="00EC13B9">
      <w:pPr>
        <w:pStyle w:val="ListParagraph"/>
        <w:numPr>
          <w:ilvl w:val="0"/>
          <w:numId w:val="2"/>
        </w:numPr>
        <w:spacing w:after="0"/>
        <w:ind w:left="360"/>
        <w:rPr>
          <w:rFonts w:asciiTheme="majorHAnsi" w:hAnsiTheme="majorHAnsi"/>
          <w:b/>
        </w:rPr>
      </w:pPr>
      <w:r w:rsidRPr="00114B64">
        <w:rPr>
          <w:rFonts w:asciiTheme="majorHAnsi" w:hAnsiTheme="majorHAnsi"/>
          <w:b/>
          <w:bCs/>
        </w:rPr>
        <w:t>Special Circumstances Relating to the Guidelines of 5 CFR 1320.5</w:t>
      </w:r>
    </w:p>
    <w:p w:rsidR="00F52BCC" w:rsidRDefault="00A809AA" w:rsidP="006C3276">
      <w:pPr>
        <w:pStyle w:val="ListParagraph"/>
        <w:spacing w:after="0"/>
        <w:ind w:left="270"/>
        <w:rPr>
          <w:rFonts w:asciiTheme="majorHAnsi" w:hAnsiTheme="majorHAnsi"/>
        </w:rPr>
      </w:pPr>
      <w:r w:rsidRPr="00114B64">
        <w:rPr>
          <w:rFonts w:asciiTheme="majorHAnsi" w:hAnsiTheme="majorHAnsi"/>
        </w:rPr>
        <w:t xml:space="preserve">There are no special circumstances with this information collection package. </w:t>
      </w:r>
      <w:r w:rsidR="00835CA7" w:rsidRPr="00114B64">
        <w:rPr>
          <w:rFonts w:asciiTheme="majorHAnsi" w:hAnsiTheme="majorHAnsi"/>
        </w:rPr>
        <w:t>This request fully complies with the regulation 5 CFR 1320.5</w:t>
      </w:r>
      <w:r w:rsidR="00D95FBF" w:rsidRPr="00114B64">
        <w:rPr>
          <w:rFonts w:asciiTheme="majorHAnsi" w:hAnsiTheme="majorHAnsi"/>
        </w:rPr>
        <w:t xml:space="preserve"> and will be voluntary</w:t>
      </w:r>
      <w:r w:rsidR="00835CA7" w:rsidRPr="00114B64">
        <w:rPr>
          <w:rFonts w:asciiTheme="majorHAnsi" w:hAnsiTheme="majorHAnsi"/>
        </w:rPr>
        <w:t>.</w:t>
      </w:r>
    </w:p>
    <w:p w:rsidR="00A87AFD" w:rsidRPr="006C3276" w:rsidRDefault="00A87AFD" w:rsidP="006C3276">
      <w:pPr>
        <w:pStyle w:val="ListParagraph"/>
        <w:spacing w:after="0"/>
        <w:ind w:left="270"/>
        <w:rPr>
          <w:rFonts w:asciiTheme="majorHAnsi" w:hAnsiTheme="majorHAnsi"/>
        </w:rPr>
      </w:pPr>
    </w:p>
    <w:p w:rsidR="00B12F51" w:rsidRPr="00114B64" w:rsidRDefault="0088467A" w:rsidP="00EC13B9">
      <w:pPr>
        <w:pStyle w:val="ListParagraph"/>
        <w:numPr>
          <w:ilvl w:val="0"/>
          <w:numId w:val="2"/>
        </w:numPr>
        <w:spacing w:after="0"/>
        <w:ind w:left="360"/>
        <w:rPr>
          <w:rFonts w:asciiTheme="majorHAnsi" w:hAnsiTheme="majorHAnsi"/>
          <w:b/>
          <w:bCs/>
        </w:rPr>
      </w:pPr>
      <w:r w:rsidRPr="00114B64">
        <w:rPr>
          <w:rFonts w:asciiTheme="majorHAnsi" w:hAnsiTheme="majorHAnsi"/>
          <w:b/>
          <w:bCs/>
        </w:rPr>
        <w:t>Comments in Response to the Federal Register Notice and Efforts to Consult Outside the Agency</w:t>
      </w:r>
    </w:p>
    <w:p w:rsidR="00A809AA" w:rsidRPr="00114B64" w:rsidRDefault="00C768E5" w:rsidP="00EC13B9">
      <w:pPr>
        <w:pStyle w:val="ListParagraph"/>
        <w:autoSpaceDE w:val="0"/>
        <w:autoSpaceDN w:val="0"/>
        <w:adjustRightInd w:val="0"/>
        <w:ind w:left="270" w:right="720"/>
        <w:rPr>
          <w:rFonts w:asciiTheme="majorHAnsi" w:hAnsiTheme="majorHAnsi"/>
        </w:rPr>
      </w:pPr>
      <w:r w:rsidRPr="00114B64">
        <w:rPr>
          <w:rFonts w:asciiTheme="majorHAnsi" w:hAnsiTheme="majorHAnsi"/>
        </w:rPr>
        <w:t xml:space="preserve">This data collection is being conducted using the Generic Information Collection mechanism of the OSTLTS Survey Center (OSC) – OMB No. 0920-0879. </w:t>
      </w:r>
      <w:r w:rsidR="00F935A9">
        <w:rPr>
          <w:rFonts w:asciiTheme="majorHAnsi" w:hAnsiTheme="majorHAnsi"/>
        </w:rPr>
        <w:t xml:space="preserve"> </w:t>
      </w:r>
      <w:r w:rsidR="00A809AA" w:rsidRPr="00114B64">
        <w:rPr>
          <w:rFonts w:asciiTheme="majorHAnsi" w:hAnsiTheme="majorHAnsi"/>
        </w:rPr>
        <w:t xml:space="preserve">A 60-day Federal Register Notice was published in the Federal Register on October 22, 2010, Vol. 75, No. </w:t>
      </w:r>
      <w:r w:rsidR="00D861ED" w:rsidRPr="00114B64">
        <w:rPr>
          <w:rFonts w:asciiTheme="majorHAnsi" w:hAnsiTheme="majorHAnsi"/>
        </w:rPr>
        <w:t>204;</w:t>
      </w:r>
      <w:r w:rsidR="00A809AA" w:rsidRPr="00114B64">
        <w:rPr>
          <w:rFonts w:asciiTheme="majorHAnsi" w:hAnsiTheme="majorHAnsi"/>
        </w:rPr>
        <w:t xml:space="preserve"> pp. 65353-54.  Two comments were received from the Association of State and Territorial Health Officials (ASTHO)</w:t>
      </w:r>
      <w:r w:rsidR="00667C89" w:rsidRPr="00114B64">
        <w:rPr>
          <w:rFonts w:asciiTheme="majorHAnsi" w:hAnsiTheme="majorHAnsi"/>
        </w:rPr>
        <w:t>, and the</w:t>
      </w:r>
      <w:r w:rsidR="00A809AA" w:rsidRPr="00114B64">
        <w:rPr>
          <w:rFonts w:asciiTheme="majorHAnsi" w:hAnsiTheme="majorHAnsi"/>
        </w:rPr>
        <w:t xml:space="preserve"> National Association of County and City Health Officials (NACCHO)</w:t>
      </w:r>
      <w:r w:rsidR="00783C75" w:rsidRPr="00114B64">
        <w:rPr>
          <w:rFonts w:asciiTheme="majorHAnsi" w:hAnsiTheme="majorHAnsi"/>
        </w:rPr>
        <w:t>.</w:t>
      </w:r>
    </w:p>
    <w:p w:rsidR="00A809AA" w:rsidRPr="00114B64" w:rsidRDefault="00A809AA" w:rsidP="00EC13B9">
      <w:pPr>
        <w:pStyle w:val="ListParagraph"/>
        <w:autoSpaceDE w:val="0"/>
        <w:autoSpaceDN w:val="0"/>
        <w:adjustRightInd w:val="0"/>
        <w:ind w:left="270" w:right="720"/>
        <w:rPr>
          <w:rFonts w:asciiTheme="majorHAnsi" w:hAnsiTheme="majorHAnsi"/>
        </w:rPr>
      </w:pPr>
    </w:p>
    <w:p w:rsidR="00A809AA" w:rsidRPr="00114B64" w:rsidRDefault="00A809AA" w:rsidP="00EC13B9">
      <w:pPr>
        <w:pStyle w:val="ListParagraph"/>
        <w:autoSpaceDE w:val="0"/>
        <w:autoSpaceDN w:val="0"/>
        <w:adjustRightInd w:val="0"/>
        <w:ind w:left="270" w:right="720"/>
        <w:rPr>
          <w:rFonts w:asciiTheme="majorHAnsi" w:hAnsiTheme="majorHAnsi"/>
        </w:rPr>
      </w:pPr>
      <w:r w:rsidRPr="00114B64">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114B64" w:rsidRDefault="00F52BCC" w:rsidP="00EC13B9">
      <w:pPr>
        <w:pStyle w:val="ListParagraph"/>
        <w:spacing w:after="0"/>
        <w:ind w:left="270"/>
        <w:rPr>
          <w:rFonts w:asciiTheme="majorHAnsi" w:hAnsiTheme="majorHAnsi"/>
        </w:rPr>
      </w:pPr>
    </w:p>
    <w:p w:rsidR="00B12F51" w:rsidRPr="00114B64" w:rsidRDefault="0088467A" w:rsidP="00EC13B9">
      <w:pPr>
        <w:pStyle w:val="ListParagraph"/>
        <w:numPr>
          <w:ilvl w:val="0"/>
          <w:numId w:val="2"/>
        </w:numPr>
        <w:spacing w:after="0"/>
        <w:ind w:left="360"/>
        <w:rPr>
          <w:rFonts w:asciiTheme="majorHAnsi" w:hAnsiTheme="majorHAnsi"/>
          <w:b/>
        </w:rPr>
      </w:pPr>
      <w:r w:rsidRPr="00114B64">
        <w:rPr>
          <w:rFonts w:asciiTheme="majorHAnsi" w:hAnsiTheme="majorHAnsi"/>
          <w:b/>
          <w:bCs/>
        </w:rPr>
        <w:t>Explanation of Any Payment or Gift to Respondents</w:t>
      </w:r>
    </w:p>
    <w:p w:rsidR="00F52BCC" w:rsidRPr="00114B64" w:rsidRDefault="00A809AA" w:rsidP="00EC13B9">
      <w:pPr>
        <w:pStyle w:val="ListParagraph"/>
        <w:spacing w:after="0"/>
        <w:ind w:left="270"/>
        <w:rPr>
          <w:rFonts w:asciiTheme="majorHAnsi" w:hAnsiTheme="majorHAnsi"/>
        </w:rPr>
      </w:pPr>
      <w:r w:rsidRPr="00114B64">
        <w:rPr>
          <w:rFonts w:asciiTheme="majorHAnsi" w:hAnsiTheme="majorHAnsi"/>
        </w:rPr>
        <w:t>CDC will not provide p</w:t>
      </w:r>
      <w:r w:rsidR="00D26A64" w:rsidRPr="00114B64">
        <w:rPr>
          <w:rFonts w:asciiTheme="majorHAnsi" w:hAnsiTheme="majorHAnsi"/>
        </w:rPr>
        <w:t>ayments or gifts to respondents.</w:t>
      </w:r>
    </w:p>
    <w:p w:rsidR="00F52BCC" w:rsidRPr="00114B64" w:rsidRDefault="00F52BCC" w:rsidP="00EC13B9">
      <w:pPr>
        <w:pStyle w:val="ListParagraph"/>
        <w:spacing w:after="0"/>
        <w:ind w:left="270"/>
        <w:jc w:val="center"/>
        <w:rPr>
          <w:rFonts w:asciiTheme="majorHAnsi" w:hAnsiTheme="majorHAnsi"/>
        </w:rPr>
      </w:pPr>
    </w:p>
    <w:p w:rsidR="00B12F51" w:rsidRPr="00114B64" w:rsidRDefault="0088467A" w:rsidP="00EC13B9">
      <w:pPr>
        <w:pStyle w:val="ListParagraph"/>
        <w:numPr>
          <w:ilvl w:val="0"/>
          <w:numId w:val="2"/>
        </w:numPr>
        <w:spacing w:after="0"/>
        <w:ind w:left="360"/>
        <w:rPr>
          <w:rFonts w:asciiTheme="majorHAnsi" w:hAnsiTheme="majorHAnsi"/>
          <w:b/>
        </w:rPr>
      </w:pPr>
      <w:r w:rsidRPr="00114B64">
        <w:rPr>
          <w:rFonts w:asciiTheme="majorHAnsi" w:hAnsiTheme="majorHAnsi"/>
          <w:b/>
        </w:rPr>
        <w:t xml:space="preserve"> </w:t>
      </w:r>
      <w:r w:rsidRPr="00114B64">
        <w:rPr>
          <w:rFonts w:asciiTheme="majorHAnsi" w:hAnsiTheme="majorHAnsi"/>
          <w:b/>
          <w:bCs/>
        </w:rPr>
        <w:t>Assurance of Confidentiality Provided to Respondents</w:t>
      </w:r>
    </w:p>
    <w:p w:rsidR="003C31C9" w:rsidRPr="00D00156" w:rsidRDefault="003C31C9" w:rsidP="00D00156">
      <w:pPr>
        <w:pStyle w:val="ListParagraph"/>
        <w:autoSpaceDE w:val="0"/>
        <w:autoSpaceDN w:val="0"/>
        <w:adjustRightInd w:val="0"/>
        <w:ind w:left="270" w:right="720"/>
        <w:rPr>
          <w:rFonts w:asciiTheme="majorHAnsi" w:hAnsiTheme="majorHAnsi"/>
        </w:rPr>
      </w:pPr>
      <w:r w:rsidRPr="00114B64">
        <w:rPr>
          <w:rFonts w:asciiTheme="majorHAnsi" w:hAnsiTheme="majorHAnsi"/>
        </w:rPr>
        <w:t xml:space="preserve">The Privacy Act does not apply to this data collection.  </w:t>
      </w:r>
      <w:r w:rsidR="00A028F6">
        <w:rPr>
          <w:rFonts w:asciiTheme="majorHAnsi" w:hAnsiTheme="majorHAnsi"/>
        </w:rPr>
        <w:t>All recordings will be destroyed after transcription and accuracy review.</w:t>
      </w:r>
      <w:r w:rsidR="00D00156">
        <w:rPr>
          <w:rFonts w:asciiTheme="majorHAnsi" w:hAnsiTheme="majorHAnsi"/>
        </w:rPr>
        <w:t xml:space="preserve"> </w:t>
      </w:r>
      <w:r w:rsidRPr="00D00156">
        <w:rPr>
          <w:rFonts w:asciiTheme="majorHAnsi" w:hAnsiTheme="majorHAnsi"/>
        </w:rPr>
        <w:t>This data collection is not research involving human subjects.</w:t>
      </w:r>
    </w:p>
    <w:p w:rsidR="00F52BCC" w:rsidRPr="00114B64" w:rsidRDefault="00F52BCC" w:rsidP="00EC13B9">
      <w:pPr>
        <w:pStyle w:val="ListParagraph"/>
        <w:spacing w:after="0"/>
        <w:ind w:left="270"/>
        <w:rPr>
          <w:rFonts w:asciiTheme="majorHAnsi" w:hAnsiTheme="majorHAnsi"/>
        </w:rPr>
      </w:pPr>
    </w:p>
    <w:p w:rsidR="00B12F51" w:rsidRPr="00114B64" w:rsidRDefault="0088467A" w:rsidP="00EC13B9">
      <w:pPr>
        <w:pStyle w:val="ListParagraph"/>
        <w:numPr>
          <w:ilvl w:val="0"/>
          <w:numId w:val="2"/>
        </w:numPr>
        <w:spacing w:after="0"/>
        <w:ind w:left="360"/>
        <w:rPr>
          <w:rFonts w:asciiTheme="majorHAnsi" w:hAnsiTheme="majorHAnsi"/>
          <w:b/>
        </w:rPr>
      </w:pPr>
      <w:r w:rsidRPr="00114B64">
        <w:rPr>
          <w:rFonts w:asciiTheme="majorHAnsi" w:hAnsiTheme="majorHAnsi"/>
          <w:b/>
          <w:bCs/>
        </w:rPr>
        <w:t>Justification for Sensitive Questions</w:t>
      </w:r>
    </w:p>
    <w:p w:rsidR="007D5F2E" w:rsidRDefault="003C31C9" w:rsidP="00A24802">
      <w:pPr>
        <w:pStyle w:val="ListParagraph"/>
        <w:spacing w:after="0"/>
        <w:ind w:left="270"/>
        <w:rPr>
          <w:rFonts w:asciiTheme="majorHAnsi" w:hAnsiTheme="majorHAnsi"/>
        </w:rPr>
      </w:pPr>
      <w:r w:rsidRPr="00114B64">
        <w:rPr>
          <w:rFonts w:asciiTheme="majorHAnsi" w:hAnsiTheme="majorHAnsi"/>
        </w:rPr>
        <w:t>No information will be collected</w:t>
      </w:r>
      <w:r w:rsidR="00616090" w:rsidRPr="00114B64">
        <w:rPr>
          <w:rFonts w:asciiTheme="majorHAnsi" w:hAnsiTheme="majorHAnsi"/>
        </w:rPr>
        <w:t xml:space="preserve"> that are of personal or sensitive nature</w:t>
      </w:r>
      <w:r w:rsidR="00D26A64" w:rsidRPr="00114B64">
        <w:rPr>
          <w:rFonts w:asciiTheme="majorHAnsi" w:hAnsiTheme="majorHAnsi"/>
        </w:rPr>
        <w:t>.</w:t>
      </w:r>
    </w:p>
    <w:p w:rsidR="00D00156" w:rsidRPr="00114B64" w:rsidRDefault="00D00156" w:rsidP="00EC13B9">
      <w:pPr>
        <w:spacing w:after="0"/>
        <w:rPr>
          <w:rFonts w:asciiTheme="majorHAnsi" w:hAnsiTheme="majorHAnsi"/>
        </w:rPr>
      </w:pPr>
    </w:p>
    <w:p w:rsidR="00B64BFA" w:rsidRPr="00114B64" w:rsidRDefault="0088467A" w:rsidP="00EC13B9">
      <w:pPr>
        <w:pStyle w:val="ListParagraph"/>
        <w:numPr>
          <w:ilvl w:val="0"/>
          <w:numId w:val="2"/>
        </w:numPr>
        <w:spacing w:after="0"/>
        <w:ind w:left="360"/>
        <w:rPr>
          <w:rFonts w:asciiTheme="majorHAnsi" w:hAnsiTheme="majorHAnsi"/>
          <w:b/>
        </w:rPr>
      </w:pPr>
      <w:r w:rsidRPr="00114B64">
        <w:rPr>
          <w:rFonts w:asciiTheme="majorHAnsi" w:hAnsiTheme="majorHAnsi"/>
          <w:b/>
          <w:bCs/>
        </w:rPr>
        <w:t>Estimates of Annualized Burden Hours and Costs</w:t>
      </w:r>
    </w:p>
    <w:p w:rsidR="007D5F2E" w:rsidRDefault="00B64BFA" w:rsidP="00A87AFD">
      <w:pPr>
        <w:spacing w:after="0" w:line="240" w:lineRule="auto"/>
        <w:rPr>
          <w:rFonts w:asciiTheme="majorHAnsi" w:hAnsiTheme="majorHAnsi"/>
        </w:rPr>
      </w:pPr>
      <w:r w:rsidRPr="00114B64">
        <w:rPr>
          <w:rFonts w:asciiTheme="majorHAnsi" w:hAnsiTheme="majorHAnsi"/>
          <w:color w:val="000000"/>
        </w:rPr>
        <w:t>The estimate for burde</w:t>
      </w:r>
      <w:r w:rsidR="00693C79">
        <w:rPr>
          <w:rFonts w:asciiTheme="majorHAnsi" w:hAnsiTheme="majorHAnsi"/>
          <w:color w:val="000000"/>
        </w:rPr>
        <w:t xml:space="preserve">n hours is based </w:t>
      </w:r>
      <w:r w:rsidR="00A87AFD">
        <w:rPr>
          <w:rFonts w:asciiTheme="majorHAnsi" w:hAnsiTheme="majorHAnsi"/>
          <w:color w:val="000000"/>
        </w:rPr>
        <w:t>on</w:t>
      </w:r>
      <w:r w:rsidR="00693C79">
        <w:rPr>
          <w:rFonts w:asciiTheme="majorHAnsi" w:hAnsiTheme="majorHAnsi"/>
          <w:color w:val="000000"/>
        </w:rPr>
        <w:t xml:space="preserve"> pilot test</w:t>
      </w:r>
      <w:r w:rsidR="00A87AFD">
        <w:rPr>
          <w:rFonts w:asciiTheme="majorHAnsi" w:hAnsiTheme="majorHAnsi"/>
          <w:color w:val="000000"/>
        </w:rPr>
        <w:t>s</w:t>
      </w:r>
      <w:r w:rsidR="00693C79">
        <w:rPr>
          <w:rFonts w:asciiTheme="majorHAnsi" w:hAnsiTheme="majorHAnsi"/>
          <w:color w:val="000000"/>
        </w:rPr>
        <w:t xml:space="preserve"> </w:t>
      </w:r>
      <w:r w:rsidR="00A87AFD">
        <w:rPr>
          <w:rFonts w:asciiTheme="majorHAnsi" w:hAnsiTheme="majorHAnsi"/>
          <w:color w:val="000000"/>
        </w:rPr>
        <w:t xml:space="preserve">of each of the interview guides. </w:t>
      </w:r>
      <w:r w:rsidR="00A87AFD">
        <w:rPr>
          <w:rFonts w:asciiTheme="majorHAnsi" w:hAnsiTheme="majorHAnsi"/>
        </w:rPr>
        <w:t>Each</w:t>
      </w:r>
      <w:r w:rsidR="00A87AFD" w:rsidRPr="00B113D9">
        <w:rPr>
          <w:rFonts w:asciiTheme="majorHAnsi" w:hAnsiTheme="majorHAnsi"/>
        </w:rPr>
        <w:t xml:space="preserve"> interview </w:t>
      </w:r>
      <w:r w:rsidR="00A87AFD">
        <w:rPr>
          <w:rFonts w:asciiTheme="majorHAnsi" w:hAnsiTheme="majorHAnsi"/>
        </w:rPr>
        <w:t>guide was tested</w:t>
      </w:r>
      <w:r w:rsidR="00A87AFD" w:rsidRPr="00B113D9">
        <w:rPr>
          <w:rFonts w:asciiTheme="majorHAnsi" w:hAnsiTheme="majorHAnsi"/>
        </w:rPr>
        <w:t xml:space="preserve"> by </w:t>
      </w:r>
      <w:r w:rsidR="00A87AFD">
        <w:rPr>
          <w:rFonts w:asciiTheme="majorHAnsi" w:hAnsiTheme="majorHAnsi"/>
        </w:rPr>
        <w:t>two</w:t>
      </w:r>
      <w:r w:rsidR="00A87AFD" w:rsidRPr="00B113D9">
        <w:rPr>
          <w:rFonts w:asciiTheme="majorHAnsi" w:hAnsiTheme="majorHAnsi"/>
        </w:rPr>
        <w:t xml:space="preserve"> </w:t>
      </w:r>
      <w:r w:rsidR="00A87AFD">
        <w:rPr>
          <w:rFonts w:asciiTheme="majorHAnsi" w:hAnsiTheme="majorHAnsi"/>
        </w:rPr>
        <w:t>state health department employees with expertise in the area of the interview guide. Feedback</w:t>
      </w:r>
      <w:r w:rsidR="00A87AFD" w:rsidRPr="00114B64">
        <w:rPr>
          <w:rFonts w:asciiTheme="majorHAnsi" w:hAnsiTheme="majorHAnsi"/>
        </w:rPr>
        <w:t xml:space="preserve"> was used to refine </w:t>
      </w:r>
      <w:r w:rsidR="00A87AFD">
        <w:rPr>
          <w:rFonts w:asciiTheme="majorHAnsi" w:hAnsiTheme="majorHAnsi"/>
        </w:rPr>
        <w:t xml:space="preserve">questions and probes, and estimate burden hours. </w:t>
      </w:r>
    </w:p>
    <w:p w:rsidR="007D5F2E" w:rsidRDefault="007D5F2E" w:rsidP="00A87AFD">
      <w:pPr>
        <w:spacing w:after="0" w:line="240" w:lineRule="auto"/>
        <w:rPr>
          <w:rFonts w:asciiTheme="majorHAnsi" w:hAnsiTheme="majorHAnsi"/>
        </w:rPr>
      </w:pPr>
    </w:p>
    <w:p w:rsidR="00B64BFA" w:rsidRPr="00A87AFD" w:rsidRDefault="00A87AFD" w:rsidP="00A87AFD">
      <w:pPr>
        <w:spacing w:after="0" w:line="240" w:lineRule="auto"/>
        <w:rPr>
          <w:rFonts w:asciiTheme="majorHAnsi" w:hAnsiTheme="majorHAnsi"/>
        </w:rPr>
      </w:pPr>
      <w:r>
        <w:rPr>
          <w:rFonts w:asciiTheme="majorHAnsi" w:hAnsiTheme="majorHAnsi"/>
        </w:rPr>
        <w:t>I</w:t>
      </w:r>
      <w:r w:rsidR="00693C79" w:rsidRPr="00A87AFD">
        <w:rPr>
          <w:rFonts w:asciiTheme="majorHAnsi" w:hAnsiTheme="majorHAnsi"/>
        </w:rPr>
        <w:t xml:space="preserve">n the pilot test for the HAI Coordinator/Epidemiologist, </w:t>
      </w:r>
      <w:r w:rsidR="00B64BFA" w:rsidRPr="00A87AFD">
        <w:rPr>
          <w:rFonts w:asciiTheme="majorHAnsi" w:hAnsiTheme="majorHAnsi"/>
        </w:rPr>
        <w:t xml:space="preserve">the average time to complete </w:t>
      </w:r>
      <w:r w:rsidR="007D5F2E">
        <w:rPr>
          <w:rFonts w:asciiTheme="majorHAnsi" w:hAnsiTheme="majorHAnsi"/>
        </w:rPr>
        <w:t xml:space="preserve">the </w:t>
      </w:r>
      <w:r w:rsidR="007C2804" w:rsidRPr="00A87AFD">
        <w:rPr>
          <w:rFonts w:asciiTheme="majorHAnsi" w:hAnsiTheme="majorHAnsi"/>
        </w:rPr>
        <w:t>interview</w:t>
      </w:r>
      <w:r w:rsidR="00DB79AB" w:rsidRPr="00A87AFD">
        <w:rPr>
          <w:rFonts w:asciiTheme="majorHAnsi" w:hAnsiTheme="majorHAnsi"/>
        </w:rPr>
        <w:t>,</w:t>
      </w:r>
      <w:r w:rsidR="007C2804" w:rsidRPr="00A87AFD">
        <w:rPr>
          <w:rFonts w:asciiTheme="majorHAnsi" w:hAnsiTheme="majorHAnsi"/>
        </w:rPr>
        <w:t xml:space="preserve"> </w:t>
      </w:r>
      <w:r w:rsidR="00B64BFA" w:rsidRPr="00A87AFD">
        <w:rPr>
          <w:rFonts w:asciiTheme="majorHAnsi" w:hAnsiTheme="majorHAnsi"/>
        </w:rPr>
        <w:t>including t</w:t>
      </w:r>
      <w:r w:rsidR="00E12E38" w:rsidRPr="00A87AFD">
        <w:rPr>
          <w:rFonts w:asciiTheme="majorHAnsi" w:hAnsiTheme="majorHAnsi"/>
        </w:rPr>
        <w:t>ime for reviewing instructions</w:t>
      </w:r>
      <w:r w:rsidR="00B64BFA" w:rsidRPr="00A87AFD">
        <w:rPr>
          <w:rFonts w:asciiTheme="majorHAnsi" w:hAnsiTheme="majorHAnsi"/>
        </w:rPr>
        <w:t>, was approximately</w:t>
      </w:r>
      <w:r w:rsidR="002C622E">
        <w:rPr>
          <w:rFonts w:asciiTheme="majorHAnsi" w:hAnsiTheme="majorHAnsi"/>
        </w:rPr>
        <w:t xml:space="preserve"> 27-</w:t>
      </w:r>
      <w:r w:rsidR="00A24802">
        <w:rPr>
          <w:rFonts w:asciiTheme="majorHAnsi" w:hAnsiTheme="majorHAnsi"/>
        </w:rPr>
        <w:t>30</w:t>
      </w:r>
      <w:r w:rsidR="007C2804" w:rsidRPr="00A87AFD">
        <w:rPr>
          <w:rFonts w:asciiTheme="majorHAnsi" w:hAnsiTheme="majorHAnsi"/>
        </w:rPr>
        <w:t xml:space="preserve"> </w:t>
      </w:r>
      <w:r w:rsidR="00B64BFA" w:rsidRPr="00A87AFD">
        <w:rPr>
          <w:rFonts w:asciiTheme="majorHAnsi" w:hAnsiTheme="majorHAnsi"/>
        </w:rPr>
        <w:t xml:space="preserve">minutes. For the </w:t>
      </w:r>
      <w:r w:rsidR="00B64BFA" w:rsidRPr="00A87AFD">
        <w:rPr>
          <w:rFonts w:asciiTheme="majorHAnsi" w:hAnsiTheme="majorHAnsi"/>
        </w:rPr>
        <w:lastRenderedPageBreak/>
        <w:t xml:space="preserve">purposes of estimating burden hours, the upper limit of this range (i.e., </w:t>
      </w:r>
      <w:r w:rsidR="007C2804" w:rsidRPr="00A87AFD">
        <w:rPr>
          <w:rFonts w:asciiTheme="majorHAnsi" w:hAnsiTheme="majorHAnsi"/>
        </w:rPr>
        <w:t xml:space="preserve">30 </w:t>
      </w:r>
      <w:r w:rsidR="00B64BFA" w:rsidRPr="00A87AFD">
        <w:rPr>
          <w:rFonts w:asciiTheme="majorHAnsi" w:hAnsiTheme="majorHAnsi"/>
        </w:rPr>
        <w:t>minutes) is used.</w:t>
      </w:r>
      <w:r w:rsidR="00E12E38" w:rsidRPr="00A87AFD">
        <w:rPr>
          <w:rFonts w:asciiTheme="majorHAnsi" w:hAnsiTheme="majorHAnsi"/>
        </w:rPr>
        <w:t xml:space="preserve"> In the pilot test of the Legal Counsel, the average time to complete the interview, including time for reviewing instructions, was approximately 37</w:t>
      </w:r>
      <w:r w:rsidR="002C622E">
        <w:rPr>
          <w:rFonts w:asciiTheme="majorHAnsi" w:hAnsiTheme="majorHAnsi"/>
        </w:rPr>
        <w:t>-40</w:t>
      </w:r>
      <w:r w:rsidR="00E12E38" w:rsidRPr="00A87AFD">
        <w:rPr>
          <w:rFonts w:asciiTheme="majorHAnsi" w:hAnsiTheme="majorHAnsi"/>
        </w:rPr>
        <w:t xml:space="preserve"> minutes. For the purposes of estimating burden hours, the upper limit of this range (i.e. 40 minutes) is used. In the pilot test of the Informatics Directors, the average time to complete the interview, including time for reviewing in</w:t>
      </w:r>
      <w:r w:rsidR="006E07DC" w:rsidRPr="00A87AFD">
        <w:rPr>
          <w:rFonts w:asciiTheme="majorHAnsi" w:hAnsiTheme="majorHAnsi"/>
        </w:rPr>
        <w:t>structions, was approximately 20</w:t>
      </w:r>
      <w:r w:rsidR="002C622E">
        <w:rPr>
          <w:rFonts w:asciiTheme="majorHAnsi" w:hAnsiTheme="majorHAnsi"/>
        </w:rPr>
        <w:t>-30</w:t>
      </w:r>
      <w:r w:rsidR="00E12E38" w:rsidRPr="00A87AFD">
        <w:rPr>
          <w:rFonts w:asciiTheme="majorHAnsi" w:hAnsiTheme="majorHAnsi"/>
        </w:rPr>
        <w:t xml:space="preserve"> minutes. For the purposes of estimating burden hours, the upper limit of this range (i.e. 30 minutes) is used.</w:t>
      </w:r>
    </w:p>
    <w:p w:rsidR="00B64BFA" w:rsidRPr="00114B64" w:rsidRDefault="00B64BFA" w:rsidP="00B64BFA">
      <w:pPr>
        <w:pStyle w:val="ListParagraph"/>
        <w:autoSpaceDE w:val="0"/>
        <w:autoSpaceDN w:val="0"/>
        <w:adjustRightInd w:val="0"/>
        <w:rPr>
          <w:rFonts w:asciiTheme="majorHAnsi" w:hAnsiTheme="majorHAnsi"/>
          <w:color w:val="000000"/>
        </w:rPr>
      </w:pPr>
    </w:p>
    <w:p w:rsidR="009472DA" w:rsidRDefault="00B64BFA" w:rsidP="007D5F2E">
      <w:pPr>
        <w:pStyle w:val="ListParagraph"/>
        <w:autoSpaceDE w:val="0"/>
        <w:autoSpaceDN w:val="0"/>
        <w:adjustRightInd w:val="0"/>
        <w:ind w:left="0"/>
        <w:rPr>
          <w:rFonts w:asciiTheme="majorHAnsi" w:hAnsiTheme="majorHAnsi"/>
          <w:color w:val="000000"/>
        </w:rPr>
      </w:pPr>
      <w:r w:rsidRPr="00114B64">
        <w:rPr>
          <w:rFonts w:asciiTheme="majorHAnsi" w:hAnsiTheme="majorHAnsi"/>
          <w:color w:val="000000"/>
        </w:rPr>
        <w:t>Estimates for the average hourly wage for respondents are based on the Department of Labor (DOL) National Compensation Survey estimate for management occupations – medical and health services managers in state government (</w:t>
      </w:r>
      <w:hyperlink r:id="rId10" w:history="1">
        <w:r w:rsidRPr="00114B64">
          <w:rPr>
            <w:rStyle w:val="Hyperlink"/>
            <w:rFonts w:asciiTheme="majorHAnsi" w:hAnsiTheme="majorHAnsi"/>
          </w:rPr>
          <w:t>http://www.bls.gov/ncs/ocs/sp/nctb1349.pdf</w:t>
        </w:r>
      </w:hyperlink>
      <w:r w:rsidRPr="00114B64">
        <w:rPr>
          <w:rFonts w:asciiTheme="majorHAnsi" w:hAnsiTheme="majorHAnsi"/>
          <w:color w:val="000000"/>
        </w:rPr>
        <w:t xml:space="preserve">). </w:t>
      </w:r>
      <w:r w:rsidR="00C544A4" w:rsidRPr="00114B64">
        <w:rPr>
          <w:rFonts w:asciiTheme="majorHAnsi" w:hAnsiTheme="majorHAnsi"/>
          <w:color w:val="000000"/>
        </w:rPr>
        <w:t>Based on DOL data, a</w:t>
      </w:r>
      <w:r w:rsidRPr="00114B64">
        <w:rPr>
          <w:rFonts w:asciiTheme="majorHAnsi" w:hAnsiTheme="majorHAnsi"/>
          <w:color w:val="000000"/>
        </w:rPr>
        <w:t xml:space="preserve">n average hourly wage </w:t>
      </w:r>
      <w:r w:rsidR="007C2804">
        <w:rPr>
          <w:rFonts w:asciiTheme="majorHAnsi" w:hAnsiTheme="majorHAnsi"/>
          <w:color w:val="000000"/>
        </w:rPr>
        <w:t>varies dependi</w:t>
      </w:r>
      <w:r w:rsidR="00DB79AB">
        <w:rPr>
          <w:rFonts w:asciiTheme="majorHAnsi" w:hAnsiTheme="majorHAnsi"/>
          <w:color w:val="000000"/>
        </w:rPr>
        <w:t>ng on health official role we are interviewing</w:t>
      </w:r>
      <w:r w:rsidRPr="00114B64">
        <w:rPr>
          <w:rFonts w:asciiTheme="majorHAnsi" w:hAnsiTheme="majorHAnsi"/>
          <w:color w:val="000000"/>
        </w:rPr>
        <w:t xml:space="preserve">. </w:t>
      </w:r>
      <w:r w:rsidR="00A578C2" w:rsidRPr="00114B64">
        <w:rPr>
          <w:rFonts w:asciiTheme="majorHAnsi" w:hAnsiTheme="majorHAnsi"/>
          <w:color w:val="000000"/>
        </w:rPr>
        <w:t>Table A-12 shows estima</w:t>
      </w:r>
      <w:r w:rsidR="00DB79AB">
        <w:rPr>
          <w:rFonts w:asciiTheme="majorHAnsi" w:hAnsiTheme="majorHAnsi"/>
          <w:color w:val="000000"/>
        </w:rPr>
        <w:t xml:space="preserve">ted burden and cost information for each of the roles in our sample. </w:t>
      </w:r>
    </w:p>
    <w:p w:rsidR="007D5F2E" w:rsidRPr="007D5F2E" w:rsidRDefault="007D5F2E" w:rsidP="007D5F2E">
      <w:pPr>
        <w:pStyle w:val="ListParagraph"/>
        <w:autoSpaceDE w:val="0"/>
        <w:autoSpaceDN w:val="0"/>
        <w:adjustRightInd w:val="0"/>
        <w:ind w:left="0"/>
        <w:rPr>
          <w:rFonts w:asciiTheme="majorHAnsi" w:hAnsiTheme="majorHAnsi"/>
          <w:color w:val="000000"/>
        </w:rPr>
      </w:pPr>
    </w:p>
    <w:p w:rsidR="005A59E5" w:rsidRDefault="005A59E5" w:rsidP="005A59E5">
      <w:pPr>
        <w:pStyle w:val="ListParagraph"/>
        <w:autoSpaceDE w:val="0"/>
        <w:autoSpaceDN w:val="0"/>
        <w:adjustRightInd w:val="0"/>
        <w:ind w:left="0" w:right="720"/>
        <w:rPr>
          <w:rFonts w:asciiTheme="majorHAnsi" w:hAnsiTheme="majorHAnsi"/>
        </w:rPr>
      </w:pPr>
      <w:r w:rsidRPr="00114B64">
        <w:rPr>
          <w:rFonts w:asciiTheme="majorHAnsi" w:hAnsiTheme="majorHAnsi"/>
          <w:b/>
          <w:u w:val="single"/>
        </w:rPr>
        <w:t>Table A-12</w:t>
      </w:r>
      <w:r w:rsidRPr="00114B64">
        <w:rPr>
          <w:rFonts w:asciiTheme="majorHAnsi" w:hAnsiTheme="majorHAnsi"/>
          <w:b/>
        </w:rPr>
        <w:t>:</w:t>
      </w:r>
      <w:r w:rsidRPr="00114B64">
        <w:rPr>
          <w:rFonts w:asciiTheme="majorHAnsi" w:hAnsiTheme="majorHAnsi"/>
        </w:rPr>
        <w:t xml:space="preserve"> Estimated Annualized Burden Hours and Costs to Respondents</w:t>
      </w:r>
    </w:p>
    <w:tbl>
      <w:tblPr>
        <w:tblW w:w="5000" w:type="pct"/>
        <w:tblLayout w:type="fixed"/>
        <w:tblLook w:val="04A0" w:firstRow="1" w:lastRow="0" w:firstColumn="1" w:lastColumn="0" w:noHBand="0" w:noVBand="1"/>
      </w:tblPr>
      <w:tblGrid>
        <w:gridCol w:w="2272"/>
        <w:gridCol w:w="1437"/>
        <w:gridCol w:w="1352"/>
        <w:gridCol w:w="1168"/>
        <w:gridCol w:w="990"/>
        <w:gridCol w:w="990"/>
        <w:gridCol w:w="1367"/>
      </w:tblGrid>
      <w:tr w:rsidR="00FA6034" w:rsidRPr="005C61CD" w:rsidTr="00FA6034">
        <w:trPr>
          <w:trHeight w:val="765"/>
        </w:trPr>
        <w:tc>
          <w:tcPr>
            <w:tcW w:w="118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5C61CD" w:rsidRPr="005C61CD" w:rsidRDefault="005C61CD" w:rsidP="005C61CD">
            <w:pPr>
              <w:spacing w:after="0" w:line="240" w:lineRule="auto"/>
              <w:jc w:val="center"/>
              <w:rPr>
                <w:rFonts w:ascii="Cambria" w:eastAsia="Times New Roman" w:hAnsi="Cambria" w:cs="Times New Roman"/>
                <w:b/>
                <w:bCs/>
                <w:color w:val="000000"/>
                <w:sz w:val="20"/>
                <w:szCs w:val="20"/>
              </w:rPr>
            </w:pPr>
            <w:r w:rsidRPr="005C61CD">
              <w:rPr>
                <w:rFonts w:ascii="Cambria" w:eastAsia="Times New Roman" w:hAnsi="Cambria" w:cs="Times New Roman"/>
                <w:b/>
                <w:bCs/>
                <w:color w:val="000000"/>
                <w:sz w:val="20"/>
                <w:szCs w:val="20"/>
              </w:rPr>
              <w:t>Type of Respondent</w:t>
            </w:r>
          </w:p>
        </w:tc>
        <w:tc>
          <w:tcPr>
            <w:tcW w:w="750" w:type="pct"/>
            <w:tcBorders>
              <w:top w:val="single" w:sz="4" w:space="0" w:color="auto"/>
              <w:left w:val="nil"/>
              <w:bottom w:val="single" w:sz="4" w:space="0" w:color="auto"/>
              <w:right w:val="single" w:sz="4" w:space="0" w:color="auto"/>
            </w:tcBorders>
            <w:shd w:val="clear" w:color="000000" w:fill="D9D9D9"/>
            <w:vAlign w:val="center"/>
            <w:hideMark/>
          </w:tcPr>
          <w:p w:rsidR="005C61CD" w:rsidRPr="005C61CD" w:rsidRDefault="005C61CD" w:rsidP="005C61CD">
            <w:pPr>
              <w:spacing w:after="0" w:line="240" w:lineRule="auto"/>
              <w:jc w:val="center"/>
              <w:rPr>
                <w:rFonts w:ascii="Cambria" w:eastAsia="Times New Roman" w:hAnsi="Cambria" w:cs="Times New Roman"/>
                <w:b/>
                <w:bCs/>
                <w:color w:val="000000"/>
                <w:sz w:val="20"/>
                <w:szCs w:val="20"/>
              </w:rPr>
            </w:pPr>
            <w:r w:rsidRPr="005C61CD">
              <w:rPr>
                <w:rFonts w:ascii="Cambria" w:eastAsia="Times New Roman" w:hAnsi="Cambria" w:cs="Times New Roman"/>
                <w:b/>
                <w:bCs/>
                <w:color w:val="000000"/>
                <w:sz w:val="20"/>
                <w:szCs w:val="20"/>
              </w:rPr>
              <w:t>No. of Respondents</w:t>
            </w:r>
          </w:p>
        </w:tc>
        <w:tc>
          <w:tcPr>
            <w:tcW w:w="706" w:type="pct"/>
            <w:tcBorders>
              <w:top w:val="single" w:sz="4" w:space="0" w:color="auto"/>
              <w:left w:val="nil"/>
              <w:bottom w:val="single" w:sz="4" w:space="0" w:color="auto"/>
              <w:right w:val="single" w:sz="4" w:space="0" w:color="auto"/>
            </w:tcBorders>
            <w:shd w:val="clear" w:color="000000" w:fill="D9D9D9"/>
            <w:vAlign w:val="center"/>
            <w:hideMark/>
          </w:tcPr>
          <w:p w:rsidR="005C61CD" w:rsidRPr="005C61CD" w:rsidRDefault="005C61CD" w:rsidP="005C61CD">
            <w:pPr>
              <w:spacing w:after="0" w:line="240" w:lineRule="auto"/>
              <w:jc w:val="center"/>
              <w:rPr>
                <w:rFonts w:ascii="Cambria" w:eastAsia="Times New Roman" w:hAnsi="Cambria" w:cs="Times New Roman"/>
                <w:b/>
                <w:bCs/>
                <w:color w:val="000000"/>
                <w:sz w:val="20"/>
                <w:szCs w:val="20"/>
              </w:rPr>
            </w:pPr>
            <w:r w:rsidRPr="005C61CD">
              <w:rPr>
                <w:rFonts w:ascii="Cambria" w:eastAsia="Times New Roman" w:hAnsi="Cambria" w:cs="Times New Roman"/>
                <w:b/>
                <w:bCs/>
                <w:color w:val="000000"/>
                <w:sz w:val="20"/>
                <w:szCs w:val="20"/>
              </w:rPr>
              <w:t>No. of Responses per Respondent</w:t>
            </w:r>
          </w:p>
        </w:tc>
        <w:tc>
          <w:tcPr>
            <w:tcW w:w="610" w:type="pct"/>
            <w:tcBorders>
              <w:top w:val="single" w:sz="4" w:space="0" w:color="auto"/>
              <w:left w:val="nil"/>
              <w:bottom w:val="single" w:sz="4" w:space="0" w:color="auto"/>
              <w:right w:val="single" w:sz="4" w:space="0" w:color="auto"/>
            </w:tcBorders>
            <w:shd w:val="clear" w:color="000000" w:fill="D9D9D9"/>
            <w:vAlign w:val="center"/>
            <w:hideMark/>
          </w:tcPr>
          <w:p w:rsidR="005C61CD" w:rsidRPr="005C61CD" w:rsidRDefault="005C61CD" w:rsidP="005C61CD">
            <w:pPr>
              <w:spacing w:after="0" w:line="240" w:lineRule="auto"/>
              <w:jc w:val="center"/>
              <w:rPr>
                <w:rFonts w:ascii="Cambria" w:eastAsia="Times New Roman" w:hAnsi="Cambria" w:cs="Times New Roman"/>
                <w:b/>
                <w:bCs/>
                <w:color w:val="000000"/>
                <w:sz w:val="20"/>
                <w:szCs w:val="20"/>
              </w:rPr>
            </w:pPr>
            <w:r w:rsidRPr="005C61CD">
              <w:rPr>
                <w:rFonts w:ascii="Cambria" w:eastAsia="Times New Roman" w:hAnsi="Cambria" w:cs="Times New Roman"/>
                <w:b/>
                <w:bCs/>
                <w:color w:val="000000"/>
                <w:sz w:val="20"/>
                <w:szCs w:val="20"/>
              </w:rPr>
              <w:t>Average Burden per Response (in hours)</w:t>
            </w:r>
          </w:p>
        </w:tc>
        <w:tc>
          <w:tcPr>
            <w:tcW w:w="517" w:type="pct"/>
            <w:tcBorders>
              <w:top w:val="single" w:sz="4" w:space="0" w:color="auto"/>
              <w:left w:val="nil"/>
              <w:bottom w:val="single" w:sz="4" w:space="0" w:color="auto"/>
              <w:right w:val="single" w:sz="4" w:space="0" w:color="auto"/>
            </w:tcBorders>
            <w:shd w:val="clear" w:color="000000" w:fill="D9D9D9"/>
            <w:vAlign w:val="center"/>
            <w:hideMark/>
          </w:tcPr>
          <w:p w:rsidR="005C61CD" w:rsidRPr="005C61CD" w:rsidRDefault="005C61CD" w:rsidP="005C61CD">
            <w:pPr>
              <w:spacing w:after="0" w:line="240" w:lineRule="auto"/>
              <w:jc w:val="center"/>
              <w:rPr>
                <w:rFonts w:ascii="Cambria" w:eastAsia="Times New Roman" w:hAnsi="Cambria" w:cs="Times New Roman"/>
                <w:b/>
                <w:bCs/>
                <w:color w:val="000000"/>
                <w:sz w:val="20"/>
                <w:szCs w:val="20"/>
              </w:rPr>
            </w:pPr>
            <w:r w:rsidRPr="005C61CD">
              <w:rPr>
                <w:rFonts w:ascii="Cambria" w:eastAsia="Times New Roman" w:hAnsi="Cambria" w:cs="Times New Roman"/>
                <w:b/>
                <w:bCs/>
                <w:color w:val="000000"/>
                <w:sz w:val="20"/>
                <w:szCs w:val="20"/>
              </w:rPr>
              <w:t>Total Burden Hours</w:t>
            </w:r>
          </w:p>
        </w:tc>
        <w:tc>
          <w:tcPr>
            <w:tcW w:w="517" w:type="pct"/>
            <w:tcBorders>
              <w:top w:val="single" w:sz="4" w:space="0" w:color="auto"/>
              <w:left w:val="nil"/>
              <w:bottom w:val="single" w:sz="4" w:space="0" w:color="auto"/>
              <w:right w:val="single" w:sz="4" w:space="0" w:color="auto"/>
            </w:tcBorders>
            <w:shd w:val="clear" w:color="000000" w:fill="D9D9D9"/>
            <w:vAlign w:val="center"/>
            <w:hideMark/>
          </w:tcPr>
          <w:p w:rsidR="005C61CD" w:rsidRPr="005C61CD" w:rsidRDefault="005C61CD" w:rsidP="005C61CD">
            <w:pPr>
              <w:spacing w:after="0" w:line="240" w:lineRule="auto"/>
              <w:jc w:val="center"/>
              <w:rPr>
                <w:rFonts w:ascii="Cambria" w:eastAsia="Times New Roman" w:hAnsi="Cambria" w:cs="Times New Roman"/>
                <w:b/>
                <w:bCs/>
                <w:color w:val="000000"/>
                <w:sz w:val="20"/>
                <w:szCs w:val="20"/>
              </w:rPr>
            </w:pPr>
            <w:r w:rsidRPr="005C61CD">
              <w:rPr>
                <w:rFonts w:ascii="Cambria" w:eastAsia="Times New Roman" w:hAnsi="Cambria" w:cs="Times New Roman"/>
                <w:b/>
                <w:bCs/>
                <w:color w:val="000000"/>
                <w:sz w:val="20"/>
                <w:szCs w:val="20"/>
              </w:rPr>
              <w:t>Hourly Wage Rate</w:t>
            </w:r>
          </w:p>
        </w:tc>
        <w:tc>
          <w:tcPr>
            <w:tcW w:w="714" w:type="pct"/>
            <w:tcBorders>
              <w:top w:val="single" w:sz="4" w:space="0" w:color="auto"/>
              <w:left w:val="nil"/>
              <w:bottom w:val="single" w:sz="4" w:space="0" w:color="auto"/>
              <w:right w:val="single" w:sz="4" w:space="0" w:color="auto"/>
            </w:tcBorders>
            <w:shd w:val="clear" w:color="000000" w:fill="D9D9D9"/>
            <w:vAlign w:val="center"/>
            <w:hideMark/>
          </w:tcPr>
          <w:p w:rsidR="005C61CD" w:rsidRPr="005C61CD" w:rsidRDefault="005C61CD" w:rsidP="005C61CD">
            <w:pPr>
              <w:spacing w:after="0" w:line="240" w:lineRule="auto"/>
              <w:jc w:val="center"/>
              <w:rPr>
                <w:rFonts w:ascii="Cambria" w:eastAsia="Times New Roman" w:hAnsi="Cambria" w:cs="Times New Roman"/>
                <w:b/>
                <w:bCs/>
                <w:color w:val="000000"/>
                <w:sz w:val="20"/>
                <w:szCs w:val="20"/>
              </w:rPr>
            </w:pPr>
            <w:r w:rsidRPr="005C61CD">
              <w:rPr>
                <w:rFonts w:ascii="Cambria" w:eastAsia="Times New Roman" w:hAnsi="Cambria" w:cs="Times New Roman"/>
                <w:b/>
                <w:bCs/>
                <w:color w:val="000000"/>
                <w:sz w:val="20"/>
                <w:szCs w:val="20"/>
              </w:rPr>
              <w:t>Total Respondent Costs</w:t>
            </w:r>
          </w:p>
        </w:tc>
      </w:tr>
      <w:tr w:rsidR="00FA6034" w:rsidRPr="005C61CD" w:rsidTr="00FA6034">
        <w:trPr>
          <w:trHeight w:val="300"/>
        </w:trPr>
        <w:tc>
          <w:tcPr>
            <w:tcW w:w="1186" w:type="pct"/>
            <w:tcBorders>
              <w:top w:val="nil"/>
              <w:left w:val="single" w:sz="4" w:space="0" w:color="auto"/>
              <w:bottom w:val="single" w:sz="4" w:space="0" w:color="auto"/>
              <w:right w:val="single" w:sz="4" w:space="0" w:color="auto"/>
            </w:tcBorders>
            <w:shd w:val="clear" w:color="auto" w:fill="auto"/>
            <w:vAlign w:val="center"/>
            <w:hideMark/>
          </w:tcPr>
          <w:p w:rsidR="005C61CD" w:rsidRPr="005C61CD" w:rsidRDefault="005C61CD" w:rsidP="005C61CD">
            <w:pPr>
              <w:spacing w:after="0" w:line="240" w:lineRule="auto"/>
              <w:rPr>
                <w:rFonts w:ascii="Calibri" w:eastAsia="Times New Roman" w:hAnsi="Calibri" w:cs="Times New Roman"/>
                <w:color w:val="000000"/>
              </w:rPr>
            </w:pPr>
            <w:r w:rsidRPr="005C61CD">
              <w:rPr>
                <w:rFonts w:ascii="Calibri" w:eastAsia="Times New Roman" w:hAnsi="Calibri" w:cs="Times New Roman"/>
                <w:color w:val="000000"/>
              </w:rPr>
              <w:t>State Counsel</w:t>
            </w:r>
          </w:p>
        </w:tc>
        <w:tc>
          <w:tcPr>
            <w:tcW w:w="750" w:type="pct"/>
            <w:tcBorders>
              <w:top w:val="nil"/>
              <w:left w:val="nil"/>
              <w:bottom w:val="single" w:sz="4" w:space="0" w:color="auto"/>
              <w:right w:val="single" w:sz="4" w:space="0" w:color="auto"/>
            </w:tcBorders>
            <w:shd w:val="clear" w:color="auto" w:fill="auto"/>
            <w:noWrap/>
            <w:vAlign w:val="bottom"/>
            <w:hideMark/>
          </w:tcPr>
          <w:p w:rsidR="005C61CD" w:rsidRPr="005C61CD" w:rsidRDefault="005C61CD" w:rsidP="005C61CD">
            <w:pPr>
              <w:spacing w:after="0" w:line="240" w:lineRule="auto"/>
              <w:jc w:val="center"/>
              <w:rPr>
                <w:rFonts w:ascii="Calibri" w:eastAsia="Times New Roman" w:hAnsi="Calibri" w:cs="Times New Roman"/>
                <w:color w:val="000000"/>
              </w:rPr>
            </w:pPr>
            <w:r w:rsidRPr="005C61CD">
              <w:rPr>
                <w:rFonts w:ascii="Calibri" w:eastAsia="Times New Roman" w:hAnsi="Calibri" w:cs="Times New Roman"/>
                <w:color w:val="000000"/>
              </w:rPr>
              <w:t>15</w:t>
            </w:r>
          </w:p>
        </w:tc>
        <w:tc>
          <w:tcPr>
            <w:tcW w:w="706" w:type="pct"/>
            <w:tcBorders>
              <w:top w:val="nil"/>
              <w:left w:val="single" w:sz="4" w:space="0" w:color="auto"/>
              <w:bottom w:val="single" w:sz="4" w:space="0" w:color="000000"/>
              <w:right w:val="single" w:sz="4" w:space="0" w:color="auto"/>
            </w:tcBorders>
            <w:shd w:val="clear" w:color="auto" w:fill="auto"/>
            <w:noWrap/>
            <w:vAlign w:val="center"/>
            <w:hideMark/>
          </w:tcPr>
          <w:p w:rsidR="005C61CD" w:rsidRPr="005C61CD" w:rsidRDefault="005C61CD" w:rsidP="005C61CD">
            <w:pPr>
              <w:spacing w:after="0" w:line="240" w:lineRule="auto"/>
              <w:jc w:val="center"/>
              <w:rPr>
                <w:rFonts w:ascii="Calibri" w:eastAsia="Times New Roman" w:hAnsi="Calibri" w:cs="Times New Roman"/>
                <w:color w:val="000000"/>
              </w:rPr>
            </w:pPr>
            <w:r w:rsidRPr="005C61CD">
              <w:rPr>
                <w:rFonts w:ascii="Calibri" w:eastAsia="Times New Roman" w:hAnsi="Calibri" w:cs="Times New Roman"/>
                <w:color w:val="000000"/>
              </w:rPr>
              <w:t>1</w:t>
            </w:r>
          </w:p>
        </w:tc>
        <w:tc>
          <w:tcPr>
            <w:tcW w:w="610" w:type="pct"/>
            <w:tcBorders>
              <w:top w:val="nil"/>
              <w:left w:val="single" w:sz="4" w:space="0" w:color="auto"/>
              <w:bottom w:val="single" w:sz="4" w:space="0" w:color="000000"/>
              <w:right w:val="single" w:sz="4" w:space="0" w:color="auto"/>
            </w:tcBorders>
            <w:shd w:val="clear" w:color="auto" w:fill="auto"/>
            <w:noWrap/>
            <w:vAlign w:val="center"/>
            <w:hideMark/>
          </w:tcPr>
          <w:p w:rsidR="005C61CD" w:rsidRPr="005C61CD" w:rsidRDefault="005C61CD" w:rsidP="005C61CD">
            <w:pPr>
              <w:spacing w:after="0" w:line="240" w:lineRule="auto"/>
              <w:jc w:val="center"/>
              <w:rPr>
                <w:rFonts w:ascii="Calibri" w:eastAsia="Times New Roman" w:hAnsi="Calibri" w:cs="Times New Roman"/>
                <w:color w:val="000000"/>
              </w:rPr>
            </w:pPr>
            <w:r w:rsidRPr="005C61CD">
              <w:rPr>
                <w:rFonts w:ascii="Calibri" w:eastAsia="Times New Roman" w:hAnsi="Calibri" w:cs="Times New Roman"/>
                <w:color w:val="000000"/>
              </w:rPr>
              <w:t>40/60</w:t>
            </w:r>
          </w:p>
        </w:tc>
        <w:tc>
          <w:tcPr>
            <w:tcW w:w="517" w:type="pct"/>
            <w:tcBorders>
              <w:top w:val="nil"/>
              <w:left w:val="single" w:sz="4" w:space="0" w:color="auto"/>
              <w:bottom w:val="single" w:sz="4" w:space="0" w:color="000000"/>
              <w:right w:val="single" w:sz="4" w:space="0" w:color="auto"/>
            </w:tcBorders>
            <w:shd w:val="clear" w:color="auto" w:fill="auto"/>
            <w:noWrap/>
            <w:vAlign w:val="center"/>
            <w:hideMark/>
          </w:tcPr>
          <w:p w:rsidR="005C61CD" w:rsidRPr="005C61CD" w:rsidRDefault="00013BD2" w:rsidP="005C61C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517" w:type="pct"/>
            <w:tcBorders>
              <w:top w:val="nil"/>
              <w:left w:val="single" w:sz="4" w:space="0" w:color="auto"/>
              <w:bottom w:val="single" w:sz="4" w:space="0" w:color="000000"/>
              <w:right w:val="single" w:sz="4" w:space="0" w:color="auto"/>
            </w:tcBorders>
            <w:shd w:val="clear" w:color="auto" w:fill="auto"/>
            <w:noWrap/>
            <w:vAlign w:val="center"/>
            <w:hideMark/>
          </w:tcPr>
          <w:p w:rsidR="005C61CD" w:rsidRPr="005C61CD" w:rsidRDefault="00013BD2" w:rsidP="005C61C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$70.48</w:t>
            </w:r>
          </w:p>
        </w:tc>
        <w:tc>
          <w:tcPr>
            <w:tcW w:w="714" w:type="pct"/>
            <w:tcBorders>
              <w:top w:val="nil"/>
              <w:left w:val="single" w:sz="4" w:space="0" w:color="auto"/>
              <w:bottom w:val="single" w:sz="4" w:space="0" w:color="000000"/>
              <w:right w:val="single" w:sz="4" w:space="0" w:color="auto"/>
            </w:tcBorders>
            <w:shd w:val="clear" w:color="auto" w:fill="auto"/>
            <w:noWrap/>
            <w:vAlign w:val="center"/>
            <w:hideMark/>
          </w:tcPr>
          <w:p w:rsidR="005C61CD" w:rsidRPr="005C61CD" w:rsidRDefault="00E55180" w:rsidP="005C61C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$704.80</w:t>
            </w:r>
          </w:p>
        </w:tc>
      </w:tr>
      <w:tr w:rsidR="00FA6034" w:rsidRPr="005C61CD" w:rsidTr="00FA6034">
        <w:trPr>
          <w:trHeight w:val="300"/>
        </w:trPr>
        <w:tc>
          <w:tcPr>
            <w:tcW w:w="1186" w:type="pct"/>
            <w:tcBorders>
              <w:top w:val="nil"/>
              <w:left w:val="single" w:sz="4" w:space="0" w:color="auto"/>
              <w:bottom w:val="single" w:sz="4" w:space="0" w:color="auto"/>
              <w:right w:val="single" w:sz="4" w:space="0" w:color="auto"/>
            </w:tcBorders>
            <w:shd w:val="clear" w:color="auto" w:fill="auto"/>
            <w:vAlign w:val="center"/>
            <w:hideMark/>
          </w:tcPr>
          <w:p w:rsidR="005C61CD" w:rsidRPr="005C61CD" w:rsidRDefault="006B5452" w:rsidP="005C61C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HAI Coordinator/ </w:t>
            </w:r>
            <w:r w:rsidR="005C61CD" w:rsidRPr="005C61CD">
              <w:rPr>
                <w:rFonts w:ascii="Calibri" w:eastAsia="Times New Roman" w:hAnsi="Calibri" w:cs="Times New Roman"/>
                <w:color w:val="000000"/>
              </w:rPr>
              <w:t>Epidemiologist</w:t>
            </w:r>
          </w:p>
        </w:tc>
        <w:tc>
          <w:tcPr>
            <w:tcW w:w="750" w:type="pct"/>
            <w:tcBorders>
              <w:top w:val="nil"/>
              <w:left w:val="nil"/>
              <w:bottom w:val="single" w:sz="4" w:space="0" w:color="auto"/>
              <w:right w:val="single" w:sz="4" w:space="0" w:color="auto"/>
            </w:tcBorders>
            <w:shd w:val="clear" w:color="auto" w:fill="auto"/>
            <w:noWrap/>
            <w:vAlign w:val="bottom"/>
            <w:hideMark/>
          </w:tcPr>
          <w:p w:rsidR="005C61CD" w:rsidRPr="005C61CD" w:rsidRDefault="006B5452" w:rsidP="005C61C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p>
        </w:tc>
        <w:tc>
          <w:tcPr>
            <w:tcW w:w="706" w:type="pct"/>
            <w:tcBorders>
              <w:top w:val="nil"/>
              <w:left w:val="single" w:sz="4" w:space="0" w:color="auto"/>
              <w:bottom w:val="single" w:sz="4" w:space="0" w:color="000000"/>
              <w:right w:val="single" w:sz="4" w:space="0" w:color="auto"/>
            </w:tcBorders>
            <w:shd w:val="clear" w:color="auto" w:fill="auto"/>
            <w:vAlign w:val="center"/>
            <w:hideMark/>
          </w:tcPr>
          <w:p w:rsidR="005C61CD" w:rsidRPr="005C61CD" w:rsidRDefault="000B1C30" w:rsidP="00013BD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610" w:type="pct"/>
            <w:tcBorders>
              <w:top w:val="nil"/>
              <w:left w:val="single" w:sz="4" w:space="0" w:color="auto"/>
              <w:bottom w:val="single" w:sz="4" w:space="0" w:color="000000"/>
              <w:right w:val="single" w:sz="4" w:space="0" w:color="auto"/>
            </w:tcBorders>
            <w:shd w:val="clear" w:color="auto" w:fill="auto"/>
            <w:vAlign w:val="center"/>
            <w:hideMark/>
          </w:tcPr>
          <w:p w:rsidR="005C61CD" w:rsidRPr="005C61CD" w:rsidRDefault="00013BD2" w:rsidP="00013BD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30/60</w:t>
            </w:r>
          </w:p>
        </w:tc>
        <w:tc>
          <w:tcPr>
            <w:tcW w:w="517" w:type="pct"/>
            <w:tcBorders>
              <w:top w:val="nil"/>
              <w:left w:val="single" w:sz="4" w:space="0" w:color="auto"/>
              <w:bottom w:val="single" w:sz="4" w:space="0" w:color="000000"/>
              <w:right w:val="single" w:sz="4" w:space="0" w:color="auto"/>
            </w:tcBorders>
            <w:shd w:val="clear" w:color="auto" w:fill="auto"/>
            <w:vAlign w:val="center"/>
            <w:hideMark/>
          </w:tcPr>
          <w:p w:rsidR="005C61CD" w:rsidRPr="00E55180" w:rsidRDefault="00E55180" w:rsidP="00E55180">
            <w:pPr>
              <w:spacing w:after="0" w:line="240" w:lineRule="auto"/>
              <w:jc w:val="center"/>
              <w:rPr>
                <w:rFonts w:ascii="Calibri" w:eastAsia="Times New Roman" w:hAnsi="Calibri" w:cs="Times New Roman"/>
                <w:color w:val="000000"/>
              </w:rPr>
            </w:pPr>
            <w:r w:rsidRPr="00E55180">
              <w:rPr>
                <w:rFonts w:ascii="Calibri" w:eastAsia="Times New Roman" w:hAnsi="Calibri" w:cs="Times New Roman"/>
                <w:color w:val="000000"/>
              </w:rPr>
              <w:t>23</w:t>
            </w:r>
          </w:p>
        </w:tc>
        <w:tc>
          <w:tcPr>
            <w:tcW w:w="517" w:type="pct"/>
            <w:tcBorders>
              <w:top w:val="nil"/>
              <w:left w:val="single" w:sz="4" w:space="0" w:color="auto"/>
              <w:bottom w:val="single" w:sz="4" w:space="0" w:color="000000"/>
              <w:right w:val="single" w:sz="4" w:space="0" w:color="auto"/>
            </w:tcBorders>
            <w:shd w:val="clear" w:color="auto" w:fill="auto"/>
            <w:vAlign w:val="center"/>
            <w:hideMark/>
          </w:tcPr>
          <w:p w:rsidR="005C61CD" w:rsidRPr="00E55180" w:rsidRDefault="00013BD2" w:rsidP="00E55180">
            <w:pPr>
              <w:spacing w:after="0" w:line="240" w:lineRule="auto"/>
              <w:jc w:val="center"/>
              <w:rPr>
                <w:rFonts w:ascii="Calibri" w:eastAsia="Times New Roman" w:hAnsi="Calibri" w:cs="Times New Roman"/>
                <w:color w:val="000000"/>
              </w:rPr>
            </w:pPr>
            <w:r w:rsidRPr="00E55180">
              <w:rPr>
                <w:rFonts w:ascii="Calibri" w:eastAsia="Times New Roman" w:hAnsi="Calibri" w:cs="Times New Roman"/>
                <w:color w:val="000000"/>
              </w:rPr>
              <w:t>$57.12</w:t>
            </w:r>
          </w:p>
        </w:tc>
        <w:tc>
          <w:tcPr>
            <w:tcW w:w="714" w:type="pct"/>
            <w:tcBorders>
              <w:top w:val="nil"/>
              <w:left w:val="single" w:sz="4" w:space="0" w:color="auto"/>
              <w:bottom w:val="single" w:sz="4" w:space="0" w:color="000000"/>
              <w:right w:val="single" w:sz="4" w:space="0" w:color="auto"/>
            </w:tcBorders>
            <w:shd w:val="clear" w:color="auto" w:fill="auto"/>
            <w:vAlign w:val="center"/>
            <w:hideMark/>
          </w:tcPr>
          <w:p w:rsidR="005C61CD" w:rsidRPr="00E55180" w:rsidRDefault="00E55180" w:rsidP="00E55180">
            <w:pPr>
              <w:spacing w:after="0" w:line="240" w:lineRule="auto"/>
              <w:jc w:val="center"/>
              <w:rPr>
                <w:rFonts w:ascii="Calibri" w:eastAsia="Times New Roman" w:hAnsi="Calibri" w:cs="Times New Roman"/>
                <w:color w:val="000000"/>
              </w:rPr>
            </w:pPr>
            <w:r w:rsidRPr="00E55180">
              <w:rPr>
                <w:rFonts w:ascii="Calibri" w:eastAsia="Times New Roman" w:hAnsi="Calibri" w:cs="Times New Roman"/>
                <w:color w:val="000000"/>
              </w:rPr>
              <w:t>$1,313.76</w:t>
            </w:r>
          </w:p>
        </w:tc>
      </w:tr>
      <w:tr w:rsidR="00FA6034" w:rsidRPr="005C61CD" w:rsidTr="00FA6034">
        <w:trPr>
          <w:trHeight w:val="300"/>
        </w:trPr>
        <w:tc>
          <w:tcPr>
            <w:tcW w:w="1186" w:type="pct"/>
            <w:tcBorders>
              <w:top w:val="nil"/>
              <w:left w:val="single" w:sz="4" w:space="0" w:color="auto"/>
              <w:bottom w:val="single" w:sz="4" w:space="0" w:color="auto"/>
              <w:right w:val="single" w:sz="4" w:space="0" w:color="auto"/>
            </w:tcBorders>
            <w:shd w:val="clear" w:color="auto" w:fill="auto"/>
            <w:vAlign w:val="center"/>
            <w:hideMark/>
          </w:tcPr>
          <w:p w:rsidR="005C61CD" w:rsidRPr="005C61CD" w:rsidRDefault="005C61CD" w:rsidP="005C61CD">
            <w:pPr>
              <w:spacing w:after="0" w:line="240" w:lineRule="auto"/>
              <w:rPr>
                <w:rFonts w:ascii="Calibri" w:eastAsia="Times New Roman" w:hAnsi="Calibri" w:cs="Times New Roman"/>
                <w:color w:val="000000"/>
              </w:rPr>
            </w:pPr>
            <w:r w:rsidRPr="005C61CD">
              <w:rPr>
                <w:rFonts w:ascii="Calibri" w:eastAsia="Times New Roman" w:hAnsi="Calibri" w:cs="Times New Roman"/>
                <w:color w:val="000000"/>
              </w:rPr>
              <w:t>Informatics Director</w:t>
            </w:r>
          </w:p>
        </w:tc>
        <w:tc>
          <w:tcPr>
            <w:tcW w:w="750" w:type="pct"/>
            <w:tcBorders>
              <w:top w:val="nil"/>
              <w:left w:val="nil"/>
              <w:bottom w:val="single" w:sz="4" w:space="0" w:color="auto"/>
              <w:right w:val="single" w:sz="4" w:space="0" w:color="auto"/>
            </w:tcBorders>
            <w:shd w:val="clear" w:color="auto" w:fill="auto"/>
            <w:noWrap/>
            <w:vAlign w:val="bottom"/>
            <w:hideMark/>
          </w:tcPr>
          <w:p w:rsidR="005C61CD" w:rsidRPr="005C61CD" w:rsidRDefault="005C61CD" w:rsidP="005C61CD">
            <w:pPr>
              <w:spacing w:after="0" w:line="240" w:lineRule="auto"/>
              <w:jc w:val="center"/>
              <w:rPr>
                <w:rFonts w:ascii="Calibri" w:eastAsia="Times New Roman" w:hAnsi="Calibri" w:cs="Times New Roman"/>
                <w:color w:val="000000"/>
              </w:rPr>
            </w:pPr>
            <w:r w:rsidRPr="005C61CD">
              <w:rPr>
                <w:rFonts w:ascii="Calibri" w:eastAsia="Times New Roman" w:hAnsi="Calibri" w:cs="Times New Roman"/>
                <w:color w:val="000000"/>
              </w:rPr>
              <w:t>15</w:t>
            </w:r>
          </w:p>
        </w:tc>
        <w:tc>
          <w:tcPr>
            <w:tcW w:w="706" w:type="pct"/>
            <w:tcBorders>
              <w:top w:val="nil"/>
              <w:left w:val="single" w:sz="4" w:space="0" w:color="auto"/>
              <w:bottom w:val="single" w:sz="4" w:space="0" w:color="000000"/>
              <w:right w:val="single" w:sz="4" w:space="0" w:color="auto"/>
            </w:tcBorders>
            <w:shd w:val="clear" w:color="auto" w:fill="auto"/>
            <w:vAlign w:val="center"/>
            <w:hideMark/>
          </w:tcPr>
          <w:p w:rsidR="005C61CD" w:rsidRPr="005C61CD" w:rsidRDefault="000B1C30" w:rsidP="00013BD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610" w:type="pct"/>
            <w:tcBorders>
              <w:top w:val="nil"/>
              <w:left w:val="single" w:sz="4" w:space="0" w:color="auto"/>
              <w:bottom w:val="single" w:sz="4" w:space="0" w:color="000000"/>
              <w:right w:val="single" w:sz="4" w:space="0" w:color="auto"/>
            </w:tcBorders>
            <w:shd w:val="clear" w:color="auto" w:fill="auto"/>
            <w:vAlign w:val="center"/>
            <w:hideMark/>
          </w:tcPr>
          <w:p w:rsidR="005C61CD" w:rsidRPr="005C61CD" w:rsidRDefault="00013BD2" w:rsidP="00013BD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30/60</w:t>
            </w:r>
          </w:p>
        </w:tc>
        <w:tc>
          <w:tcPr>
            <w:tcW w:w="517" w:type="pct"/>
            <w:tcBorders>
              <w:top w:val="nil"/>
              <w:left w:val="single" w:sz="4" w:space="0" w:color="auto"/>
              <w:bottom w:val="single" w:sz="4" w:space="0" w:color="000000"/>
              <w:right w:val="single" w:sz="4" w:space="0" w:color="auto"/>
            </w:tcBorders>
            <w:shd w:val="clear" w:color="auto" w:fill="auto"/>
            <w:vAlign w:val="center"/>
            <w:hideMark/>
          </w:tcPr>
          <w:p w:rsidR="005C61CD" w:rsidRPr="00E55180" w:rsidRDefault="00E55180" w:rsidP="00E55180">
            <w:pPr>
              <w:spacing w:after="0" w:line="240" w:lineRule="auto"/>
              <w:jc w:val="center"/>
              <w:rPr>
                <w:rFonts w:ascii="Calibri" w:eastAsia="Times New Roman" w:hAnsi="Calibri" w:cs="Times New Roman"/>
                <w:color w:val="000000"/>
              </w:rPr>
            </w:pPr>
            <w:r w:rsidRPr="00E55180">
              <w:rPr>
                <w:rFonts w:ascii="Calibri" w:eastAsia="Times New Roman" w:hAnsi="Calibri" w:cs="Times New Roman"/>
                <w:color w:val="000000"/>
              </w:rPr>
              <w:t>8</w:t>
            </w:r>
          </w:p>
        </w:tc>
        <w:tc>
          <w:tcPr>
            <w:tcW w:w="517" w:type="pct"/>
            <w:tcBorders>
              <w:top w:val="nil"/>
              <w:left w:val="single" w:sz="4" w:space="0" w:color="auto"/>
              <w:bottom w:val="single" w:sz="4" w:space="0" w:color="000000"/>
              <w:right w:val="single" w:sz="4" w:space="0" w:color="auto"/>
            </w:tcBorders>
            <w:shd w:val="clear" w:color="auto" w:fill="auto"/>
            <w:vAlign w:val="center"/>
            <w:hideMark/>
          </w:tcPr>
          <w:p w:rsidR="005C61CD" w:rsidRPr="00E55180" w:rsidRDefault="00013BD2" w:rsidP="00E55180">
            <w:pPr>
              <w:spacing w:after="0" w:line="240" w:lineRule="auto"/>
              <w:jc w:val="center"/>
              <w:rPr>
                <w:rFonts w:ascii="Calibri" w:eastAsia="Times New Roman" w:hAnsi="Calibri" w:cs="Times New Roman"/>
                <w:color w:val="000000"/>
              </w:rPr>
            </w:pPr>
            <w:r w:rsidRPr="00E55180">
              <w:rPr>
                <w:rFonts w:ascii="Calibri" w:eastAsia="Times New Roman" w:hAnsi="Calibri" w:cs="Times New Roman"/>
                <w:color w:val="000000"/>
              </w:rPr>
              <w:t>$30.07</w:t>
            </w:r>
          </w:p>
        </w:tc>
        <w:tc>
          <w:tcPr>
            <w:tcW w:w="714" w:type="pct"/>
            <w:tcBorders>
              <w:top w:val="nil"/>
              <w:left w:val="single" w:sz="4" w:space="0" w:color="auto"/>
              <w:bottom w:val="single" w:sz="4" w:space="0" w:color="000000"/>
              <w:right w:val="single" w:sz="4" w:space="0" w:color="auto"/>
            </w:tcBorders>
            <w:shd w:val="clear" w:color="auto" w:fill="auto"/>
            <w:vAlign w:val="center"/>
            <w:hideMark/>
          </w:tcPr>
          <w:p w:rsidR="005C61CD" w:rsidRPr="00E55180" w:rsidRDefault="00E55180" w:rsidP="00E55180">
            <w:pPr>
              <w:spacing w:after="0" w:line="240" w:lineRule="auto"/>
              <w:jc w:val="center"/>
              <w:rPr>
                <w:rFonts w:ascii="Calibri" w:eastAsia="Times New Roman" w:hAnsi="Calibri" w:cs="Times New Roman"/>
                <w:color w:val="000000"/>
              </w:rPr>
            </w:pPr>
            <w:r w:rsidRPr="00E55180">
              <w:rPr>
                <w:rFonts w:ascii="Calibri" w:eastAsia="Times New Roman" w:hAnsi="Calibri" w:cs="Times New Roman"/>
                <w:color w:val="000000"/>
              </w:rPr>
              <w:t>$240.56</w:t>
            </w:r>
          </w:p>
        </w:tc>
      </w:tr>
      <w:tr w:rsidR="00FA6034" w:rsidRPr="005C61CD" w:rsidTr="00FA6034">
        <w:trPr>
          <w:trHeight w:val="300"/>
        </w:trPr>
        <w:tc>
          <w:tcPr>
            <w:tcW w:w="1186" w:type="pct"/>
            <w:tcBorders>
              <w:top w:val="nil"/>
              <w:left w:val="single" w:sz="4" w:space="0" w:color="auto"/>
              <w:bottom w:val="single" w:sz="4" w:space="0" w:color="auto"/>
              <w:right w:val="single" w:sz="4" w:space="0" w:color="auto"/>
            </w:tcBorders>
            <w:shd w:val="clear" w:color="auto" w:fill="auto"/>
            <w:noWrap/>
            <w:vAlign w:val="bottom"/>
            <w:hideMark/>
          </w:tcPr>
          <w:p w:rsidR="005C61CD" w:rsidRPr="005C61CD" w:rsidRDefault="005C61CD" w:rsidP="005C61CD">
            <w:pPr>
              <w:spacing w:after="0" w:line="240" w:lineRule="auto"/>
              <w:rPr>
                <w:rFonts w:ascii="Calibri" w:eastAsia="Times New Roman" w:hAnsi="Calibri" w:cs="Times New Roman"/>
                <w:b/>
                <w:bCs/>
                <w:color w:val="000000"/>
              </w:rPr>
            </w:pPr>
            <w:r w:rsidRPr="005C61CD">
              <w:rPr>
                <w:rFonts w:ascii="Calibri" w:eastAsia="Times New Roman" w:hAnsi="Calibri" w:cs="Times New Roman"/>
                <w:b/>
                <w:bCs/>
                <w:color w:val="000000"/>
              </w:rPr>
              <w:t>Totals</w:t>
            </w:r>
          </w:p>
        </w:tc>
        <w:tc>
          <w:tcPr>
            <w:tcW w:w="750" w:type="pct"/>
            <w:tcBorders>
              <w:top w:val="nil"/>
              <w:left w:val="nil"/>
              <w:bottom w:val="single" w:sz="4" w:space="0" w:color="auto"/>
              <w:right w:val="single" w:sz="4" w:space="0" w:color="auto"/>
            </w:tcBorders>
            <w:shd w:val="clear" w:color="auto" w:fill="auto"/>
            <w:noWrap/>
            <w:vAlign w:val="bottom"/>
            <w:hideMark/>
          </w:tcPr>
          <w:p w:rsidR="005C61CD" w:rsidRPr="005C61CD" w:rsidRDefault="005C61CD" w:rsidP="005C61CD">
            <w:pPr>
              <w:spacing w:after="0" w:line="240" w:lineRule="auto"/>
              <w:jc w:val="center"/>
              <w:rPr>
                <w:rFonts w:ascii="Calibri" w:eastAsia="Times New Roman" w:hAnsi="Calibri" w:cs="Times New Roman"/>
                <w:color w:val="000000"/>
              </w:rPr>
            </w:pPr>
            <w:r w:rsidRPr="005C61CD">
              <w:rPr>
                <w:rFonts w:ascii="Calibri" w:eastAsia="Times New Roman" w:hAnsi="Calibri" w:cs="Times New Roman"/>
                <w:color w:val="000000"/>
              </w:rPr>
              <w:t>75</w:t>
            </w:r>
          </w:p>
        </w:tc>
        <w:tc>
          <w:tcPr>
            <w:tcW w:w="706" w:type="pct"/>
            <w:tcBorders>
              <w:top w:val="nil"/>
              <w:left w:val="nil"/>
              <w:bottom w:val="single" w:sz="4" w:space="0" w:color="auto"/>
              <w:right w:val="single" w:sz="4" w:space="0" w:color="auto"/>
            </w:tcBorders>
            <w:shd w:val="clear" w:color="auto" w:fill="auto"/>
            <w:noWrap/>
            <w:vAlign w:val="bottom"/>
            <w:hideMark/>
          </w:tcPr>
          <w:p w:rsidR="005C61CD" w:rsidRPr="005C61CD" w:rsidRDefault="005C61CD" w:rsidP="005C61CD">
            <w:pPr>
              <w:spacing w:after="0" w:line="240" w:lineRule="auto"/>
              <w:jc w:val="center"/>
              <w:rPr>
                <w:rFonts w:ascii="Calibri" w:eastAsia="Times New Roman" w:hAnsi="Calibri" w:cs="Times New Roman"/>
                <w:color w:val="000000"/>
              </w:rPr>
            </w:pPr>
            <w:r w:rsidRPr="005C61CD">
              <w:rPr>
                <w:rFonts w:ascii="Calibri" w:eastAsia="Times New Roman" w:hAnsi="Calibri" w:cs="Times New Roman"/>
                <w:color w:val="000000"/>
              </w:rPr>
              <w:t>1</w:t>
            </w:r>
          </w:p>
        </w:tc>
        <w:tc>
          <w:tcPr>
            <w:tcW w:w="610" w:type="pct"/>
            <w:tcBorders>
              <w:top w:val="nil"/>
              <w:left w:val="nil"/>
              <w:bottom w:val="single" w:sz="4" w:space="0" w:color="auto"/>
              <w:right w:val="single" w:sz="4" w:space="0" w:color="auto"/>
            </w:tcBorders>
            <w:shd w:val="clear" w:color="000000" w:fill="D9D9D9"/>
            <w:noWrap/>
            <w:vAlign w:val="bottom"/>
            <w:hideMark/>
          </w:tcPr>
          <w:p w:rsidR="005C61CD" w:rsidRPr="005C61CD" w:rsidRDefault="005C61CD" w:rsidP="005C61CD">
            <w:pPr>
              <w:spacing w:after="0" w:line="240" w:lineRule="auto"/>
              <w:rPr>
                <w:rFonts w:ascii="Calibri" w:eastAsia="Times New Roman" w:hAnsi="Calibri" w:cs="Times New Roman"/>
                <w:color w:val="000000"/>
              </w:rPr>
            </w:pPr>
            <w:r w:rsidRPr="005C61CD">
              <w:rPr>
                <w:rFonts w:ascii="Calibri" w:eastAsia="Times New Roman" w:hAnsi="Calibri" w:cs="Times New Roman"/>
                <w:color w:val="000000"/>
              </w:rPr>
              <w:t> </w:t>
            </w:r>
          </w:p>
        </w:tc>
        <w:tc>
          <w:tcPr>
            <w:tcW w:w="517" w:type="pct"/>
            <w:tcBorders>
              <w:top w:val="nil"/>
              <w:left w:val="nil"/>
              <w:bottom w:val="single" w:sz="4" w:space="0" w:color="auto"/>
              <w:right w:val="single" w:sz="4" w:space="0" w:color="auto"/>
            </w:tcBorders>
            <w:shd w:val="clear" w:color="auto" w:fill="auto"/>
            <w:noWrap/>
            <w:vAlign w:val="center"/>
            <w:hideMark/>
          </w:tcPr>
          <w:p w:rsidR="005C61CD" w:rsidRPr="005C61CD" w:rsidRDefault="0080112F" w:rsidP="00013BD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41</w:t>
            </w:r>
          </w:p>
        </w:tc>
        <w:tc>
          <w:tcPr>
            <w:tcW w:w="517" w:type="pct"/>
            <w:tcBorders>
              <w:top w:val="nil"/>
              <w:left w:val="nil"/>
              <w:bottom w:val="single" w:sz="4" w:space="0" w:color="auto"/>
              <w:right w:val="single" w:sz="4" w:space="0" w:color="auto"/>
            </w:tcBorders>
            <w:shd w:val="clear" w:color="000000" w:fill="D9D9D9"/>
            <w:noWrap/>
            <w:vAlign w:val="bottom"/>
            <w:hideMark/>
          </w:tcPr>
          <w:p w:rsidR="005C61CD" w:rsidRPr="005C61CD" w:rsidRDefault="005C61CD" w:rsidP="005C61CD">
            <w:pPr>
              <w:spacing w:after="0" w:line="240" w:lineRule="auto"/>
              <w:jc w:val="center"/>
              <w:rPr>
                <w:rFonts w:ascii="Calibri" w:eastAsia="Times New Roman" w:hAnsi="Calibri" w:cs="Times New Roman"/>
                <w:color w:val="000000"/>
              </w:rPr>
            </w:pPr>
            <w:r w:rsidRPr="005C61CD">
              <w:rPr>
                <w:rFonts w:ascii="Calibri" w:eastAsia="Times New Roman" w:hAnsi="Calibri" w:cs="Times New Roman"/>
                <w:color w:val="000000"/>
              </w:rPr>
              <w:t> </w:t>
            </w:r>
          </w:p>
        </w:tc>
        <w:tc>
          <w:tcPr>
            <w:tcW w:w="714" w:type="pct"/>
            <w:tcBorders>
              <w:top w:val="nil"/>
              <w:left w:val="nil"/>
              <w:bottom w:val="single" w:sz="4" w:space="0" w:color="auto"/>
              <w:right w:val="single" w:sz="4" w:space="0" w:color="auto"/>
            </w:tcBorders>
            <w:shd w:val="clear" w:color="auto" w:fill="auto"/>
            <w:noWrap/>
            <w:vAlign w:val="bottom"/>
            <w:hideMark/>
          </w:tcPr>
          <w:p w:rsidR="005C61CD" w:rsidRPr="005C61CD" w:rsidRDefault="00366005" w:rsidP="005C61C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r w:rsidR="00E55180">
              <w:rPr>
                <w:rFonts w:ascii="Calibri" w:eastAsia="Times New Roman" w:hAnsi="Calibri" w:cs="Times New Roman"/>
                <w:color w:val="000000"/>
              </w:rPr>
              <w:t>259.12</w:t>
            </w:r>
          </w:p>
        </w:tc>
      </w:tr>
    </w:tbl>
    <w:p w:rsidR="000445E1" w:rsidRDefault="000445E1" w:rsidP="008E0683">
      <w:pPr>
        <w:pStyle w:val="ListParagraph"/>
        <w:autoSpaceDE w:val="0"/>
        <w:autoSpaceDN w:val="0"/>
        <w:adjustRightInd w:val="0"/>
        <w:ind w:right="720"/>
        <w:rPr>
          <w:rFonts w:asciiTheme="majorHAnsi" w:hAnsiTheme="majorHAnsi"/>
          <w:b/>
          <w:u w:val="single"/>
        </w:rPr>
      </w:pPr>
    </w:p>
    <w:p w:rsidR="000445E1" w:rsidRDefault="000445E1" w:rsidP="008E0683">
      <w:pPr>
        <w:pStyle w:val="ListParagraph"/>
        <w:autoSpaceDE w:val="0"/>
        <w:autoSpaceDN w:val="0"/>
        <w:adjustRightInd w:val="0"/>
        <w:ind w:right="720"/>
        <w:rPr>
          <w:rFonts w:asciiTheme="majorHAnsi" w:hAnsiTheme="majorHAnsi"/>
          <w:b/>
          <w:u w:val="single"/>
        </w:rPr>
      </w:pPr>
    </w:p>
    <w:p w:rsidR="00B12F51" w:rsidRPr="00114B64" w:rsidRDefault="0088467A" w:rsidP="00976289">
      <w:pPr>
        <w:pStyle w:val="ListParagraph"/>
        <w:numPr>
          <w:ilvl w:val="0"/>
          <w:numId w:val="2"/>
        </w:numPr>
        <w:spacing w:after="0"/>
        <w:ind w:left="360"/>
        <w:rPr>
          <w:rFonts w:asciiTheme="majorHAnsi" w:hAnsiTheme="majorHAnsi"/>
          <w:b/>
          <w:bCs/>
        </w:rPr>
      </w:pPr>
      <w:r w:rsidRPr="00114B64">
        <w:rPr>
          <w:rFonts w:asciiTheme="majorHAnsi" w:hAnsiTheme="majorHAnsi"/>
          <w:b/>
          <w:bCs/>
        </w:rPr>
        <w:t>Estimates of Other Total Annual Cost Burden to Respondents or Record Keepers</w:t>
      </w:r>
    </w:p>
    <w:p w:rsidR="003C31C9" w:rsidRPr="00114B64" w:rsidRDefault="003C31C9" w:rsidP="007D5F2E">
      <w:pPr>
        <w:pStyle w:val="CM89"/>
        <w:spacing w:line="228" w:lineRule="atLeast"/>
        <w:rPr>
          <w:rFonts w:asciiTheme="majorHAnsi" w:hAnsiTheme="majorHAnsi" w:cs="Times New Roman"/>
          <w:color w:val="000000"/>
          <w:sz w:val="22"/>
        </w:rPr>
      </w:pPr>
      <w:r w:rsidRPr="00114B64">
        <w:rPr>
          <w:rFonts w:asciiTheme="majorHAnsi" w:hAnsiTheme="majorHAnsi" w:cs="Times New Roman"/>
          <w:color w:val="000000"/>
          <w:sz w:val="22"/>
        </w:rPr>
        <w:t xml:space="preserve">There will be no direct costs to the respondents other than their time to participate in each </w:t>
      </w:r>
      <w:r w:rsidR="00721E48">
        <w:rPr>
          <w:rFonts w:asciiTheme="majorHAnsi" w:hAnsiTheme="majorHAnsi" w:cs="Times New Roman"/>
          <w:color w:val="000000"/>
          <w:sz w:val="22"/>
        </w:rPr>
        <w:t>telephone interview</w:t>
      </w:r>
      <w:r w:rsidRPr="00114B64">
        <w:rPr>
          <w:rFonts w:asciiTheme="majorHAnsi" w:hAnsiTheme="majorHAnsi" w:cs="Times New Roman"/>
          <w:color w:val="000000"/>
          <w:sz w:val="22"/>
        </w:rPr>
        <w:t>.</w:t>
      </w:r>
    </w:p>
    <w:p w:rsidR="00D75750" w:rsidRPr="00114B64" w:rsidRDefault="00D75750" w:rsidP="00976289">
      <w:pPr>
        <w:pStyle w:val="Default"/>
        <w:ind w:left="-450"/>
        <w:rPr>
          <w:rFonts w:asciiTheme="majorHAnsi" w:hAnsiTheme="majorHAnsi"/>
        </w:rPr>
      </w:pPr>
    </w:p>
    <w:p w:rsidR="008E0683" w:rsidRPr="007D5F2E" w:rsidRDefault="0088467A" w:rsidP="007D5F2E">
      <w:pPr>
        <w:pStyle w:val="ListParagraph"/>
        <w:numPr>
          <w:ilvl w:val="0"/>
          <w:numId w:val="2"/>
        </w:numPr>
        <w:spacing w:after="0"/>
        <w:ind w:left="360"/>
        <w:rPr>
          <w:rFonts w:asciiTheme="majorHAnsi" w:hAnsiTheme="majorHAnsi"/>
          <w:b/>
        </w:rPr>
      </w:pPr>
      <w:r w:rsidRPr="00114B64">
        <w:rPr>
          <w:rFonts w:asciiTheme="majorHAnsi" w:hAnsiTheme="majorHAnsi"/>
          <w:b/>
          <w:bCs/>
        </w:rPr>
        <w:t>Annualized Cost to the Government</w:t>
      </w:r>
      <w:r w:rsidR="00D75750" w:rsidRPr="00114B64">
        <w:rPr>
          <w:rFonts w:asciiTheme="majorHAnsi" w:hAnsiTheme="majorHAnsi"/>
          <w:b/>
          <w:bCs/>
        </w:rPr>
        <w:t xml:space="preserve"> </w:t>
      </w:r>
    </w:p>
    <w:p w:rsidR="001C43C9" w:rsidRDefault="00125A29" w:rsidP="007D5F2E">
      <w:pPr>
        <w:pStyle w:val="ListParagraph"/>
        <w:autoSpaceDE w:val="0"/>
        <w:autoSpaceDN w:val="0"/>
        <w:adjustRightInd w:val="0"/>
        <w:ind w:left="0" w:right="720"/>
        <w:rPr>
          <w:rFonts w:asciiTheme="majorHAnsi" w:hAnsiTheme="majorHAnsi"/>
        </w:rPr>
      </w:pPr>
      <w:r w:rsidRPr="00114B64">
        <w:rPr>
          <w:rFonts w:asciiTheme="majorHAnsi" w:hAnsiTheme="majorHAnsi"/>
        </w:rPr>
        <w:t>There are no equipment or overhead costs.  The only cost to the federal government would be the salary of the CDC staff supporting the external contractor during the</w:t>
      </w:r>
      <w:r w:rsidR="00721E48">
        <w:rPr>
          <w:rFonts w:asciiTheme="majorHAnsi" w:hAnsiTheme="majorHAnsi"/>
        </w:rPr>
        <w:t xml:space="preserve"> preparation of the interview guide</w:t>
      </w:r>
      <w:r w:rsidR="004D4E9F" w:rsidRPr="00114B64">
        <w:rPr>
          <w:rFonts w:asciiTheme="majorHAnsi" w:hAnsiTheme="majorHAnsi"/>
        </w:rPr>
        <w:t xml:space="preserve">, </w:t>
      </w:r>
      <w:r w:rsidRPr="00114B64">
        <w:rPr>
          <w:rFonts w:asciiTheme="majorHAnsi" w:hAnsiTheme="majorHAnsi"/>
        </w:rPr>
        <w:t xml:space="preserve">data collection and analysis activities. </w:t>
      </w:r>
      <w:r w:rsidR="004D4E9F" w:rsidRPr="00114B64">
        <w:rPr>
          <w:rFonts w:asciiTheme="majorHAnsi" w:hAnsiTheme="majorHAnsi"/>
        </w:rPr>
        <w:t xml:space="preserve"> </w:t>
      </w:r>
      <w:r w:rsidR="004D4E9F" w:rsidRPr="00602192">
        <w:rPr>
          <w:rFonts w:asciiTheme="majorHAnsi" w:hAnsiTheme="majorHAnsi"/>
        </w:rPr>
        <w:t xml:space="preserve">The estimated cost to the federal government is </w:t>
      </w:r>
      <w:r w:rsidR="00CD4B77" w:rsidRPr="00CD4B77">
        <w:rPr>
          <w:rFonts w:asciiTheme="majorHAnsi" w:hAnsiTheme="majorHAnsi"/>
        </w:rPr>
        <w:t>$31,877.50</w:t>
      </w:r>
      <w:r w:rsidR="00CD4B77">
        <w:rPr>
          <w:rFonts w:asciiTheme="majorHAnsi" w:hAnsiTheme="majorHAnsi"/>
        </w:rPr>
        <w:t xml:space="preserve">.  </w:t>
      </w:r>
      <w:r w:rsidR="00976289">
        <w:rPr>
          <w:rFonts w:asciiTheme="majorHAnsi" w:hAnsiTheme="majorHAnsi"/>
        </w:rPr>
        <w:t>Table A-14</w:t>
      </w:r>
      <w:r w:rsidR="004D4E9F" w:rsidRPr="00114B64">
        <w:rPr>
          <w:rFonts w:asciiTheme="majorHAnsi" w:hAnsiTheme="majorHAnsi"/>
        </w:rPr>
        <w:t xml:space="preserve"> describes how this cost estimate was calculated. </w:t>
      </w:r>
    </w:p>
    <w:p w:rsidR="007D5F2E" w:rsidRPr="003343DE" w:rsidRDefault="007D5F2E" w:rsidP="003343DE">
      <w:pPr>
        <w:autoSpaceDE w:val="0"/>
        <w:autoSpaceDN w:val="0"/>
        <w:adjustRightInd w:val="0"/>
        <w:ind w:right="720"/>
        <w:rPr>
          <w:rFonts w:asciiTheme="majorHAnsi" w:hAnsiTheme="majorHAnsi"/>
          <w:color w:val="000000"/>
        </w:rPr>
      </w:pPr>
    </w:p>
    <w:p w:rsidR="004841F1" w:rsidRPr="00114B64" w:rsidRDefault="00321B51" w:rsidP="007D5F2E">
      <w:pPr>
        <w:pStyle w:val="ListParagraph"/>
        <w:autoSpaceDE w:val="0"/>
        <w:autoSpaceDN w:val="0"/>
        <w:adjustRightInd w:val="0"/>
        <w:ind w:left="0" w:right="720"/>
        <w:rPr>
          <w:rFonts w:asciiTheme="majorHAnsi" w:hAnsiTheme="majorHAnsi"/>
        </w:rPr>
      </w:pPr>
      <w:r w:rsidRPr="00114B64">
        <w:rPr>
          <w:rFonts w:asciiTheme="majorHAnsi" w:hAnsiTheme="majorHAnsi"/>
          <w:color w:val="000000"/>
        </w:rPr>
        <w:t xml:space="preserve"> </w:t>
      </w:r>
      <w:r w:rsidR="008E0683" w:rsidRPr="00114B64">
        <w:rPr>
          <w:rFonts w:asciiTheme="majorHAnsi" w:hAnsiTheme="majorHAnsi"/>
          <w:b/>
          <w:u w:val="single"/>
        </w:rPr>
        <w:t>Table A-14</w:t>
      </w:r>
      <w:r w:rsidR="008E0683" w:rsidRPr="00114B64">
        <w:rPr>
          <w:rFonts w:asciiTheme="majorHAnsi" w:hAnsiTheme="majorHAnsi"/>
          <w:b/>
        </w:rPr>
        <w:t>:</w:t>
      </w:r>
      <w:r w:rsidR="008E0683" w:rsidRPr="00114B64">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114B64" w:rsidTr="006C4DA7">
        <w:trPr>
          <w:trHeight w:val="593"/>
        </w:trPr>
        <w:tc>
          <w:tcPr>
            <w:tcW w:w="4518" w:type="dxa"/>
            <w:tcBorders>
              <w:bottom w:val="single" w:sz="12" w:space="0" w:color="auto"/>
            </w:tcBorders>
            <w:shd w:val="clear" w:color="auto" w:fill="D9D9D9" w:themeFill="background1" w:themeFillShade="D9"/>
            <w:vAlign w:val="center"/>
          </w:tcPr>
          <w:p w:rsidR="004841F1" w:rsidRPr="00114B64" w:rsidRDefault="004841F1" w:rsidP="004824FA">
            <w:pPr>
              <w:jc w:val="center"/>
              <w:rPr>
                <w:rFonts w:asciiTheme="majorHAnsi" w:hAnsiTheme="majorHAnsi"/>
                <w:b/>
                <w:sz w:val="20"/>
              </w:rPr>
            </w:pPr>
            <w:r w:rsidRPr="00114B64">
              <w:rPr>
                <w:rFonts w:asciiTheme="majorHAnsi" w:hAnsiTheme="majorHAnsi"/>
                <w:b/>
                <w:sz w:val="20"/>
              </w:rPr>
              <w:t>Staff (FTE)</w:t>
            </w:r>
            <w:r w:rsidR="007A0D73" w:rsidRPr="00114B64">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114B64" w:rsidRDefault="004841F1" w:rsidP="004824FA">
            <w:pPr>
              <w:jc w:val="center"/>
              <w:rPr>
                <w:rFonts w:asciiTheme="majorHAnsi" w:hAnsiTheme="majorHAnsi"/>
                <w:b/>
                <w:sz w:val="20"/>
              </w:rPr>
            </w:pPr>
            <w:r w:rsidRPr="00114B64">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114B64" w:rsidRDefault="004841F1" w:rsidP="004824FA">
            <w:pPr>
              <w:jc w:val="center"/>
              <w:rPr>
                <w:rFonts w:asciiTheme="majorHAnsi" w:hAnsiTheme="majorHAnsi"/>
                <w:b/>
                <w:sz w:val="20"/>
              </w:rPr>
            </w:pPr>
            <w:r w:rsidRPr="00114B64">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114B64" w:rsidRDefault="004841F1" w:rsidP="004824FA">
            <w:pPr>
              <w:jc w:val="center"/>
              <w:rPr>
                <w:rFonts w:asciiTheme="majorHAnsi" w:hAnsiTheme="majorHAnsi"/>
                <w:b/>
                <w:sz w:val="20"/>
              </w:rPr>
            </w:pPr>
            <w:r w:rsidRPr="00114B64">
              <w:rPr>
                <w:rFonts w:asciiTheme="majorHAnsi" w:hAnsiTheme="majorHAnsi"/>
                <w:b/>
                <w:sz w:val="20"/>
              </w:rPr>
              <w:t>Average Cost</w:t>
            </w:r>
          </w:p>
        </w:tc>
      </w:tr>
      <w:tr w:rsidR="00BE2FCA" w:rsidRPr="00114B64" w:rsidTr="006C4DA7">
        <w:tc>
          <w:tcPr>
            <w:tcW w:w="4518" w:type="dxa"/>
          </w:tcPr>
          <w:p w:rsidR="00BE2FCA" w:rsidRDefault="00BE2FCA" w:rsidP="006C4DA7">
            <w:pPr>
              <w:rPr>
                <w:rFonts w:asciiTheme="majorHAnsi" w:hAnsiTheme="majorHAnsi"/>
                <w:sz w:val="20"/>
              </w:rPr>
            </w:pPr>
            <w:r>
              <w:rPr>
                <w:rFonts w:asciiTheme="majorHAnsi" w:hAnsiTheme="majorHAnsi"/>
                <w:sz w:val="20"/>
              </w:rPr>
              <w:t>Dir</w:t>
            </w:r>
            <w:r w:rsidR="008D7583">
              <w:rPr>
                <w:rFonts w:asciiTheme="majorHAnsi" w:hAnsiTheme="majorHAnsi"/>
                <w:sz w:val="20"/>
              </w:rPr>
              <w:t>ector of Public Health Law (GS15</w:t>
            </w:r>
            <w:r>
              <w:rPr>
                <w:rFonts w:asciiTheme="majorHAnsi" w:hAnsiTheme="majorHAnsi"/>
                <w:sz w:val="20"/>
              </w:rPr>
              <w:t>)</w:t>
            </w:r>
          </w:p>
          <w:p w:rsidR="00BE2FCA" w:rsidRPr="00114B64" w:rsidRDefault="00BE2FCA" w:rsidP="006C4DA7">
            <w:pPr>
              <w:rPr>
                <w:rFonts w:asciiTheme="majorHAnsi" w:hAnsiTheme="majorHAnsi"/>
                <w:sz w:val="20"/>
              </w:rPr>
            </w:pPr>
            <w:r>
              <w:rPr>
                <w:rFonts w:asciiTheme="majorHAnsi" w:hAnsiTheme="majorHAnsi"/>
                <w:sz w:val="20"/>
              </w:rPr>
              <w:t xml:space="preserve">Support the development of instrument, pilot testing, review and oversee OMB package </w:t>
            </w:r>
            <w:r>
              <w:rPr>
                <w:rFonts w:asciiTheme="majorHAnsi" w:hAnsiTheme="majorHAnsi"/>
                <w:sz w:val="20"/>
              </w:rPr>
              <w:lastRenderedPageBreak/>
              <w:t>preparation, data analysis, report preparation</w:t>
            </w:r>
          </w:p>
        </w:tc>
        <w:tc>
          <w:tcPr>
            <w:tcW w:w="1980" w:type="dxa"/>
          </w:tcPr>
          <w:p w:rsidR="00BE2FCA" w:rsidRPr="00114B64" w:rsidDel="009B20DF" w:rsidRDefault="008D7583" w:rsidP="004824FA">
            <w:pPr>
              <w:jc w:val="center"/>
              <w:rPr>
                <w:rFonts w:asciiTheme="majorHAnsi" w:hAnsiTheme="majorHAnsi"/>
                <w:sz w:val="20"/>
              </w:rPr>
            </w:pPr>
            <w:r>
              <w:rPr>
                <w:rFonts w:asciiTheme="majorHAnsi" w:hAnsiTheme="majorHAnsi"/>
                <w:sz w:val="20"/>
              </w:rPr>
              <w:lastRenderedPageBreak/>
              <w:t>100</w:t>
            </w:r>
          </w:p>
        </w:tc>
        <w:tc>
          <w:tcPr>
            <w:tcW w:w="1620" w:type="dxa"/>
          </w:tcPr>
          <w:p w:rsidR="00BE2FCA" w:rsidRDefault="008D7583" w:rsidP="004824FA">
            <w:pPr>
              <w:jc w:val="center"/>
              <w:rPr>
                <w:rFonts w:asciiTheme="majorHAnsi" w:hAnsiTheme="majorHAnsi"/>
                <w:sz w:val="20"/>
              </w:rPr>
            </w:pPr>
            <w:r>
              <w:rPr>
                <w:rFonts w:asciiTheme="majorHAnsi" w:hAnsiTheme="majorHAnsi"/>
                <w:sz w:val="20"/>
              </w:rPr>
              <w:t>$56.95</w:t>
            </w:r>
          </w:p>
        </w:tc>
        <w:tc>
          <w:tcPr>
            <w:tcW w:w="1458" w:type="dxa"/>
          </w:tcPr>
          <w:p w:rsidR="00BE2FCA" w:rsidRPr="00114B64" w:rsidRDefault="008D7583" w:rsidP="004824FA">
            <w:pPr>
              <w:jc w:val="center"/>
              <w:rPr>
                <w:rFonts w:asciiTheme="majorHAnsi" w:hAnsiTheme="majorHAnsi"/>
                <w:sz w:val="20"/>
              </w:rPr>
            </w:pPr>
            <w:r>
              <w:rPr>
                <w:rFonts w:asciiTheme="majorHAnsi" w:hAnsiTheme="majorHAnsi"/>
                <w:sz w:val="20"/>
              </w:rPr>
              <w:t>$5,695.00</w:t>
            </w:r>
          </w:p>
        </w:tc>
      </w:tr>
      <w:tr w:rsidR="004824FA" w:rsidRPr="00114B64" w:rsidTr="006C4DA7">
        <w:tc>
          <w:tcPr>
            <w:tcW w:w="4518" w:type="dxa"/>
          </w:tcPr>
          <w:p w:rsidR="004824FA" w:rsidRPr="00114B64" w:rsidRDefault="00321B51" w:rsidP="006C4DA7">
            <w:pPr>
              <w:rPr>
                <w:rFonts w:asciiTheme="majorHAnsi" w:hAnsiTheme="majorHAnsi"/>
                <w:sz w:val="20"/>
              </w:rPr>
            </w:pPr>
            <w:r w:rsidRPr="00114B64">
              <w:rPr>
                <w:rFonts w:asciiTheme="majorHAnsi" w:hAnsiTheme="majorHAnsi"/>
                <w:sz w:val="20"/>
              </w:rPr>
              <w:lastRenderedPageBreak/>
              <w:t xml:space="preserve"> </w:t>
            </w:r>
            <w:r w:rsidR="009B5BA6">
              <w:rPr>
                <w:rFonts w:asciiTheme="majorHAnsi" w:hAnsiTheme="majorHAnsi"/>
                <w:sz w:val="20"/>
              </w:rPr>
              <w:t>Associate Director for Behavioral Science</w:t>
            </w:r>
            <w:r w:rsidR="004D4E9F" w:rsidRPr="00114B64">
              <w:rPr>
                <w:rFonts w:asciiTheme="majorHAnsi" w:hAnsiTheme="majorHAnsi"/>
                <w:sz w:val="20"/>
              </w:rPr>
              <w:t xml:space="preserve"> (</w:t>
            </w:r>
            <w:r w:rsidR="009B20DF" w:rsidRPr="00114B64">
              <w:rPr>
                <w:rFonts w:asciiTheme="majorHAnsi" w:hAnsiTheme="majorHAnsi"/>
                <w:sz w:val="20"/>
              </w:rPr>
              <w:t>GS</w:t>
            </w:r>
            <w:r w:rsidR="009B20DF">
              <w:rPr>
                <w:rFonts w:asciiTheme="majorHAnsi" w:hAnsiTheme="majorHAnsi"/>
                <w:sz w:val="20"/>
              </w:rPr>
              <w:t>14</w:t>
            </w:r>
            <w:r w:rsidR="004D4E9F" w:rsidRPr="00114B64">
              <w:rPr>
                <w:rFonts w:asciiTheme="majorHAnsi" w:hAnsiTheme="majorHAnsi"/>
                <w:sz w:val="20"/>
              </w:rPr>
              <w:t>)</w:t>
            </w:r>
          </w:p>
          <w:p w:rsidR="004D4E9F" w:rsidRPr="00114B64" w:rsidRDefault="004D4E9F" w:rsidP="006C4DA7">
            <w:pPr>
              <w:rPr>
                <w:rFonts w:asciiTheme="majorHAnsi" w:hAnsiTheme="majorHAnsi"/>
                <w:sz w:val="20"/>
              </w:rPr>
            </w:pPr>
            <w:r w:rsidRPr="00114B64">
              <w:rPr>
                <w:rFonts w:asciiTheme="majorHAnsi" w:hAnsiTheme="majorHAnsi"/>
                <w:sz w:val="20"/>
              </w:rPr>
              <w:t>Support the development of instrument, pilot testing, review and oversee OMB package preparation, data analysis, and report preparation</w:t>
            </w:r>
          </w:p>
        </w:tc>
        <w:tc>
          <w:tcPr>
            <w:tcW w:w="1980" w:type="dxa"/>
          </w:tcPr>
          <w:p w:rsidR="004824FA" w:rsidRPr="00114B64" w:rsidRDefault="00AB3432" w:rsidP="004824FA">
            <w:pPr>
              <w:jc w:val="center"/>
              <w:rPr>
                <w:rFonts w:asciiTheme="majorHAnsi" w:hAnsiTheme="majorHAnsi"/>
                <w:sz w:val="20"/>
              </w:rPr>
            </w:pPr>
            <w:r>
              <w:rPr>
                <w:rFonts w:asciiTheme="majorHAnsi" w:hAnsiTheme="majorHAnsi"/>
                <w:sz w:val="20"/>
              </w:rPr>
              <w:t>150</w:t>
            </w:r>
          </w:p>
        </w:tc>
        <w:tc>
          <w:tcPr>
            <w:tcW w:w="1620" w:type="dxa"/>
          </w:tcPr>
          <w:p w:rsidR="004824FA" w:rsidRPr="00114B64" w:rsidRDefault="009B20DF" w:rsidP="004824FA">
            <w:pPr>
              <w:jc w:val="center"/>
              <w:rPr>
                <w:rFonts w:asciiTheme="majorHAnsi" w:hAnsiTheme="majorHAnsi"/>
                <w:sz w:val="20"/>
              </w:rPr>
            </w:pPr>
            <w:r>
              <w:rPr>
                <w:rFonts w:asciiTheme="majorHAnsi" w:hAnsiTheme="majorHAnsi"/>
                <w:sz w:val="20"/>
              </w:rPr>
              <w:t>$48.41</w:t>
            </w:r>
            <w:r w:rsidR="00321B51" w:rsidRPr="00114B64">
              <w:rPr>
                <w:rFonts w:asciiTheme="majorHAnsi" w:hAnsiTheme="majorHAnsi"/>
                <w:sz w:val="20"/>
              </w:rPr>
              <w:t xml:space="preserve"> </w:t>
            </w:r>
          </w:p>
        </w:tc>
        <w:tc>
          <w:tcPr>
            <w:tcW w:w="1458" w:type="dxa"/>
          </w:tcPr>
          <w:p w:rsidR="004824FA" w:rsidRPr="00114B64" w:rsidRDefault="008D7583" w:rsidP="008D7583">
            <w:pPr>
              <w:jc w:val="center"/>
              <w:rPr>
                <w:rFonts w:asciiTheme="majorHAnsi" w:hAnsiTheme="majorHAnsi"/>
                <w:sz w:val="20"/>
              </w:rPr>
            </w:pPr>
            <w:r>
              <w:rPr>
                <w:rFonts w:asciiTheme="majorHAnsi" w:hAnsiTheme="majorHAnsi"/>
                <w:sz w:val="20"/>
              </w:rPr>
              <w:t>$7,261.50</w:t>
            </w:r>
            <w:r w:rsidR="00321B51" w:rsidRPr="00114B64">
              <w:rPr>
                <w:rFonts w:asciiTheme="majorHAnsi" w:hAnsiTheme="majorHAnsi"/>
                <w:sz w:val="20"/>
              </w:rPr>
              <w:t xml:space="preserve"> </w:t>
            </w:r>
          </w:p>
        </w:tc>
      </w:tr>
      <w:tr w:rsidR="002064D9" w:rsidRPr="00114B64" w:rsidTr="006C4DA7">
        <w:tc>
          <w:tcPr>
            <w:tcW w:w="4518" w:type="dxa"/>
          </w:tcPr>
          <w:p w:rsidR="002064D9" w:rsidRPr="00114B64" w:rsidRDefault="00D25438" w:rsidP="002064D9">
            <w:pPr>
              <w:rPr>
                <w:rFonts w:asciiTheme="majorHAnsi" w:hAnsiTheme="majorHAnsi"/>
                <w:sz w:val="20"/>
              </w:rPr>
            </w:pPr>
            <w:r>
              <w:rPr>
                <w:rFonts w:asciiTheme="majorHAnsi" w:hAnsiTheme="majorHAnsi"/>
                <w:sz w:val="20"/>
              </w:rPr>
              <w:t>Associate Director for Policy (Acting)</w:t>
            </w:r>
            <w:r w:rsidR="002064D9" w:rsidRPr="00114B64">
              <w:rPr>
                <w:rFonts w:asciiTheme="majorHAnsi" w:hAnsiTheme="majorHAnsi"/>
                <w:sz w:val="20"/>
              </w:rPr>
              <w:t xml:space="preserve">  (GS</w:t>
            </w:r>
            <w:r w:rsidR="009B20DF">
              <w:rPr>
                <w:rFonts w:asciiTheme="majorHAnsi" w:hAnsiTheme="majorHAnsi"/>
                <w:sz w:val="20"/>
              </w:rPr>
              <w:t>13</w:t>
            </w:r>
            <w:r w:rsidR="002064D9" w:rsidRPr="00114B64">
              <w:rPr>
                <w:rFonts w:asciiTheme="majorHAnsi" w:hAnsiTheme="majorHAnsi"/>
                <w:sz w:val="20"/>
              </w:rPr>
              <w:t>)</w:t>
            </w:r>
          </w:p>
          <w:p w:rsidR="002064D9" w:rsidRPr="00114B64" w:rsidRDefault="002064D9" w:rsidP="00CC0696">
            <w:pPr>
              <w:rPr>
                <w:rFonts w:asciiTheme="majorHAnsi" w:hAnsiTheme="majorHAnsi"/>
                <w:sz w:val="20"/>
              </w:rPr>
            </w:pPr>
            <w:r w:rsidRPr="00114B64">
              <w:rPr>
                <w:rFonts w:asciiTheme="majorHAnsi" w:hAnsiTheme="majorHAnsi"/>
                <w:sz w:val="20"/>
              </w:rPr>
              <w:t xml:space="preserve">Support the development of instrument, pilot testing, review </w:t>
            </w:r>
            <w:r w:rsidR="00D66D8D">
              <w:rPr>
                <w:rFonts w:asciiTheme="majorHAnsi" w:hAnsiTheme="majorHAnsi"/>
                <w:sz w:val="20"/>
              </w:rPr>
              <w:t xml:space="preserve">, </w:t>
            </w:r>
            <w:r w:rsidR="00CC0696">
              <w:rPr>
                <w:rFonts w:asciiTheme="majorHAnsi" w:hAnsiTheme="majorHAnsi"/>
                <w:sz w:val="20"/>
              </w:rPr>
              <w:t xml:space="preserve">oversee </w:t>
            </w:r>
            <w:r w:rsidRPr="00114B64">
              <w:rPr>
                <w:rFonts w:asciiTheme="majorHAnsi" w:hAnsiTheme="majorHAnsi"/>
                <w:sz w:val="20"/>
              </w:rPr>
              <w:t xml:space="preserve">OMB package preparation, </w:t>
            </w:r>
            <w:r w:rsidR="00D66D8D">
              <w:rPr>
                <w:rFonts w:asciiTheme="majorHAnsi" w:hAnsiTheme="majorHAnsi"/>
                <w:sz w:val="20"/>
              </w:rPr>
              <w:t xml:space="preserve">support </w:t>
            </w:r>
            <w:r w:rsidRPr="00114B64">
              <w:rPr>
                <w:rFonts w:asciiTheme="majorHAnsi" w:hAnsiTheme="majorHAnsi"/>
                <w:sz w:val="20"/>
              </w:rPr>
              <w:t>data analysis, and report preparation</w:t>
            </w:r>
          </w:p>
        </w:tc>
        <w:tc>
          <w:tcPr>
            <w:tcW w:w="1980" w:type="dxa"/>
          </w:tcPr>
          <w:p w:rsidR="002064D9" w:rsidRPr="00114B64" w:rsidRDefault="00BE2FCA" w:rsidP="004824FA">
            <w:pPr>
              <w:jc w:val="center"/>
              <w:rPr>
                <w:rFonts w:asciiTheme="majorHAnsi" w:hAnsiTheme="majorHAnsi"/>
                <w:sz w:val="20"/>
              </w:rPr>
            </w:pPr>
            <w:r>
              <w:rPr>
                <w:rFonts w:asciiTheme="majorHAnsi" w:hAnsiTheme="majorHAnsi"/>
                <w:sz w:val="20"/>
              </w:rPr>
              <w:t>150</w:t>
            </w:r>
          </w:p>
        </w:tc>
        <w:tc>
          <w:tcPr>
            <w:tcW w:w="1620" w:type="dxa"/>
          </w:tcPr>
          <w:p w:rsidR="002064D9" w:rsidRPr="00114B64" w:rsidRDefault="009B20DF" w:rsidP="004824FA">
            <w:pPr>
              <w:jc w:val="center"/>
              <w:rPr>
                <w:rFonts w:asciiTheme="majorHAnsi" w:hAnsiTheme="majorHAnsi"/>
                <w:sz w:val="20"/>
              </w:rPr>
            </w:pPr>
            <w:r>
              <w:rPr>
                <w:rFonts w:asciiTheme="majorHAnsi" w:hAnsiTheme="majorHAnsi"/>
                <w:sz w:val="20"/>
              </w:rPr>
              <w:t>$40.97</w:t>
            </w:r>
          </w:p>
        </w:tc>
        <w:tc>
          <w:tcPr>
            <w:tcW w:w="1458" w:type="dxa"/>
          </w:tcPr>
          <w:p w:rsidR="002064D9" w:rsidRPr="00114B64" w:rsidRDefault="008D7583" w:rsidP="004824FA">
            <w:pPr>
              <w:jc w:val="center"/>
              <w:rPr>
                <w:rFonts w:asciiTheme="majorHAnsi" w:hAnsiTheme="majorHAnsi"/>
                <w:sz w:val="20"/>
              </w:rPr>
            </w:pPr>
            <w:r>
              <w:rPr>
                <w:rFonts w:asciiTheme="majorHAnsi" w:hAnsiTheme="majorHAnsi"/>
                <w:sz w:val="20"/>
              </w:rPr>
              <w:t>$6,145.50</w:t>
            </w:r>
          </w:p>
        </w:tc>
      </w:tr>
      <w:tr w:rsidR="002E5BEE" w:rsidRPr="00114B64" w:rsidTr="006C4DA7">
        <w:tc>
          <w:tcPr>
            <w:tcW w:w="4518" w:type="dxa"/>
          </w:tcPr>
          <w:p w:rsidR="002E5BEE" w:rsidRPr="00114B64" w:rsidRDefault="002E5BEE" w:rsidP="006C4DA7">
            <w:pPr>
              <w:rPr>
                <w:rFonts w:asciiTheme="majorHAnsi" w:hAnsiTheme="majorHAnsi"/>
                <w:sz w:val="20"/>
              </w:rPr>
            </w:pPr>
            <w:r w:rsidRPr="00114B64">
              <w:rPr>
                <w:rFonts w:asciiTheme="majorHAnsi" w:hAnsiTheme="majorHAnsi"/>
                <w:sz w:val="20"/>
              </w:rPr>
              <w:t>Public Health Analyst (</w:t>
            </w:r>
            <w:r w:rsidR="009B20DF" w:rsidRPr="00114B64">
              <w:rPr>
                <w:rFonts w:asciiTheme="majorHAnsi" w:hAnsiTheme="majorHAnsi"/>
                <w:sz w:val="20"/>
              </w:rPr>
              <w:t>GS</w:t>
            </w:r>
            <w:r w:rsidR="009B20DF">
              <w:rPr>
                <w:rFonts w:asciiTheme="majorHAnsi" w:hAnsiTheme="majorHAnsi"/>
                <w:sz w:val="20"/>
              </w:rPr>
              <w:t>12</w:t>
            </w:r>
            <w:r w:rsidRPr="00114B64">
              <w:rPr>
                <w:rFonts w:asciiTheme="majorHAnsi" w:hAnsiTheme="majorHAnsi"/>
                <w:sz w:val="20"/>
              </w:rPr>
              <w:t>)</w:t>
            </w:r>
          </w:p>
          <w:p w:rsidR="002E5BEE" w:rsidRPr="00114B64" w:rsidRDefault="002E5BEE" w:rsidP="00D66D8D">
            <w:pPr>
              <w:rPr>
                <w:rFonts w:asciiTheme="majorHAnsi" w:hAnsiTheme="majorHAnsi"/>
                <w:sz w:val="20"/>
              </w:rPr>
            </w:pPr>
            <w:r w:rsidRPr="00114B64">
              <w:rPr>
                <w:rFonts w:asciiTheme="majorHAnsi" w:hAnsiTheme="majorHAnsi"/>
                <w:sz w:val="20"/>
              </w:rPr>
              <w:t xml:space="preserve">Support the development of instrument, pilot testing, OMB package preparation, </w:t>
            </w:r>
            <w:r w:rsidR="00CC0696">
              <w:rPr>
                <w:rFonts w:asciiTheme="majorHAnsi" w:hAnsiTheme="majorHAnsi"/>
                <w:sz w:val="20"/>
              </w:rPr>
              <w:t xml:space="preserve">support </w:t>
            </w:r>
            <w:r w:rsidRPr="00114B64">
              <w:rPr>
                <w:rFonts w:asciiTheme="majorHAnsi" w:hAnsiTheme="majorHAnsi"/>
                <w:sz w:val="20"/>
              </w:rPr>
              <w:t>data analysis, and report preparation</w:t>
            </w:r>
          </w:p>
        </w:tc>
        <w:tc>
          <w:tcPr>
            <w:tcW w:w="1980" w:type="dxa"/>
          </w:tcPr>
          <w:p w:rsidR="002E5BEE" w:rsidRPr="00114B64" w:rsidRDefault="00BE2FCA" w:rsidP="004824FA">
            <w:pPr>
              <w:jc w:val="center"/>
              <w:rPr>
                <w:rFonts w:asciiTheme="majorHAnsi" w:hAnsiTheme="majorHAnsi"/>
                <w:sz w:val="20"/>
              </w:rPr>
            </w:pPr>
            <w:r>
              <w:rPr>
                <w:rFonts w:asciiTheme="majorHAnsi" w:hAnsiTheme="majorHAnsi"/>
                <w:sz w:val="20"/>
              </w:rPr>
              <w:t>100</w:t>
            </w:r>
          </w:p>
        </w:tc>
        <w:tc>
          <w:tcPr>
            <w:tcW w:w="1620" w:type="dxa"/>
          </w:tcPr>
          <w:p w:rsidR="002E5BEE" w:rsidRPr="00114B64" w:rsidRDefault="009B20DF" w:rsidP="004824FA">
            <w:pPr>
              <w:jc w:val="center"/>
              <w:rPr>
                <w:rFonts w:asciiTheme="majorHAnsi" w:hAnsiTheme="majorHAnsi"/>
                <w:sz w:val="20"/>
              </w:rPr>
            </w:pPr>
            <w:r>
              <w:rPr>
                <w:rFonts w:asciiTheme="majorHAnsi" w:hAnsiTheme="majorHAnsi"/>
                <w:sz w:val="20"/>
              </w:rPr>
              <w:t>$34.35</w:t>
            </w:r>
          </w:p>
        </w:tc>
        <w:tc>
          <w:tcPr>
            <w:tcW w:w="1458" w:type="dxa"/>
          </w:tcPr>
          <w:p w:rsidR="002E5BEE" w:rsidRPr="00114B64" w:rsidRDefault="008D7583" w:rsidP="004824FA">
            <w:pPr>
              <w:jc w:val="center"/>
              <w:rPr>
                <w:rFonts w:asciiTheme="majorHAnsi" w:hAnsiTheme="majorHAnsi"/>
                <w:sz w:val="20"/>
              </w:rPr>
            </w:pPr>
            <w:r>
              <w:rPr>
                <w:rFonts w:asciiTheme="majorHAnsi" w:hAnsiTheme="majorHAnsi"/>
                <w:sz w:val="20"/>
              </w:rPr>
              <w:t>$3,435.00</w:t>
            </w:r>
          </w:p>
        </w:tc>
      </w:tr>
      <w:tr w:rsidR="002064D9" w:rsidRPr="00114B64" w:rsidTr="006C4DA7">
        <w:tc>
          <w:tcPr>
            <w:tcW w:w="4518" w:type="dxa"/>
          </w:tcPr>
          <w:p w:rsidR="002064D9" w:rsidRPr="00114B64" w:rsidRDefault="002064D9" w:rsidP="002064D9">
            <w:pPr>
              <w:rPr>
                <w:rFonts w:asciiTheme="majorHAnsi" w:hAnsiTheme="majorHAnsi"/>
                <w:sz w:val="20"/>
              </w:rPr>
            </w:pPr>
            <w:r w:rsidRPr="00114B64">
              <w:rPr>
                <w:rFonts w:asciiTheme="majorHAnsi" w:hAnsiTheme="majorHAnsi"/>
                <w:sz w:val="20"/>
              </w:rPr>
              <w:t xml:space="preserve">Evaluation Fellow (GS-11) </w:t>
            </w:r>
          </w:p>
          <w:p w:rsidR="002064D9" w:rsidRPr="00114B64" w:rsidRDefault="002064D9" w:rsidP="002064D9">
            <w:pPr>
              <w:rPr>
                <w:rFonts w:asciiTheme="majorHAnsi" w:hAnsiTheme="majorHAnsi"/>
                <w:sz w:val="20"/>
              </w:rPr>
            </w:pPr>
            <w:r w:rsidRPr="00114B64">
              <w:rPr>
                <w:rFonts w:asciiTheme="majorHAnsi" w:hAnsiTheme="majorHAnsi"/>
                <w:sz w:val="20"/>
              </w:rPr>
              <w:t>Instrument development, pilot testing, OMB package preparation and report preparation. Support data collection, and data analysis.</w:t>
            </w:r>
          </w:p>
        </w:tc>
        <w:tc>
          <w:tcPr>
            <w:tcW w:w="1980" w:type="dxa"/>
          </w:tcPr>
          <w:p w:rsidR="002064D9" w:rsidRPr="00114B64" w:rsidRDefault="00AB3432" w:rsidP="004824FA">
            <w:pPr>
              <w:jc w:val="center"/>
              <w:rPr>
                <w:rFonts w:asciiTheme="majorHAnsi" w:hAnsiTheme="majorHAnsi"/>
                <w:sz w:val="20"/>
              </w:rPr>
            </w:pPr>
            <w:r>
              <w:rPr>
                <w:rFonts w:asciiTheme="majorHAnsi" w:hAnsiTheme="majorHAnsi"/>
                <w:sz w:val="20"/>
              </w:rPr>
              <w:t>150</w:t>
            </w:r>
          </w:p>
        </w:tc>
        <w:tc>
          <w:tcPr>
            <w:tcW w:w="1620" w:type="dxa"/>
          </w:tcPr>
          <w:p w:rsidR="002064D9" w:rsidRPr="00114B64" w:rsidRDefault="009B20DF" w:rsidP="004824FA">
            <w:pPr>
              <w:jc w:val="center"/>
              <w:rPr>
                <w:rFonts w:asciiTheme="majorHAnsi" w:hAnsiTheme="majorHAnsi"/>
                <w:sz w:val="20"/>
              </w:rPr>
            </w:pPr>
            <w:r>
              <w:rPr>
                <w:rFonts w:asciiTheme="majorHAnsi" w:hAnsiTheme="majorHAnsi"/>
                <w:sz w:val="20"/>
              </w:rPr>
              <w:t>$28.74</w:t>
            </w:r>
          </w:p>
        </w:tc>
        <w:tc>
          <w:tcPr>
            <w:tcW w:w="1458" w:type="dxa"/>
          </w:tcPr>
          <w:p w:rsidR="002064D9" w:rsidRPr="00114B64" w:rsidRDefault="008D7583" w:rsidP="004824FA">
            <w:pPr>
              <w:jc w:val="center"/>
              <w:rPr>
                <w:rFonts w:asciiTheme="majorHAnsi" w:hAnsiTheme="majorHAnsi"/>
                <w:sz w:val="20"/>
              </w:rPr>
            </w:pPr>
            <w:r>
              <w:rPr>
                <w:rFonts w:asciiTheme="majorHAnsi" w:hAnsiTheme="majorHAnsi"/>
                <w:sz w:val="20"/>
              </w:rPr>
              <w:t>$4,311.00</w:t>
            </w:r>
          </w:p>
        </w:tc>
      </w:tr>
      <w:tr w:rsidR="00D66D8D" w:rsidRPr="00114B64" w:rsidTr="00602192">
        <w:tc>
          <w:tcPr>
            <w:tcW w:w="4518" w:type="dxa"/>
            <w:shd w:val="clear" w:color="auto" w:fill="auto"/>
          </w:tcPr>
          <w:p w:rsidR="00D66D8D" w:rsidRDefault="00D66D8D" w:rsidP="002064D9">
            <w:pPr>
              <w:rPr>
                <w:rFonts w:asciiTheme="majorHAnsi" w:hAnsiTheme="majorHAnsi"/>
                <w:sz w:val="20"/>
              </w:rPr>
            </w:pPr>
            <w:r>
              <w:rPr>
                <w:rFonts w:asciiTheme="majorHAnsi" w:hAnsiTheme="majorHAnsi"/>
                <w:sz w:val="20"/>
              </w:rPr>
              <w:t xml:space="preserve">External Contractor </w:t>
            </w:r>
          </w:p>
          <w:p w:rsidR="00D66D8D" w:rsidRPr="00114B64" w:rsidRDefault="00D66D8D" w:rsidP="002064D9">
            <w:pPr>
              <w:rPr>
                <w:rFonts w:asciiTheme="majorHAnsi" w:hAnsiTheme="majorHAnsi"/>
                <w:sz w:val="20"/>
              </w:rPr>
            </w:pPr>
            <w:r>
              <w:rPr>
                <w:rFonts w:asciiTheme="majorHAnsi" w:hAnsiTheme="majorHAnsi"/>
                <w:sz w:val="20"/>
              </w:rPr>
              <w:t xml:space="preserve">Data collection, data analysis, support in report preparation. </w:t>
            </w:r>
          </w:p>
        </w:tc>
        <w:tc>
          <w:tcPr>
            <w:tcW w:w="1980" w:type="dxa"/>
            <w:shd w:val="clear" w:color="auto" w:fill="auto"/>
          </w:tcPr>
          <w:p w:rsidR="00D66D8D" w:rsidRPr="00114B64" w:rsidRDefault="00AB3432" w:rsidP="004824FA">
            <w:pPr>
              <w:jc w:val="center"/>
              <w:rPr>
                <w:rFonts w:asciiTheme="majorHAnsi" w:hAnsiTheme="majorHAnsi"/>
                <w:sz w:val="20"/>
              </w:rPr>
            </w:pPr>
            <w:r>
              <w:rPr>
                <w:rFonts w:asciiTheme="majorHAnsi" w:hAnsiTheme="majorHAnsi"/>
                <w:sz w:val="20"/>
              </w:rPr>
              <w:t>175</w:t>
            </w:r>
          </w:p>
        </w:tc>
        <w:tc>
          <w:tcPr>
            <w:tcW w:w="1620" w:type="dxa"/>
            <w:shd w:val="clear" w:color="auto" w:fill="auto"/>
          </w:tcPr>
          <w:p w:rsidR="00D66D8D" w:rsidRPr="00114B64" w:rsidRDefault="004E6741" w:rsidP="004824FA">
            <w:pPr>
              <w:jc w:val="center"/>
              <w:rPr>
                <w:rFonts w:asciiTheme="majorHAnsi" w:hAnsiTheme="majorHAnsi"/>
                <w:sz w:val="20"/>
              </w:rPr>
            </w:pPr>
            <w:r>
              <w:rPr>
                <w:rFonts w:asciiTheme="majorHAnsi" w:hAnsiTheme="majorHAnsi"/>
                <w:sz w:val="20"/>
              </w:rPr>
              <w:t>$28.74</w:t>
            </w:r>
          </w:p>
        </w:tc>
        <w:tc>
          <w:tcPr>
            <w:tcW w:w="1458" w:type="dxa"/>
            <w:shd w:val="clear" w:color="auto" w:fill="auto"/>
          </w:tcPr>
          <w:p w:rsidR="00D66D8D" w:rsidRPr="00114B64" w:rsidRDefault="008D7583" w:rsidP="004824FA">
            <w:pPr>
              <w:jc w:val="center"/>
              <w:rPr>
                <w:rFonts w:asciiTheme="majorHAnsi" w:hAnsiTheme="majorHAnsi"/>
                <w:sz w:val="20"/>
              </w:rPr>
            </w:pPr>
            <w:r>
              <w:rPr>
                <w:rFonts w:asciiTheme="majorHAnsi" w:hAnsiTheme="majorHAnsi"/>
                <w:sz w:val="20"/>
              </w:rPr>
              <w:t>$5,029.50</w:t>
            </w:r>
          </w:p>
        </w:tc>
      </w:tr>
      <w:tr w:rsidR="004824FA" w:rsidRPr="00114B64" w:rsidTr="006C4DA7">
        <w:trPr>
          <w:trHeight w:val="332"/>
        </w:trPr>
        <w:tc>
          <w:tcPr>
            <w:tcW w:w="8118" w:type="dxa"/>
            <w:gridSpan w:val="3"/>
            <w:vAlign w:val="center"/>
          </w:tcPr>
          <w:p w:rsidR="004824FA" w:rsidRPr="00114B64" w:rsidRDefault="004824FA" w:rsidP="006B0862">
            <w:pPr>
              <w:jc w:val="right"/>
              <w:rPr>
                <w:rFonts w:asciiTheme="majorHAnsi" w:hAnsiTheme="majorHAnsi"/>
                <w:b/>
                <w:sz w:val="20"/>
              </w:rPr>
            </w:pPr>
            <w:r w:rsidRPr="00114B64">
              <w:rPr>
                <w:rFonts w:asciiTheme="majorHAnsi" w:hAnsiTheme="majorHAnsi"/>
                <w:b/>
                <w:sz w:val="20"/>
              </w:rPr>
              <w:t xml:space="preserve">Estimated Total Cost of </w:t>
            </w:r>
            <w:r w:rsidR="006B4DDC" w:rsidRPr="00114B64">
              <w:rPr>
                <w:rFonts w:asciiTheme="majorHAnsi" w:hAnsiTheme="majorHAnsi"/>
                <w:b/>
                <w:sz w:val="20"/>
              </w:rPr>
              <w:t>Information</w:t>
            </w:r>
            <w:r w:rsidRPr="00114B64">
              <w:rPr>
                <w:rFonts w:asciiTheme="majorHAnsi" w:hAnsiTheme="majorHAnsi"/>
                <w:b/>
                <w:sz w:val="20"/>
              </w:rPr>
              <w:t xml:space="preserve"> Collection</w:t>
            </w:r>
          </w:p>
        </w:tc>
        <w:tc>
          <w:tcPr>
            <w:tcW w:w="1458" w:type="dxa"/>
            <w:vAlign w:val="center"/>
          </w:tcPr>
          <w:p w:rsidR="004824FA" w:rsidRPr="00114B64" w:rsidRDefault="008D7583" w:rsidP="006315A3">
            <w:pPr>
              <w:jc w:val="center"/>
              <w:rPr>
                <w:rFonts w:asciiTheme="majorHAnsi" w:hAnsiTheme="majorHAnsi"/>
                <w:b/>
                <w:sz w:val="20"/>
              </w:rPr>
            </w:pPr>
            <w:r>
              <w:rPr>
                <w:rFonts w:asciiTheme="majorHAnsi" w:hAnsiTheme="majorHAnsi"/>
                <w:b/>
                <w:sz w:val="20"/>
              </w:rPr>
              <w:t>$31,877.50</w:t>
            </w:r>
          </w:p>
        </w:tc>
      </w:tr>
    </w:tbl>
    <w:p w:rsidR="004841F1" w:rsidRPr="00114B64" w:rsidRDefault="004841F1" w:rsidP="00241B17">
      <w:pPr>
        <w:spacing w:after="0"/>
        <w:rPr>
          <w:rFonts w:asciiTheme="majorHAnsi" w:hAnsiTheme="majorHAnsi"/>
        </w:rPr>
      </w:pPr>
    </w:p>
    <w:p w:rsidR="00B12F51" w:rsidRPr="00114B64" w:rsidRDefault="00D75750" w:rsidP="00976289">
      <w:pPr>
        <w:pStyle w:val="ListParagraph"/>
        <w:numPr>
          <w:ilvl w:val="0"/>
          <w:numId w:val="2"/>
        </w:numPr>
        <w:spacing w:after="0"/>
        <w:ind w:left="360"/>
        <w:rPr>
          <w:rFonts w:asciiTheme="majorHAnsi" w:hAnsiTheme="majorHAnsi"/>
          <w:b/>
        </w:rPr>
      </w:pPr>
      <w:r w:rsidRPr="00114B64">
        <w:rPr>
          <w:rFonts w:asciiTheme="majorHAnsi" w:hAnsiTheme="majorHAnsi"/>
          <w:b/>
          <w:bCs/>
        </w:rPr>
        <w:t>Explanation for Program Changes or Adjustments</w:t>
      </w:r>
    </w:p>
    <w:p w:rsidR="00F52BCC" w:rsidRPr="00114B64" w:rsidRDefault="003C7C5D" w:rsidP="00976289">
      <w:pPr>
        <w:pStyle w:val="ListParagraph"/>
        <w:spacing w:after="0"/>
        <w:ind w:left="270"/>
        <w:rPr>
          <w:rFonts w:asciiTheme="majorHAnsi" w:hAnsiTheme="majorHAnsi"/>
        </w:rPr>
      </w:pPr>
      <w:r w:rsidRPr="00114B64">
        <w:rPr>
          <w:rFonts w:asciiTheme="majorHAnsi" w:hAnsiTheme="majorHAnsi"/>
        </w:rPr>
        <w:t>This is a new data collection.</w:t>
      </w:r>
    </w:p>
    <w:p w:rsidR="00A028F6" w:rsidRDefault="00A028F6" w:rsidP="00976289">
      <w:pPr>
        <w:spacing w:after="0"/>
        <w:rPr>
          <w:rFonts w:asciiTheme="majorHAnsi" w:hAnsiTheme="majorHAnsi"/>
        </w:rPr>
      </w:pPr>
    </w:p>
    <w:p w:rsidR="002F1502" w:rsidRPr="00976289" w:rsidRDefault="00616090" w:rsidP="00976289">
      <w:pPr>
        <w:pStyle w:val="ListParagraph"/>
        <w:numPr>
          <w:ilvl w:val="0"/>
          <w:numId w:val="2"/>
        </w:numPr>
        <w:spacing w:after="0"/>
        <w:ind w:left="360"/>
        <w:rPr>
          <w:rFonts w:asciiTheme="majorHAnsi" w:hAnsiTheme="majorHAnsi"/>
          <w:b/>
        </w:rPr>
      </w:pPr>
      <w:r w:rsidRPr="00114B64">
        <w:rPr>
          <w:rFonts w:asciiTheme="majorHAnsi" w:hAnsiTheme="majorHAnsi"/>
          <w:b/>
        </w:rPr>
        <w:t>Plan</w:t>
      </w:r>
      <w:r w:rsidR="00D75750" w:rsidRPr="00114B64">
        <w:rPr>
          <w:rFonts w:asciiTheme="majorHAnsi" w:hAnsiTheme="majorHAnsi"/>
          <w:b/>
        </w:rPr>
        <w:t>s</w:t>
      </w:r>
      <w:r w:rsidR="00D75750" w:rsidRPr="00114B64">
        <w:rPr>
          <w:rFonts w:asciiTheme="majorHAnsi" w:hAnsiTheme="majorHAnsi"/>
          <w:b/>
          <w:bCs/>
        </w:rPr>
        <w:t xml:space="preserve"> for Tabulation and Publication and Project Time Schedule</w:t>
      </w:r>
    </w:p>
    <w:p w:rsidR="00AC0960" w:rsidRDefault="002064D9" w:rsidP="00976289">
      <w:pPr>
        <w:rPr>
          <w:rFonts w:asciiTheme="majorHAnsi" w:hAnsiTheme="majorHAnsi"/>
        </w:rPr>
      </w:pPr>
      <w:r w:rsidRPr="00114B64">
        <w:rPr>
          <w:rFonts w:asciiTheme="majorHAnsi" w:hAnsiTheme="majorHAnsi"/>
        </w:rPr>
        <w:t>The information and lessons learned from this study will be compiled in a report and toolkit to provide states with a list of barriers; suggestions to mitigate those barriers; highlight best practices and policies that support EHR access; a menu of legal options; and may include practical tools such as templates for cooperative agreements, memorandums of understanding (MOUs) or policies.</w:t>
      </w:r>
      <w:r w:rsidR="00C5074B">
        <w:rPr>
          <w:rFonts w:asciiTheme="majorHAnsi" w:hAnsiTheme="majorHAnsi"/>
        </w:rPr>
        <w:t xml:space="preserve"> </w:t>
      </w:r>
    </w:p>
    <w:p w:rsidR="002064D9" w:rsidRDefault="00F42C4A" w:rsidP="00976289">
      <w:pPr>
        <w:rPr>
          <w:rFonts w:asciiTheme="majorHAnsi" w:hAnsiTheme="majorHAnsi"/>
        </w:rPr>
      </w:pPr>
      <w:r w:rsidRPr="00114B64">
        <w:rPr>
          <w:rFonts w:asciiTheme="majorHAnsi" w:hAnsiTheme="majorHAnsi"/>
        </w:rPr>
        <w:t xml:space="preserve">A summary of this timeline is provided below: </w:t>
      </w:r>
    </w:p>
    <w:p w:rsidR="00FA7375" w:rsidRDefault="00FA7375" w:rsidP="00077439">
      <w:pPr>
        <w:spacing w:after="0"/>
        <w:ind w:firstLine="360"/>
        <w:rPr>
          <w:rFonts w:ascii="Cambria" w:hAnsi="Cambria"/>
          <w:u w:val="single"/>
        </w:rPr>
      </w:pPr>
      <w:r>
        <w:rPr>
          <w:rFonts w:ascii="Cambria" w:hAnsi="Cambria"/>
          <w:u w:val="single"/>
        </w:rPr>
        <w:t>Project Time Schedule</w:t>
      </w:r>
    </w:p>
    <w:p w:rsidR="00FA7375" w:rsidRDefault="00FA7375" w:rsidP="00077439">
      <w:pPr>
        <w:pStyle w:val="ListParagraph"/>
        <w:tabs>
          <w:tab w:val="right" w:leader="dot" w:pos="9360"/>
        </w:tabs>
        <w:spacing w:after="0"/>
        <w:ind w:left="0" w:firstLine="810"/>
        <w:rPr>
          <w:rFonts w:ascii="Cambria" w:hAnsi="Cambria"/>
        </w:rPr>
      </w:pPr>
      <w:r>
        <w:rPr>
          <w:rFonts w:ascii="Cambria" w:hAnsi="Cambria"/>
        </w:rPr>
        <w:t>Design instrument questionnaire</w:t>
      </w:r>
      <w:r>
        <w:rPr>
          <w:rFonts w:ascii="Cambria" w:hAnsi="Cambria"/>
        </w:rPr>
        <w:tab/>
        <w:t>(COMPLETE)</w:t>
      </w:r>
    </w:p>
    <w:p w:rsidR="00FA7375" w:rsidRDefault="00FA7375" w:rsidP="00077439">
      <w:pPr>
        <w:pStyle w:val="ListParagraph"/>
        <w:tabs>
          <w:tab w:val="right" w:leader="dot" w:pos="9360"/>
        </w:tabs>
        <w:spacing w:after="0"/>
        <w:ind w:left="810"/>
        <w:rPr>
          <w:rFonts w:ascii="Cambria" w:hAnsi="Cambria"/>
        </w:rPr>
      </w:pPr>
      <w:r>
        <w:rPr>
          <w:rFonts w:ascii="Cambria" w:hAnsi="Cambria"/>
        </w:rPr>
        <w:t>Develop instrument protocol, instructions, and analysis plan</w:t>
      </w:r>
      <w:r>
        <w:rPr>
          <w:rFonts w:ascii="Cambria" w:hAnsi="Cambria"/>
        </w:rPr>
        <w:tab/>
        <w:t>(COMPLETE)</w:t>
      </w:r>
    </w:p>
    <w:p w:rsidR="00FA7375" w:rsidRDefault="00FA7375" w:rsidP="00077439">
      <w:pPr>
        <w:pStyle w:val="ListParagraph"/>
        <w:tabs>
          <w:tab w:val="right" w:leader="dot" w:pos="9360"/>
        </w:tabs>
        <w:spacing w:after="0"/>
        <w:ind w:left="810"/>
        <w:rPr>
          <w:rFonts w:ascii="Cambria" w:hAnsi="Cambria"/>
        </w:rPr>
      </w:pPr>
      <w:r>
        <w:rPr>
          <w:rFonts w:ascii="Cambria" w:hAnsi="Cambria"/>
        </w:rPr>
        <w:t>Pilot test instrument questionnaire</w:t>
      </w:r>
      <w:r>
        <w:rPr>
          <w:rFonts w:ascii="Cambria" w:hAnsi="Cambria"/>
        </w:rPr>
        <w:tab/>
        <w:t>(COMPLETE)</w:t>
      </w:r>
    </w:p>
    <w:p w:rsidR="00FA7375" w:rsidRDefault="00FA7375" w:rsidP="00077439">
      <w:pPr>
        <w:pStyle w:val="ListParagraph"/>
        <w:tabs>
          <w:tab w:val="right" w:leader="dot" w:pos="9360"/>
        </w:tabs>
        <w:spacing w:after="0"/>
        <w:ind w:left="810"/>
        <w:rPr>
          <w:rFonts w:ascii="Cambria" w:hAnsi="Cambria"/>
        </w:rPr>
      </w:pPr>
      <w:r>
        <w:rPr>
          <w:rFonts w:ascii="Cambria" w:hAnsi="Cambria"/>
        </w:rPr>
        <w:t>Prepare OMB package</w:t>
      </w:r>
      <w:r>
        <w:rPr>
          <w:rFonts w:ascii="Cambria" w:hAnsi="Cambria"/>
        </w:rPr>
        <w:tab/>
        <w:t>(COMPLETE)</w:t>
      </w:r>
    </w:p>
    <w:p w:rsidR="00FA7375" w:rsidRDefault="00FA7375" w:rsidP="00077439">
      <w:pPr>
        <w:pStyle w:val="ListParagraph"/>
        <w:tabs>
          <w:tab w:val="right" w:leader="dot" w:pos="9360"/>
        </w:tabs>
        <w:spacing w:after="0"/>
        <w:ind w:left="810"/>
        <w:rPr>
          <w:rFonts w:ascii="Cambria" w:hAnsi="Cambria"/>
        </w:rPr>
      </w:pPr>
      <w:r>
        <w:rPr>
          <w:rFonts w:ascii="Cambria" w:hAnsi="Cambria"/>
        </w:rPr>
        <w:t>Submit OMB package</w:t>
      </w:r>
      <w:r>
        <w:rPr>
          <w:rFonts w:ascii="Cambria" w:hAnsi="Cambria"/>
        </w:rPr>
        <w:tab/>
        <w:t>(COMPLETE)</w:t>
      </w:r>
    </w:p>
    <w:p w:rsidR="00FA7375" w:rsidRDefault="00FA7375" w:rsidP="00077439">
      <w:pPr>
        <w:pStyle w:val="ListParagraph"/>
        <w:tabs>
          <w:tab w:val="right" w:leader="dot" w:pos="9360"/>
        </w:tabs>
        <w:spacing w:after="0"/>
        <w:ind w:left="810"/>
        <w:rPr>
          <w:rFonts w:ascii="Cambria" w:hAnsi="Cambria"/>
        </w:rPr>
      </w:pPr>
      <w:r>
        <w:rPr>
          <w:rFonts w:ascii="Cambria" w:hAnsi="Cambria"/>
        </w:rPr>
        <w:t>OMB approval</w:t>
      </w:r>
      <w:r>
        <w:rPr>
          <w:rFonts w:ascii="Cambria" w:hAnsi="Cambria"/>
        </w:rPr>
        <w:tab/>
        <w:t>(TBD)</w:t>
      </w:r>
    </w:p>
    <w:p w:rsidR="00FA7375" w:rsidRDefault="00FA7375" w:rsidP="00077439">
      <w:pPr>
        <w:pStyle w:val="ListParagraph"/>
        <w:tabs>
          <w:tab w:val="right" w:leader="dot" w:pos="9360"/>
        </w:tabs>
        <w:spacing w:after="0"/>
        <w:ind w:left="810"/>
        <w:rPr>
          <w:rFonts w:ascii="Cambria" w:hAnsi="Cambria"/>
        </w:rPr>
      </w:pPr>
      <w:r>
        <w:rPr>
          <w:rFonts w:ascii="Cambria" w:hAnsi="Cambria"/>
        </w:rPr>
        <w:t>Email Announcing Project………………………………………………………………………</w:t>
      </w:r>
      <w:r w:rsidR="006B5452">
        <w:rPr>
          <w:rFonts w:ascii="Cambria" w:hAnsi="Cambria"/>
        </w:rPr>
        <w:t>…………..</w:t>
      </w:r>
      <w:r>
        <w:rPr>
          <w:rFonts w:ascii="Cambria" w:hAnsi="Cambria"/>
        </w:rPr>
        <w:t xml:space="preserve"> (1 week)</w:t>
      </w:r>
    </w:p>
    <w:p w:rsidR="00FA7375" w:rsidRDefault="00FA7375" w:rsidP="00077439">
      <w:pPr>
        <w:pStyle w:val="ListParagraph"/>
        <w:tabs>
          <w:tab w:val="right" w:leader="dot" w:pos="9360"/>
        </w:tabs>
        <w:spacing w:after="0"/>
        <w:ind w:left="810"/>
        <w:rPr>
          <w:rFonts w:ascii="Cambria" w:hAnsi="Cambria"/>
        </w:rPr>
      </w:pPr>
      <w:r>
        <w:rPr>
          <w:rFonts w:ascii="Cambria" w:hAnsi="Cambria"/>
        </w:rPr>
        <w:t>Emails sent to potential Participants, scheduling dates for interview</w:t>
      </w:r>
      <w:r w:rsidR="00F57CB4">
        <w:rPr>
          <w:rFonts w:ascii="Cambria" w:hAnsi="Cambria"/>
        </w:rPr>
        <w:t>, reminder email…………………………………………………………………………………………….</w:t>
      </w:r>
      <w:r>
        <w:rPr>
          <w:rFonts w:ascii="Cambria" w:hAnsi="Cambria"/>
        </w:rPr>
        <w:t>………</w:t>
      </w:r>
      <w:r w:rsidR="006B5452">
        <w:rPr>
          <w:rFonts w:ascii="Cambria" w:hAnsi="Cambria"/>
        </w:rPr>
        <w:t>.………..</w:t>
      </w:r>
      <w:r w:rsidR="00765766">
        <w:rPr>
          <w:rFonts w:ascii="Cambria" w:hAnsi="Cambria"/>
        </w:rPr>
        <w:t>…</w:t>
      </w:r>
      <w:r>
        <w:rPr>
          <w:rFonts w:ascii="Cambria" w:hAnsi="Cambria"/>
        </w:rPr>
        <w:t xml:space="preserve"> (</w:t>
      </w:r>
      <w:r w:rsidR="00106B33">
        <w:rPr>
          <w:rFonts w:ascii="Cambria" w:hAnsi="Cambria"/>
        </w:rPr>
        <w:t>2</w:t>
      </w:r>
      <w:r>
        <w:rPr>
          <w:rFonts w:ascii="Cambria" w:hAnsi="Cambria"/>
        </w:rPr>
        <w:t xml:space="preserve"> week)</w:t>
      </w:r>
    </w:p>
    <w:p w:rsidR="00765766" w:rsidRPr="00FA7375" w:rsidRDefault="00765766" w:rsidP="00077439">
      <w:pPr>
        <w:pStyle w:val="ListParagraph"/>
        <w:tabs>
          <w:tab w:val="right" w:leader="dot" w:pos="9360"/>
        </w:tabs>
        <w:spacing w:after="0"/>
        <w:ind w:left="810"/>
        <w:rPr>
          <w:rFonts w:ascii="Cambria" w:hAnsi="Cambria"/>
        </w:rPr>
      </w:pPr>
      <w:r>
        <w:rPr>
          <w:rFonts w:ascii="Cambria" w:hAnsi="Cambria"/>
        </w:rPr>
        <w:t>Practice Interviews with Contractor………………………………………………………</w:t>
      </w:r>
      <w:r w:rsidR="006B5452">
        <w:rPr>
          <w:rFonts w:ascii="Cambria" w:hAnsi="Cambria"/>
        </w:rPr>
        <w:t>…………</w:t>
      </w:r>
      <w:r>
        <w:rPr>
          <w:rFonts w:ascii="Cambria" w:hAnsi="Cambria"/>
        </w:rPr>
        <w:t>… (1 week)</w:t>
      </w:r>
    </w:p>
    <w:p w:rsidR="00FA7375" w:rsidRDefault="00FA7375" w:rsidP="00077439">
      <w:pPr>
        <w:pStyle w:val="ListParagraph"/>
        <w:tabs>
          <w:tab w:val="right" w:leader="dot" w:pos="9360"/>
        </w:tabs>
        <w:spacing w:after="0"/>
        <w:ind w:left="810"/>
        <w:rPr>
          <w:rFonts w:ascii="Cambria" w:hAnsi="Cambria"/>
        </w:rPr>
      </w:pPr>
      <w:r>
        <w:rPr>
          <w:rFonts w:ascii="Cambria" w:hAnsi="Cambria"/>
        </w:rPr>
        <w:t>Administer instrument</w:t>
      </w:r>
      <w:r>
        <w:rPr>
          <w:rFonts w:ascii="Cambria" w:hAnsi="Cambria"/>
        </w:rPr>
        <w:tab/>
        <w:t>(</w:t>
      </w:r>
      <w:r w:rsidR="00106B33">
        <w:rPr>
          <w:rFonts w:ascii="Cambria" w:hAnsi="Cambria"/>
        </w:rPr>
        <w:t>4</w:t>
      </w:r>
      <w:r>
        <w:rPr>
          <w:rFonts w:ascii="Cambria" w:hAnsi="Cambria"/>
        </w:rPr>
        <w:t xml:space="preserve"> weeks)</w:t>
      </w:r>
    </w:p>
    <w:p w:rsidR="00FA7375" w:rsidRDefault="00FA7375" w:rsidP="00077439">
      <w:pPr>
        <w:pStyle w:val="ListParagraph"/>
        <w:tabs>
          <w:tab w:val="right" w:leader="dot" w:pos="9360"/>
        </w:tabs>
        <w:spacing w:after="0"/>
        <w:ind w:left="810"/>
        <w:rPr>
          <w:rFonts w:ascii="Cambria" w:hAnsi="Cambria"/>
        </w:rPr>
      </w:pPr>
      <w:r>
        <w:rPr>
          <w:rFonts w:ascii="Cambria" w:hAnsi="Cambria"/>
        </w:rPr>
        <w:t>Collect, code, enter, quality control, and analyze data</w:t>
      </w:r>
      <w:r>
        <w:rPr>
          <w:rFonts w:ascii="Cambria" w:hAnsi="Cambria"/>
        </w:rPr>
        <w:tab/>
        <w:t>(</w:t>
      </w:r>
      <w:r w:rsidR="00F57CB4">
        <w:rPr>
          <w:rFonts w:ascii="Cambria" w:hAnsi="Cambria"/>
        </w:rPr>
        <w:t>3</w:t>
      </w:r>
      <w:r>
        <w:rPr>
          <w:rFonts w:ascii="Cambria" w:hAnsi="Cambria"/>
        </w:rPr>
        <w:t xml:space="preserve"> weeks)</w:t>
      </w:r>
    </w:p>
    <w:p w:rsidR="00FA7375" w:rsidRDefault="00FA7375" w:rsidP="00077439">
      <w:pPr>
        <w:pStyle w:val="ListParagraph"/>
        <w:tabs>
          <w:tab w:val="right" w:leader="dot" w:pos="9360"/>
        </w:tabs>
        <w:spacing w:after="0"/>
        <w:ind w:left="810"/>
        <w:rPr>
          <w:rFonts w:ascii="Cambria" w:hAnsi="Cambria"/>
        </w:rPr>
      </w:pPr>
      <w:r>
        <w:rPr>
          <w:rFonts w:ascii="Cambria" w:hAnsi="Cambria"/>
        </w:rPr>
        <w:t>Prepare report</w:t>
      </w:r>
      <w:r>
        <w:rPr>
          <w:rFonts w:ascii="Cambria" w:hAnsi="Cambria"/>
        </w:rPr>
        <w:tab/>
        <w:t>(</w:t>
      </w:r>
      <w:r w:rsidR="00106B33">
        <w:rPr>
          <w:rFonts w:ascii="Cambria" w:hAnsi="Cambria"/>
        </w:rPr>
        <w:t>3</w:t>
      </w:r>
      <w:r>
        <w:rPr>
          <w:rFonts w:ascii="Cambria" w:hAnsi="Cambria"/>
        </w:rPr>
        <w:t xml:space="preserve"> weeks)</w:t>
      </w:r>
    </w:p>
    <w:p w:rsidR="00FA7375" w:rsidRDefault="00FA7375" w:rsidP="00077439">
      <w:pPr>
        <w:pStyle w:val="ListParagraph"/>
        <w:tabs>
          <w:tab w:val="right" w:leader="dot" w:pos="9360"/>
        </w:tabs>
        <w:spacing w:after="0"/>
        <w:ind w:left="810"/>
        <w:rPr>
          <w:rFonts w:ascii="Cambria" w:hAnsi="Cambria"/>
        </w:rPr>
      </w:pPr>
      <w:r>
        <w:rPr>
          <w:rFonts w:ascii="Cambria" w:hAnsi="Cambria"/>
        </w:rPr>
        <w:lastRenderedPageBreak/>
        <w:t>Disseminate results/publication of findings</w:t>
      </w:r>
      <w:r>
        <w:rPr>
          <w:rFonts w:ascii="Cambria" w:hAnsi="Cambria"/>
        </w:rPr>
        <w:tab/>
        <w:t>(</w:t>
      </w:r>
      <w:r w:rsidR="00106B33">
        <w:rPr>
          <w:rFonts w:ascii="Cambria" w:hAnsi="Cambria"/>
        </w:rPr>
        <w:t>3</w:t>
      </w:r>
      <w:r>
        <w:rPr>
          <w:rFonts w:ascii="Cambria" w:hAnsi="Cambria"/>
        </w:rPr>
        <w:t xml:space="preserve"> weeks)</w:t>
      </w:r>
    </w:p>
    <w:p w:rsidR="00FA7375" w:rsidRPr="00114B64" w:rsidRDefault="00FA7375" w:rsidP="00976289">
      <w:pPr>
        <w:rPr>
          <w:rFonts w:asciiTheme="majorHAnsi" w:hAnsiTheme="majorHAnsi"/>
        </w:rPr>
      </w:pPr>
    </w:p>
    <w:p w:rsidR="00B12F51" w:rsidRPr="00114B64" w:rsidRDefault="00D75750" w:rsidP="00976289">
      <w:pPr>
        <w:pStyle w:val="ListParagraph"/>
        <w:numPr>
          <w:ilvl w:val="0"/>
          <w:numId w:val="2"/>
        </w:numPr>
        <w:spacing w:after="0"/>
        <w:ind w:left="360"/>
        <w:rPr>
          <w:rFonts w:asciiTheme="majorHAnsi" w:hAnsiTheme="majorHAnsi"/>
          <w:b/>
        </w:rPr>
      </w:pPr>
      <w:r w:rsidRPr="00114B64">
        <w:rPr>
          <w:rFonts w:asciiTheme="majorHAnsi" w:hAnsiTheme="majorHAnsi"/>
          <w:b/>
          <w:bCs/>
        </w:rPr>
        <w:t xml:space="preserve">Reason(s) Display of OMB Expiration </w:t>
      </w:r>
      <w:r w:rsidRPr="00114B64">
        <w:rPr>
          <w:rFonts w:asciiTheme="majorHAnsi" w:hAnsiTheme="majorHAnsi"/>
          <w:b/>
        </w:rPr>
        <w:t xml:space="preserve">Date </w:t>
      </w:r>
      <w:r w:rsidRPr="00114B64">
        <w:rPr>
          <w:rFonts w:asciiTheme="majorHAnsi" w:hAnsiTheme="majorHAnsi"/>
          <w:b/>
          <w:bCs/>
        </w:rPr>
        <w:t>is Inappropriate</w:t>
      </w:r>
    </w:p>
    <w:p w:rsidR="00F52BCC" w:rsidRPr="00114B64" w:rsidRDefault="00180D45" w:rsidP="00976289">
      <w:pPr>
        <w:pStyle w:val="ListParagraph"/>
        <w:spacing w:after="0"/>
        <w:ind w:left="270"/>
        <w:rPr>
          <w:rFonts w:asciiTheme="majorHAnsi" w:hAnsiTheme="majorHAnsi"/>
        </w:rPr>
      </w:pPr>
      <w:r w:rsidRPr="00114B64">
        <w:rPr>
          <w:rFonts w:asciiTheme="majorHAnsi" w:hAnsiTheme="majorHAnsi"/>
        </w:rPr>
        <w:t>We are requesting no exemption.</w:t>
      </w:r>
    </w:p>
    <w:p w:rsidR="00F52BCC" w:rsidRPr="00114B64" w:rsidRDefault="00F52BCC" w:rsidP="00976289">
      <w:pPr>
        <w:pStyle w:val="ListParagraph"/>
        <w:spacing w:after="0"/>
        <w:ind w:left="270"/>
        <w:rPr>
          <w:rFonts w:asciiTheme="majorHAnsi" w:hAnsiTheme="majorHAnsi"/>
        </w:rPr>
      </w:pPr>
    </w:p>
    <w:p w:rsidR="00B12F51" w:rsidRPr="00114B64" w:rsidRDefault="00B12F51" w:rsidP="00976289">
      <w:pPr>
        <w:pStyle w:val="ListParagraph"/>
        <w:numPr>
          <w:ilvl w:val="0"/>
          <w:numId w:val="2"/>
        </w:numPr>
        <w:spacing w:after="0"/>
        <w:ind w:left="360"/>
        <w:rPr>
          <w:rFonts w:asciiTheme="majorHAnsi" w:hAnsiTheme="majorHAnsi"/>
          <w:b/>
        </w:rPr>
      </w:pPr>
      <w:r w:rsidRPr="00114B64">
        <w:rPr>
          <w:rFonts w:asciiTheme="majorHAnsi" w:hAnsiTheme="majorHAnsi"/>
          <w:b/>
        </w:rPr>
        <w:t>Exceptions to Certification for Paperwork Reduction Act Submissions</w:t>
      </w:r>
    </w:p>
    <w:p w:rsidR="00F52BCC" w:rsidRPr="00114B64" w:rsidRDefault="0031279F" w:rsidP="00976289">
      <w:pPr>
        <w:pStyle w:val="ListParagraph"/>
        <w:spacing w:after="0"/>
        <w:ind w:left="270"/>
        <w:rPr>
          <w:rFonts w:asciiTheme="majorHAnsi" w:hAnsiTheme="majorHAnsi"/>
        </w:rPr>
      </w:pPr>
      <w:r w:rsidRPr="00114B64">
        <w:rPr>
          <w:rFonts w:asciiTheme="majorHAnsi" w:hAnsiTheme="majorHAnsi"/>
        </w:rPr>
        <w:t>There are no exceptions to the certification.</w:t>
      </w:r>
      <w:r w:rsidR="00180D45" w:rsidRPr="00114B64">
        <w:rPr>
          <w:rFonts w:asciiTheme="majorHAnsi" w:hAnsiTheme="majorHAnsi"/>
        </w:rPr>
        <w:t xml:space="preserve">  These activities comply with the requirements in 5 CFR 1320.9.</w:t>
      </w:r>
    </w:p>
    <w:p w:rsidR="00F42C4A" w:rsidRPr="00114B64" w:rsidRDefault="00F42C4A" w:rsidP="00976289">
      <w:pPr>
        <w:pStyle w:val="ListParagraph"/>
        <w:spacing w:after="0"/>
        <w:ind w:left="270"/>
        <w:rPr>
          <w:rFonts w:asciiTheme="majorHAnsi" w:hAnsiTheme="majorHAnsi"/>
        </w:rPr>
      </w:pPr>
    </w:p>
    <w:p w:rsidR="00A36419" w:rsidRPr="00114B64" w:rsidRDefault="00F42C4A" w:rsidP="00976289">
      <w:pPr>
        <w:rPr>
          <w:rFonts w:asciiTheme="majorHAnsi" w:hAnsiTheme="majorHAnsi"/>
          <w:b/>
          <w:sz w:val="28"/>
        </w:rPr>
      </w:pPr>
      <w:r w:rsidRPr="00114B64">
        <w:rPr>
          <w:rFonts w:asciiTheme="majorHAnsi" w:hAnsiTheme="majorHAnsi"/>
          <w:b/>
          <w:sz w:val="28"/>
        </w:rPr>
        <w:t>LIS</w:t>
      </w:r>
      <w:r w:rsidR="00A36419" w:rsidRPr="00114B64">
        <w:rPr>
          <w:rFonts w:asciiTheme="majorHAnsi" w:hAnsiTheme="majorHAnsi"/>
          <w:b/>
          <w:sz w:val="28"/>
        </w:rPr>
        <w:t>T OF ATTACHMENTS</w:t>
      </w:r>
      <w:r w:rsidR="00A33E90" w:rsidRPr="00114B64">
        <w:rPr>
          <w:rFonts w:asciiTheme="majorHAnsi" w:hAnsiTheme="majorHAnsi"/>
          <w:b/>
          <w:sz w:val="28"/>
        </w:rPr>
        <w:t xml:space="preserve"> – Section A</w:t>
      </w:r>
    </w:p>
    <w:p w:rsidR="006B5E55" w:rsidRPr="00114B64" w:rsidRDefault="006B5E55" w:rsidP="00976289">
      <w:pPr>
        <w:spacing w:after="0"/>
        <w:rPr>
          <w:rFonts w:asciiTheme="majorHAnsi" w:hAnsiTheme="majorHAnsi"/>
          <w:sz w:val="20"/>
        </w:rPr>
      </w:pPr>
      <w:r w:rsidRPr="00114B64">
        <w:rPr>
          <w:rFonts w:asciiTheme="majorHAnsi" w:hAnsiTheme="majorHAnsi"/>
          <w:sz w:val="20"/>
        </w:rPr>
        <w:t>Note: Attachments are included as separate files as instructed.</w:t>
      </w:r>
    </w:p>
    <w:p w:rsidR="009B74AD" w:rsidRDefault="00F779A7" w:rsidP="00976289">
      <w:pPr>
        <w:pStyle w:val="ListParagraph"/>
        <w:numPr>
          <w:ilvl w:val="0"/>
          <w:numId w:val="29"/>
        </w:numPr>
        <w:spacing w:after="0" w:line="360" w:lineRule="auto"/>
        <w:ind w:left="270"/>
        <w:rPr>
          <w:rFonts w:asciiTheme="majorHAnsi" w:hAnsiTheme="majorHAnsi"/>
          <w:b/>
        </w:rPr>
      </w:pPr>
      <w:r w:rsidRPr="009B74AD">
        <w:rPr>
          <w:rFonts w:asciiTheme="majorHAnsi" w:hAnsiTheme="majorHAnsi"/>
          <w:b/>
        </w:rPr>
        <w:t>Phone Interview Guide</w:t>
      </w:r>
      <w:r w:rsidR="009F3EA7" w:rsidRPr="009B74AD">
        <w:rPr>
          <w:rFonts w:asciiTheme="majorHAnsi" w:hAnsiTheme="majorHAnsi"/>
        </w:rPr>
        <w:t xml:space="preserve">  </w:t>
      </w:r>
      <w:r w:rsidR="009B74AD" w:rsidRPr="009B74AD">
        <w:rPr>
          <w:rFonts w:asciiTheme="majorHAnsi" w:hAnsiTheme="majorHAnsi"/>
          <w:b/>
        </w:rPr>
        <w:t>for HAI Coordinators,/</w:t>
      </w:r>
      <w:r w:rsidR="003343DE">
        <w:rPr>
          <w:rFonts w:asciiTheme="majorHAnsi" w:hAnsiTheme="majorHAnsi"/>
          <w:b/>
        </w:rPr>
        <w:t>Epidemiologist</w:t>
      </w:r>
    </w:p>
    <w:p w:rsidR="009F3EA7" w:rsidRPr="009B74AD" w:rsidRDefault="004100DF" w:rsidP="00976289">
      <w:pPr>
        <w:pStyle w:val="ListParagraph"/>
        <w:numPr>
          <w:ilvl w:val="0"/>
          <w:numId w:val="29"/>
        </w:numPr>
        <w:spacing w:after="0" w:line="360" w:lineRule="auto"/>
        <w:ind w:left="270"/>
        <w:rPr>
          <w:rFonts w:asciiTheme="majorHAnsi" w:hAnsiTheme="majorHAnsi"/>
          <w:b/>
        </w:rPr>
      </w:pPr>
      <w:r w:rsidRPr="009B74AD">
        <w:rPr>
          <w:rFonts w:asciiTheme="majorHAnsi" w:hAnsiTheme="majorHAnsi"/>
          <w:b/>
        </w:rPr>
        <w:t xml:space="preserve">Phone </w:t>
      </w:r>
      <w:r w:rsidR="009F3EA7" w:rsidRPr="009B74AD">
        <w:rPr>
          <w:rFonts w:asciiTheme="majorHAnsi" w:hAnsiTheme="majorHAnsi"/>
          <w:b/>
        </w:rPr>
        <w:t>Interview Guide for Legal Counsel</w:t>
      </w:r>
    </w:p>
    <w:p w:rsidR="00F779A7" w:rsidRPr="00602192" w:rsidRDefault="009B74AD" w:rsidP="00976289">
      <w:pPr>
        <w:pStyle w:val="ListParagraph"/>
        <w:numPr>
          <w:ilvl w:val="0"/>
          <w:numId w:val="29"/>
        </w:numPr>
        <w:spacing w:after="0" w:line="360" w:lineRule="auto"/>
        <w:ind w:left="270"/>
        <w:rPr>
          <w:rFonts w:asciiTheme="majorHAnsi" w:hAnsiTheme="majorHAnsi"/>
          <w:b/>
        </w:rPr>
      </w:pPr>
      <w:r>
        <w:rPr>
          <w:rFonts w:asciiTheme="majorHAnsi" w:hAnsiTheme="majorHAnsi"/>
          <w:b/>
        </w:rPr>
        <w:t xml:space="preserve">Phone Interview Guide for Informatics Directors </w:t>
      </w:r>
    </w:p>
    <w:p w:rsidR="00980C71" w:rsidRDefault="00980C71" w:rsidP="00976289">
      <w:pPr>
        <w:spacing w:line="360" w:lineRule="auto"/>
        <w:rPr>
          <w:rFonts w:asciiTheme="majorHAnsi" w:hAnsiTheme="majorHAnsi"/>
          <w:b/>
        </w:rPr>
      </w:pPr>
    </w:p>
    <w:p w:rsidR="000E6577" w:rsidRDefault="00485BA0" w:rsidP="00976289">
      <w:pPr>
        <w:spacing w:line="360" w:lineRule="auto"/>
        <w:rPr>
          <w:rFonts w:asciiTheme="majorHAnsi" w:hAnsiTheme="majorHAnsi"/>
          <w:b/>
        </w:rPr>
      </w:pPr>
      <w:r>
        <w:rPr>
          <w:rFonts w:asciiTheme="majorHAnsi" w:hAnsiTheme="majorHAnsi"/>
          <w:b/>
        </w:rPr>
        <w:t>References</w:t>
      </w:r>
    </w:p>
    <w:p w:rsidR="00980C71" w:rsidRPr="00980C71" w:rsidRDefault="00485BA0" w:rsidP="00980C71">
      <w:pPr>
        <w:pStyle w:val="ListParagraph"/>
        <w:numPr>
          <w:ilvl w:val="0"/>
          <w:numId w:val="27"/>
        </w:numPr>
        <w:spacing w:line="360" w:lineRule="auto"/>
        <w:ind w:left="270"/>
        <w:rPr>
          <w:rFonts w:asciiTheme="majorHAnsi" w:hAnsiTheme="majorHAnsi"/>
        </w:rPr>
      </w:pPr>
      <w:r w:rsidRPr="00980C71">
        <w:rPr>
          <w:rFonts w:asciiTheme="majorHAnsi" w:hAnsiTheme="majorHAnsi"/>
        </w:rPr>
        <w:t xml:space="preserve">Hamilton, J.J (2013). </w:t>
      </w:r>
      <w:r w:rsidRPr="00980C71">
        <w:rPr>
          <w:rFonts w:asciiTheme="majorHAnsi" w:hAnsiTheme="majorHAnsi"/>
          <w:i/>
          <w:iCs/>
        </w:rPr>
        <w:t xml:space="preserve">Public Health Data and Informatics Needs </w:t>
      </w:r>
      <w:r w:rsidR="0062739E" w:rsidRPr="00980C71">
        <w:rPr>
          <w:rFonts w:asciiTheme="majorHAnsi" w:hAnsiTheme="majorHAnsi"/>
          <w:i/>
          <w:iCs/>
        </w:rPr>
        <w:t>during</w:t>
      </w:r>
      <w:r w:rsidRPr="00980C71">
        <w:rPr>
          <w:rFonts w:asciiTheme="majorHAnsi" w:hAnsiTheme="majorHAnsi"/>
          <w:i/>
          <w:iCs/>
        </w:rPr>
        <w:t xml:space="preserve"> the Fungal Meningitis Outbreak. </w:t>
      </w:r>
      <w:r w:rsidRPr="00980C71">
        <w:rPr>
          <w:rFonts w:asciiTheme="majorHAnsi" w:hAnsiTheme="majorHAnsi"/>
        </w:rPr>
        <w:t xml:space="preserve">[PowerPoint slides]. Retrieved from </w:t>
      </w:r>
      <w:hyperlink r:id="rId11" w:history="1">
        <w:r w:rsidR="001B4367" w:rsidRPr="00980C71">
          <w:rPr>
            <w:rStyle w:val="Hyperlink"/>
            <w:rFonts w:asciiTheme="majorHAnsi" w:hAnsiTheme="majorHAnsi"/>
          </w:rPr>
          <w:t>http://www.amia.org/sites/amia.org/files/PHIWG-Meningitis-WebinarSlides.pdf</w:t>
        </w:r>
      </w:hyperlink>
    </w:p>
    <w:p w:rsidR="00980C71" w:rsidRPr="00980C71" w:rsidRDefault="00980C71" w:rsidP="00980C71">
      <w:pPr>
        <w:pStyle w:val="ListParagraph"/>
        <w:numPr>
          <w:ilvl w:val="0"/>
          <w:numId w:val="27"/>
        </w:numPr>
        <w:spacing w:line="360" w:lineRule="auto"/>
        <w:ind w:left="270"/>
        <w:rPr>
          <w:rFonts w:asciiTheme="majorHAnsi" w:hAnsiTheme="majorHAnsi"/>
        </w:rPr>
      </w:pPr>
      <w:r w:rsidRPr="00980C71">
        <w:rPr>
          <w:rFonts w:asciiTheme="majorHAnsi" w:hAnsiTheme="majorHAnsi"/>
        </w:rPr>
        <w:t xml:space="preserve">Health IT (2009). </w:t>
      </w:r>
      <w:r w:rsidRPr="00980C71">
        <w:rPr>
          <w:rFonts w:asciiTheme="majorHAnsi" w:hAnsiTheme="majorHAnsi"/>
          <w:i/>
        </w:rPr>
        <w:t>HITECH ACT.</w:t>
      </w:r>
      <w:r w:rsidRPr="00980C71">
        <w:rPr>
          <w:rFonts w:asciiTheme="majorHAnsi" w:hAnsiTheme="majorHAnsi"/>
        </w:rPr>
        <w:t xml:space="preserve"> Retrieved from http://www.healthit.gov/policy-researchers-implementers/hitech-act</w:t>
      </w:r>
    </w:p>
    <w:p w:rsidR="001B4367" w:rsidRPr="00980C71" w:rsidRDefault="001B4367" w:rsidP="001B4367">
      <w:pPr>
        <w:pStyle w:val="ListParagraph"/>
        <w:numPr>
          <w:ilvl w:val="0"/>
          <w:numId w:val="27"/>
        </w:numPr>
        <w:spacing w:line="360" w:lineRule="auto"/>
        <w:ind w:left="270"/>
        <w:rPr>
          <w:rFonts w:asciiTheme="majorHAnsi" w:hAnsiTheme="majorHAnsi"/>
        </w:rPr>
      </w:pPr>
      <w:r w:rsidRPr="00980C71">
        <w:rPr>
          <w:rFonts w:asciiTheme="majorHAnsi" w:hAnsiTheme="majorHAnsi"/>
        </w:rPr>
        <w:t xml:space="preserve">Shultz, D (2012). </w:t>
      </w:r>
      <w:r w:rsidRPr="00980C71">
        <w:rPr>
          <w:rFonts w:asciiTheme="majorHAnsi" w:hAnsiTheme="majorHAnsi"/>
          <w:i/>
        </w:rPr>
        <w:t>As Patients’ Records Go Digital, Theft and Hacking Problems Grow</w:t>
      </w:r>
      <w:r w:rsidRPr="00980C71">
        <w:rPr>
          <w:rFonts w:asciiTheme="majorHAnsi" w:hAnsiTheme="majorHAnsi"/>
        </w:rPr>
        <w:t xml:space="preserve">. Retrieved from </w:t>
      </w:r>
      <w:hyperlink r:id="rId12" w:history="1">
        <w:r w:rsidRPr="00980C71">
          <w:rPr>
            <w:rStyle w:val="Hyperlink"/>
            <w:rFonts w:asciiTheme="majorHAnsi" w:hAnsiTheme="majorHAnsi"/>
          </w:rPr>
          <w:t>http://www.kaiserhealthnews.org/Stories/2012/June/04/electronic-health-records-theft-hacking.aspx</w:t>
        </w:r>
      </w:hyperlink>
    </w:p>
    <w:p w:rsidR="001B4367" w:rsidRPr="00980C71" w:rsidRDefault="00980C71" w:rsidP="001B4367">
      <w:pPr>
        <w:pStyle w:val="ListParagraph"/>
        <w:numPr>
          <w:ilvl w:val="0"/>
          <w:numId w:val="27"/>
        </w:numPr>
        <w:spacing w:line="360" w:lineRule="auto"/>
        <w:ind w:left="270"/>
        <w:rPr>
          <w:rFonts w:asciiTheme="majorHAnsi" w:hAnsiTheme="majorHAnsi"/>
        </w:rPr>
      </w:pPr>
      <w:r w:rsidRPr="00980C71">
        <w:rPr>
          <w:rFonts w:asciiTheme="majorHAnsi" w:hAnsiTheme="majorHAnsi"/>
        </w:rPr>
        <w:t>Health and Human Services (2013</w:t>
      </w:r>
      <w:r w:rsidRPr="00980C71">
        <w:rPr>
          <w:rFonts w:asciiTheme="majorHAnsi" w:hAnsiTheme="majorHAnsi"/>
          <w:i/>
        </w:rPr>
        <w:t>). Idaho State University Settles HIPAA Security Case for $400,000</w:t>
      </w:r>
      <w:r w:rsidRPr="00980C71">
        <w:rPr>
          <w:rFonts w:asciiTheme="majorHAnsi" w:hAnsiTheme="majorHAnsi"/>
        </w:rPr>
        <w:t>. Retrieved from 20http://www.hhs.gov/ocr/privacy/hipaa/enforcement/examples/isu-agreement-press-release.html.html13</w:t>
      </w:r>
    </w:p>
    <w:sectPr w:rsidR="001B4367" w:rsidRPr="00980C71" w:rsidSect="00385BB5">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862" w:rsidRDefault="006B0862" w:rsidP="00716F94">
      <w:pPr>
        <w:spacing w:after="0" w:line="240" w:lineRule="auto"/>
      </w:pPr>
      <w:r>
        <w:separator/>
      </w:r>
    </w:p>
  </w:endnote>
  <w:endnote w:type="continuationSeparator" w:id="0">
    <w:p w:rsidR="006B0862" w:rsidRDefault="006B0862"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866189"/>
      <w:docPartObj>
        <w:docPartGallery w:val="Page Numbers (Bottom of Page)"/>
        <w:docPartUnique/>
      </w:docPartObj>
    </w:sdtPr>
    <w:sdtEndPr/>
    <w:sdtContent>
      <w:sdt>
        <w:sdtPr>
          <w:id w:val="860082579"/>
          <w:docPartObj>
            <w:docPartGallery w:val="Page Numbers (Top of Page)"/>
            <w:docPartUnique/>
          </w:docPartObj>
        </w:sdtPr>
        <w:sdtEndPr/>
        <w:sdtContent>
          <w:p w:rsidR="006B0862" w:rsidRDefault="006B08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6A9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6A95">
              <w:rPr>
                <w:b/>
                <w:bCs/>
                <w:noProof/>
              </w:rPr>
              <w:t>10</w:t>
            </w:r>
            <w:r>
              <w:rPr>
                <w:b/>
                <w:bCs/>
                <w:sz w:val="24"/>
                <w:szCs w:val="24"/>
              </w:rPr>
              <w:fldChar w:fldCharType="end"/>
            </w:r>
          </w:p>
        </w:sdtContent>
      </w:sdt>
    </w:sdtContent>
  </w:sdt>
  <w:p w:rsidR="006B0862" w:rsidRDefault="006B0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862" w:rsidRDefault="006B0862" w:rsidP="00716F94">
      <w:pPr>
        <w:spacing w:after="0" w:line="240" w:lineRule="auto"/>
      </w:pPr>
      <w:r>
        <w:separator/>
      </w:r>
    </w:p>
  </w:footnote>
  <w:footnote w:type="continuationSeparator" w:id="0">
    <w:p w:rsidR="006B0862" w:rsidRDefault="006B0862"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62" w:rsidRPr="00716F94" w:rsidRDefault="006B0862"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35AF9"/>
    <w:multiLevelType w:val="hybridMultilevel"/>
    <w:tmpl w:val="5630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265AED"/>
    <w:multiLevelType w:val="hybridMultilevel"/>
    <w:tmpl w:val="67F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2E78DD"/>
    <w:multiLevelType w:val="hybridMultilevel"/>
    <w:tmpl w:val="626C5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9E23E3"/>
    <w:multiLevelType w:val="hybridMultilevel"/>
    <w:tmpl w:val="07AE124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45A333EA"/>
    <w:multiLevelType w:val="hybridMultilevel"/>
    <w:tmpl w:val="23004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F701AB"/>
    <w:multiLevelType w:val="hybridMultilevel"/>
    <w:tmpl w:val="7CC27E40"/>
    <w:lvl w:ilvl="0" w:tplc="8A88ED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BF31F8"/>
    <w:multiLevelType w:val="hybridMultilevel"/>
    <w:tmpl w:val="7A72D4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2982BD1"/>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960084"/>
    <w:multiLevelType w:val="hybridMultilevel"/>
    <w:tmpl w:val="E25C7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405F93"/>
    <w:multiLevelType w:val="hybridMultilevel"/>
    <w:tmpl w:val="0400D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1E1911"/>
    <w:multiLevelType w:val="hybridMultilevel"/>
    <w:tmpl w:val="5A64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3"/>
  </w:num>
  <w:num w:numId="4">
    <w:abstractNumId w:val="11"/>
  </w:num>
  <w:num w:numId="5">
    <w:abstractNumId w:val="19"/>
  </w:num>
  <w:num w:numId="6">
    <w:abstractNumId w:val="8"/>
  </w:num>
  <w:num w:numId="7">
    <w:abstractNumId w:val="0"/>
  </w:num>
  <w:num w:numId="8">
    <w:abstractNumId w:val="5"/>
  </w:num>
  <w:num w:numId="9">
    <w:abstractNumId w:val="10"/>
  </w:num>
  <w:num w:numId="10">
    <w:abstractNumId w:val="23"/>
  </w:num>
  <w:num w:numId="11">
    <w:abstractNumId w:val="2"/>
  </w:num>
  <w:num w:numId="12">
    <w:abstractNumId w:val="32"/>
  </w:num>
  <w:num w:numId="13">
    <w:abstractNumId w:val="7"/>
  </w:num>
  <w:num w:numId="14">
    <w:abstractNumId w:val="3"/>
  </w:num>
  <w:num w:numId="15">
    <w:abstractNumId w:val="26"/>
  </w:num>
  <w:num w:numId="16">
    <w:abstractNumId w:val="28"/>
  </w:num>
  <w:num w:numId="17">
    <w:abstractNumId w:val="29"/>
  </w:num>
  <w:num w:numId="18">
    <w:abstractNumId w:val="12"/>
  </w:num>
  <w:num w:numId="19">
    <w:abstractNumId w:val="34"/>
  </w:num>
  <w:num w:numId="20">
    <w:abstractNumId w:val="21"/>
  </w:num>
  <w:num w:numId="21">
    <w:abstractNumId w:val="24"/>
  </w:num>
  <w:num w:numId="22">
    <w:abstractNumId w:val="20"/>
  </w:num>
  <w:num w:numId="23">
    <w:abstractNumId w:val="6"/>
  </w:num>
  <w:num w:numId="24">
    <w:abstractNumId w:val="1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4"/>
  </w:num>
  <w:num w:numId="28">
    <w:abstractNumId w:val="15"/>
  </w:num>
  <w:num w:numId="29">
    <w:abstractNumId w:val="17"/>
  </w:num>
  <w:num w:numId="30">
    <w:abstractNumId w:val="27"/>
  </w:num>
  <w:num w:numId="31">
    <w:abstractNumId w:val="4"/>
  </w:num>
  <w:num w:numId="32">
    <w:abstractNumId w:val="22"/>
  </w:num>
  <w:num w:numId="33">
    <w:abstractNumId w:val="31"/>
  </w:num>
  <w:num w:numId="34">
    <w:abstractNumId w:val="3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fazrf02kv92tzedaww5rdwwp0aw09fvewpz&quot;&gt;EHR&lt;record-ids&gt;&lt;item&gt;371&lt;/item&gt;&lt;/record-ids&gt;&lt;/item&gt;&lt;/Libraries&gt;"/>
  </w:docVars>
  <w:rsids>
    <w:rsidRoot w:val="00716F94"/>
    <w:rsid w:val="000104CE"/>
    <w:rsid w:val="000107B1"/>
    <w:rsid w:val="00011A98"/>
    <w:rsid w:val="00011F8D"/>
    <w:rsid w:val="000130B4"/>
    <w:rsid w:val="00013BD2"/>
    <w:rsid w:val="00014361"/>
    <w:rsid w:val="000147E1"/>
    <w:rsid w:val="00015949"/>
    <w:rsid w:val="000201DA"/>
    <w:rsid w:val="0002081B"/>
    <w:rsid w:val="000230D8"/>
    <w:rsid w:val="00033A9B"/>
    <w:rsid w:val="00034A64"/>
    <w:rsid w:val="00036FD8"/>
    <w:rsid w:val="00042AB1"/>
    <w:rsid w:val="00043E93"/>
    <w:rsid w:val="000445E1"/>
    <w:rsid w:val="000474FB"/>
    <w:rsid w:val="0005089C"/>
    <w:rsid w:val="00053A92"/>
    <w:rsid w:val="00054839"/>
    <w:rsid w:val="00054BA2"/>
    <w:rsid w:val="00057F36"/>
    <w:rsid w:val="00061977"/>
    <w:rsid w:val="00063EEE"/>
    <w:rsid w:val="000649A2"/>
    <w:rsid w:val="00066D0C"/>
    <w:rsid w:val="0006781E"/>
    <w:rsid w:val="00072A92"/>
    <w:rsid w:val="00073566"/>
    <w:rsid w:val="00076BC8"/>
    <w:rsid w:val="00076EC5"/>
    <w:rsid w:val="000773D4"/>
    <w:rsid w:val="00077439"/>
    <w:rsid w:val="00085178"/>
    <w:rsid w:val="00085AAD"/>
    <w:rsid w:val="000A1F30"/>
    <w:rsid w:val="000A49AF"/>
    <w:rsid w:val="000A71DF"/>
    <w:rsid w:val="000B0962"/>
    <w:rsid w:val="000B1C30"/>
    <w:rsid w:val="000B2CBC"/>
    <w:rsid w:val="000C47BB"/>
    <w:rsid w:val="000C6B5A"/>
    <w:rsid w:val="000C7E5E"/>
    <w:rsid w:val="000D0688"/>
    <w:rsid w:val="000D0711"/>
    <w:rsid w:val="000D11B3"/>
    <w:rsid w:val="000D4AE2"/>
    <w:rsid w:val="000D4C95"/>
    <w:rsid w:val="000E61F1"/>
    <w:rsid w:val="000E63A5"/>
    <w:rsid w:val="000E6577"/>
    <w:rsid w:val="000E6666"/>
    <w:rsid w:val="000E75B8"/>
    <w:rsid w:val="000E7A19"/>
    <w:rsid w:val="000F43D2"/>
    <w:rsid w:val="000F5051"/>
    <w:rsid w:val="00104A1B"/>
    <w:rsid w:val="001056BA"/>
    <w:rsid w:val="00106B33"/>
    <w:rsid w:val="00106E99"/>
    <w:rsid w:val="00111040"/>
    <w:rsid w:val="001129B9"/>
    <w:rsid w:val="00114B64"/>
    <w:rsid w:val="00114BB6"/>
    <w:rsid w:val="001177DD"/>
    <w:rsid w:val="00121C32"/>
    <w:rsid w:val="00125A29"/>
    <w:rsid w:val="00127288"/>
    <w:rsid w:val="00132126"/>
    <w:rsid w:val="00135334"/>
    <w:rsid w:val="00137D1B"/>
    <w:rsid w:val="001412D4"/>
    <w:rsid w:val="001418B0"/>
    <w:rsid w:val="00143BA0"/>
    <w:rsid w:val="00144A6D"/>
    <w:rsid w:val="00144F3D"/>
    <w:rsid w:val="00144F64"/>
    <w:rsid w:val="00145D62"/>
    <w:rsid w:val="00150F88"/>
    <w:rsid w:val="00151567"/>
    <w:rsid w:val="00151BBA"/>
    <w:rsid w:val="00151F26"/>
    <w:rsid w:val="00155EEE"/>
    <w:rsid w:val="001607C4"/>
    <w:rsid w:val="00160B36"/>
    <w:rsid w:val="00162CA3"/>
    <w:rsid w:val="00163E17"/>
    <w:rsid w:val="001643D1"/>
    <w:rsid w:val="00166F9E"/>
    <w:rsid w:val="001671B5"/>
    <w:rsid w:val="00167880"/>
    <w:rsid w:val="00174508"/>
    <w:rsid w:val="00174D93"/>
    <w:rsid w:val="00175920"/>
    <w:rsid w:val="00177D09"/>
    <w:rsid w:val="00180D45"/>
    <w:rsid w:val="00184DAD"/>
    <w:rsid w:val="0018529E"/>
    <w:rsid w:val="00186613"/>
    <w:rsid w:val="00186BAE"/>
    <w:rsid w:val="00187870"/>
    <w:rsid w:val="00187D5A"/>
    <w:rsid w:val="00192FBF"/>
    <w:rsid w:val="00195A10"/>
    <w:rsid w:val="00195CB5"/>
    <w:rsid w:val="00195ECD"/>
    <w:rsid w:val="001972D7"/>
    <w:rsid w:val="001A28F6"/>
    <w:rsid w:val="001B2831"/>
    <w:rsid w:val="001B4065"/>
    <w:rsid w:val="001B4367"/>
    <w:rsid w:val="001B5463"/>
    <w:rsid w:val="001B5DCA"/>
    <w:rsid w:val="001B6A7E"/>
    <w:rsid w:val="001C0493"/>
    <w:rsid w:val="001C28AD"/>
    <w:rsid w:val="001C43C9"/>
    <w:rsid w:val="001C7848"/>
    <w:rsid w:val="001D270C"/>
    <w:rsid w:val="001D7A65"/>
    <w:rsid w:val="001D7FCB"/>
    <w:rsid w:val="001E0766"/>
    <w:rsid w:val="001E23D7"/>
    <w:rsid w:val="001E2B99"/>
    <w:rsid w:val="001E69B6"/>
    <w:rsid w:val="001F0839"/>
    <w:rsid w:val="001F2A29"/>
    <w:rsid w:val="001F4DBB"/>
    <w:rsid w:val="00202D07"/>
    <w:rsid w:val="0020312D"/>
    <w:rsid w:val="00203757"/>
    <w:rsid w:val="002064D9"/>
    <w:rsid w:val="00206E33"/>
    <w:rsid w:val="00207D0E"/>
    <w:rsid w:val="002102A0"/>
    <w:rsid w:val="0021030F"/>
    <w:rsid w:val="00210519"/>
    <w:rsid w:val="00210980"/>
    <w:rsid w:val="00211256"/>
    <w:rsid w:val="002206C7"/>
    <w:rsid w:val="00222D5C"/>
    <w:rsid w:val="00227259"/>
    <w:rsid w:val="00233D5D"/>
    <w:rsid w:val="00233D9C"/>
    <w:rsid w:val="00236307"/>
    <w:rsid w:val="00241652"/>
    <w:rsid w:val="00241B17"/>
    <w:rsid w:val="00241C81"/>
    <w:rsid w:val="00251A59"/>
    <w:rsid w:val="00255B45"/>
    <w:rsid w:val="00257A1C"/>
    <w:rsid w:val="002612C8"/>
    <w:rsid w:val="00261D21"/>
    <w:rsid w:val="00264D92"/>
    <w:rsid w:val="0026557E"/>
    <w:rsid w:val="00272004"/>
    <w:rsid w:val="0027234C"/>
    <w:rsid w:val="00276025"/>
    <w:rsid w:val="00277047"/>
    <w:rsid w:val="00281795"/>
    <w:rsid w:val="002850E3"/>
    <w:rsid w:val="00287E2F"/>
    <w:rsid w:val="00293027"/>
    <w:rsid w:val="0029321C"/>
    <w:rsid w:val="00294B3A"/>
    <w:rsid w:val="00295840"/>
    <w:rsid w:val="002A1948"/>
    <w:rsid w:val="002B04A1"/>
    <w:rsid w:val="002B31B7"/>
    <w:rsid w:val="002B4480"/>
    <w:rsid w:val="002C0877"/>
    <w:rsid w:val="002C10E4"/>
    <w:rsid w:val="002C1282"/>
    <w:rsid w:val="002C2AE2"/>
    <w:rsid w:val="002C56E5"/>
    <w:rsid w:val="002C622E"/>
    <w:rsid w:val="002D0DCE"/>
    <w:rsid w:val="002D2720"/>
    <w:rsid w:val="002D4D8C"/>
    <w:rsid w:val="002D5889"/>
    <w:rsid w:val="002E1C91"/>
    <w:rsid w:val="002E2B10"/>
    <w:rsid w:val="002E2F23"/>
    <w:rsid w:val="002E459B"/>
    <w:rsid w:val="002E56FE"/>
    <w:rsid w:val="002E5BEE"/>
    <w:rsid w:val="002E73B0"/>
    <w:rsid w:val="002E776A"/>
    <w:rsid w:val="002E7AA0"/>
    <w:rsid w:val="002F05D4"/>
    <w:rsid w:val="002F1502"/>
    <w:rsid w:val="002F2069"/>
    <w:rsid w:val="002F71A2"/>
    <w:rsid w:val="00303E59"/>
    <w:rsid w:val="003041AD"/>
    <w:rsid w:val="00304E8F"/>
    <w:rsid w:val="003075AE"/>
    <w:rsid w:val="00310DDA"/>
    <w:rsid w:val="00311953"/>
    <w:rsid w:val="0031279F"/>
    <w:rsid w:val="00313884"/>
    <w:rsid w:val="00316F00"/>
    <w:rsid w:val="003204DE"/>
    <w:rsid w:val="00320F3B"/>
    <w:rsid w:val="00321B51"/>
    <w:rsid w:val="00327E05"/>
    <w:rsid w:val="00330CC6"/>
    <w:rsid w:val="00333BE2"/>
    <w:rsid w:val="003343DE"/>
    <w:rsid w:val="0033691C"/>
    <w:rsid w:val="00336D96"/>
    <w:rsid w:val="00336EBE"/>
    <w:rsid w:val="00337F09"/>
    <w:rsid w:val="00344F07"/>
    <w:rsid w:val="003469C8"/>
    <w:rsid w:val="00350C8C"/>
    <w:rsid w:val="00350DBB"/>
    <w:rsid w:val="00352A49"/>
    <w:rsid w:val="00355EA4"/>
    <w:rsid w:val="00356A82"/>
    <w:rsid w:val="003635BE"/>
    <w:rsid w:val="00366005"/>
    <w:rsid w:val="00366B5E"/>
    <w:rsid w:val="00367591"/>
    <w:rsid w:val="00376588"/>
    <w:rsid w:val="00385BB5"/>
    <w:rsid w:val="003862C4"/>
    <w:rsid w:val="00386511"/>
    <w:rsid w:val="00386BC2"/>
    <w:rsid w:val="00387CC3"/>
    <w:rsid w:val="003900E3"/>
    <w:rsid w:val="00391BE3"/>
    <w:rsid w:val="00393782"/>
    <w:rsid w:val="003A02D8"/>
    <w:rsid w:val="003A0B52"/>
    <w:rsid w:val="003A27EF"/>
    <w:rsid w:val="003B125E"/>
    <w:rsid w:val="003B1B84"/>
    <w:rsid w:val="003C0745"/>
    <w:rsid w:val="003C31C9"/>
    <w:rsid w:val="003C42F3"/>
    <w:rsid w:val="003C4961"/>
    <w:rsid w:val="003C6AB9"/>
    <w:rsid w:val="003C7C5D"/>
    <w:rsid w:val="003D0AD2"/>
    <w:rsid w:val="003D4A6F"/>
    <w:rsid w:val="003E0632"/>
    <w:rsid w:val="003F0517"/>
    <w:rsid w:val="003F5913"/>
    <w:rsid w:val="003F5B13"/>
    <w:rsid w:val="003F7322"/>
    <w:rsid w:val="004024F8"/>
    <w:rsid w:val="00403C26"/>
    <w:rsid w:val="00404A79"/>
    <w:rsid w:val="00405696"/>
    <w:rsid w:val="004100DF"/>
    <w:rsid w:val="0041159A"/>
    <w:rsid w:val="00411972"/>
    <w:rsid w:val="00411DC9"/>
    <w:rsid w:val="00427CAB"/>
    <w:rsid w:val="004305A8"/>
    <w:rsid w:val="004353D5"/>
    <w:rsid w:val="00443CA0"/>
    <w:rsid w:val="00444CA3"/>
    <w:rsid w:val="00446EED"/>
    <w:rsid w:val="00450E14"/>
    <w:rsid w:val="004510D9"/>
    <w:rsid w:val="00452B07"/>
    <w:rsid w:val="00456A95"/>
    <w:rsid w:val="00456B15"/>
    <w:rsid w:val="00456FCF"/>
    <w:rsid w:val="00462C65"/>
    <w:rsid w:val="0046541E"/>
    <w:rsid w:val="0046581C"/>
    <w:rsid w:val="004674E7"/>
    <w:rsid w:val="00467B14"/>
    <w:rsid w:val="00472D82"/>
    <w:rsid w:val="00474EDA"/>
    <w:rsid w:val="004824FA"/>
    <w:rsid w:val="00484011"/>
    <w:rsid w:val="004841F1"/>
    <w:rsid w:val="00484433"/>
    <w:rsid w:val="00485BA0"/>
    <w:rsid w:val="004A1E3A"/>
    <w:rsid w:val="004A4BCD"/>
    <w:rsid w:val="004A70ED"/>
    <w:rsid w:val="004B363D"/>
    <w:rsid w:val="004B409E"/>
    <w:rsid w:val="004B46D6"/>
    <w:rsid w:val="004B48C2"/>
    <w:rsid w:val="004B4EC3"/>
    <w:rsid w:val="004C0BF6"/>
    <w:rsid w:val="004C1525"/>
    <w:rsid w:val="004C4464"/>
    <w:rsid w:val="004C4AEA"/>
    <w:rsid w:val="004C57C4"/>
    <w:rsid w:val="004C65E4"/>
    <w:rsid w:val="004C669C"/>
    <w:rsid w:val="004C6901"/>
    <w:rsid w:val="004D01D5"/>
    <w:rsid w:val="004D0430"/>
    <w:rsid w:val="004D1DAA"/>
    <w:rsid w:val="004D20EE"/>
    <w:rsid w:val="004D226E"/>
    <w:rsid w:val="004D26FE"/>
    <w:rsid w:val="004D4E9F"/>
    <w:rsid w:val="004D4EB1"/>
    <w:rsid w:val="004D618A"/>
    <w:rsid w:val="004D7A6E"/>
    <w:rsid w:val="004E003C"/>
    <w:rsid w:val="004E16EB"/>
    <w:rsid w:val="004E22F0"/>
    <w:rsid w:val="004E6665"/>
    <w:rsid w:val="004E6741"/>
    <w:rsid w:val="004F1ADD"/>
    <w:rsid w:val="004F634E"/>
    <w:rsid w:val="004F67A8"/>
    <w:rsid w:val="00501B67"/>
    <w:rsid w:val="00501E45"/>
    <w:rsid w:val="0050261C"/>
    <w:rsid w:val="00503711"/>
    <w:rsid w:val="00510053"/>
    <w:rsid w:val="00510480"/>
    <w:rsid w:val="0051575F"/>
    <w:rsid w:val="0051582C"/>
    <w:rsid w:val="00520AB9"/>
    <w:rsid w:val="00522A50"/>
    <w:rsid w:val="0052488E"/>
    <w:rsid w:val="00525D5D"/>
    <w:rsid w:val="00525D80"/>
    <w:rsid w:val="00527225"/>
    <w:rsid w:val="00533804"/>
    <w:rsid w:val="0053557D"/>
    <w:rsid w:val="005410E3"/>
    <w:rsid w:val="005460D8"/>
    <w:rsid w:val="005463DE"/>
    <w:rsid w:val="00546DC2"/>
    <w:rsid w:val="00551551"/>
    <w:rsid w:val="00552AA5"/>
    <w:rsid w:val="0055379C"/>
    <w:rsid w:val="005542E8"/>
    <w:rsid w:val="0055510C"/>
    <w:rsid w:val="00556630"/>
    <w:rsid w:val="0055686D"/>
    <w:rsid w:val="00557F7F"/>
    <w:rsid w:val="00560A70"/>
    <w:rsid w:val="00561208"/>
    <w:rsid w:val="0056192C"/>
    <w:rsid w:val="00562470"/>
    <w:rsid w:val="0056253D"/>
    <w:rsid w:val="00576988"/>
    <w:rsid w:val="005800EE"/>
    <w:rsid w:val="00580525"/>
    <w:rsid w:val="005869D6"/>
    <w:rsid w:val="0059331E"/>
    <w:rsid w:val="00597725"/>
    <w:rsid w:val="005A109C"/>
    <w:rsid w:val="005A11E7"/>
    <w:rsid w:val="005A291E"/>
    <w:rsid w:val="005A33F6"/>
    <w:rsid w:val="005A59E5"/>
    <w:rsid w:val="005B072B"/>
    <w:rsid w:val="005B7440"/>
    <w:rsid w:val="005C0CE9"/>
    <w:rsid w:val="005C5A7C"/>
    <w:rsid w:val="005C61CD"/>
    <w:rsid w:val="005D1155"/>
    <w:rsid w:val="005D2A11"/>
    <w:rsid w:val="005D750C"/>
    <w:rsid w:val="005D7AED"/>
    <w:rsid w:val="005E2150"/>
    <w:rsid w:val="005E2995"/>
    <w:rsid w:val="005F1743"/>
    <w:rsid w:val="005F3FEF"/>
    <w:rsid w:val="005F4112"/>
    <w:rsid w:val="005F4BB3"/>
    <w:rsid w:val="005F505E"/>
    <w:rsid w:val="00600C4F"/>
    <w:rsid w:val="00602192"/>
    <w:rsid w:val="006038A7"/>
    <w:rsid w:val="00603AA8"/>
    <w:rsid w:val="00607F7C"/>
    <w:rsid w:val="006102DA"/>
    <w:rsid w:val="0061217D"/>
    <w:rsid w:val="00616090"/>
    <w:rsid w:val="00617186"/>
    <w:rsid w:val="00617540"/>
    <w:rsid w:val="00625429"/>
    <w:rsid w:val="0062735E"/>
    <w:rsid w:val="0062739E"/>
    <w:rsid w:val="006303EC"/>
    <w:rsid w:val="006315A3"/>
    <w:rsid w:val="00633B2E"/>
    <w:rsid w:val="006415C4"/>
    <w:rsid w:val="00650F48"/>
    <w:rsid w:val="006536CF"/>
    <w:rsid w:val="006579A2"/>
    <w:rsid w:val="00660463"/>
    <w:rsid w:val="00660598"/>
    <w:rsid w:val="006637F9"/>
    <w:rsid w:val="0066392D"/>
    <w:rsid w:val="0066679C"/>
    <w:rsid w:val="00667C89"/>
    <w:rsid w:val="006711EE"/>
    <w:rsid w:val="00677E02"/>
    <w:rsid w:val="006809BB"/>
    <w:rsid w:val="006809FD"/>
    <w:rsid w:val="006858C4"/>
    <w:rsid w:val="00690ADC"/>
    <w:rsid w:val="006912A6"/>
    <w:rsid w:val="00691D1F"/>
    <w:rsid w:val="00693C79"/>
    <w:rsid w:val="00697BAE"/>
    <w:rsid w:val="006A0302"/>
    <w:rsid w:val="006A0CEC"/>
    <w:rsid w:val="006A7541"/>
    <w:rsid w:val="006B0862"/>
    <w:rsid w:val="006B4DDC"/>
    <w:rsid w:val="006B53DA"/>
    <w:rsid w:val="006B5452"/>
    <w:rsid w:val="006B5E55"/>
    <w:rsid w:val="006B6A6F"/>
    <w:rsid w:val="006C0329"/>
    <w:rsid w:val="006C1DFD"/>
    <w:rsid w:val="006C3276"/>
    <w:rsid w:val="006C4779"/>
    <w:rsid w:val="006C4DA7"/>
    <w:rsid w:val="006D25A1"/>
    <w:rsid w:val="006D25EA"/>
    <w:rsid w:val="006D2F74"/>
    <w:rsid w:val="006D5D78"/>
    <w:rsid w:val="006E0161"/>
    <w:rsid w:val="006E07DC"/>
    <w:rsid w:val="006E14E9"/>
    <w:rsid w:val="006E7209"/>
    <w:rsid w:val="006F09A2"/>
    <w:rsid w:val="006F6856"/>
    <w:rsid w:val="00706C7C"/>
    <w:rsid w:val="00710591"/>
    <w:rsid w:val="007145D0"/>
    <w:rsid w:val="00716F94"/>
    <w:rsid w:val="007173E4"/>
    <w:rsid w:val="007173FB"/>
    <w:rsid w:val="00720224"/>
    <w:rsid w:val="0072076D"/>
    <w:rsid w:val="00721E48"/>
    <w:rsid w:val="007279B5"/>
    <w:rsid w:val="00733F89"/>
    <w:rsid w:val="007545E7"/>
    <w:rsid w:val="00760E12"/>
    <w:rsid w:val="00761C57"/>
    <w:rsid w:val="00763CF3"/>
    <w:rsid w:val="007648BC"/>
    <w:rsid w:val="00765766"/>
    <w:rsid w:val="00772293"/>
    <w:rsid w:val="00776981"/>
    <w:rsid w:val="00781AE3"/>
    <w:rsid w:val="00783C75"/>
    <w:rsid w:val="00784536"/>
    <w:rsid w:val="00784619"/>
    <w:rsid w:val="0078627B"/>
    <w:rsid w:val="00786298"/>
    <w:rsid w:val="00786FA0"/>
    <w:rsid w:val="0078752F"/>
    <w:rsid w:val="0078765B"/>
    <w:rsid w:val="00794C71"/>
    <w:rsid w:val="00794E32"/>
    <w:rsid w:val="00795473"/>
    <w:rsid w:val="007A0D73"/>
    <w:rsid w:val="007A527A"/>
    <w:rsid w:val="007A731A"/>
    <w:rsid w:val="007B009B"/>
    <w:rsid w:val="007B274E"/>
    <w:rsid w:val="007B2C12"/>
    <w:rsid w:val="007B305A"/>
    <w:rsid w:val="007B53DF"/>
    <w:rsid w:val="007C086E"/>
    <w:rsid w:val="007C230B"/>
    <w:rsid w:val="007C2804"/>
    <w:rsid w:val="007D06EE"/>
    <w:rsid w:val="007D3318"/>
    <w:rsid w:val="007D5E10"/>
    <w:rsid w:val="007D5F2E"/>
    <w:rsid w:val="007E0257"/>
    <w:rsid w:val="007E575D"/>
    <w:rsid w:val="007E6AEF"/>
    <w:rsid w:val="007F53AA"/>
    <w:rsid w:val="007F73CC"/>
    <w:rsid w:val="0080112F"/>
    <w:rsid w:val="0080183F"/>
    <w:rsid w:val="00812738"/>
    <w:rsid w:val="00815244"/>
    <w:rsid w:val="00815C7D"/>
    <w:rsid w:val="00817941"/>
    <w:rsid w:val="008229E4"/>
    <w:rsid w:val="00823547"/>
    <w:rsid w:val="008261AB"/>
    <w:rsid w:val="008269AB"/>
    <w:rsid w:val="008303FE"/>
    <w:rsid w:val="00834C91"/>
    <w:rsid w:val="00835CA7"/>
    <w:rsid w:val="008370D4"/>
    <w:rsid w:val="008414AD"/>
    <w:rsid w:val="008428D9"/>
    <w:rsid w:val="0085122D"/>
    <w:rsid w:val="008542A0"/>
    <w:rsid w:val="008542E3"/>
    <w:rsid w:val="00860F7D"/>
    <w:rsid w:val="00866030"/>
    <w:rsid w:val="00866ED5"/>
    <w:rsid w:val="008675DA"/>
    <w:rsid w:val="0087360B"/>
    <w:rsid w:val="008824FF"/>
    <w:rsid w:val="008837C9"/>
    <w:rsid w:val="0088467A"/>
    <w:rsid w:val="00884DB9"/>
    <w:rsid w:val="0088795E"/>
    <w:rsid w:val="00896057"/>
    <w:rsid w:val="008A2695"/>
    <w:rsid w:val="008A2AEC"/>
    <w:rsid w:val="008A4597"/>
    <w:rsid w:val="008A63C1"/>
    <w:rsid w:val="008C67D2"/>
    <w:rsid w:val="008D1211"/>
    <w:rsid w:val="008D35E6"/>
    <w:rsid w:val="008D5BCC"/>
    <w:rsid w:val="008D6625"/>
    <w:rsid w:val="008D7583"/>
    <w:rsid w:val="008E0683"/>
    <w:rsid w:val="008E1683"/>
    <w:rsid w:val="008E2C69"/>
    <w:rsid w:val="008E48DE"/>
    <w:rsid w:val="008E4B96"/>
    <w:rsid w:val="008E71C6"/>
    <w:rsid w:val="008F3CFC"/>
    <w:rsid w:val="008F4C4C"/>
    <w:rsid w:val="00900580"/>
    <w:rsid w:val="00902DD9"/>
    <w:rsid w:val="00911486"/>
    <w:rsid w:val="009129CA"/>
    <w:rsid w:val="00914A1C"/>
    <w:rsid w:val="0091668E"/>
    <w:rsid w:val="009206B6"/>
    <w:rsid w:val="00920D1A"/>
    <w:rsid w:val="009252DC"/>
    <w:rsid w:val="009263C1"/>
    <w:rsid w:val="00935206"/>
    <w:rsid w:val="00941B4F"/>
    <w:rsid w:val="009472DA"/>
    <w:rsid w:val="009518C0"/>
    <w:rsid w:val="0095230E"/>
    <w:rsid w:val="0095473E"/>
    <w:rsid w:val="00963CE3"/>
    <w:rsid w:val="00964F18"/>
    <w:rsid w:val="00972529"/>
    <w:rsid w:val="00974424"/>
    <w:rsid w:val="00974B71"/>
    <w:rsid w:val="00976289"/>
    <w:rsid w:val="0098030B"/>
    <w:rsid w:val="00980C71"/>
    <w:rsid w:val="0098238E"/>
    <w:rsid w:val="00987F76"/>
    <w:rsid w:val="00993088"/>
    <w:rsid w:val="00994E10"/>
    <w:rsid w:val="0099664F"/>
    <w:rsid w:val="00996E1E"/>
    <w:rsid w:val="00997D5D"/>
    <w:rsid w:val="009A0447"/>
    <w:rsid w:val="009A0A1F"/>
    <w:rsid w:val="009A269D"/>
    <w:rsid w:val="009A2CE5"/>
    <w:rsid w:val="009A4456"/>
    <w:rsid w:val="009B20DF"/>
    <w:rsid w:val="009B45F1"/>
    <w:rsid w:val="009B4A51"/>
    <w:rsid w:val="009B4FCC"/>
    <w:rsid w:val="009B5BA6"/>
    <w:rsid w:val="009B67AF"/>
    <w:rsid w:val="009B74AD"/>
    <w:rsid w:val="009C228C"/>
    <w:rsid w:val="009C28B1"/>
    <w:rsid w:val="009C61AD"/>
    <w:rsid w:val="009D373D"/>
    <w:rsid w:val="009D3FDE"/>
    <w:rsid w:val="009D7B2C"/>
    <w:rsid w:val="009E0801"/>
    <w:rsid w:val="009E1D05"/>
    <w:rsid w:val="009E5F5B"/>
    <w:rsid w:val="009E66EA"/>
    <w:rsid w:val="009F1203"/>
    <w:rsid w:val="009F37C7"/>
    <w:rsid w:val="009F3EA7"/>
    <w:rsid w:val="009F45ED"/>
    <w:rsid w:val="009F720F"/>
    <w:rsid w:val="009F7DE0"/>
    <w:rsid w:val="00A028F6"/>
    <w:rsid w:val="00A061AD"/>
    <w:rsid w:val="00A10DA3"/>
    <w:rsid w:val="00A11819"/>
    <w:rsid w:val="00A11B0C"/>
    <w:rsid w:val="00A150E6"/>
    <w:rsid w:val="00A15698"/>
    <w:rsid w:val="00A24802"/>
    <w:rsid w:val="00A32539"/>
    <w:rsid w:val="00A33B35"/>
    <w:rsid w:val="00A33E90"/>
    <w:rsid w:val="00A34A79"/>
    <w:rsid w:val="00A3509F"/>
    <w:rsid w:val="00A36419"/>
    <w:rsid w:val="00A36F08"/>
    <w:rsid w:val="00A3709F"/>
    <w:rsid w:val="00A415AF"/>
    <w:rsid w:val="00A44921"/>
    <w:rsid w:val="00A501EE"/>
    <w:rsid w:val="00A51C4A"/>
    <w:rsid w:val="00A520A3"/>
    <w:rsid w:val="00A53ECA"/>
    <w:rsid w:val="00A578C2"/>
    <w:rsid w:val="00A704B9"/>
    <w:rsid w:val="00A72652"/>
    <w:rsid w:val="00A730EB"/>
    <w:rsid w:val="00A755E8"/>
    <w:rsid w:val="00A75D1C"/>
    <w:rsid w:val="00A76C93"/>
    <w:rsid w:val="00A809AA"/>
    <w:rsid w:val="00A82CD9"/>
    <w:rsid w:val="00A835E1"/>
    <w:rsid w:val="00A849B3"/>
    <w:rsid w:val="00A8510D"/>
    <w:rsid w:val="00A86AF3"/>
    <w:rsid w:val="00A86EA6"/>
    <w:rsid w:val="00A87AFD"/>
    <w:rsid w:val="00A9085C"/>
    <w:rsid w:val="00A90AFF"/>
    <w:rsid w:val="00A90BDC"/>
    <w:rsid w:val="00A95477"/>
    <w:rsid w:val="00A95B80"/>
    <w:rsid w:val="00A9698E"/>
    <w:rsid w:val="00A975A9"/>
    <w:rsid w:val="00AA3192"/>
    <w:rsid w:val="00AB0486"/>
    <w:rsid w:val="00AB1D2C"/>
    <w:rsid w:val="00AB251E"/>
    <w:rsid w:val="00AB33B2"/>
    <w:rsid w:val="00AB3432"/>
    <w:rsid w:val="00AB3608"/>
    <w:rsid w:val="00AC0960"/>
    <w:rsid w:val="00AC5C48"/>
    <w:rsid w:val="00AC63E3"/>
    <w:rsid w:val="00AD1E66"/>
    <w:rsid w:val="00AD5E61"/>
    <w:rsid w:val="00AD7916"/>
    <w:rsid w:val="00AE1A01"/>
    <w:rsid w:val="00AE41E1"/>
    <w:rsid w:val="00AF0CF4"/>
    <w:rsid w:val="00AF2252"/>
    <w:rsid w:val="00B00B12"/>
    <w:rsid w:val="00B067A8"/>
    <w:rsid w:val="00B07A47"/>
    <w:rsid w:val="00B10D67"/>
    <w:rsid w:val="00B1129F"/>
    <w:rsid w:val="00B113D9"/>
    <w:rsid w:val="00B11D61"/>
    <w:rsid w:val="00B12274"/>
    <w:rsid w:val="00B12F51"/>
    <w:rsid w:val="00B13F2C"/>
    <w:rsid w:val="00B21BD8"/>
    <w:rsid w:val="00B22873"/>
    <w:rsid w:val="00B23003"/>
    <w:rsid w:val="00B23AF6"/>
    <w:rsid w:val="00B257F5"/>
    <w:rsid w:val="00B2751E"/>
    <w:rsid w:val="00B2760C"/>
    <w:rsid w:val="00B3500F"/>
    <w:rsid w:val="00B357E8"/>
    <w:rsid w:val="00B3650C"/>
    <w:rsid w:val="00B3725E"/>
    <w:rsid w:val="00B43E2D"/>
    <w:rsid w:val="00B45556"/>
    <w:rsid w:val="00B47055"/>
    <w:rsid w:val="00B51281"/>
    <w:rsid w:val="00B622EF"/>
    <w:rsid w:val="00B6348E"/>
    <w:rsid w:val="00B64BFA"/>
    <w:rsid w:val="00B71E63"/>
    <w:rsid w:val="00B726A1"/>
    <w:rsid w:val="00B85DE4"/>
    <w:rsid w:val="00B87AAD"/>
    <w:rsid w:val="00B915CE"/>
    <w:rsid w:val="00B91992"/>
    <w:rsid w:val="00B91A31"/>
    <w:rsid w:val="00B92946"/>
    <w:rsid w:val="00B93C4A"/>
    <w:rsid w:val="00B9431F"/>
    <w:rsid w:val="00B971E7"/>
    <w:rsid w:val="00BA49A6"/>
    <w:rsid w:val="00BA516D"/>
    <w:rsid w:val="00BA6C28"/>
    <w:rsid w:val="00BA6DB4"/>
    <w:rsid w:val="00BB2DDA"/>
    <w:rsid w:val="00BC3F3C"/>
    <w:rsid w:val="00BC406E"/>
    <w:rsid w:val="00BC4495"/>
    <w:rsid w:val="00BC5BB2"/>
    <w:rsid w:val="00BC7E65"/>
    <w:rsid w:val="00BD4FA7"/>
    <w:rsid w:val="00BE2FCA"/>
    <w:rsid w:val="00BE4324"/>
    <w:rsid w:val="00BE5D8A"/>
    <w:rsid w:val="00BE738E"/>
    <w:rsid w:val="00BF010D"/>
    <w:rsid w:val="00BF11A1"/>
    <w:rsid w:val="00BF3F54"/>
    <w:rsid w:val="00BF6DAA"/>
    <w:rsid w:val="00C00697"/>
    <w:rsid w:val="00C023F8"/>
    <w:rsid w:val="00C0376C"/>
    <w:rsid w:val="00C06B60"/>
    <w:rsid w:val="00C06D77"/>
    <w:rsid w:val="00C07D75"/>
    <w:rsid w:val="00C102C6"/>
    <w:rsid w:val="00C145D1"/>
    <w:rsid w:val="00C14BA6"/>
    <w:rsid w:val="00C22440"/>
    <w:rsid w:val="00C23A5C"/>
    <w:rsid w:val="00C32BEF"/>
    <w:rsid w:val="00C3485C"/>
    <w:rsid w:val="00C34C1B"/>
    <w:rsid w:val="00C37453"/>
    <w:rsid w:val="00C477C0"/>
    <w:rsid w:val="00C47AE6"/>
    <w:rsid w:val="00C5074B"/>
    <w:rsid w:val="00C51613"/>
    <w:rsid w:val="00C52379"/>
    <w:rsid w:val="00C544A4"/>
    <w:rsid w:val="00C55732"/>
    <w:rsid w:val="00C578F6"/>
    <w:rsid w:val="00C61B15"/>
    <w:rsid w:val="00C64B29"/>
    <w:rsid w:val="00C72BB0"/>
    <w:rsid w:val="00C7624A"/>
    <w:rsid w:val="00C765DB"/>
    <w:rsid w:val="00C768E5"/>
    <w:rsid w:val="00C86348"/>
    <w:rsid w:val="00C90B8B"/>
    <w:rsid w:val="00CA12F3"/>
    <w:rsid w:val="00CA2004"/>
    <w:rsid w:val="00CA5B99"/>
    <w:rsid w:val="00CB334D"/>
    <w:rsid w:val="00CB56D5"/>
    <w:rsid w:val="00CC0696"/>
    <w:rsid w:val="00CC0C31"/>
    <w:rsid w:val="00CC74A6"/>
    <w:rsid w:val="00CD1EA8"/>
    <w:rsid w:val="00CD3A9F"/>
    <w:rsid w:val="00CD4B35"/>
    <w:rsid w:val="00CD4B77"/>
    <w:rsid w:val="00CF5ABD"/>
    <w:rsid w:val="00CF63CE"/>
    <w:rsid w:val="00D00156"/>
    <w:rsid w:val="00D023D8"/>
    <w:rsid w:val="00D067C1"/>
    <w:rsid w:val="00D10AE2"/>
    <w:rsid w:val="00D11DA1"/>
    <w:rsid w:val="00D13B13"/>
    <w:rsid w:val="00D16B1A"/>
    <w:rsid w:val="00D16E78"/>
    <w:rsid w:val="00D201D3"/>
    <w:rsid w:val="00D22CAD"/>
    <w:rsid w:val="00D25438"/>
    <w:rsid w:val="00D26929"/>
    <w:rsid w:val="00D26A64"/>
    <w:rsid w:val="00D30815"/>
    <w:rsid w:val="00D3086E"/>
    <w:rsid w:val="00D331CC"/>
    <w:rsid w:val="00D345D4"/>
    <w:rsid w:val="00D44E1B"/>
    <w:rsid w:val="00D50970"/>
    <w:rsid w:val="00D52B9A"/>
    <w:rsid w:val="00D5367E"/>
    <w:rsid w:val="00D53B1E"/>
    <w:rsid w:val="00D564D2"/>
    <w:rsid w:val="00D66D8D"/>
    <w:rsid w:val="00D67254"/>
    <w:rsid w:val="00D70E93"/>
    <w:rsid w:val="00D75750"/>
    <w:rsid w:val="00D80440"/>
    <w:rsid w:val="00D8127C"/>
    <w:rsid w:val="00D84491"/>
    <w:rsid w:val="00D84EF0"/>
    <w:rsid w:val="00D861ED"/>
    <w:rsid w:val="00D873E0"/>
    <w:rsid w:val="00D93990"/>
    <w:rsid w:val="00D94F8B"/>
    <w:rsid w:val="00D95CA6"/>
    <w:rsid w:val="00D95FBF"/>
    <w:rsid w:val="00D96091"/>
    <w:rsid w:val="00DA2FAD"/>
    <w:rsid w:val="00DA57CB"/>
    <w:rsid w:val="00DA5988"/>
    <w:rsid w:val="00DB0C39"/>
    <w:rsid w:val="00DB19CF"/>
    <w:rsid w:val="00DB2731"/>
    <w:rsid w:val="00DB58B1"/>
    <w:rsid w:val="00DB6B7F"/>
    <w:rsid w:val="00DB72E1"/>
    <w:rsid w:val="00DB79AB"/>
    <w:rsid w:val="00DB7F78"/>
    <w:rsid w:val="00DC0F62"/>
    <w:rsid w:val="00DC317C"/>
    <w:rsid w:val="00DC3C1E"/>
    <w:rsid w:val="00DC4E10"/>
    <w:rsid w:val="00DC4FF2"/>
    <w:rsid w:val="00DC79CC"/>
    <w:rsid w:val="00DD1696"/>
    <w:rsid w:val="00DE5F61"/>
    <w:rsid w:val="00DE65B7"/>
    <w:rsid w:val="00DF590C"/>
    <w:rsid w:val="00E005AD"/>
    <w:rsid w:val="00E07512"/>
    <w:rsid w:val="00E10D39"/>
    <w:rsid w:val="00E12E38"/>
    <w:rsid w:val="00E134F4"/>
    <w:rsid w:val="00E13ADA"/>
    <w:rsid w:val="00E162E0"/>
    <w:rsid w:val="00E200A1"/>
    <w:rsid w:val="00E20D82"/>
    <w:rsid w:val="00E23568"/>
    <w:rsid w:val="00E24178"/>
    <w:rsid w:val="00E2433B"/>
    <w:rsid w:val="00E245B5"/>
    <w:rsid w:val="00E31CF3"/>
    <w:rsid w:val="00E33470"/>
    <w:rsid w:val="00E33E1B"/>
    <w:rsid w:val="00E34D3E"/>
    <w:rsid w:val="00E50C06"/>
    <w:rsid w:val="00E52BFB"/>
    <w:rsid w:val="00E53945"/>
    <w:rsid w:val="00E53BAC"/>
    <w:rsid w:val="00E55180"/>
    <w:rsid w:val="00E67F23"/>
    <w:rsid w:val="00E712FE"/>
    <w:rsid w:val="00E720E9"/>
    <w:rsid w:val="00E76BBD"/>
    <w:rsid w:val="00E80326"/>
    <w:rsid w:val="00E81A28"/>
    <w:rsid w:val="00E81C5E"/>
    <w:rsid w:val="00E83B3C"/>
    <w:rsid w:val="00E8736B"/>
    <w:rsid w:val="00E87DB1"/>
    <w:rsid w:val="00E90275"/>
    <w:rsid w:val="00E925D4"/>
    <w:rsid w:val="00E97226"/>
    <w:rsid w:val="00EA2B44"/>
    <w:rsid w:val="00EA33EF"/>
    <w:rsid w:val="00EA3EE9"/>
    <w:rsid w:val="00EA417A"/>
    <w:rsid w:val="00EA4F7E"/>
    <w:rsid w:val="00EA52CF"/>
    <w:rsid w:val="00EC13B9"/>
    <w:rsid w:val="00EC3DBD"/>
    <w:rsid w:val="00EC4B8E"/>
    <w:rsid w:val="00EC4FFD"/>
    <w:rsid w:val="00EC5EFC"/>
    <w:rsid w:val="00EC6704"/>
    <w:rsid w:val="00ED69B1"/>
    <w:rsid w:val="00EE1C44"/>
    <w:rsid w:val="00EE2D37"/>
    <w:rsid w:val="00EE7525"/>
    <w:rsid w:val="00EF16F3"/>
    <w:rsid w:val="00EF33CD"/>
    <w:rsid w:val="00EF5AB9"/>
    <w:rsid w:val="00F01B88"/>
    <w:rsid w:val="00F049D3"/>
    <w:rsid w:val="00F04B8C"/>
    <w:rsid w:val="00F06029"/>
    <w:rsid w:val="00F076F6"/>
    <w:rsid w:val="00F1215E"/>
    <w:rsid w:val="00F12924"/>
    <w:rsid w:val="00F20C9B"/>
    <w:rsid w:val="00F24533"/>
    <w:rsid w:val="00F300CB"/>
    <w:rsid w:val="00F32312"/>
    <w:rsid w:val="00F3408B"/>
    <w:rsid w:val="00F353D5"/>
    <w:rsid w:val="00F3581B"/>
    <w:rsid w:val="00F40161"/>
    <w:rsid w:val="00F41928"/>
    <w:rsid w:val="00F41BBF"/>
    <w:rsid w:val="00F42436"/>
    <w:rsid w:val="00F42C3A"/>
    <w:rsid w:val="00F42C4A"/>
    <w:rsid w:val="00F45D83"/>
    <w:rsid w:val="00F50B5C"/>
    <w:rsid w:val="00F5149D"/>
    <w:rsid w:val="00F52BCC"/>
    <w:rsid w:val="00F5313F"/>
    <w:rsid w:val="00F548D7"/>
    <w:rsid w:val="00F54B33"/>
    <w:rsid w:val="00F55EB7"/>
    <w:rsid w:val="00F566E6"/>
    <w:rsid w:val="00F57CB4"/>
    <w:rsid w:val="00F630D4"/>
    <w:rsid w:val="00F71E1E"/>
    <w:rsid w:val="00F779A7"/>
    <w:rsid w:val="00F81A48"/>
    <w:rsid w:val="00F857D0"/>
    <w:rsid w:val="00F922E5"/>
    <w:rsid w:val="00F935A9"/>
    <w:rsid w:val="00FA09C2"/>
    <w:rsid w:val="00FA6034"/>
    <w:rsid w:val="00FA7375"/>
    <w:rsid w:val="00FB090B"/>
    <w:rsid w:val="00FB288B"/>
    <w:rsid w:val="00FB62BC"/>
    <w:rsid w:val="00FC1398"/>
    <w:rsid w:val="00FC49D3"/>
    <w:rsid w:val="00FC7AB2"/>
    <w:rsid w:val="00FD17C9"/>
    <w:rsid w:val="00FD2A5B"/>
    <w:rsid w:val="00FD3DD4"/>
    <w:rsid w:val="00FD4712"/>
    <w:rsid w:val="00FE2A35"/>
    <w:rsid w:val="00FE403A"/>
    <w:rsid w:val="00FE5A49"/>
    <w:rsid w:val="00FE6A5C"/>
    <w:rsid w:val="00FE7533"/>
    <w:rsid w:val="00FF07E2"/>
    <w:rsid w:val="00FF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8A26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8A26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9538">
      <w:bodyDiv w:val="1"/>
      <w:marLeft w:val="0"/>
      <w:marRight w:val="0"/>
      <w:marTop w:val="0"/>
      <w:marBottom w:val="0"/>
      <w:divBdr>
        <w:top w:val="none" w:sz="0" w:space="0" w:color="auto"/>
        <w:left w:val="none" w:sz="0" w:space="0" w:color="auto"/>
        <w:bottom w:val="none" w:sz="0" w:space="0" w:color="auto"/>
        <w:right w:val="none" w:sz="0" w:space="0" w:color="auto"/>
      </w:divBdr>
    </w:div>
    <w:div w:id="279454388">
      <w:bodyDiv w:val="1"/>
      <w:marLeft w:val="0"/>
      <w:marRight w:val="0"/>
      <w:marTop w:val="0"/>
      <w:marBottom w:val="0"/>
      <w:divBdr>
        <w:top w:val="none" w:sz="0" w:space="0" w:color="auto"/>
        <w:left w:val="none" w:sz="0" w:space="0" w:color="auto"/>
        <w:bottom w:val="none" w:sz="0" w:space="0" w:color="auto"/>
        <w:right w:val="none" w:sz="0" w:space="0" w:color="auto"/>
      </w:divBdr>
    </w:div>
    <w:div w:id="416947274">
      <w:bodyDiv w:val="1"/>
      <w:marLeft w:val="0"/>
      <w:marRight w:val="0"/>
      <w:marTop w:val="0"/>
      <w:marBottom w:val="0"/>
      <w:divBdr>
        <w:top w:val="none" w:sz="0" w:space="0" w:color="auto"/>
        <w:left w:val="none" w:sz="0" w:space="0" w:color="auto"/>
        <w:bottom w:val="none" w:sz="0" w:space="0" w:color="auto"/>
        <w:right w:val="none" w:sz="0" w:space="0" w:color="auto"/>
      </w:divBdr>
    </w:div>
    <w:div w:id="485125628">
      <w:bodyDiv w:val="1"/>
      <w:marLeft w:val="0"/>
      <w:marRight w:val="0"/>
      <w:marTop w:val="0"/>
      <w:marBottom w:val="0"/>
      <w:divBdr>
        <w:top w:val="none" w:sz="0" w:space="0" w:color="auto"/>
        <w:left w:val="none" w:sz="0" w:space="0" w:color="auto"/>
        <w:bottom w:val="none" w:sz="0" w:space="0" w:color="auto"/>
        <w:right w:val="none" w:sz="0" w:space="0" w:color="auto"/>
      </w:divBdr>
    </w:div>
    <w:div w:id="732895375">
      <w:bodyDiv w:val="1"/>
      <w:marLeft w:val="0"/>
      <w:marRight w:val="0"/>
      <w:marTop w:val="0"/>
      <w:marBottom w:val="0"/>
      <w:divBdr>
        <w:top w:val="none" w:sz="0" w:space="0" w:color="auto"/>
        <w:left w:val="none" w:sz="0" w:space="0" w:color="auto"/>
        <w:bottom w:val="none" w:sz="0" w:space="0" w:color="auto"/>
        <w:right w:val="none" w:sz="0" w:space="0" w:color="auto"/>
      </w:divBdr>
    </w:div>
    <w:div w:id="818612797">
      <w:bodyDiv w:val="1"/>
      <w:marLeft w:val="0"/>
      <w:marRight w:val="0"/>
      <w:marTop w:val="0"/>
      <w:marBottom w:val="0"/>
      <w:divBdr>
        <w:top w:val="none" w:sz="0" w:space="0" w:color="auto"/>
        <w:left w:val="none" w:sz="0" w:space="0" w:color="auto"/>
        <w:bottom w:val="none" w:sz="0" w:space="0" w:color="auto"/>
        <w:right w:val="none" w:sz="0" w:space="0" w:color="auto"/>
      </w:divBdr>
    </w:div>
    <w:div w:id="1005673889">
      <w:bodyDiv w:val="1"/>
      <w:marLeft w:val="0"/>
      <w:marRight w:val="0"/>
      <w:marTop w:val="0"/>
      <w:marBottom w:val="0"/>
      <w:divBdr>
        <w:top w:val="none" w:sz="0" w:space="0" w:color="auto"/>
        <w:left w:val="none" w:sz="0" w:space="0" w:color="auto"/>
        <w:bottom w:val="none" w:sz="0" w:space="0" w:color="auto"/>
        <w:right w:val="none" w:sz="0" w:space="0" w:color="auto"/>
      </w:divBdr>
    </w:div>
    <w:div w:id="1063455450">
      <w:bodyDiv w:val="1"/>
      <w:marLeft w:val="0"/>
      <w:marRight w:val="0"/>
      <w:marTop w:val="0"/>
      <w:marBottom w:val="0"/>
      <w:divBdr>
        <w:top w:val="none" w:sz="0" w:space="0" w:color="auto"/>
        <w:left w:val="none" w:sz="0" w:space="0" w:color="auto"/>
        <w:bottom w:val="none" w:sz="0" w:space="0" w:color="auto"/>
        <w:right w:val="none" w:sz="0" w:space="0" w:color="auto"/>
      </w:divBdr>
    </w:div>
    <w:div w:id="1117289204">
      <w:bodyDiv w:val="1"/>
      <w:marLeft w:val="0"/>
      <w:marRight w:val="0"/>
      <w:marTop w:val="0"/>
      <w:marBottom w:val="0"/>
      <w:divBdr>
        <w:top w:val="none" w:sz="0" w:space="0" w:color="auto"/>
        <w:left w:val="none" w:sz="0" w:space="0" w:color="auto"/>
        <w:bottom w:val="none" w:sz="0" w:space="0" w:color="auto"/>
        <w:right w:val="none" w:sz="0" w:space="0" w:color="auto"/>
      </w:divBdr>
    </w:div>
    <w:div w:id="1309897320">
      <w:bodyDiv w:val="1"/>
      <w:marLeft w:val="0"/>
      <w:marRight w:val="0"/>
      <w:marTop w:val="0"/>
      <w:marBottom w:val="0"/>
      <w:divBdr>
        <w:top w:val="none" w:sz="0" w:space="0" w:color="auto"/>
        <w:left w:val="none" w:sz="0" w:space="0" w:color="auto"/>
        <w:bottom w:val="none" w:sz="0" w:space="0" w:color="auto"/>
        <w:right w:val="none" w:sz="0" w:space="0" w:color="auto"/>
      </w:divBdr>
    </w:div>
    <w:div w:id="1326279408">
      <w:bodyDiv w:val="1"/>
      <w:marLeft w:val="0"/>
      <w:marRight w:val="0"/>
      <w:marTop w:val="0"/>
      <w:marBottom w:val="0"/>
      <w:divBdr>
        <w:top w:val="none" w:sz="0" w:space="0" w:color="auto"/>
        <w:left w:val="none" w:sz="0" w:space="0" w:color="auto"/>
        <w:bottom w:val="none" w:sz="0" w:space="0" w:color="auto"/>
        <w:right w:val="none" w:sz="0" w:space="0" w:color="auto"/>
      </w:divBdr>
    </w:div>
    <w:div w:id="139724126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aiserhealthnews.org/Stories/2012/June/04/electronic-health-records-theft-hacking.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ia.org/sites/amia.org/files/PHIWG-Meningitis-WebinarSlide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cs/ocs/sp/nctb1349.pdf" TargetMode="External"/><Relationship Id="rId4" Type="http://schemas.microsoft.com/office/2007/relationships/stylesWithEffects" Target="stylesWithEffects.xml"/><Relationship Id="rId9" Type="http://schemas.openxmlformats.org/officeDocument/2006/relationships/hyperlink" Target="mailto:emothershed@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45C08-2B55-43F8-BDC5-1D101BD6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3752</Words>
  <Characters>21387</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2014-02-27T11:33:00Z</cp:lastPrinted>
  <dcterms:created xsi:type="dcterms:W3CDTF">2014-04-17T17:53:00Z</dcterms:created>
  <dcterms:modified xsi:type="dcterms:W3CDTF">2014-04-17T17:53:00Z</dcterms:modified>
</cp:coreProperties>
</file>