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B2" w:rsidRDefault="00CA0EB2" w:rsidP="00CC77BC">
      <w:pPr>
        <w:spacing w:after="200" w:line="276" w:lineRule="auto"/>
      </w:pPr>
      <w:bookmarkStart w:id="0" w:name="_GoBack"/>
      <w:bookmarkEnd w:id="0"/>
    </w:p>
    <w:p w:rsidR="00C93668" w:rsidRPr="00C93668" w:rsidRDefault="00C93668" w:rsidP="00C93668">
      <w:pPr>
        <w:spacing w:line="360" w:lineRule="auto"/>
        <w:jc w:val="center"/>
        <w:rPr>
          <w:b/>
        </w:rPr>
      </w:pPr>
      <w:r w:rsidRPr="00C93668">
        <w:rPr>
          <w:b/>
        </w:rPr>
        <w:t xml:space="preserve">Risk Factors for Community-Associated </w:t>
      </w:r>
      <w:r w:rsidRPr="00C93668">
        <w:rPr>
          <w:b/>
          <w:i/>
        </w:rPr>
        <w:t xml:space="preserve">Clostridium difficile </w:t>
      </w:r>
      <w:r w:rsidRPr="00C93668">
        <w:rPr>
          <w:b/>
        </w:rPr>
        <w:t xml:space="preserve">Infection through the Emerging Infections Program </w:t>
      </w:r>
    </w:p>
    <w:p w:rsidR="00C93668" w:rsidRDefault="00C93668" w:rsidP="00C93668">
      <w:pPr>
        <w:spacing w:line="360" w:lineRule="auto"/>
        <w:jc w:val="center"/>
        <w:rPr>
          <w:b/>
        </w:rPr>
      </w:pPr>
      <w:r w:rsidRPr="00C93668">
        <w:rPr>
          <w:b/>
        </w:rPr>
        <w:t>Request for OMB Approval of a New Data Collection</w:t>
      </w:r>
    </w:p>
    <w:p w:rsidR="00980A39" w:rsidRPr="00C93668" w:rsidRDefault="00121159" w:rsidP="00C93668">
      <w:pPr>
        <w:spacing w:line="360" w:lineRule="auto"/>
        <w:jc w:val="center"/>
        <w:rPr>
          <w:b/>
        </w:rPr>
      </w:pPr>
      <w:r>
        <w:rPr>
          <w:b/>
        </w:rPr>
        <w:t xml:space="preserve">December </w:t>
      </w:r>
      <w:r w:rsidR="00980A39">
        <w:rPr>
          <w:b/>
        </w:rPr>
        <w:t>2013</w:t>
      </w:r>
    </w:p>
    <w:p w:rsidR="00CA0EB2" w:rsidRDefault="00CA0EB2" w:rsidP="00CA0EB2">
      <w:pPr>
        <w:spacing w:line="360" w:lineRule="auto"/>
        <w:jc w:val="center"/>
        <w:rPr>
          <w:b/>
        </w:rPr>
      </w:pPr>
    </w:p>
    <w:p w:rsidR="00CA0EB2" w:rsidRDefault="00280627" w:rsidP="00280627">
      <w:pPr>
        <w:tabs>
          <w:tab w:val="left" w:pos="8341"/>
        </w:tabs>
        <w:spacing w:line="360" w:lineRule="auto"/>
        <w:rPr>
          <w:b/>
        </w:rPr>
      </w:pPr>
      <w:r>
        <w:rPr>
          <w:b/>
        </w:rPr>
        <w:tab/>
      </w: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jc w:val="center"/>
        <w:rPr>
          <w:b/>
        </w:rPr>
      </w:pPr>
    </w:p>
    <w:p w:rsidR="00CA0EB2" w:rsidRDefault="00CA0EB2" w:rsidP="00CA0EB2">
      <w:pPr>
        <w:spacing w:line="360" w:lineRule="auto"/>
        <w:rPr>
          <w:b/>
        </w:rPr>
      </w:pPr>
    </w:p>
    <w:p w:rsidR="00CA0EB2" w:rsidRDefault="00CA0EB2" w:rsidP="00CA0EB2">
      <w:pPr>
        <w:spacing w:line="360" w:lineRule="auto"/>
        <w:rPr>
          <w:b/>
        </w:rPr>
      </w:pPr>
      <w:r>
        <w:rPr>
          <w:b/>
        </w:rPr>
        <w:t>Contact:</w:t>
      </w:r>
    </w:p>
    <w:p w:rsidR="00CA0EB2" w:rsidRDefault="00062A0D" w:rsidP="00CA0EB2">
      <w:pPr>
        <w:spacing w:line="360" w:lineRule="auto"/>
        <w:rPr>
          <w:b/>
        </w:rPr>
      </w:pPr>
      <w:r>
        <w:rPr>
          <w:b/>
        </w:rPr>
        <w:t>Susan Hocevar</w:t>
      </w:r>
    </w:p>
    <w:p w:rsidR="00CA0EB2" w:rsidRDefault="00062A0D" w:rsidP="00CA0EB2">
      <w:pPr>
        <w:spacing w:line="360" w:lineRule="auto"/>
        <w:rPr>
          <w:b/>
        </w:rPr>
      </w:pPr>
      <w:r>
        <w:rPr>
          <w:b/>
        </w:rPr>
        <w:t xml:space="preserve">Division of Healthcare Quality Promotion </w:t>
      </w:r>
    </w:p>
    <w:p w:rsidR="00CA0EB2" w:rsidRDefault="00CA0EB2" w:rsidP="00CA0EB2">
      <w:pPr>
        <w:spacing w:line="360" w:lineRule="auto"/>
        <w:rPr>
          <w:b/>
        </w:rPr>
      </w:pPr>
      <w:r>
        <w:rPr>
          <w:b/>
        </w:rPr>
        <w:t>National Center for Emerging and Zoonotic Infections Diseases</w:t>
      </w:r>
    </w:p>
    <w:p w:rsidR="00CA0EB2" w:rsidRDefault="00CA0EB2" w:rsidP="00CA0EB2">
      <w:pPr>
        <w:spacing w:line="360" w:lineRule="auto"/>
        <w:rPr>
          <w:b/>
        </w:rPr>
      </w:pPr>
      <w:r>
        <w:rPr>
          <w:b/>
        </w:rPr>
        <w:t>Centers for Disease Control and Prevention</w:t>
      </w:r>
    </w:p>
    <w:p w:rsidR="00CA0EB2" w:rsidRDefault="00062A0D" w:rsidP="00CA0EB2">
      <w:pPr>
        <w:spacing w:line="360" w:lineRule="auto"/>
        <w:rPr>
          <w:b/>
        </w:rPr>
      </w:pPr>
      <w:r>
        <w:rPr>
          <w:b/>
        </w:rPr>
        <w:t>1600 Clifton Road, N.E., MS A-35</w:t>
      </w:r>
    </w:p>
    <w:p w:rsidR="00CA0EB2" w:rsidRDefault="00CA0EB2" w:rsidP="00CA0EB2">
      <w:pPr>
        <w:spacing w:line="360" w:lineRule="auto"/>
        <w:rPr>
          <w:b/>
        </w:rPr>
      </w:pPr>
      <w:r>
        <w:rPr>
          <w:b/>
        </w:rPr>
        <w:t>Atlanta, Georgia 30333</w:t>
      </w:r>
    </w:p>
    <w:p w:rsidR="00CA0EB2" w:rsidRDefault="00062A0D" w:rsidP="00CA0EB2">
      <w:pPr>
        <w:spacing w:line="360" w:lineRule="auto"/>
        <w:rPr>
          <w:b/>
        </w:rPr>
      </w:pPr>
      <w:r>
        <w:rPr>
          <w:b/>
        </w:rPr>
        <w:t>Phone: (404) 639-4343</w:t>
      </w:r>
    </w:p>
    <w:p w:rsidR="00CA0EB2" w:rsidRDefault="00CA0EB2" w:rsidP="00CA0EB2">
      <w:pPr>
        <w:spacing w:line="360" w:lineRule="auto"/>
        <w:rPr>
          <w:b/>
        </w:rPr>
      </w:pPr>
      <w:r>
        <w:rPr>
          <w:b/>
        </w:rPr>
        <w:t xml:space="preserve">Fax: </w:t>
      </w:r>
      <w:r w:rsidR="00062A0D" w:rsidRPr="00062A0D">
        <w:rPr>
          <w:b/>
        </w:rPr>
        <w:t>(404)-235-1804</w:t>
      </w:r>
    </w:p>
    <w:p w:rsidR="00CA0EB2" w:rsidRDefault="00CA0EB2" w:rsidP="00CA0EB2">
      <w:pPr>
        <w:spacing w:line="360" w:lineRule="auto"/>
        <w:rPr>
          <w:b/>
        </w:rPr>
      </w:pPr>
      <w:r>
        <w:rPr>
          <w:b/>
        </w:rPr>
        <w:t xml:space="preserve">Email: </w:t>
      </w:r>
      <w:hyperlink r:id="rId9" w:history="1">
        <w:r w:rsidR="00062A0D" w:rsidRPr="00B64938">
          <w:rPr>
            <w:rStyle w:val="Hyperlink"/>
          </w:rPr>
          <w:t>igc7@cdc.gov</w:t>
        </w:r>
      </w:hyperlink>
      <w:r w:rsidR="00062A0D">
        <w:t xml:space="preserve"> </w:t>
      </w:r>
    </w:p>
    <w:p w:rsidR="00CA0EB2" w:rsidRDefault="00CA0EB2">
      <w:pPr>
        <w:spacing w:after="200" w:line="276" w:lineRule="auto"/>
      </w:pPr>
    </w:p>
    <w:p w:rsidR="000574F7" w:rsidRDefault="000574F7" w:rsidP="00F71404">
      <w:pPr>
        <w:spacing w:after="200" w:line="276" w:lineRule="auto"/>
        <w:jc w:val="center"/>
      </w:pPr>
    </w:p>
    <w:p w:rsidR="00C93668" w:rsidRDefault="00C93668" w:rsidP="000574F7">
      <w:pPr>
        <w:spacing w:after="200" w:line="276" w:lineRule="auto"/>
        <w:jc w:val="center"/>
      </w:pPr>
    </w:p>
    <w:p w:rsidR="00980A39" w:rsidRPr="00F71404" w:rsidRDefault="00980A39" w:rsidP="00062A0D">
      <w:pPr>
        <w:spacing w:after="200" w:line="276" w:lineRule="auto"/>
      </w:pPr>
      <w:r w:rsidRPr="00F71404">
        <w:lastRenderedPageBreak/>
        <w:t>Table of Contents for Part B:</w:t>
      </w:r>
    </w:p>
    <w:p w:rsidR="00C93668" w:rsidRDefault="00C93668" w:rsidP="000574F7">
      <w:pPr>
        <w:spacing w:after="200" w:line="276" w:lineRule="auto"/>
        <w:jc w:val="center"/>
      </w:pPr>
    </w:p>
    <w:p w:rsidR="000C3145" w:rsidRPr="000C3145" w:rsidRDefault="000C3145" w:rsidP="000C3145">
      <w:pPr>
        <w:spacing w:after="200" w:line="276" w:lineRule="auto"/>
        <w:rPr>
          <w:b/>
        </w:rPr>
      </w:pPr>
    </w:p>
    <w:p w:rsidR="000C3145" w:rsidRPr="000C3145" w:rsidRDefault="000C3145" w:rsidP="000C3145">
      <w:pPr>
        <w:spacing w:after="200" w:line="276" w:lineRule="auto"/>
        <w:rPr>
          <w:b/>
          <w:bCs/>
        </w:rPr>
      </w:pPr>
      <w:r w:rsidRPr="000C3145">
        <w:rPr>
          <w:b/>
          <w:bCs/>
        </w:rPr>
        <w:t>B. COLLECTION OF INFORMATION EMPLOYING STATISTICAL METHODS</w:t>
      </w:r>
    </w:p>
    <w:p w:rsidR="000C3145" w:rsidRPr="000C3145" w:rsidRDefault="005E3B78" w:rsidP="000C3145">
      <w:pPr>
        <w:spacing w:after="200" w:line="276" w:lineRule="auto"/>
        <w:rPr>
          <w:b/>
        </w:rPr>
      </w:pPr>
      <w:r>
        <w:rPr>
          <w:b/>
        </w:rPr>
        <w:t>Section</w:t>
      </w:r>
      <w:r>
        <w:rPr>
          <w:b/>
        </w:rPr>
        <w:tab/>
      </w:r>
      <w:r>
        <w:rPr>
          <w:b/>
        </w:rPr>
        <w:tab/>
      </w:r>
      <w:r>
        <w:rPr>
          <w:b/>
        </w:rPr>
        <w:tab/>
      </w:r>
      <w:r>
        <w:rPr>
          <w:b/>
        </w:rPr>
        <w:tab/>
      </w:r>
      <w:r>
        <w:rPr>
          <w:b/>
        </w:rPr>
        <w:tab/>
      </w:r>
      <w:r>
        <w:rPr>
          <w:b/>
        </w:rPr>
        <w:tab/>
      </w:r>
      <w:r>
        <w:rPr>
          <w:b/>
        </w:rPr>
        <w:tab/>
      </w:r>
      <w:r>
        <w:rPr>
          <w:b/>
        </w:rPr>
        <w:tab/>
      </w:r>
      <w:r>
        <w:rPr>
          <w:b/>
        </w:rPr>
        <w:tab/>
      </w:r>
      <w:r>
        <w:rPr>
          <w:b/>
        </w:rPr>
        <w:tab/>
      </w:r>
      <w:r>
        <w:rPr>
          <w:b/>
        </w:rPr>
        <w:tab/>
        <w:t>Page</w:t>
      </w:r>
    </w:p>
    <w:p w:rsidR="000C3145" w:rsidRPr="005E3B78" w:rsidRDefault="000C3145" w:rsidP="000C3145">
      <w:pPr>
        <w:spacing w:after="200" w:line="276" w:lineRule="auto"/>
      </w:pPr>
      <w:r w:rsidRPr="00062A0D">
        <w:t>B.1. Respondent Universe and Sampling Methods</w:t>
      </w:r>
      <w:r w:rsidR="005E3B78">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t>3</w:t>
      </w:r>
    </w:p>
    <w:p w:rsidR="000C3145" w:rsidRPr="00062A0D" w:rsidRDefault="000C3145" w:rsidP="000C3145">
      <w:pPr>
        <w:spacing w:after="200" w:line="276" w:lineRule="auto"/>
      </w:pPr>
      <w:r w:rsidRPr="00062A0D">
        <w:t>B.2. Procedures for the Collection of Information</w:t>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t>8</w:t>
      </w:r>
    </w:p>
    <w:p w:rsidR="000C3145" w:rsidRPr="00062A0D" w:rsidRDefault="000C3145" w:rsidP="000C3145">
      <w:pPr>
        <w:spacing w:after="200" w:line="276" w:lineRule="auto"/>
      </w:pPr>
      <w:r w:rsidRPr="00062A0D">
        <w:t>B.3. Methods to Maximize Response Rates and Deal with Non-response</w:t>
      </w:r>
      <w:r w:rsidR="005E3B78" w:rsidRPr="005E3B78">
        <w:rPr>
          <w:u w:val="dotted"/>
        </w:rPr>
        <w:tab/>
      </w:r>
      <w:r w:rsidR="005E3B78" w:rsidRPr="005E3B78">
        <w:rPr>
          <w:u w:val="dotted"/>
        </w:rPr>
        <w:tab/>
      </w:r>
      <w:r w:rsidR="005E3B78" w:rsidRPr="005E3B78">
        <w:rPr>
          <w:u w:val="dotted"/>
        </w:rPr>
        <w:tab/>
      </w:r>
      <w:r w:rsidR="005E3B78">
        <w:t>10</w:t>
      </w:r>
    </w:p>
    <w:p w:rsidR="000C3145" w:rsidRPr="00062A0D" w:rsidRDefault="000C3145" w:rsidP="000C3145">
      <w:pPr>
        <w:spacing w:after="200" w:line="276" w:lineRule="auto"/>
      </w:pPr>
      <w:r w:rsidRPr="00062A0D">
        <w:t>B.4. Tests of Procedures or Methods to be Undertaken</w:t>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t>10</w:t>
      </w:r>
    </w:p>
    <w:p w:rsidR="000C3145" w:rsidRPr="00062A0D" w:rsidRDefault="000C3145" w:rsidP="000C3145">
      <w:pPr>
        <w:spacing w:after="200" w:line="276" w:lineRule="auto"/>
      </w:pPr>
      <w:r w:rsidRPr="00062A0D">
        <w:t>B.5. Individuals Consulted on Statistical Aspects and Individuals Collecting and/or Analyzing Data</w:t>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rsidRPr="005E3B78">
        <w:rPr>
          <w:u w:val="dotted"/>
        </w:rPr>
        <w:tab/>
      </w:r>
      <w:r w:rsidR="005E3B78">
        <w:t>11</w:t>
      </w:r>
    </w:p>
    <w:p w:rsidR="000C3145" w:rsidRPr="000C3145" w:rsidRDefault="000C3145" w:rsidP="000C3145">
      <w:pPr>
        <w:spacing w:after="200" w:line="276" w:lineRule="auto"/>
        <w:rPr>
          <w:b/>
        </w:rPr>
      </w:pPr>
    </w:p>
    <w:p w:rsidR="000C3145" w:rsidRPr="000C3145" w:rsidRDefault="000C3145" w:rsidP="000C3145">
      <w:pPr>
        <w:spacing w:after="200" w:line="276" w:lineRule="auto"/>
        <w:rPr>
          <w:b/>
        </w:rPr>
      </w:pPr>
    </w:p>
    <w:p w:rsidR="000C3145" w:rsidRPr="000C3145" w:rsidRDefault="000C3145" w:rsidP="000C3145">
      <w:pPr>
        <w:spacing w:after="200" w:line="276" w:lineRule="auto"/>
        <w:rPr>
          <w:b/>
        </w:rPr>
      </w:pPr>
    </w:p>
    <w:p w:rsidR="00EE6D19" w:rsidRDefault="00EE6D19" w:rsidP="000C3145">
      <w:pPr>
        <w:spacing w:after="200" w:line="276" w:lineRule="auto"/>
        <w:rPr>
          <w:b/>
        </w:rPr>
      </w:pPr>
      <w:r>
        <w:rPr>
          <w:b/>
        </w:rPr>
        <w:br w:type="page"/>
      </w:r>
    </w:p>
    <w:p w:rsidR="009F40E1" w:rsidRPr="00245111" w:rsidRDefault="009F40E1" w:rsidP="009F40E1">
      <w:pPr>
        <w:spacing w:line="360" w:lineRule="auto"/>
        <w:ind w:left="720" w:hanging="720"/>
      </w:pPr>
      <w:r>
        <w:rPr>
          <w:b/>
          <w:u w:val="single"/>
        </w:rPr>
        <w:lastRenderedPageBreak/>
        <w:t>Part B.</w:t>
      </w:r>
      <w:r>
        <w:rPr>
          <w:b/>
          <w:u w:val="single"/>
        </w:rPr>
        <w:tab/>
      </w:r>
      <w:r w:rsidRPr="00245111">
        <w:rPr>
          <w:b/>
          <w:u w:val="single"/>
        </w:rPr>
        <w:t>Collections of Information Employing Statistical Methods</w:t>
      </w:r>
    </w:p>
    <w:p w:rsidR="009F40E1" w:rsidRPr="00245111" w:rsidRDefault="009F40E1" w:rsidP="009F40E1">
      <w:pPr>
        <w:spacing w:line="360" w:lineRule="auto"/>
        <w:ind w:left="720" w:hanging="720"/>
      </w:pPr>
    </w:p>
    <w:p w:rsidR="009F40E1" w:rsidRPr="002D2536" w:rsidRDefault="009F40E1" w:rsidP="009F40E1">
      <w:pPr>
        <w:numPr>
          <w:ilvl w:val="0"/>
          <w:numId w:val="3"/>
        </w:numPr>
        <w:tabs>
          <w:tab w:val="left" w:pos="720"/>
        </w:tabs>
        <w:spacing w:line="360" w:lineRule="auto"/>
        <w:ind w:left="270" w:firstLine="0"/>
        <w:rPr>
          <w:b/>
        </w:rPr>
      </w:pPr>
      <w:r w:rsidRPr="002D2536">
        <w:rPr>
          <w:b/>
        </w:rPr>
        <w:t>Respondent Universe and Sampling Methods</w:t>
      </w:r>
    </w:p>
    <w:p w:rsidR="006904EF" w:rsidRPr="003026EC" w:rsidRDefault="009F40E1" w:rsidP="003026EC">
      <w:pPr>
        <w:spacing w:line="360" w:lineRule="auto"/>
        <w:ind w:left="270"/>
        <w:rPr>
          <w:b/>
          <w:bCs/>
          <w:u w:val="single"/>
        </w:rPr>
      </w:pPr>
      <w:r>
        <w:t>Cases will</w:t>
      </w:r>
      <w:r w:rsidR="00523CED">
        <w:t xml:space="preserve"> be identified through </w:t>
      </w:r>
      <w:r w:rsidR="00CC77BC">
        <w:t xml:space="preserve">routine </w:t>
      </w:r>
      <w:r w:rsidR="0002192C">
        <w:t xml:space="preserve">Emerging Infections Program </w:t>
      </w:r>
      <w:r w:rsidR="002862E9">
        <w:t xml:space="preserve">(EIP) </w:t>
      </w:r>
      <w:r w:rsidR="0002192C">
        <w:rPr>
          <w:i/>
        </w:rPr>
        <w:t xml:space="preserve">Clostridium </w:t>
      </w:r>
      <w:proofErr w:type="spellStart"/>
      <w:r w:rsidR="0002192C">
        <w:rPr>
          <w:i/>
        </w:rPr>
        <w:t>difficile</w:t>
      </w:r>
      <w:proofErr w:type="spellEnd"/>
      <w:r w:rsidR="0002192C">
        <w:t xml:space="preserve"> </w:t>
      </w:r>
      <w:r w:rsidR="001749AD">
        <w:t>infection surveillance</w:t>
      </w:r>
      <w:r w:rsidR="003026EC">
        <w:t xml:space="preserve"> </w:t>
      </w:r>
      <w:r w:rsidR="003026EC" w:rsidRPr="003026EC">
        <w:t>(0920-0892, Expiration 07/31/2014)</w:t>
      </w:r>
      <w:r>
        <w:t>.</w:t>
      </w:r>
      <w:r w:rsidR="00742F36">
        <w:t xml:space="preserve"> All identified </w:t>
      </w:r>
      <w:r w:rsidR="00980A39">
        <w:t xml:space="preserve">community-associated </w:t>
      </w:r>
      <w:r w:rsidR="00980A39" w:rsidRPr="00062A0D">
        <w:rPr>
          <w:i/>
        </w:rPr>
        <w:t>C. difficile</w:t>
      </w:r>
      <w:r w:rsidR="00980A39">
        <w:t xml:space="preserve"> infection (CA-CDI) </w:t>
      </w:r>
      <w:r w:rsidR="00742F36">
        <w:t xml:space="preserve">cases within the study age ranges (1-5 years and </w:t>
      </w:r>
      <w:r w:rsidR="00AB56CB">
        <w:t>≥ 18</w:t>
      </w:r>
      <w:r w:rsidR="00980A39">
        <w:t xml:space="preserve"> </w:t>
      </w:r>
      <w:r w:rsidR="00742F36">
        <w:t xml:space="preserve">years) will be eligible for enrollment. </w:t>
      </w:r>
      <w:r w:rsidR="006904EF" w:rsidRPr="006904EF">
        <w:t xml:space="preserve">An EIP staff member or local health department staff in each </w:t>
      </w:r>
      <w:r w:rsidR="002862E9">
        <w:t xml:space="preserve">participating </w:t>
      </w:r>
      <w:r w:rsidR="006904EF" w:rsidRPr="006904EF">
        <w:t xml:space="preserve">site will interview case-patients by telephone. Each site will attempt to enroll every patient within the designated age ranges </w:t>
      </w:r>
      <w:r w:rsidR="002862E9">
        <w:t>that meets the EIP surveillance definition of a</w:t>
      </w:r>
      <w:r w:rsidR="006904EF" w:rsidRPr="006904EF">
        <w:t xml:space="preserve"> CA-CDI </w:t>
      </w:r>
      <w:r w:rsidR="002862E9">
        <w:t>case.</w:t>
      </w:r>
      <w:r w:rsidR="006904EF" w:rsidRPr="006904EF">
        <w:t xml:space="preserve"> EIP or local health department staff will contact patients to determine</w:t>
      </w:r>
      <w:r w:rsidR="002862E9">
        <w:t xml:space="preserve"> study</w:t>
      </w:r>
      <w:r w:rsidR="006904EF" w:rsidRPr="006904EF">
        <w:t xml:space="preserve"> eligibility and, for those who are eligible, offer participation in the study. </w:t>
      </w:r>
    </w:p>
    <w:p w:rsidR="00523CED" w:rsidRDefault="00523CED" w:rsidP="00523CED">
      <w:pPr>
        <w:spacing w:line="360" w:lineRule="auto"/>
        <w:ind w:left="270"/>
      </w:pPr>
    </w:p>
    <w:p w:rsidR="00EE7C9B" w:rsidRPr="003026EC" w:rsidRDefault="00AE472E" w:rsidP="003026EC">
      <w:pPr>
        <w:spacing w:line="360" w:lineRule="auto"/>
        <w:ind w:left="270"/>
      </w:pPr>
      <w:r w:rsidRPr="00DA6CDB">
        <w:t>Case Definition</w:t>
      </w:r>
      <w:r>
        <w:rPr>
          <w:b/>
        </w:rPr>
        <w:t xml:space="preserve">: </w:t>
      </w:r>
      <w:r w:rsidRPr="00BF7FAB">
        <w:t xml:space="preserve">A case of CA-CDI will be defined as a positive </w:t>
      </w:r>
      <w:r w:rsidRPr="00BF7FAB">
        <w:rPr>
          <w:i/>
        </w:rPr>
        <w:t>C.</w:t>
      </w:r>
      <w:r w:rsidRPr="00BF7FAB">
        <w:t xml:space="preserve"> </w:t>
      </w:r>
      <w:r w:rsidRPr="00BF7FAB">
        <w:rPr>
          <w:i/>
        </w:rPr>
        <w:t>difficile</w:t>
      </w:r>
      <w:r w:rsidRPr="00BF7FAB">
        <w:t xml:space="preserve"> </w:t>
      </w:r>
      <w:r>
        <w:t xml:space="preserve">specimen either by </w:t>
      </w:r>
      <w:r w:rsidRPr="00BF7FAB">
        <w:t xml:space="preserve">toxin </w:t>
      </w:r>
      <w:r>
        <w:t>or</w:t>
      </w:r>
      <w:r w:rsidRPr="00BF7FAB">
        <w:t xml:space="preserve"> molecular assay </w:t>
      </w:r>
      <w:r>
        <w:t>collected as an</w:t>
      </w:r>
      <w:r w:rsidRPr="00BF7FAB">
        <w:t xml:space="preserve"> outpatient </w:t>
      </w:r>
      <w:r>
        <w:t xml:space="preserve">or within 3 days after hospital admission in a surveillance area resident aged 1 to ≤ 5 years or </w:t>
      </w:r>
      <w:r w:rsidRPr="00BF7FAB">
        <w:t>≥</w:t>
      </w:r>
      <w:r>
        <w:t xml:space="preserve">18 years </w:t>
      </w:r>
      <w:r w:rsidRPr="00BF7FAB">
        <w:t xml:space="preserve">who </w:t>
      </w:r>
      <w:r>
        <w:t xml:space="preserve">did not have a prior positive </w:t>
      </w:r>
      <w:r w:rsidRPr="00037345">
        <w:rPr>
          <w:i/>
        </w:rPr>
        <w:t xml:space="preserve">C. </w:t>
      </w:r>
      <w:proofErr w:type="spellStart"/>
      <w:r w:rsidRPr="00037345">
        <w:rPr>
          <w:i/>
        </w:rPr>
        <w:t>difficile</w:t>
      </w:r>
      <w:proofErr w:type="spellEnd"/>
      <w:r>
        <w:t xml:space="preserve"> assay and a</w:t>
      </w:r>
      <w:r w:rsidRPr="00BF7FAB">
        <w:t xml:space="preserve"> documented overnight stay in a healthcare facility in the twelve weeks prior to specimen collection. </w:t>
      </w:r>
      <w:r w:rsidR="00DA6CDB">
        <w:rPr>
          <w:b/>
        </w:rPr>
        <w:br w:type="page"/>
      </w:r>
      <w:r w:rsidR="009F40E1">
        <w:lastRenderedPageBreak/>
        <w:t xml:space="preserve">The </w:t>
      </w:r>
      <w:r w:rsidR="00745A17">
        <w:t>number</w:t>
      </w:r>
      <w:r w:rsidR="00EE7C9B">
        <w:t>s</w:t>
      </w:r>
      <w:r w:rsidR="00745A17">
        <w:t xml:space="preserve"> of </w:t>
      </w:r>
      <w:r w:rsidR="002862E9">
        <w:t xml:space="preserve">CA-CDI </w:t>
      </w:r>
      <w:r w:rsidR="00745A17">
        <w:t>cases by EIP</w:t>
      </w:r>
      <w:r w:rsidR="009F40E1">
        <w:t xml:space="preserve"> </w:t>
      </w:r>
      <w:r w:rsidR="00707DDA">
        <w:t>site</w:t>
      </w:r>
      <w:r w:rsidR="00EE7C9B">
        <w:t xml:space="preserve"> and age group</w:t>
      </w:r>
      <w:r w:rsidR="000F42B0">
        <w:t xml:space="preserve"> is shown below. </w:t>
      </w:r>
    </w:p>
    <w:p w:rsidR="009F40E1" w:rsidRPr="00DA6CDB" w:rsidRDefault="00EE7C9B" w:rsidP="00DA6CDB">
      <w:pPr>
        <w:spacing w:line="360" w:lineRule="auto"/>
      </w:pPr>
      <w:r w:rsidRPr="00DA6CDB">
        <w:t xml:space="preserve">CA-CDI Cases age ≥ 18 years by Month and EIP Site </w:t>
      </w:r>
    </w:p>
    <w:tbl>
      <w:tblPr>
        <w:tblW w:w="8324" w:type="dxa"/>
        <w:tblInd w:w="504" w:type="dxa"/>
        <w:tblBorders>
          <w:top w:val="single" w:sz="8" w:space="0" w:color="auto"/>
          <w:left w:val="single" w:sz="8" w:space="0" w:color="FFFFFF"/>
          <w:bottom w:val="single" w:sz="8" w:space="0" w:color="auto"/>
          <w:right w:val="single" w:sz="8" w:space="0" w:color="FFFFFF"/>
          <w:insideH w:val="single" w:sz="24" w:space="0" w:color="FFFFFF"/>
          <w:insideV w:val="single" w:sz="8" w:space="0" w:color="FFFFFF"/>
        </w:tblBorders>
        <w:shd w:val="clear" w:color="auto" w:fill="FFFFFF"/>
        <w:tblCellMar>
          <w:left w:w="0" w:type="dxa"/>
          <w:right w:w="0" w:type="dxa"/>
        </w:tblCellMar>
        <w:tblLook w:val="04A0" w:firstRow="1" w:lastRow="0" w:firstColumn="1" w:lastColumn="0" w:noHBand="0" w:noVBand="1"/>
      </w:tblPr>
      <w:tblGrid>
        <w:gridCol w:w="1623"/>
        <w:gridCol w:w="599"/>
        <w:gridCol w:w="599"/>
        <w:gridCol w:w="599"/>
        <w:gridCol w:w="599"/>
        <w:gridCol w:w="599"/>
        <w:gridCol w:w="517"/>
        <w:gridCol w:w="518"/>
        <w:gridCol w:w="518"/>
        <w:gridCol w:w="518"/>
        <w:gridCol w:w="518"/>
        <w:gridCol w:w="599"/>
        <w:gridCol w:w="518"/>
      </w:tblGrid>
      <w:tr w:rsidR="000F42B0" w:rsidRPr="00E722EC" w:rsidTr="000F42B0">
        <w:trPr>
          <w:trHeight w:val="348"/>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after="200" w:line="360" w:lineRule="auto"/>
              <w:rPr>
                <w:b/>
                <w:bCs/>
              </w:rPr>
            </w:pPr>
          </w:p>
        </w:tc>
        <w:tc>
          <w:tcPr>
            <w:tcW w:w="6701" w:type="dxa"/>
            <w:gridSpan w:val="12"/>
            <w:tcBorders>
              <w:top w:val="single" w:sz="4" w:space="0" w:color="auto"/>
              <w:left w:val="single" w:sz="4" w:space="0" w:color="auto"/>
              <w:bottom w:val="single" w:sz="4" w:space="0" w:color="auto"/>
              <w:right w:val="single" w:sz="8" w:space="0" w:color="auto"/>
            </w:tcBorders>
            <w:shd w:val="clear" w:color="auto" w:fill="FFFFFF"/>
            <w:tcMar>
              <w:top w:w="72" w:type="dxa"/>
              <w:left w:w="144" w:type="dxa"/>
              <w:bottom w:w="72" w:type="dxa"/>
              <w:right w:w="144" w:type="dxa"/>
            </w:tcMar>
          </w:tcPr>
          <w:p w:rsidR="000F42B0" w:rsidRDefault="000F42B0" w:rsidP="00EE7C9B">
            <w:pPr>
              <w:spacing w:after="200" w:line="360" w:lineRule="auto"/>
              <w:jc w:val="center"/>
              <w:rPr>
                <w:b/>
                <w:bCs/>
              </w:rPr>
            </w:pPr>
            <w:r>
              <w:rPr>
                <w:b/>
                <w:bCs/>
              </w:rPr>
              <w:t>Month of Year</w:t>
            </w:r>
          </w:p>
        </w:tc>
      </w:tr>
      <w:tr w:rsidR="000F42B0" w:rsidRPr="00E722EC" w:rsidTr="00DA6CDB">
        <w:trPr>
          <w:trHeight w:val="358"/>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FB3AED">
            <w:pPr>
              <w:spacing w:after="200" w:line="360" w:lineRule="auto"/>
            </w:pPr>
            <w:r>
              <w:rPr>
                <w:b/>
                <w:bCs/>
              </w:rPr>
              <w:t>Site</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rPr>
                <w:b/>
                <w:bCs/>
              </w:rP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rPr>
                <w:b/>
                <w:bCs/>
              </w:rP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rPr>
                <w:b/>
                <w:bCs/>
              </w:rP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rPr>
                <w:b/>
                <w:bCs/>
              </w:rPr>
              <w:t>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rPr>
                <w:b/>
                <w:bCs/>
              </w:rPr>
              <w:t>5</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rPr>
                <w:b/>
                <w:bCs/>
              </w:rPr>
            </w:pPr>
            <w:r>
              <w:rPr>
                <w:b/>
                <w:bCs/>
              </w:rPr>
              <w:t>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rPr>
                <w:b/>
                <w:bCs/>
              </w:rPr>
            </w:pPr>
            <w:r>
              <w:rPr>
                <w:b/>
                <w:bCs/>
              </w:rPr>
              <w:t>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rPr>
                <w:b/>
                <w:bCs/>
              </w:rPr>
            </w:pPr>
            <w:r>
              <w:rPr>
                <w:b/>
                <w:bCs/>
              </w:rPr>
              <w:t>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rPr>
                <w:b/>
                <w:bCs/>
              </w:rPr>
            </w:pPr>
            <w:r>
              <w:rPr>
                <w:b/>
                <w:bCs/>
              </w:rPr>
              <w:t>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rPr>
                <w:b/>
                <w:bCs/>
              </w:rPr>
            </w:pPr>
            <w:r>
              <w:rPr>
                <w:b/>
                <w:bCs/>
              </w:rPr>
              <w:t>10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rPr>
                <w:b/>
                <w:bCs/>
              </w:rPr>
              <w:t>11</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rPr>
                <w:b/>
                <w:bCs/>
              </w:rPr>
            </w:pPr>
            <w:r>
              <w:rPr>
                <w:b/>
                <w:bCs/>
              </w:rPr>
              <w:t>12</w:t>
            </w:r>
          </w:p>
        </w:tc>
      </w:tr>
      <w:tr w:rsidR="000F42B0" w:rsidRPr="007B6906" w:rsidTr="000F42B0">
        <w:trPr>
          <w:trHeight w:val="572"/>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862E9">
            <w:pPr>
              <w:spacing w:line="360" w:lineRule="auto"/>
            </w:pPr>
            <w:r>
              <w:t>CA</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t>19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t>24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t>30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t>20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21770B">
            <w:pPr>
              <w:spacing w:after="200" w:line="360" w:lineRule="auto"/>
              <w:jc w:val="center"/>
            </w:pPr>
            <w:r>
              <w:t>24</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7B6906" w:rsidRDefault="000F42B0" w:rsidP="0021770B">
            <w:pPr>
              <w:spacing w:after="200" w:line="360" w:lineRule="auto"/>
              <w:jc w:val="center"/>
            </w:pPr>
            <w:r>
              <w:t>17</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26</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CO</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29</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38</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34</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CT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40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29</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33</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33</w:t>
            </w:r>
          </w:p>
        </w:tc>
      </w:tr>
      <w:tr w:rsidR="000F42B0" w:rsidRPr="007B6906" w:rsidTr="00DA6CDB">
        <w:trPr>
          <w:trHeight w:val="475"/>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GA</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31</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51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29</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38</w:t>
            </w:r>
          </w:p>
        </w:tc>
      </w:tr>
      <w:tr w:rsidR="000F42B0" w:rsidRPr="007B6906" w:rsidTr="00DA6CDB">
        <w:trPr>
          <w:trHeight w:val="502"/>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MD</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49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35</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33</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38</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48</w:t>
            </w:r>
          </w:p>
        </w:tc>
      </w:tr>
      <w:tr w:rsidR="000F42B0" w:rsidRPr="007B6906" w:rsidTr="00DA6CDB">
        <w:trPr>
          <w:trHeight w:val="538"/>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MN</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26</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25</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18</w:t>
            </w:r>
          </w:p>
        </w:tc>
      </w:tr>
      <w:tr w:rsidR="000F42B0" w:rsidRPr="007B6906" w:rsidTr="00DA6CDB">
        <w:trPr>
          <w:trHeight w:val="484"/>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NM</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18</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28</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33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34</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33</w:t>
            </w:r>
          </w:p>
        </w:tc>
      </w:tr>
      <w:tr w:rsidR="000F42B0" w:rsidRPr="007B6906" w:rsidTr="00DA6CDB">
        <w:trPr>
          <w:trHeight w:val="520"/>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NY</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49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39</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36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54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44</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53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51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63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52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45</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48</w:t>
            </w:r>
          </w:p>
        </w:tc>
      </w:tr>
      <w:tr w:rsidR="000F42B0" w:rsidRPr="007B6906" w:rsidTr="00DA6CDB">
        <w:trPr>
          <w:trHeight w:val="448"/>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OR</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2</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5</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2</w:t>
            </w:r>
          </w:p>
        </w:tc>
      </w:tr>
      <w:tr w:rsidR="000F42B0" w:rsidRPr="007B6906" w:rsidTr="00DA6CDB">
        <w:trPr>
          <w:trHeight w:val="574"/>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FB3AED">
            <w:pPr>
              <w:spacing w:line="360" w:lineRule="auto"/>
            </w:pPr>
            <w:r>
              <w:t>TN</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9</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21770B">
            <w:pPr>
              <w:spacing w:after="200" w:line="360" w:lineRule="auto"/>
              <w:jc w:val="center"/>
            </w:pPr>
            <w:r>
              <w:t>11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21770B">
            <w:pPr>
              <w:spacing w:after="200" w:line="360" w:lineRule="auto"/>
              <w:jc w:val="center"/>
            </w:pPr>
            <w:r>
              <w:t>19</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21770B">
            <w:pPr>
              <w:spacing w:after="200" w:line="360" w:lineRule="auto"/>
              <w:jc w:val="center"/>
            </w:pPr>
            <w:r>
              <w:t>20</w:t>
            </w:r>
          </w:p>
        </w:tc>
      </w:tr>
    </w:tbl>
    <w:p w:rsidR="009F40E1" w:rsidRDefault="009F40E1" w:rsidP="009F40E1">
      <w:pPr>
        <w:spacing w:line="360" w:lineRule="auto"/>
        <w:ind w:left="270"/>
      </w:pPr>
    </w:p>
    <w:p w:rsidR="00DA6CDB" w:rsidRDefault="00DA6CDB">
      <w:pPr>
        <w:spacing w:after="200" w:line="276" w:lineRule="auto"/>
      </w:pPr>
      <w:r>
        <w:br w:type="page"/>
      </w:r>
    </w:p>
    <w:p w:rsidR="00EE7C9B" w:rsidRPr="00DA6CDB" w:rsidRDefault="00EE7C9B" w:rsidP="009F40E1">
      <w:pPr>
        <w:spacing w:line="360" w:lineRule="auto"/>
        <w:ind w:left="270"/>
      </w:pPr>
      <w:r w:rsidRPr="00DA6CDB">
        <w:lastRenderedPageBreak/>
        <w:t xml:space="preserve">CA-CDI Cases in ages 1-5 years by EIP site and Month </w:t>
      </w:r>
    </w:p>
    <w:tbl>
      <w:tblPr>
        <w:tblW w:w="8324" w:type="dxa"/>
        <w:tblInd w:w="504" w:type="dxa"/>
        <w:tblBorders>
          <w:top w:val="single" w:sz="8" w:space="0" w:color="auto"/>
          <w:left w:val="single" w:sz="8" w:space="0" w:color="FFFFFF"/>
          <w:bottom w:val="single" w:sz="8" w:space="0" w:color="auto"/>
          <w:right w:val="single" w:sz="8" w:space="0" w:color="FFFFFF"/>
          <w:insideH w:val="single" w:sz="24" w:space="0" w:color="FFFFFF"/>
          <w:insideV w:val="single" w:sz="8" w:space="0" w:color="FFFFFF"/>
        </w:tblBorders>
        <w:shd w:val="clear" w:color="auto" w:fill="FFFFFF"/>
        <w:tblCellMar>
          <w:left w:w="0" w:type="dxa"/>
          <w:right w:w="0" w:type="dxa"/>
        </w:tblCellMar>
        <w:tblLook w:val="04A0" w:firstRow="1" w:lastRow="0" w:firstColumn="1" w:lastColumn="0" w:noHBand="0" w:noVBand="1"/>
      </w:tblPr>
      <w:tblGrid>
        <w:gridCol w:w="1623"/>
        <w:gridCol w:w="599"/>
        <w:gridCol w:w="599"/>
        <w:gridCol w:w="599"/>
        <w:gridCol w:w="599"/>
        <w:gridCol w:w="599"/>
        <w:gridCol w:w="517"/>
        <w:gridCol w:w="518"/>
        <w:gridCol w:w="518"/>
        <w:gridCol w:w="518"/>
        <w:gridCol w:w="518"/>
        <w:gridCol w:w="599"/>
        <w:gridCol w:w="518"/>
      </w:tblGrid>
      <w:tr w:rsidR="000F42B0" w:rsidRPr="00E722EC" w:rsidTr="000F42B0">
        <w:trPr>
          <w:trHeight w:val="348"/>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rPr>
                <w:b/>
                <w:bCs/>
              </w:rPr>
            </w:pPr>
          </w:p>
        </w:tc>
        <w:tc>
          <w:tcPr>
            <w:tcW w:w="6701" w:type="dxa"/>
            <w:gridSpan w:val="12"/>
            <w:tcBorders>
              <w:top w:val="single" w:sz="4" w:space="0" w:color="auto"/>
              <w:left w:val="single" w:sz="4" w:space="0" w:color="auto"/>
              <w:bottom w:val="single" w:sz="4" w:space="0" w:color="auto"/>
              <w:right w:val="single" w:sz="8"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rPr>
                <w:b/>
                <w:bCs/>
              </w:rPr>
            </w:pPr>
            <w:r>
              <w:rPr>
                <w:b/>
                <w:bCs/>
              </w:rPr>
              <w:t>Month of Year</w:t>
            </w:r>
          </w:p>
        </w:tc>
      </w:tr>
      <w:tr w:rsidR="000F42B0" w:rsidRPr="00E722EC" w:rsidTr="000F42B0">
        <w:trPr>
          <w:trHeight w:val="348"/>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pPr>
            <w:r>
              <w:rPr>
                <w:b/>
                <w:bCs/>
              </w:rPr>
              <w:t>Site</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rPr>
                <w:b/>
                <w:bCs/>
              </w:rP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rPr>
                <w:b/>
                <w:bCs/>
              </w:rP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rPr>
                <w:b/>
                <w:bCs/>
              </w:rP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rPr>
                <w:b/>
                <w:bCs/>
              </w:rPr>
              <w:t>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rPr>
                <w:b/>
                <w:bCs/>
              </w:rPr>
              <w:t>5</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rPr>
                <w:b/>
                <w:bCs/>
              </w:rPr>
            </w:pPr>
            <w:r>
              <w:rPr>
                <w:b/>
                <w:bCs/>
              </w:rPr>
              <w:t>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rPr>
                <w:b/>
                <w:bCs/>
              </w:rPr>
            </w:pPr>
            <w:r>
              <w:rPr>
                <w:b/>
                <w:bCs/>
              </w:rPr>
              <w:t>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rPr>
                <w:b/>
                <w:bCs/>
              </w:rPr>
            </w:pPr>
            <w:r>
              <w:rPr>
                <w:b/>
                <w:bCs/>
              </w:rPr>
              <w:t>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rPr>
                <w:b/>
                <w:bCs/>
              </w:rPr>
            </w:pPr>
            <w:r>
              <w:rPr>
                <w:b/>
                <w:bCs/>
              </w:rPr>
              <w:t>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rPr>
                <w:b/>
                <w:bCs/>
              </w:rPr>
            </w:pPr>
            <w:r>
              <w:rPr>
                <w:b/>
                <w:bCs/>
              </w:rPr>
              <w:t>10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rPr>
                <w:b/>
                <w:bCs/>
              </w:rPr>
              <w:t>11</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BC6D71">
            <w:pPr>
              <w:spacing w:after="200" w:line="360" w:lineRule="auto"/>
              <w:jc w:val="center"/>
              <w:rPr>
                <w:b/>
                <w:bCs/>
              </w:rPr>
            </w:pPr>
            <w:r>
              <w:rPr>
                <w:b/>
                <w:bCs/>
              </w:rPr>
              <w:t>12</w:t>
            </w:r>
          </w:p>
        </w:tc>
      </w:tr>
      <w:tr w:rsidR="000F42B0" w:rsidRPr="007B6906" w:rsidTr="000F42B0">
        <w:trPr>
          <w:trHeight w:val="572"/>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line="360" w:lineRule="auto"/>
            </w:pPr>
            <w:r>
              <w:t>CA</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E722EC" w:rsidRDefault="000F42B0" w:rsidP="00BC6D71">
            <w:pPr>
              <w:spacing w:after="200" w:line="360" w:lineRule="auto"/>
              <w:jc w:val="center"/>
            </w:pPr>
            <w:r>
              <w:t>-</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0F42B0" w:rsidRPr="007B6906" w:rsidRDefault="000F42B0"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BC6D71">
            <w:pPr>
              <w:spacing w:after="200" w:line="360" w:lineRule="auto"/>
              <w:jc w:val="center"/>
            </w:pPr>
            <w:r>
              <w:t>-</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CO</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5</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1</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6</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BC6D71">
            <w:pPr>
              <w:spacing w:after="200" w:line="360" w:lineRule="auto"/>
              <w:jc w:val="center"/>
            </w:pPr>
            <w:r>
              <w:t>3</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CT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3</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0F42B0"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0F42B0" w:rsidP="00BC6D71">
            <w:pPr>
              <w:spacing w:after="200" w:line="360" w:lineRule="auto"/>
              <w:jc w:val="center"/>
            </w:pPr>
            <w:r>
              <w:t>1</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GA</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7</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6</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9</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MD</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5</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5</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2</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2</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MN</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2</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5</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NM</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2</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3</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NY</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5</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4</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4</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6</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4</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1</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OR</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w:t>
            </w:r>
          </w:p>
        </w:tc>
      </w:tr>
      <w:tr w:rsidR="000F42B0" w:rsidRPr="007B6906" w:rsidTr="000F42B0">
        <w:trPr>
          <w:trHeight w:val="936"/>
        </w:trPr>
        <w:tc>
          <w:tcPr>
            <w:tcW w:w="1623" w:type="dxa"/>
            <w:tcBorders>
              <w:top w:val="single" w:sz="8" w:space="0" w:color="auto"/>
              <w:left w:val="single" w:sz="8" w:space="0" w:color="auto"/>
              <w:bottom w:val="single" w:sz="8" w:space="0" w:color="auto"/>
              <w:right w:val="single" w:sz="4" w:space="0" w:color="auto"/>
            </w:tcBorders>
            <w:shd w:val="clear" w:color="auto" w:fill="FFFFFF"/>
            <w:tcMar>
              <w:top w:w="72" w:type="dxa"/>
              <w:left w:w="144" w:type="dxa"/>
              <w:bottom w:w="72" w:type="dxa"/>
              <w:right w:w="144" w:type="dxa"/>
            </w:tcMar>
          </w:tcPr>
          <w:p w:rsidR="000F42B0" w:rsidRDefault="000F42B0" w:rsidP="00BC6D71">
            <w:pPr>
              <w:spacing w:line="360" w:lineRule="auto"/>
            </w:pPr>
            <w:r>
              <w:t>TN</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1</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2</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F42B0" w:rsidRDefault="00C23D32" w:rsidP="00BC6D71">
            <w:pPr>
              <w:spacing w:after="200" w:line="360" w:lineRule="auto"/>
              <w:jc w:val="center"/>
            </w:pPr>
            <w:r>
              <w:t>-</w:t>
            </w:r>
          </w:p>
        </w:tc>
        <w:tc>
          <w:tcPr>
            <w:tcW w:w="59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0F42B0" w:rsidRDefault="00C23D32" w:rsidP="00BC6D71">
            <w:pPr>
              <w:spacing w:after="200" w:line="360" w:lineRule="auto"/>
              <w:jc w:val="center"/>
            </w:pPr>
            <w:r>
              <w:t>3</w:t>
            </w:r>
          </w:p>
        </w:tc>
        <w:tc>
          <w:tcPr>
            <w:tcW w:w="518" w:type="dxa"/>
            <w:tcBorders>
              <w:top w:val="single" w:sz="4" w:space="0" w:color="auto"/>
              <w:left w:val="single" w:sz="4" w:space="0" w:color="auto"/>
              <w:bottom w:val="single" w:sz="4" w:space="0" w:color="auto"/>
              <w:right w:val="single" w:sz="8" w:space="0" w:color="auto"/>
            </w:tcBorders>
            <w:shd w:val="clear" w:color="auto" w:fill="FFFFFF"/>
          </w:tcPr>
          <w:p w:rsidR="000F42B0" w:rsidRDefault="00C23D32" w:rsidP="00BC6D71">
            <w:pPr>
              <w:spacing w:after="200" w:line="360" w:lineRule="auto"/>
              <w:jc w:val="center"/>
            </w:pPr>
            <w:r>
              <w:t>1</w:t>
            </w:r>
          </w:p>
        </w:tc>
      </w:tr>
    </w:tbl>
    <w:p w:rsidR="00EE7C9B" w:rsidRPr="00E722EC" w:rsidRDefault="00EE7C9B" w:rsidP="009F40E1">
      <w:pPr>
        <w:spacing w:line="360" w:lineRule="auto"/>
        <w:ind w:left="270"/>
      </w:pPr>
    </w:p>
    <w:p w:rsidR="00AE472E" w:rsidRPr="00DA6CDB" w:rsidRDefault="00AE472E" w:rsidP="00AE472E">
      <w:pPr>
        <w:spacing w:line="480" w:lineRule="auto"/>
      </w:pPr>
      <w:r w:rsidRPr="00DA6CDB">
        <w:lastRenderedPageBreak/>
        <w:t>Eligible Case:</w:t>
      </w:r>
    </w:p>
    <w:p w:rsidR="00AE472E" w:rsidRPr="00BF7FAB" w:rsidRDefault="00AE472E" w:rsidP="00AE472E">
      <w:pPr>
        <w:spacing w:line="480" w:lineRule="auto"/>
      </w:pPr>
      <w:r w:rsidRPr="00BF7FAB">
        <w:t>All residents aged 1</w:t>
      </w:r>
      <w:r>
        <w:t xml:space="preserve"> year to </w:t>
      </w:r>
      <w:r w:rsidRPr="00BF7FAB">
        <w:t xml:space="preserve">5 years and ≥ 18 years in the surveillance areas </w:t>
      </w:r>
      <w:r>
        <w:t xml:space="preserve">with a positive </w:t>
      </w:r>
      <w:r w:rsidRPr="00037345">
        <w:rPr>
          <w:i/>
        </w:rPr>
        <w:t>C. difficile</w:t>
      </w:r>
      <w:r>
        <w:t xml:space="preserve"> stool by either toxin or molecular assay and without documentation of a prior positive </w:t>
      </w:r>
      <w:r w:rsidRPr="00037345">
        <w:rPr>
          <w:i/>
        </w:rPr>
        <w:t>C. difficile</w:t>
      </w:r>
      <w:r>
        <w:t xml:space="preserve"> assay will be </w:t>
      </w:r>
      <w:r w:rsidRPr="00BF7FAB">
        <w:t xml:space="preserve">eligible for investigation. </w:t>
      </w:r>
    </w:p>
    <w:p w:rsidR="00AE472E" w:rsidRPr="00BF7FAB" w:rsidRDefault="00AE472E" w:rsidP="00AE472E">
      <w:pPr>
        <w:spacing w:line="480" w:lineRule="auto"/>
      </w:pPr>
    </w:p>
    <w:p w:rsidR="00AE472E" w:rsidRPr="00DA6CDB" w:rsidRDefault="00AE472E" w:rsidP="00AE472E">
      <w:pPr>
        <w:spacing w:line="480" w:lineRule="auto"/>
      </w:pPr>
      <w:bookmarkStart w:id="1" w:name="_Toc264296699"/>
      <w:bookmarkStart w:id="2" w:name="_Toc264296893"/>
      <w:bookmarkStart w:id="3" w:name="_Toc264297072"/>
      <w:bookmarkStart w:id="4" w:name="OLE_LINK8"/>
      <w:r w:rsidRPr="00DA6CDB">
        <w:t>Inclusion Criteria</w:t>
      </w:r>
      <w:bookmarkEnd w:id="1"/>
      <w:bookmarkEnd w:id="2"/>
      <w:bookmarkEnd w:id="3"/>
      <w:r w:rsidRPr="00DA6CDB">
        <w:t xml:space="preserve"> for Cases:</w:t>
      </w:r>
    </w:p>
    <w:bookmarkEnd w:id="4"/>
    <w:p w:rsidR="00AE472E" w:rsidRPr="00037345" w:rsidRDefault="00AE472E" w:rsidP="00AE472E">
      <w:pPr>
        <w:pStyle w:val="ListParagraph"/>
        <w:numPr>
          <w:ilvl w:val="0"/>
          <w:numId w:val="14"/>
        </w:numPr>
        <w:spacing w:line="480" w:lineRule="auto"/>
      </w:pPr>
      <w:r w:rsidRPr="00037345">
        <w:t>An eligible CDI case</w:t>
      </w:r>
      <w:r>
        <w:rPr>
          <w:b/>
        </w:rPr>
        <w:t xml:space="preserve">, </w:t>
      </w:r>
      <w:r w:rsidRPr="00037345">
        <w:t>and</w:t>
      </w:r>
    </w:p>
    <w:p w:rsidR="00AE472E" w:rsidRDefault="00AE472E" w:rsidP="00AE472E">
      <w:pPr>
        <w:pStyle w:val="ListParagraph"/>
        <w:numPr>
          <w:ilvl w:val="0"/>
          <w:numId w:val="14"/>
        </w:numPr>
        <w:spacing w:line="480" w:lineRule="auto"/>
      </w:pPr>
      <w:r>
        <w:t>Stool specimen collected as an outpatient or within 3 days after admission, and</w:t>
      </w:r>
    </w:p>
    <w:p w:rsidR="00AE472E" w:rsidRPr="00037345" w:rsidRDefault="00AE472E" w:rsidP="00AE472E">
      <w:pPr>
        <w:pStyle w:val="ListParagraph"/>
        <w:numPr>
          <w:ilvl w:val="0"/>
          <w:numId w:val="14"/>
        </w:numPr>
        <w:spacing w:line="480" w:lineRule="auto"/>
      </w:pPr>
      <w:r w:rsidRPr="00037345">
        <w:t>No report of overnight stay in a healthcare-facility during telephone interview</w:t>
      </w:r>
      <w:r>
        <w:rPr>
          <w:b/>
        </w:rPr>
        <w:t xml:space="preserve"> </w:t>
      </w:r>
    </w:p>
    <w:p w:rsidR="00AE472E" w:rsidRDefault="00AE472E" w:rsidP="00AE472E">
      <w:pPr>
        <w:pStyle w:val="ListParagraph"/>
        <w:spacing w:line="480" w:lineRule="auto"/>
        <w:rPr>
          <w:b/>
        </w:rPr>
      </w:pPr>
    </w:p>
    <w:p w:rsidR="00AE472E" w:rsidRPr="00BF7FAB" w:rsidRDefault="00AE472E" w:rsidP="00AE472E">
      <w:pPr>
        <w:tabs>
          <w:tab w:val="left" w:pos="90"/>
        </w:tabs>
        <w:spacing w:line="480" w:lineRule="auto"/>
        <w:ind w:left="270"/>
      </w:pPr>
      <w:r>
        <w:t xml:space="preserve">Each person can be enrolled as a case only once during the study period. A person enrolled as a case cannot serve as a control. </w:t>
      </w:r>
      <w:r w:rsidRPr="00BF7FAB">
        <w:t>In order to limit patient’s difficulty in recalling exposures, patients will be interviewed as soon as possible after the illness is identified.</w:t>
      </w:r>
      <w:r>
        <w:t xml:space="preserve"> </w:t>
      </w:r>
    </w:p>
    <w:p w:rsidR="00AE472E" w:rsidRPr="00BF7FAB" w:rsidRDefault="00AE472E" w:rsidP="00AE472E">
      <w:pPr>
        <w:spacing w:line="480" w:lineRule="auto"/>
        <w:rPr>
          <w:b/>
        </w:rPr>
      </w:pPr>
    </w:p>
    <w:p w:rsidR="00AE472E" w:rsidRPr="008E1F82" w:rsidRDefault="00AE472E" w:rsidP="00AE472E">
      <w:pPr>
        <w:spacing w:line="480" w:lineRule="auto"/>
      </w:pPr>
      <w:r w:rsidRPr="00DA6CDB">
        <w:t xml:space="preserve">Exclusion Criteria for Cases: </w:t>
      </w:r>
    </w:p>
    <w:p w:rsidR="00AE472E" w:rsidRDefault="00AE472E" w:rsidP="00AE472E">
      <w:pPr>
        <w:numPr>
          <w:ilvl w:val="0"/>
          <w:numId w:val="13"/>
        </w:numPr>
        <w:spacing w:line="480" w:lineRule="auto"/>
      </w:pPr>
      <w:r>
        <w:t>Patient d</w:t>
      </w:r>
      <w:r w:rsidRPr="00BF7FAB">
        <w:t xml:space="preserve">id not have a sample from which a positive </w:t>
      </w:r>
      <w:r w:rsidRPr="00BF7FAB">
        <w:rPr>
          <w:i/>
        </w:rPr>
        <w:t>C.</w:t>
      </w:r>
      <w:r w:rsidRPr="00BF7FAB">
        <w:t xml:space="preserve"> </w:t>
      </w:r>
      <w:r w:rsidRPr="00BF7FAB">
        <w:rPr>
          <w:i/>
        </w:rPr>
        <w:t>difficile</w:t>
      </w:r>
      <w:r w:rsidRPr="00BF7FAB">
        <w:t xml:space="preserve"> toxin assay or a positive </w:t>
      </w:r>
      <w:r w:rsidRPr="00BF7FAB">
        <w:rPr>
          <w:i/>
        </w:rPr>
        <w:t>C. difficile</w:t>
      </w:r>
      <w:r w:rsidRPr="00BF7FAB">
        <w:t xml:space="preserve"> molecular assay was obtained</w:t>
      </w:r>
      <w:r>
        <w:t>, or</w:t>
      </w:r>
    </w:p>
    <w:p w:rsidR="00AE472E" w:rsidRPr="00BF7FAB" w:rsidRDefault="00AE472E" w:rsidP="00AE472E">
      <w:pPr>
        <w:numPr>
          <w:ilvl w:val="0"/>
          <w:numId w:val="13"/>
        </w:numPr>
        <w:spacing w:line="480" w:lineRule="auto"/>
      </w:pPr>
      <w:r>
        <w:t xml:space="preserve">Ever reports a </w:t>
      </w:r>
      <w:proofErr w:type="spellStart"/>
      <w:r>
        <w:rPr>
          <w:i/>
        </w:rPr>
        <w:t>C.difficile</w:t>
      </w:r>
      <w:proofErr w:type="spellEnd"/>
      <w:r>
        <w:rPr>
          <w:i/>
        </w:rPr>
        <w:t xml:space="preserve"> </w:t>
      </w:r>
      <w:r>
        <w:t>diagnosis prior to the current specimen collection date, or</w:t>
      </w:r>
    </w:p>
    <w:p w:rsidR="00AE472E" w:rsidRDefault="00AE472E" w:rsidP="00AE472E">
      <w:pPr>
        <w:numPr>
          <w:ilvl w:val="0"/>
          <w:numId w:val="13"/>
        </w:numPr>
        <w:spacing w:line="480" w:lineRule="auto"/>
      </w:pPr>
      <w:r>
        <w:t>Had</w:t>
      </w:r>
      <w:r w:rsidRPr="00BF7FAB">
        <w:t xml:space="preserve"> an overnight </w:t>
      </w:r>
      <w:r>
        <w:t xml:space="preserve">stay in a healthcare facility </w:t>
      </w:r>
      <w:r w:rsidRPr="00BF7FAB">
        <w:t>in the 12</w:t>
      </w:r>
      <w:r>
        <w:t xml:space="preserve"> </w:t>
      </w:r>
      <w:r w:rsidRPr="00BF7FAB">
        <w:t>weeks prior to specimen collection</w:t>
      </w:r>
      <w:r>
        <w:t xml:space="preserve"> documented in the medical record or reported during interview, or</w:t>
      </w:r>
    </w:p>
    <w:p w:rsidR="00AE472E" w:rsidRPr="00BF7FAB" w:rsidRDefault="00AE472E" w:rsidP="00AE472E">
      <w:pPr>
        <w:numPr>
          <w:ilvl w:val="0"/>
          <w:numId w:val="13"/>
        </w:numPr>
        <w:spacing w:line="480" w:lineRule="auto"/>
      </w:pPr>
      <w:r>
        <w:t xml:space="preserve"> Is not in the age group of </w:t>
      </w:r>
      <w:r w:rsidRPr="00BF7FAB">
        <w:t>1</w:t>
      </w:r>
      <w:r>
        <w:t xml:space="preserve"> year to </w:t>
      </w:r>
      <w:r w:rsidRPr="00BF7FAB">
        <w:t>5 years and ≥ 18 years</w:t>
      </w:r>
      <w:r>
        <w:t xml:space="preserve"> at the time of stool collection, or</w:t>
      </w:r>
    </w:p>
    <w:p w:rsidR="00AE472E" w:rsidRPr="00BF7FAB" w:rsidRDefault="00AE472E" w:rsidP="00AE472E">
      <w:pPr>
        <w:numPr>
          <w:ilvl w:val="0"/>
          <w:numId w:val="13"/>
        </w:numPr>
        <w:spacing w:line="480" w:lineRule="auto"/>
      </w:pPr>
      <w:r w:rsidRPr="00032A5C">
        <w:lastRenderedPageBreak/>
        <w:t>Is not reachable after 8 unsolicited telephone attempts</w:t>
      </w:r>
      <w:r>
        <w:t xml:space="preserve"> on at least 6 different dates using a valid telephone number. At</w:t>
      </w:r>
      <w:r w:rsidRPr="00032A5C">
        <w:t xml:space="preserve"> least one attempt on a weekend</w:t>
      </w:r>
      <w:r>
        <w:t xml:space="preserve"> and between </w:t>
      </w:r>
      <w:r w:rsidRPr="00032A5C">
        <w:t>5-8 pm on a weekday</w:t>
      </w:r>
      <w:r>
        <w:t xml:space="preserve"> should be made, or </w:t>
      </w:r>
    </w:p>
    <w:p w:rsidR="00AE472E" w:rsidRDefault="00AE472E" w:rsidP="00AE472E">
      <w:pPr>
        <w:numPr>
          <w:ilvl w:val="0"/>
          <w:numId w:val="13"/>
        </w:numPr>
        <w:spacing w:line="480" w:lineRule="auto"/>
      </w:pPr>
      <w:r>
        <w:t xml:space="preserve">Cannot be interviewed within 90 days after positive </w:t>
      </w:r>
      <w:r w:rsidRPr="00037345">
        <w:rPr>
          <w:i/>
        </w:rPr>
        <w:t xml:space="preserve">C. difficile  </w:t>
      </w:r>
      <w:r>
        <w:t>stool collection date, or</w:t>
      </w:r>
    </w:p>
    <w:p w:rsidR="00AE472E" w:rsidRPr="00BF7FAB" w:rsidRDefault="00AE472E" w:rsidP="00AE472E">
      <w:pPr>
        <w:numPr>
          <w:ilvl w:val="0"/>
          <w:numId w:val="13"/>
        </w:numPr>
        <w:spacing w:line="480" w:lineRule="auto"/>
      </w:pPr>
      <w:r>
        <w:t xml:space="preserve"> </w:t>
      </w:r>
      <w:r w:rsidRPr="00BF7FAB">
        <w:t>Does not have a telephone number available</w:t>
      </w:r>
      <w:r>
        <w:t>, or</w:t>
      </w:r>
    </w:p>
    <w:p w:rsidR="00AE472E" w:rsidRPr="00BF7FAB" w:rsidRDefault="00AE472E" w:rsidP="00AE472E">
      <w:pPr>
        <w:numPr>
          <w:ilvl w:val="0"/>
          <w:numId w:val="13"/>
        </w:numPr>
        <w:spacing w:line="480" w:lineRule="auto"/>
      </w:pPr>
      <w:r w:rsidRPr="00BF7FAB">
        <w:t>Does not speak either English or Spanish</w:t>
      </w:r>
      <w:r>
        <w:t>, or</w:t>
      </w:r>
    </w:p>
    <w:p w:rsidR="00AE472E" w:rsidRDefault="00AE472E" w:rsidP="00AE472E">
      <w:pPr>
        <w:numPr>
          <w:ilvl w:val="0"/>
          <w:numId w:val="13"/>
        </w:numPr>
        <w:spacing w:line="480" w:lineRule="auto"/>
      </w:pPr>
      <w:r w:rsidRPr="00BF7FAB">
        <w:t>Does not report</w:t>
      </w:r>
      <w:r>
        <w:t xml:space="preserve"> diarrheal</w:t>
      </w:r>
      <w:r w:rsidRPr="00BF7FAB">
        <w:t xml:space="preserve"> illness</w:t>
      </w:r>
      <w:r>
        <w:t xml:space="preserve"> </w:t>
      </w:r>
      <w:r w:rsidRPr="00C62B30">
        <w:t xml:space="preserve">(at least 3 watery / loose stools in a 24 hour period) </w:t>
      </w:r>
      <w:r w:rsidRPr="00BF7FAB">
        <w:t xml:space="preserve"> associated with the submission of the clinical specimen from which </w:t>
      </w:r>
      <w:r w:rsidRPr="00BF7FAB">
        <w:rPr>
          <w:i/>
        </w:rPr>
        <w:t>C. difficile</w:t>
      </w:r>
      <w:r w:rsidRPr="00BF7FAB">
        <w:t xml:space="preserve"> was </w:t>
      </w:r>
      <w:r>
        <w:t>detected, or</w:t>
      </w:r>
    </w:p>
    <w:p w:rsidR="00AE472E" w:rsidRPr="00BF7FAB" w:rsidRDefault="00AE472E" w:rsidP="00AE472E">
      <w:pPr>
        <w:numPr>
          <w:ilvl w:val="0"/>
          <w:numId w:val="13"/>
        </w:numPr>
        <w:spacing w:line="480" w:lineRule="auto"/>
      </w:pPr>
      <w:r>
        <w:t>Is deceased or incapacitated (i.e. a proxy will not answer for the case subject), or</w:t>
      </w:r>
    </w:p>
    <w:p w:rsidR="00AE472E" w:rsidRPr="00BF7FAB" w:rsidRDefault="00AE472E" w:rsidP="00AE472E">
      <w:pPr>
        <w:numPr>
          <w:ilvl w:val="0"/>
          <w:numId w:val="13"/>
        </w:numPr>
        <w:spacing w:line="480" w:lineRule="auto"/>
      </w:pPr>
      <w:r w:rsidRPr="00BF7FAB">
        <w:t>Was not a resident of the EIP catchment area at the time of specimen collection</w:t>
      </w:r>
      <w:r>
        <w:t>, or</w:t>
      </w:r>
    </w:p>
    <w:p w:rsidR="00AE472E" w:rsidRPr="00BF7FAB" w:rsidRDefault="00AE472E" w:rsidP="00AE472E">
      <w:pPr>
        <w:numPr>
          <w:ilvl w:val="0"/>
          <w:numId w:val="13"/>
        </w:numPr>
        <w:spacing w:line="480" w:lineRule="auto"/>
        <w:rPr>
          <w:bCs/>
        </w:rPr>
      </w:pPr>
      <w:r w:rsidRPr="00BF7FAB">
        <w:rPr>
          <w:bCs/>
        </w:rPr>
        <w:t>Does not provide informed consen</w:t>
      </w:r>
      <w:r>
        <w:rPr>
          <w:bCs/>
        </w:rPr>
        <w:t>t</w:t>
      </w:r>
      <w:r w:rsidRPr="00BF7FAB">
        <w:rPr>
          <w:bCs/>
        </w:rPr>
        <w:t xml:space="preserve"> to participating in the study</w:t>
      </w:r>
      <w:r>
        <w:t>, or</w:t>
      </w:r>
    </w:p>
    <w:p w:rsidR="00AE472E" w:rsidRPr="00BF7FAB" w:rsidRDefault="00AE472E" w:rsidP="00AE472E">
      <w:pPr>
        <w:numPr>
          <w:ilvl w:val="0"/>
          <w:numId w:val="13"/>
        </w:numPr>
        <w:spacing w:line="480" w:lineRule="auto"/>
      </w:pPr>
      <w:r w:rsidRPr="00BF7FAB">
        <w:t xml:space="preserve">Is an inmate in a prison or other correctional </w:t>
      </w:r>
      <w:proofErr w:type="gramStart"/>
      <w:r w:rsidRPr="00BF7FAB">
        <w:t>facility</w:t>
      </w:r>
      <w:r>
        <w:t>.</w:t>
      </w:r>
      <w:proofErr w:type="gramEnd"/>
      <w:r w:rsidRPr="00BF7FAB">
        <w:t xml:space="preserve"> </w:t>
      </w:r>
    </w:p>
    <w:p w:rsidR="006904EF" w:rsidRDefault="006904EF" w:rsidP="00742F36">
      <w:pPr>
        <w:spacing w:line="360" w:lineRule="auto"/>
      </w:pPr>
    </w:p>
    <w:p w:rsidR="006904EF" w:rsidRDefault="006904EF" w:rsidP="00742F36">
      <w:pPr>
        <w:spacing w:line="360" w:lineRule="auto"/>
      </w:pPr>
    </w:p>
    <w:p w:rsidR="00AE472E" w:rsidRPr="00DA6CDB" w:rsidRDefault="00AE472E" w:rsidP="00AE472E">
      <w:pPr>
        <w:spacing w:line="480" w:lineRule="auto"/>
      </w:pPr>
      <w:r w:rsidRPr="00DA6CDB">
        <w:t xml:space="preserve">Eligible Control  </w:t>
      </w:r>
    </w:p>
    <w:p w:rsidR="00AE472E" w:rsidRDefault="00AE472E" w:rsidP="00AE472E">
      <w:pPr>
        <w:spacing w:line="480" w:lineRule="auto"/>
      </w:pPr>
      <w:r w:rsidRPr="00716C9D">
        <w:t>One control will be identified</w:t>
      </w:r>
      <w:r>
        <w:t xml:space="preserve"> for each case included in the study. Eligible controls will be matched to cases by age group and gender and will be randomly selected from </w:t>
      </w:r>
      <w:r w:rsidRPr="00BF7FAB">
        <w:t>commercially available lists of resident</w:t>
      </w:r>
      <w:r>
        <w:t xml:space="preserve">ial telephone numbers or from birth registries (i.e. for subjects between 12  and 24 months of age)  </w:t>
      </w:r>
      <w:r>
        <w:rPr>
          <w:b/>
        </w:rPr>
        <w:t xml:space="preserve"> </w:t>
      </w:r>
      <w:r w:rsidRPr="004C2E03">
        <w:t xml:space="preserve">A </w:t>
      </w:r>
      <w:r>
        <w:t>person cannot</w:t>
      </w:r>
      <w:r w:rsidRPr="004C2E03">
        <w:t xml:space="preserve"> serve as a control more than once in the study</w:t>
      </w:r>
      <w:r>
        <w:t>.</w:t>
      </w:r>
    </w:p>
    <w:p w:rsidR="00AE472E" w:rsidRPr="00716C9D" w:rsidRDefault="00AE472E" w:rsidP="00AE472E">
      <w:pPr>
        <w:spacing w:line="480" w:lineRule="auto"/>
        <w:rPr>
          <w:b/>
          <w:lang w:val="es-AR"/>
        </w:rPr>
      </w:pPr>
    </w:p>
    <w:p w:rsidR="00AE472E" w:rsidRPr="008E1F82" w:rsidRDefault="00AE472E" w:rsidP="00AE472E">
      <w:pPr>
        <w:spacing w:line="480" w:lineRule="auto"/>
        <w:rPr>
          <w:lang w:val="es-AR"/>
        </w:rPr>
      </w:pPr>
      <w:bookmarkStart w:id="5" w:name="_Toc264296701"/>
      <w:bookmarkStart w:id="6" w:name="_Toc264296895"/>
      <w:bookmarkStart w:id="7" w:name="_Toc264297074"/>
      <w:r w:rsidRPr="00DA6CDB">
        <w:t>Inclusion</w:t>
      </w:r>
      <w:r w:rsidRPr="00DA6CDB">
        <w:rPr>
          <w:lang w:val="es-AR"/>
        </w:rPr>
        <w:t xml:space="preserve"> </w:t>
      </w:r>
      <w:r w:rsidRPr="00DA6CDB">
        <w:t>criteria</w:t>
      </w:r>
      <w:r w:rsidRPr="008E1F82">
        <w:rPr>
          <w:lang w:val="es-AR"/>
        </w:rPr>
        <w:t>:</w:t>
      </w:r>
      <w:bookmarkEnd w:id="5"/>
      <w:bookmarkEnd w:id="6"/>
      <w:bookmarkEnd w:id="7"/>
    </w:p>
    <w:p w:rsidR="00AE472E" w:rsidRDefault="00AE472E" w:rsidP="00AE472E">
      <w:pPr>
        <w:numPr>
          <w:ilvl w:val="0"/>
          <w:numId w:val="8"/>
        </w:numPr>
        <w:spacing w:line="480" w:lineRule="auto"/>
      </w:pPr>
      <w:r>
        <w:t>An eligible control, and</w:t>
      </w:r>
    </w:p>
    <w:p w:rsidR="00AE472E" w:rsidRPr="00BF7FAB" w:rsidRDefault="00AE472E" w:rsidP="00AE472E">
      <w:pPr>
        <w:numPr>
          <w:ilvl w:val="0"/>
          <w:numId w:val="8"/>
        </w:numPr>
        <w:spacing w:line="480" w:lineRule="auto"/>
      </w:pPr>
      <w:r>
        <w:lastRenderedPageBreak/>
        <w:t xml:space="preserve"> Resident of</w:t>
      </w:r>
      <w:r w:rsidRPr="00BF7FAB">
        <w:t xml:space="preserve"> the EIP catchment area at the time of </w:t>
      </w:r>
      <w:r>
        <w:t xml:space="preserve">matched case’s positive </w:t>
      </w:r>
      <w:r w:rsidRPr="00716C9D">
        <w:rPr>
          <w:i/>
        </w:rPr>
        <w:t>C. difficile</w:t>
      </w:r>
      <w:r>
        <w:t xml:space="preserve"> stool collection, and</w:t>
      </w:r>
    </w:p>
    <w:p w:rsidR="00AE472E" w:rsidRPr="00BF7FAB" w:rsidRDefault="00AE472E" w:rsidP="00AE472E">
      <w:pPr>
        <w:numPr>
          <w:ilvl w:val="0"/>
          <w:numId w:val="8"/>
        </w:numPr>
        <w:spacing w:line="480" w:lineRule="auto"/>
      </w:pPr>
      <w:r w:rsidRPr="00BF7FAB">
        <w:t>Age is within the same age</w:t>
      </w:r>
      <w:r>
        <w:t>- and gender</w:t>
      </w:r>
      <w:r w:rsidRPr="00BF7FAB">
        <w:t xml:space="preserve">-strata as the matched case-patient.  The </w:t>
      </w:r>
      <w:r>
        <w:t xml:space="preserve">age </w:t>
      </w:r>
      <w:r w:rsidRPr="00BF7FAB">
        <w:t>strata are as follows: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tblGrid>
      <w:tr w:rsidR="00AE472E" w:rsidRPr="00F67610" w:rsidTr="00780F1F">
        <w:tc>
          <w:tcPr>
            <w:tcW w:w="1800" w:type="dxa"/>
          </w:tcPr>
          <w:p w:rsidR="00AE472E" w:rsidRPr="00F67610" w:rsidRDefault="00AE472E" w:rsidP="00780F1F">
            <w:pPr>
              <w:spacing w:line="480" w:lineRule="auto"/>
              <w:rPr>
                <w:b/>
                <w:sz w:val="22"/>
                <w:szCs w:val="22"/>
              </w:rPr>
            </w:pPr>
            <w:r>
              <w:rPr>
                <w:b/>
                <w:sz w:val="22"/>
                <w:szCs w:val="22"/>
              </w:rPr>
              <w:t>CHILDREN AGE GROUP</w:t>
            </w:r>
          </w:p>
        </w:tc>
        <w:tc>
          <w:tcPr>
            <w:tcW w:w="1800" w:type="dxa"/>
          </w:tcPr>
          <w:p w:rsidR="00AE472E" w:rsidRPr="00F67610" w:rsidRDefault="00AE472E" w:rsidP="00780F1F">
            <w:pPr>
              <w:spacing w:line="480" w:lineRule="auto"/>
              <w:rPr>
                <w:sz w:val="22"/>
                <w:szCs w:val="22"/>
              </w:rPr>
            </w:pPr>
            <w:r>
              <w:rPr>
                <w:b/>
                <w:sz w:val="22"/>
                <w:szCs w:val="22"/>
              </w:rPr>
              <w:t>ADULT AGE GROUP</w:t>
            </w:r>
          </w:p>
        </w:tc>
      </w:tr>
      <w:tr w:rsidR="00AE472E" w:rsidRPr="00F67610" w:rsidTr="00780F1F">
        <w:tc>
          <w:tcPr>
            <w:tcW w:w="1800" w:type="dxa"/>
          </w:tcPr>
          <w:p w:rsidR="00AE472E" w:rsidRPr="00F67610" w:rsidRDefault="00AE472E" w:rsidP="00780F1F">
            <w:pPr>
              <w:spacing w:line="480" w:lineRule="auto"/>
              <w:rPr>
                <w:sz w:val="22"/>
                <w:szCs w:val="22"/>
              </w:rPr>
            </w:pPr>
            <w:r>
              <w:rPr>
                <w:sz w:val="22"/>
                <w:szCs w:val="22"/>
              </w:rPr>
              <w:t>12-23months</w:t>
            </w:r>
          </w:p>
        </w:tc>
        <w:tc>
          <w:tcPr>
            <w:tcW w:w="1800" w:type="dxa"/>
          </w:tcPr>
          <w:p w:rsidR="00AE472E" w:rsidRPr="00F67610" w:rsidRDefault="00AE472E" w:rsidP="00780F1F">
            <w:pPr>
              <w:spacing w:line="480" w:lineRule="auto"/>
              <w:rPr>
                <w:sz w:val="22"/>
                <w:szCs w:val="22"/>
              </w:rPr>
            </w:pPr>
            <w:r w:rsidRPr="00F67610">
              <w:rPr>
                <w:sz w:val="22"/>
                <w:szCs w:val="22"/>
              </w:rPr>
              <w:t>18–</w:t>
            </w:r>
            <w:r>
              <w:rPr>
                <w:sz w:val="22"/>
                <w:szCs w:val="22"/>
              </w:rPr>
              <w:t>29</w:t>
            </w:r>
            <w:r w:rsidRPr="00F67610">
              <w:rPr>
                <w:sz w:val="22"/>
                <w:szCs w:val="22"/>
              </w:rPr>
              <w:t xml:space="preserve"> years</w:t>
            </w:r>
          </w:p>
        </w:tc>
      </w:tr>
      <w:tr w:rsidR="00AE472E" w:rsidRPr="00F67610" w:rsidTr="00780F1F">
        <w:tc>
          <w:tcPr>
            <w:tcW w:w="1800" w:type="dxa"/>
          </w:tcPr>
          <w:p w:rsidR="00AE472E" w:rsidRPr="00F67610" w:rsidRDefault="00AE472E" w:rsidP="00780F1F">
            <w:pPr>
              <w:spacing w:line="480" w:lineRule="auto"/>
              <w:rPr>
                <w:sz w:val="22"/>
                <w:szCs w:val="22"/>
              </w:rPr>
            </w:pPr>
            <w:r>
              <w:rPr>
                <w:sz w:val="22"/>
                <w:szCs w:val="22"/>
              </w:rPr>
              <w:t>24-47months</w:t>
            </w:r>
          </w:p>
        </w:tc>
        <w:tc>
          <w:tcPr>
            <w:tcW w:w="1800" w:type="dxa"/>
          </w:tcPr>
          <w:p w:rsidR="00AE472E" w:rsidRPr="00F67610" w:rsidRDefault="00AE472E" w:rsidP="00780F1F">
            <w:pPr>
              <w:spacing w:line="480" w:lineRule="auto"/>
              <w:rPr>
                <w:sz w:val="22"/>
                <w:szCs w:val="22"/>
              </w:rPr>
            </w:pPr>
            <w:r>
              <w:rPr>
                <w:sz w:val="22"/>
                <w:szCs w:val="22"/>
              </w:rPr>
              <w:t>30</w:t>
            </w:r>
            <w:r w:rsidRPr="00F67610">
              <w:rPr>
                <w:sz w:val="22"/>
                <w:szCs w:val="22"/>
              </w:rPr>
              <w:t>-</w:t>
            </w:r>
            <w:r>
              <w:rPr>
                <w:sz w:val="22"/>
                <w:szCs w:val="22"/>
              </w:rPr>
              <w:t>39</w:t>
            </w:r>
            <w:r w:rsidRPr="00F67610">
              <w:rPr>
                <w:sz w:val="22"/>
                <w:szCs w:val="22"/>
              </w:rPr>
              <w:t xml:space="preserve"> years</w:t>
            </w:r>
          </w:p>
        </w:tc>
      </w:tr>
      <w:tr w:rsidR="00AE472E" w:rsidRPr="00F67610" w:rsidTr="00780F1F">
        <w:tc>
          <w:tcPr>
            <w:tcW w:w="1800" w:type="dxa"/>
          </w:tcPr>
          <w:p w:rsidR="00AE472E" w:rsidRPr="00F67610" w:rsidRDefault="00AE472E" w:rsidP="00780F1F">
            <w:pPr>
              <w:spacing w:line="480" w:lineRule="auto"/>
              <w:rPr>
                <w:sz w:val="22"/>
                <w:szCs w:val="22"/>
              </w:rPr>
            </w:pPr>
            <w:r>
              <w:rPr>
                <w:sz w:val="22"/>
                <w:szCs w:val="22"/>
              </w:rPr>
              <w:t>48-60 months</w:t>
            </w:r>
          </w:p>
        </w:tc>
        <w:tc>
          <w:tcPr>
            <w:tcW w:w="1800" w:type="dxa"/>
          </w:tcPr>
          <w:p w:rsidR="00AE472E" w:rsidRPr="00F67610" w:rsidRDefault="00AE472E" w:rsidP="00780F1F">
            <w:pPr>
              <w:spacing w:line="480" w:lineRule="auto"/>
              <w:rPr>
                <w:sz w:val="22"/>
                <w:szCs w:val="22"/>
              </w:rPr>
            </w:pPr>
            <w:r w:rsidRPr="00F67610">
              <w:rPr>
                <w:sz w:val="22"/>
                <w:szCs w:val="22"/>
              </w:rPr>
              <w:t>4</w:t>
            </w:r>
            <w:r>
              <w:rPr>
                <w:sz w:val="22"/>
                <w:szCs w:val="22"/>
              </w:rPr>
              <w:t>0</w:t>
            </w:r>
            <w:r w:rsidRPr="00F67610">
              <w:rPr>
                <w:sz w:val="22"/>
                <w:szCs w:val="22"/>
              </w:rPr>
              <w:t>-</w:t>
            </w:r>
            <w:r>
              <w:rPr>
                <w:sz w:val="22"/>
                <w:szCs w:val="22"/>
              </w:rPr>
              <w:t>49</w:t>
            </w:r>
            <w:r w:rsidRPr="00F67610">
              <w:rPr>
                <w:sz w:val="22"/>
                <w:szCs w:val="22"/>
              </w:rPr>
              <w:t xml:space="preserve"> years</w:t>
            </w:r>
          </w:p>
        </w:tc>
      </w:tr>
      <w:tr w:rsidR="00AE472E" w:rsidRPr="00F67610" w:rsidTr="00780F1F">
        <w:tc>
          <w:tcPr>
            <w:tcW w:w="1800" w:type="dxa"/>
          </w:tcPr>
          <w:p w:rsidR="00AE472E" w:rsidRPr="00F67610" w:rsidRDefault="00AE472E" w:rsidP="00780F1F">
            <w:pPr>
              <w:spacing w:line="480" w:lineRule="auto"/>
              <w:rPr>
                <w:sz w:val="22"/>
                <w:szCs w:val="22"/>
              </w:rPr>
            </w:pPr>
          </w:p>
        </w:tc>
        <w:tc>
          <w:tcPr>
            <w:tcW w:w="1800" w:type="dxa"/>
          </w:tcPr>
          <w:p w:rsidR="00AE472E" w:rsidRPr="00F67610" w:rsidRDefault="00AE472E" w:rsidP="00780F1F">
            <w:pPr>
              <w:spacing w:line="480" w:lineRule="auto"/>
              <w:rPr>
                <w:sz w:val="22"/>
                <w:szCs w:val="22"/>
              </w:rPr>
            </w:pPr>
            <w:r>
              <w:rPr>
                <w:sz w:val="22"/>
                <w:szCs w:val="22"/>
              </w:rPr>
              <w:t>50</w:t>
            </w:r>
            <w:r w:rsidRPr="00F67610">
              <w:rPr>
                <w:sz w:val="22"/>
                <w:szCs w:val="22"/>
              </w:rPr>
              <w:t>-</w:t>
            </w:r>
            <w:r>
              <w:rPr>
                <w:sz w:val="22"/>
                <w:szCs w:val="22"/>
              </w:rPr>
              <w:t>59</w:t>
            </w:r>
            <w:r w:rsidRPr="00F67610">
              <w:rPr>
                <w:sz w:val="22"/>
                <w:szCs w:val="22"/>
              </w:rPr>
              <w:t xml:space="preserve"> years</w:t>
            </w:r>
          </w:p>
        </w:tc>
      </w:tr>
      <w:tr w:rsidR="00AE472E" w:rsidRPr="00F67610" w:rsidTr="00780F1F">
        <w:tc>
          <w:tcPr>
            <w:tcW w:w="1800" w:type="dxa"/>
          </w:tcPr>
          <w:p w:rsidR="00AE472E" w:rsidRPr="00F67610" w:rsidRDefault="00AE472E" w:rsidP="00780F1F">
            <w:pPr>
              <w:spacing w:line="480" w:lineRule="auto"/>
              <w:rPr>
                <w:sz w:val="22"/>
                <w:szCs w:val="22"/>
              </w:rPr>
            </w:pPr>
          </w:p>
        </w:tc>
        <w:tc>
          <w:tcPr>
            <w:tcW w:w="1800" w:type="dxa"/>
          </w:tcPr>
          <w:p w:rsidR="00AE472E" w:rsidRPr="00F67610" w:rsidRDefault="00AE472E" w:rsidP="00780F1F">
            <w:pPr>
              <w:spacing w:line="480" w:lineRule="auto"/>
              <w:rPr>
                <w:sz w:val="22"/>
                <w:szCs w:val="22"/>
              </w:rPr>
            </w:pPr>
            <w:r>
              <w:rPr>
                <w:sz w:val="22"/>
                <w:szCs w:val="22"/>
              </w:rPr>
              <w:t>60</w:t>
            </w:r>
            <w:r w:rsidRPr="00F67610">
              <w:rPr>
                <w:sz w:val="22"/>
                <w:szCs w:val="22"/>
              </w:rPr>
              <w:t>-</w:t>
            </w:r>
            <w:r>
              <w:rPr>
                <w:sz w:val="22"/>
                <w:szCs w:val="22"/>
              </w:rPr>
              <w:t>69</w:t>
            </w:r>
            <w:r w:rsidRPr="00F67610">
              <w:rPr>
                <w:sz w:val="22"/>
                <w:szCs w:val="22"/>
              </w:rPr>
              <w:t xml:space="preserve"> years</w:t>
            </w:r>
          </w:p>
        </w:tc>
      </w:tr>
      <w:tr w:rsidR="00AE472E" w:rsidRPr="00F67610" w:rsidTr="00780F1F">
        <w:tc>
          <w:tcPr>
            <w:tcW w:w="1800" w:type="dxa"/>
          </w:tcPr>
          <w:p w:rsidR="00AE472E" w:rsidRPr="00F67610" w:rsidRDefault="00AE472E" w:rsidP="00780F1F">
            <w:pPr>
              <w:spacing w:line="480" w:lineRule="auto"/>
              <w:rPr>
                <w:sz w:val="22"/>
                <w:szCs w:val="22"/>
              </w:rPr>
            </w:pPr>
          </w:p>
        </w:tc>
        <w:tc>
          <w:tcPr>
            <w:tcW w:w="1800" w:type="dxa"/>
          </w:tcPr>
          <w:p w:rsidR="00AE472E" w:rsidRPr="00F67610" w:rsidRDefault="00AE472E" w:rsidP="00780F1F">
            <w:pPr>
              <w:spacing w:line="480" w:lineRule="auto"/>
              <w:rPr>
                <w:sz w:val="22"/>
                <w:szCs w:val="22"/>
              </w:rPr>
            </w:pPr>
            <w:r>
              <w:rPr>
                <w:sz w:val="22"/>
                <w:szCs w:val="22"/>
              </w:rPr>
              <w:t>&gt;7</w:t>
            </w:r>
            <w:r w:rsidRPr="00F67610">
              <w:rPr>
                <w:sz w:val="22"/>
                <w:szCs w:val="22"/>
              </w:rPr>
              <w:t>0 years</w:t>
            </w:r>
          </w:p>
        </w:tc>
      </w:tr>
    </w:tbl>
    <w:p w:rsidR="00AE472E" w:rsidRPr="00BF7FAB" w:rsidRDefault="00AE472E" w:rsidP="00AE472E">
      <w:pPr>
        <w:spacing w:line="480" w:lineRule="auto"/>
      </w:pPr>
    </w:p>
    <w:p w:rsidR="00AE472E" w:rsidRPr="008E1F82" w:rsidRDefault="00AE472E" w:rsidP="00AE472E">
      <w:pPr>
        <w:spacing w:line="480" w:lineRule="auto"/>
      </w:pPr>
      <w:r w:rsidRPr="00DA6CDB">
        <w:t xml:space="preserve">Exclusion criteria: </w:t>
      </w:r>
    </w:p>
    <w:p w:rsidR="00AE472E" w:rsidRDefault="00AE472E" w:rsidP="00AE472E">
      <w:pPr>
        <w:numPr>
          <w:ilvl w:val="0"/>
          <w:numId w:val="9"/>
        </w:numPr>
        <w:spacing w:line="480" w:lineRule="auto"/>
      </w:pPr>
      <w:r>
        <w:t>Re</w:t>
      </w:r>
      <w:r w:rsidRPr="00BF7FAB">
        <w:t>sides outside the EIP catchment area</w:t>
      </w:r>
      <w:r>
        <w:t xml:space="preserve"> at the time of matched case’s </w:t>
      </w:r>
      <w:r w:rsidRPr="00716C9D">
        <w:rPr>
          <w:i/>
        </w:rPr>
        <w:t>C. difficile</w:t>
      </w:r>
      <w:r>
        <w:t xml:space="preserve"> specimen collection, or</w:t>
      </w:r>
    </w:p>
    <w:p w:rsidR="00AE472E" w:rsidRDefault="00AE472E" w:rsidP="00AE472E">
      <w:pPr>
        <w:numPr>
          <w:ilvl w:val="0"/>
          <w:numId w:val="9"/>
        </w:numPr>
        <w:spacing w:line="480" w:lineRule="auto"/>
      </w:pPr>
      <w:r>
        <w:t xml:space="preserve">Is not in the age group of </w:t>
      </w:r>
      <w:r w:rsidRPr="00BF7FAB">
        <w:t>1</w:t>
      </w:r>
      <w:r>
        <w:t xml:space="preserve"> year to </w:t>
      </w:r>
      <w:r w:rsidRPr="00BF7FAB">
        <w:t>5 years and ≥ 18 years</w:t>
      </w:r>
      <w:r>
        <w:t xml:space="preserve"> at the time of matched case’s stool collection, or </w:t>
      </w:r>
    </w:p>
    <w:p w:rsidR="00AE472E" w:rsidRDefault="00AE472E" w:rsidP="00AE472E">
      <w:pPr>
        <w:numPr>
          <w:ilvl w:val="0"/>
          <w:numId w:val="9"/>
        </w:numPr>
        <w:spacing w:line="480" w:lineRule="auto"/>
      </w:pPr>
      <w:r>
        <w:t xml:space="preserve"> </w:t>
      </w:r>
      <w:r w:rsidRPr="00032A5C">
        <w:t>Is not reachable after 8 unsolicited telephone attempts</w:t>
      </w:r>
      <w:r>
        <w:t xml:space="preserve"> on at least 6 different dates using a valid telephone number. At</w:t>
      </w:r>
      <w:r w:rsidRPr="00032A5C">
        <w:t xml:space="preserve"> least one attempt on a weekend</w:t>
      </w:r>
      <w:r>
        <w:t xml:space="preserve"> and between </w:t>
      </w:r>
      <w:r w:rsidRPr="00032A5C">
        <w:t>5-8 pm on a weekday</w:t>
      </w:r>
      <w:r>
        <w:t xml:space="preserve"> should be made,</w:t>
      </w:r>
    </w:p>
    <w:p w:rsidR="00AE472E" w:rsidRPr="00BF7FAB" w:rsidRDefault="00AE472E" w:rsidP="00AE472E">
      <w:pPr>
        <w:numPr>
          <w:ilvl w:val="0"/>
          <w:numId w:val="9"/>
        </w:numPr>
        <w:spacing w:line="480" w:lineRule="auto"/>
      </w:pPr>
      <w:r>
        <w:t xml:space="preserve">  Reports a history of </w:t>
      </w:r>
      <w:r w:rsidRPr="00BF7FAB">
        <w:rPr>
          <w:i/>
        </w:rPr>
        <w:t>C. difficile</w:t>
      </w:r>
      <w:r>
        <w:rPr>
          <w:i/>
        </w:rPr>
        <w:t xml:space="preserve"> </w:t>
      </w:r>
      <w:r>
        <w:t>diagnosis</w:t>
      </w:r>
      <w:r>
        <w:rPr>
          <w:i/>
        </w:rPr>
        <w:t>,</w:t>
      </w:r>
      <w:r w:rsidRPr="00716C9D">
        <w:t xml:space="preserve"> or</w:t>
      </w:r>
    </w:p>
    <w:p w:rsidR="00AE472E" w:rsidRDefault="00AE472E" w:rsidP="00AE472E">
      <w:pPr>
        <w:numPr>
          <w:ilvl w:val="0"/>
          <w:numId w:val="9"/>
        </w:numPr>
        <w:spacing w:line="480" w:lineRule="auto"/>
      </w:pPr>
      <w:r w:rsidRPr="00C62B30">
        <w:t>History of diarrhea (at least 3 watery / loose stools in a 24 hour period) during the 12 weeks</w:t>
      </w:r>
      <w:r>
        <w:t xml:space="preserve"> prior to the matched case patients </w:t>
      </w:r>
      <w:r w:rsidRPr="00C62B30">
        <w:t>Illness Onset date/ Specimen Date</w:t>
      </w:r>
      <w:r>
        <w:t>, or</w:t>
      </w:r>
      <w:r w:rsidRPr="00C62B30">
        <w:t xml:space="preserve">  </w:t>
      </w:r>
    </w:p>
    <w:p w:rsidR="00AE472E" w:rsidRDefault="00AE472E" w:rsidP="00AE472E">
      <w:pPr>
        <w:numPr>
          <w:ilvl w:val="0"/>
          <w:numId w:val="9"/>
        </w:numPr>
        <w:spacing w:line="480" w:lineRule="auto"/>
      </w:pPr>
      <w:r w:rsidRPr="00BF7FAB">
        <w:lastRenderedPageBreak/>
        <w:t>Reports an o</w:t>
      </w:r>
      <w:r>
        <w:t>vernight stay in a healthcare facility</w:t>
      </w:r>
      <w:r w:rsidRPr="00BF7FAB">
        <w:t xml:space="preserve"> in the 12-weeks prior to </w:t>
      </w:r>
      <w:r>
        <w:t xml:space="preserve">the </w:t>
      </w:r>
      <w:r w:rsidRPr="00BF7FAB">
        <w:t>specimen collection</w:t>
      </w:r>
      <w:r>
        <w:t xml:space="preserve"> date / or onset of illness date of the matched case subject, or</w:t>
      </w:r>
    </w:p>
    <w:p w:rsidR="00AE472E" w:rsidRDefault="00AE472E" w:rsidP="00AE472E">
      <w:pPr>
        <w:numPr>
          <w:ilvl w:val="0"/>
          <w:numId w:val="9"/>
        </w:numPr>
        <w:spacing w:line="480" w:lineRule="auto"/>
      </w:pPr>
      <w:r>
        <w:t xml:space="preserve">Cannot be interviewed within 90 days after matched case’s positive </w:t>
      </w:r>
      <w:r w:rsidRPr="00BB64DF">
        <w:rPr>
          <w:i/>
        </w:rPr>
        <w:t xml:space="preserve">C. difficile  </w:t>
      </w:r>
      <w:r>
        <w:t>stool collection date, or</w:t>
      </w:r>
    </w:p>
    <w:p w:rsidR="00AE472E" w:rsidRPr="00BF7FAB" w:rsidRDefault="00AE472E" w:rsidP="00AE472E">
      <w:pPr>
        <w:numPr>
          <w:ilvl w:val="0"/>
          <w:numId w:val="9"/>
        </w:numPr>
        <w:spacing w:line="480" w:lineRule="auto"/>
      </w:pPr>
      <w:r>
        <w:t>Is deceased or incapacitated (i.e. a proxy will not answer for the control subject), or</w:t>
      </w:r>
    </w:p>
    <w:p w:rsidR="00AE472E" w:rsidRPr="00BF7FAB" w:rsidRDefault="00AE472E" w:rsidP="00AE472E">
      <w:pPr>
        <w:numPr>
          <w:ilvl w:val="0"/>
          <w:numId w:val="9"/>
        </w:numPr>
        <w:spacing w:line="480" w:lineRule="auto"/>
      </w:pPr>
      <w:r>
        <w:t>D</w:t>
      </w:r>
      <w:r w:rsidRPr="00BF7FAB">
        <w:t>oes not speak English or Spanish</w:t>
      </w:r>
      <w:r>
        <w:t>, or</w:t>
      </w:r>
    </w:p>
    <w:p w:rsidR="00AE472E" w:rsidRPr="00BF7FAB" w:rsidRDefault="00AE472E" w:rsidP="00AE472E">
      <w:pPr>
        <w:numPr>
          <w:ilvl w:val="0"/>
          <w:numId w:val="9"/>
        </w:numPr>
        <w:spacing w:line="480" w:lineRule="auto"/>
        <w:rPr>
          <w:bCs/>
        </w:rPr>
      </w:pPr>
      <w:r>
        <w:rPr>
          <w:bCs/>
        </w:rPr>
        <w:t>I</w:t>
      </w:r>
      <w:r w:rsidRPr="00BF7FAB">
        <w:rPr>
          <w:bCs/>
        </w:rPr>
        <w:t>s an inmate in a prison or other correctional facility</w:t>
      </w:r>
      <w:r>
        <w:rPr>
          <w:bCs/>
        </w:rPr>
        <w:t>, or</w:t>
      </w:r>
    </w:p>
    <w:p w:rsidR="00AE472E" w:rsidRPr="00BF7FAB" w:rsidRDefault="00AE472E" w:rsidP="00AE472E">
      <w:pPr>
        <w:numPr>
          <w:ilvl w:val="0"/>
          <w:numId w:val="9"/>
        </w:numPr>
        <w:spacing w:line="480" w:lineRule="auto"/>
        <w:rPr>
          <w:bCs/>
        </w:rPr>
      </w:pPr>
      <w:r w:rsidRPr="00BF7FAB">
        <w:rPr>
          <w:bCs/>
        </w:rPr>
        <w:t xml:space="preserve">Does not provide informed consent to participating in the study.  </w:t>
      </w:r>
    </w:p>
    <w:p w:rsidR="007C5E73" w:rsidRPr="00CC77BC" w:rsidRDefault="007C5E73" w:rsidP="00062A0D">
      <w:pPr>
        <w:tabs>
          <w:tab w:val="left" w:pos="990"/>
        </w:tabs>
        <w:spacing w:line="360" w:lineRule="auto"/>
        <w:ind w:left="720"/>
        <w:rPr>
          <w:bCs/>
        </w:rPr>
      </w:pPr>
    </w:p>
    <w:p w:rsidR="00523CED" w:rsidRDefault="00523CED" w:rsidP="009F40E1">
      <w:pPr>
        <w:tabs>
          <w:tab w:val="left" w:pos="990"/>
        </w:tabs>
        <w:spacing w:line="360" w:lineRule="auto"/>
        <w:ind w:left="630"/>
      </w:pPr>
    </w:p>
    <w:p w:rsidR="00523CED" w:rsidRPr="00523CED" w:rsidRDefault="009F40E1" w:rsidP="00AE472E">
      <w:pPr>
        <w:tabs>
          <w:tab w:val="left" w:pos="990"/>
        </w:tabs>
        <w:spacing w:line="360" w:lineRule="auto"/>
      </w:pPr>
      <w:r w:rsidRPr="004C2E03">
        <w:t>A patient may not serve as a control more than once in the study</w:t>
      </w:r>
      <w:r w:rsidR="00523CED">
        <w:t xml:space="preserve">. </w:t>
      </w:r>
      <w:r w:rsidR="00523CED" w:rsidRPr="00523CED">
        <w:t xml:space="preserve">We will attempt to enroll one age-matched control for each enrolled case. Age matching will be by the following six age strata: </w:t>
      </w:r>
      <w:r w:rsidR="00662FCC">
        <w:t>12 months to 23</w:t>
      </w:r>
      <w:r w:rsidR="005E7ADF" w:rsidRPr="005E7ADF">
        <w:t xml:space="preserve"> months, 24 months </w:t>
      </w:r>
      <w:r w:rsidR="00662FCC">
        <w:t xml:space="preserve">to 47months, </w:t>
      </w:r>
      <w:r w:rsidR="00523CED" w:rsidRPr="00523CED">
        <w:t xml:space="preserve"> and 4</w:t>
      </w:r>
      <w:r w:rsidR="00662FCC">
        <w:t>8- 60 months</w:t>
      </w:r>
      <w:r w:rsidR="00523CED" w:rsidRPr="00523CED">
        <w:t xml:space="preserve">; for adults: 18 to </w:t>
      </w:r>
      <w:r w:rsidR="007C5E73">
        <w:t>29</w:t>
      </w:r>
      <w:r w:rsidR="00523CED" w:rsidRPr="00523CED">
        <w:t xml:space="preserve"> years, 30 to </w:t>
      </w:r>
      <w:r w:rsidR="007C5E73">
        <w:t>39</w:t>
      </w:r>
      <w:r w:rsidR="00523CED" w:rsidRPr="00523CED">
        <w:t xml:space="preserve"> years, 40 to </w:t>
      </w:r>
      <w:r w:rsidR="007C5E73">
        <w:t>49</w:t>
      </w:r>
      <w:r w:rsidR="00662FCC">
        <w:t>, 50-59</w:t>
      </w:r>
      <w:r w:rsidR="00523CED" w:rsidRPr="00523CED">
        <w:t>,</w:t>
      </w:r>
      <w:r w:rsidR="00662FCC">
        <w:t>60</w:t>
      </w:r>
      <w:r w:rsidR="00AE472E">
        <w:t xml:space="preserve">-69, </w:t>
      </w:r>
      <w:r w:rsidR="007C5E73">
        <w:t xml:space="preserve"> &gt;</w:t>
      </w:r>
      <w:r w:rsidR="00AE472E">
        <w:t xml:space="preserve"> 7</w:t>
      </w:r>
      <w:r w:rsidR="00523CED" w:rsidRPr="00523CED">
        <w:t xml:space="preserve">0 years. Once a case-patient has been interviewed, controls should be enrolled as soon as possible. Controls need to be enrolled no later than </w:t>
      </w:r>
      <w:r w:rsidR="00AE472E">
        <w:t>9</w:t>
      </w:r>
      <w:r w:rsidR="00523CED" w:rsidRPr="00A311D3">
        <w:t>0</w:t>
      </w:r>
      <w:r w:rsidR="00523CED" w:rsidRPr="00523CED">
        <w:t xml:space="preserve"> days after the specimen collection date for their matched case-patient.  </w:t>
      </w:r>
    </w:p>
    <w:p w:rsidR="009F40E1" w:rsidRDefault="009F40E1" w:rsidP="009F40E1">
      <w:pPr>
        <w:tabs>
          <w:tab w:val="left" w:pos="990"/>
        </w:tabs>
        <w:spacing w:line="360" w:lineRule="auto"/>
        <w:ind w:left="630"/>
      </w:pPr>
    </w:p>
    <w:p w:rsidR="00EA01DE" w:rsidRPr="00471D54" w:rsidRDefault="00062A0D" w:rsidP="00062A0D">
      <w:pPr>
        <w:spacing w:line="360" w:lineRule="auto"/>
        <w:rPr>
          <w:b/>
        </w:rPr>
      </w:pPr>
      <w:r w:rsidRPr="00062A0D">
        <w:rPr>
          <w:bCs/>
        </w:rPr>
        <w:t>For the adult component of the study, we intend to enr</w:t>
      </w:r>
      <w:r w:rsidR="00AB56CB">
        <w:rPr>
          <w:bCs/>
        </w:rPr>
        <w:t>oll 142 subjects ≥ 18</w:t>
      </w:r>
      <w:r w:rsidRPr="00062A0D">
        <w:rPr>
          <w:bCs/>
        </w:rPr>
        <w:t xml:space="preserve"> years of age annually, 71 cases and 71 matched-controls. In order to reach our target annual enrollment, EIP staff will have to contact 129 potential cases and 142 potential controls per year. Based on previous EIP studies, we expect a 35% refusal rate and 10% ineligibility rate for cases, whereas for controls we expect a 45% refusal rate and 5% ineligibility rate.  For the pediatric component of the study, we intend to enroll 156 subjects between 1 and 5 years of age annually, 78 cases and 78 matched-controls. In order to reach our target annual enrollment, the sites will have to contact 141 potential cases and 194 potential controls. Based on previous CDC’s studies, we estimate a 35% refusal rate and a 10% ineligibility rate among cases, and, a 55% refusal rate and a 5% ineligible rate among controls.  Data collection will take place over 36 months in order for </w:t>
      </w:r>
      <w:r w:rsidRPr="00062A0D">
        <w:rPr>
          <w:bCs/>
        </w:rPr>
        <w:lastRenderedPageBreak/>
        <w:t xml:space="preserve">the EIP sites to reach the study targeted sample size of  a total 426  subjects enrolled in the adult arm of the study and  468 in the pediatric arm of the study . </w:t>
      </w:r>
    </w:p>
    <w:p w:rsidR="009F40E1" w:rsidRDefault="009F40E1" w:rsidP="009F40E1">
      <w:pPr>
        <w:spacing w:line="360" w:lineRule="auto"/>
        <w:ind w:left="270"/>
        <w:rPr>
          <w:sz w:val="22"/>
          <w:szCs w:val="22"/>
        </w:rPr>
      </w:pPr>
      <w:r>
        <w:rPr>
          <w:sz w:val="22"/>
          <w:szCs w:val="22"/>
        </w:rPr>
        <w:t xml:space="preserve">      </w:t>
      </w:r>
    </w:p>
    <w:p w:rsidR="00B06620" w:rsidRDefault="00B06620" w:rsidP="009F40E1">
      <w:pPr>
        <w:spacing w:line="360" w:lineRule="auto"/>
        <w:ind w:left="270"/>
        <w:rPr>
          <w:b/>
        </w:rPr>
      </w:pPr>
    </w:p>
    <w:p w:rsidR="00EA01DE" w:rsidRDefault="009F40E1" w:rsidP="00EA01DE">
      <w:pPr>
        <w:spacing w:line="360" w:lineRule="auto"/>
        <w:rPr>
          <w:b/>
        </w:rPr>
      </w:pPr>
      <w:r w:rsidRPr="006712F9">
        <w:rPr>
          <w:b/>
        </w:rPr>
        <w:t xml:space="preserve">2. </w:t>
      </w:r>
      <w:r w:rsidRPr="006712F9">
        <w:rPr>
          <w:b/>
        </w:rPr>
        <w:tab/>
      </w:r>
      <w:r w:rsidRPr="00E61E55">
        <w:rPr>
          <w:b/>
        </w:rPr>
        <w:t>Procedures for the Collection of Information</w:t>
      </w:r>
    </w:p>
    <w:p w:rsidR="00EA01DE" w:rsidRDefault="00EA01DE" w:rsidP="00EA01DE">
      <w:pPr>
        <w:spacing w:line="360" w:lineRule="auto"/>
        <w:rPr>
          <w:b/>
        </w:rPr>
      </w:pPr>
    </w:p>
    <w:p w:rsidR="00EA01DE" w:rsidRDefault="00AD07D3" w:rsidP="00EA01DE">
      <w:pPr>
        <w:spacing w:line="360" w:lineRule="auto"/>
        <w:rPr>
          <w:b/>
        </w:rPr>
      </w:pPr>
      <w:r>
        <w:t xml:space="preserve">EIP </w:t>
      </w:r>
      <w:r w:rsidR="009F40E1" w:rsidRPr="00D740FB">
        <w:t>surveillance officers are employees of the State Health Department or state agents.</w:t>
      </w:r>
      <w:r w:rsidR="009F40E1">
        <w:t xml:space="preserve"> </w:t>
      </w:r>
      <w:r w:rsidR="009F40E1" w:rsidRPr="00705D4B">
        <w:t xml:space="preserve">This staff will receive training by CDC and the </w:t>
      </w:r>
      <w:r w:rsidR="009F40E1">
        <w:t xml:space="preserve">EIP study </w:t>
      </w:r>
      <w:r w:rsidR="009F40E1" w:rsidRPr="00705D4B">
        <w:t>princip</w:t>
      </w:r>
      <w:r w:rsidR="009F40E1">
        <w:t>al</w:t>
      </w:r>
      <w:r w:rsidR="009F40E1" w:rsidRPr="00705D4B">
        <w:t xml:space="preserve"> investigator in study methods, data security, and patient confidentiality. All staff will undergo necessary ethics training by participating institutions as required by local policies. </w:t>
      </w:r>
    </w:p>
    <w:p w:rsidR="00EA01DE" w:rsidRDefault="00EA01DE" w:rsidP="00EA01DE">
      <w:pPr>
        <w:spacing w:line="360" w:lineRule="auto"/>
        <w:rPr>
          <w:b/>
        </w:rPr>
      </w:pPr>
    </w:p>
    <w:p w:rsidR="009F40E1" w:rsidRPr="00EA01DE" w:rsidRDefault="009D1B7D" w:rsidP="00EA01DE">
      <w:pPr>
        <w:spacing w:line="360" w:lineRule="auto"/>
        <w:rPr>
          <w:b/>
        </w:rPr>
      </w:pPr>
      <w:r w:rsidRPr="009C0374">
        <w:t>O</w:t>
      </w:r>
      <w:r w:rsidR="00EA01DE" w:rsidRPr="009C0374">
        <w:t>ver the 36</w:t>
      </w:r>
      <w:r w:rsidRPr="009C0374">
        <w:t>-month study period</w:t>
      </w:r>
      <w:r w:rsidR="009F40E1" w:rsidRPr="009C0374">
        <w:t xml:space="preserve">, study personnel at each site will prospectively identify through routine </w:t>
      </w:r>
      <w:r w:rsidR="00AD07D3" w:rsidRPr="009C0374">
        <w:t>CA</w:t>
      </w:r>
      <w:r w:rsidR="00EA01DE" w:rsidRPr="009C0374">
        <w:t>-</w:t>
      </w:r>
      <w:r w:rsidR="00AD07D3" w:rsidRPr="009C0374">
        <w:t xml:space="preserve"> CDI </w:t>
      </w:r>
      <w:r w:rsidR="009F40E1" w:rsidRPr="009C0374">
        <w:t>surveillance eligible cases to be enrolled in the study. Cases and controls who meet study inclusion criteria and who provide verba</w:t>
      </w:r>
      <w:r w:rsidR="0017088C" w:rsidRPr="009C0374">
        <w:t xml:space="preserve">l informed consent (refer to </w:t>
      </w:r>
      <w:r w:rsidR="00836DDD">
        <w:t>attachment E</w:t>
      </w:r>
      <w:r w:rsidR="009F40E1" w:rsidRPr="009C0374">
        <w:t xml:space="preserve">) will be interviewed. The </w:t>
      </w:r>
      <w:r w:rsidR="00EA01DE" w:rsidRPr="009C0374">
        <w:t xml:space="preserve">Adult or Pediatric </w:t>
      </w:r>
      <w:r w:rsidR="009F40E1" w:rsidRPr="009C0374">
        <w:t>Phone Interview (</w:t>
      </w:r>
      <w:r w:rsidR="00EE4446">
        <w:t>refer to attachment F,G</w:t>
      </w:r>
      <w:r w:rsidR="00CC77BC" w:rsidRPr="009C0374">
        <w:t xml:space="preserve">) will include details on </w:t>
      </w:r>
      <w:r w:rsidRPr="009C0374">
        <w:t xml:space="preserve">outpatient healthcare visits, </w:t>
      </w:r>
      <w:r w:rsidR="009F40E1" w:rsidRPr="009C0374">
        <w:t xml:space="preserve">outpatient surgical procedures, outpatient antimicrobial exposures, emergency room visits, </w:t>
      </w:r>
      <w:r w:rsidR="00CC77BC" w:rsidRPr="009C0374">
        <w:t xml:space="preserve">co-morbidities, and other medications. </w:t>
      </w:r>
      <w:r w:rsidR="009458C3" w:rsidRPr="009C0374">
        <w:t>D</w:t>
      </w:r>
      <w:r w:rsidR="009F40E1" w:rsidRPr="009C0374">
        <w:t xml:space="preserve">ata </w:t>
      </w:r>
      <w:r w:rsidR="009458C3" w:rsidRPr="009C0374">
        <w:t xml:space="preserve">from these completed forms </w:t>
      </w:r>
      <w:r w:rsidR="009F40E1" w:rsidRPr="009C0374">
        <w:t>will be entered into a password protected database on a secure limited access server</w:t>
      </w:r>
      <w:r w:rsidR="009458C3" w:rsidRPr="009C0374">
        <w:t xml:space="preserve"> by the EIP site</w:t>
      </w:r>
      <w:r w:rsidR="009F40E1" w:rsidRPr="009C0374">
        <w:t xml:space="preserve">. No patient identifiers such as name, address, phone number, medical record number, </w:t>
      </w:r>
      <w:r w:rsidR="009C0374" w:rsidRPr="009C0374">
        <w:t>or social security number</w:t>
      </w:r>
      <w:r w:rsidR="009F40E1" w:rsidRPr="009C0374">
        <w:t xml:space="preserve"> will be sent to CDC.</w:t>
      </w:r>
      <w:r w:rsidR="009F40E1">
        <w:t xml:space="preserve"> </w:t>
      </w:r>
    </w:p>
    <w:p w:rsidR="009F40E1" w:rsidRDefault="009F40E1" w:rsidP="009F40E1">
      <w:pPr>
        <w:spacing w:line="360" w:lineRule="auto"/>
      </w:pPr>
    </w:p>
    <w:p w:rsidR="00BB026A" w:rsidRPr="00DA6CDB" w:rsidRDefault="00BB026A" w:rsidP="00FB3AED">
      <w:pPr>
        <w:spacing w:line="360" w:lineRule="auto"/>
        <w:ind w:left="360"/>
        <w:rPr>
          <w:color w:val="000000" w:themeColor="text1"/>
        </w:rPr>
      </w:pPr>
      <w:r w:rsidRPr="00DA6CDB">
        <w:rPr>
          <w:color w:val="000000" w:themeColor="text1"/>
        </w:rPr>
        <w:t>Power Calculation:</w:t>
      </w:r>
    </w:p>
    <w:p w:rsidR="00FB3AED" w:rsidRDefault="00472722" w:rsidP="00FB3AED">
      <w:pPr>
        <w:spacing w:line="360" w:lineRule="auto"/>
        <w:ind w:left="360"/>
      </w:pPr>
      <w:r w:rsidRPr="00E722EC">
        <w:t xml:space="preserve"> </w:t>
      </w:r>
      <w:r w:rsidR="00FB3AED" w:rsidRPr="008C51F6">
        <w:t>A sample size calculation for a 1:</w:t>
      </w:r>
      <w:r w:rsidR="001A7681">
        <w:t>1</w:t>
      </w:r>
      <w:r w:rsidR="006E78A1" w:rsidRPr="008C51F6">
        <w:t xml:space="preserve"> </w:t>
      </w:r>
      <w:r w:rsidR="00FB3AED" w:rsidRPr="008C51F6">
        <w:t>matched case-co</w:t>
      </w:r>
      <w:r w:rsidR="001A7681">
        <w:t>ntrol study was done using</w:t>
      </w:r>
      <w:r w:rsidR="001A7681" w:rsidRPr="0042064F">
        <w:t xml:space="preserve"> SAS software, version 9.2 (SAS Institute Inc., Cary, NC).</w:t>
      </w:r>
      <w:r w:rsidR="00FB3AED" w:rsidRPr="008C51F6">
        <w:t xml:space="preserve"> </w:t>
      </w:r>
      <w:r w:rsidR="001A7681">
        <w:t>For the adult study group, a</w:t>
      </w:r>
      <w:r w:rsidR="00FB3AED" w:rsidRPr="008C51F6">
        <w:t xml:space="preserve"> conservative sample size calculation was performed using a power of 0.80, an alpha of 0.05, </w:t>
      </w:r>
      <w:r w:rsidR="00BB026A" w:rsidRPr="008C51F6">
        <w:t xml:space="preserve">and an estimated </w:t>
      </w:r>
      <w:r w:rsidR="00FB3AED" w:rsidRPr="008C51F6">
        <w:t xml:space="preserve">prevalence of </w:t>
      </w:r>
      <w:r w:rsidR="001A7681">
        <w:t xml:space="preserve">exposure to infants in diapers </w:t>
      </w:r>
      <w:r w:rsidR="00FB3AED" w:rsidRPr="008C51F6">
        <w:t xml:space="preserve">in </w:t>
      </w:r>
      <w:r w:rsidR="001A7681">
        <w:t xml:space="preserve">adult </w:t>
      </w:r>
      <w:r w:rsidR="00FB3AED" w:rsidRPr="008C51F6">
        <w:t xml:space="preserve">control-patients </w:t>
      </w:r>
      <w:r w:rsidR="00062A0D" w:rsidRPr="008C51F6">
        <w:t xml:space="preserve">of </w:t>
      </w:r>
      <w:r w:rsidR="00062A0D">
        <w:t>10.2</w:t>
      </w:r>
      <w:r w:rsidR="009D1B7D">
        <w:t xml:space="preserve">% </w:t>
      </w:r>
      <w:r w:rsidR="00FB3AED" w:rsidRPr="008C51F6">
        <w:t>to det</w:t>
      </w:r>
      <w:r w:rsidR="001A7681">
        <w:t xml:space="preserve">ect a matched odds ratio of 2 </w:t>
      </w:r>
      <w:r w:rsidR="00FB3AED" w:rsidRPr="008C51F6">
        <w:t>for cases compared to controls</w:t>
      </w:r>
      <w:r w:rsidR="00BB026A" w:rsidRPr="008C51F6">
        <w:t xml:space="preserve">.  </w:t>
      </w:r>
      <w:r w:rsidR="001A7681">
        <w:t>The exposure to infants in diapers was used as risk fa</w:t>
      </w:r>
      <w:r w:rsidR="009D1B7D">
        <w:t>ctor because prior studies have suggested that infants</w:t>
      </w:r>
      <w:r w:rsidR="008906BC">
        <w:t xml:space="preserve"> may serve as a source for CDI</w:t>
      </w:r>
      <w:r w:rsidR="007C5E73">
        <w:t xml:space="preserve"> because their high </w:t>
      </w:r>
      <w:r w:rsidR="007C5E73" w:rsidRPr="00062A0D">
        <w:rPr>
          <w:i/>
        </w:rPr>
        <w:t>C. difficile</w:t>
      </w:r>
      <w:r w:rsidR="007C5E73">
        <w:t xml:space="preserve"> colonization rate.</w:t>
      </w:r>
      <w:r w:rsidR="001A7681">
        <w:t xml:space="preserve"> The estimated prevalence of exposure to infants in diapers was based on census household data for children less than 4 ye</w:t>
      </w:r>
      <w:r w:rsidR="004503A5">
        <w:t>ars of age present in homes (10.2%</w:t>
      </w:r>
      <w:r w:rsidR="001A7681">
        <w:t xml:space="preserve">). Based on these numbers a </w:t>
      </w:r>
      <w:r w:rsidR="004503A5">
        <w:t xml:space="preserve">total </w:t>
      </w:r>
      <w:r w:rsidR="001A7681">
        <w:t>sample</w:t>
      </w:r>
      <w:r w:rsidR="004503A5">
        <w:t xml:space="preserve"> </w:t>
      </w:r>
      <w:r w:rsidR="004503A5">
        <w:lastRenderedPageBreak/>
        <w:t>size of 426</w:t>
      </w:r>
      <w:r w:rsidR="001A7681">
        <w:t xml:space="preserve"> would be required (Table). For the pediatric study group, a</w:t>
      </w:r>
      <w:r w:rsidR="001A7681" w:rsidRPr="008C51F6">
        <w:t xml:space="preserve"> conservative sample size calculation was performed using a power of 0.80, an alpha of 0.05, </w:t>
      </w:r>
      <w:r w:rsidR="004503A5">
        <w:t>and a</w:t>
      </w:r>
      <w:r w:rsidR="001A7681" w:rsidRPr="008C51F6">
        <w:t xml:space="preserve"> prevalence of </w:t>
      </w:r>
      <w:r w:rsidR="009D1B7D">
        <w:t xml:space="preserve">gastric or </w:t>
      </w:r>
      <w:proofErr w:type="spellStart"/>
      <w:r w:rsidR="009D1B7D">
        <w:t>jejunostomy</w:t>
      </w:r>
      <w:proofErr w:type="spellEnd"/>
      <w:r w:rsidR="009D1B7D">
        <w:t xml:space="preserve"> (G-J) tubes</w:t>
      </w:r>
      <w:r w:rsidR="00096756">
        <w:t xml:space="preserve"> in</w:t>
      </w:r>
      <w:r w:rsidR="001A7681">
        <w:t xml:space="preserve"> pediatric cases </w:t>
      </w:r>
      <w:r w:rsidR="001A7681" w:rsidRPr="008C51F6">
        <w:t xml:space="preserve">of </w:t>
      </w:r>
      <w:r w:rsidR="009D1B7D">
        <w:t>19%</w:t>
      </w:r>
      <w:r w:rsidR="004503A5">
        <w:t xml:space="preserve"> to</w:t>
      </w:r>
      <w:r w:rsidR="001A7681" w:rsidRPr="008C51F6">
        <w:t xml:space="preserve"> det</w:t>
      </w:r>
      <w:r w:rsidR="001A7681">
        <w:t xml:space="preserve">ect a matched odds ratio of 2 </w:t>
      </w:r>
      <w:r w:rsidR="001A7681" w:rsidRPr="008C51F6">
        <w:t>for cases compared to controls</w:t>
      </w:r>
      <w:r w:rsidR="009D1B7D">
        <w:t>.  G-J tube</w:t>
      </w:r>
      <w:r w:rsidR="001A7681">
        <w:t xml:space="preserve"> usage was chosen as the variable of interest in children because previous studies on hospital-associated CDI have </w:t>
      </w:r>
      <w:r w:rsidR="00A96A45">
        <w:t xml:space="preserve">demonstrated an </w:t>
      </w:r>
      <w:r w:rsidR="009D1B7D">
        <w:t>association with this method of feeding</w:t>
      </w:r>
      <w:r w:rsidR="009458C3">
        <w:t>; t</w:t>
      </w:r>
      <w:r w:rsidR="00A96A45">
        <w:t>he estimated preval</w:t>
      </w:r>
      <w:r w:rsidR="009D1B7D">
        <w:t>ence in cases was noted in these studies.</w:t>
      </w:r>
      <w:hyperlink w:anchor="_ENREF_1" w:tooltip="Sandora, 2011 #3" w:history="1">
        <w:r w:rsidR="009458C3">
          <w:fldChar w:fldCharType="begin">
            <w:fldData xml:space="preserve">PEVuZE5vdGU+PENpdGU+PEF1dGhvcj5TYW5kb3JhPC9BdXRob3I+PFllYXI+MjAxMTwvWWVhcj48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==
</w:fldData>
          </w:fldChar>
        </w:r>
        <w:r w:rsidR="009458C3">
          <w:instrText xml:space="preserve"> ADDIN EN.CITE </w:instrText>
        </w:r>
        <w:r w:rsidR="009458C3">
          <w:fldChar w:fldCharType="begin">
            <w:fldData xml:space="preserve">PEVuZE5vdGU+PENpdGU+PEF1dGhvcj5TYW5kb3JhPC9BdXRob3I+PFllYXI+MjAxMTwvWWVhcj48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==
</w:fldData>
          </w:fldChar>
        </w:r>
        <w:r w:rsidR="009458C3">
          <w:instrText xml:space="preserve"> ADDIN EN.CITE.DATA </w:instrText>
        </w:r>
        <w:r w:rsidR="009458C3">
          <w:fldChar w:fldCharType="end"/>
        </w:r>
        <w:r w:rsidR="009458C3">
          <w:fldChar w:fldCharType="separate"/>
        </w:r>
        <w:r w:rsidR="009458C3" w:rsidRPr="009458C3">
          <w:rPr>
            <w:noProof/>
            <w:vertAlign w:val="superscript"/>
          </w:rPr>
          <w:t>1</w:t>
        </w:r>
        <w:r w:rsidR="009458C3">
          <w:fldChar w:fldCharType="end"/>
        </w:r>
      </w:hyperlink>
      <w:r w:rsidR="009458C3">
        <w:t xml:space="preserve"> </w:t>
      </w:r>
      <w:r w:rsidR="00A96A45">
        <w:t xml:space="preserve">Based on these numbers a </w:t>
      </w:r>
      <w:r w:rsidR="004503A5">
        <w:t xml:space="preserve">total </w:t>
      </w:r>
      <w:r w:rsidR="00A96A45">
        <w:t>sample size o</w:t>
      </w:r>
      <w:r w:rsidR="004503A5">
        <w:t xml:space="preserve">f </w:t>
      </w:r>
      <w:r w:rsidR="009D1B7D">
        <w:t>46</w:t>
      </w:r>
      <w:r w:rsidR="00062A0D">
        <w:t>8</w:t>
      </w:r>
      <w:r w:rsidR="009D1B7D">
        <w:t xml:space="preserve"> </w:t>
      </w:r>
      <w:r w:rsidR="00A96A45">
        <w:t xml:space="preserve">would be required (Table). </w:t>
      </w:r>
      <w:r w:rsidR="008906BC" w:rsidRPr="009C0374">
        <w:t>In order for us to reach the</w:t>
      </w:r>
      <w:r w:rsidR="006F4772" w:rsidRPr="009C0374">
        <w:t xml:space="preserve"> </w:t>
      </w:r>
      <w:r w:rsidR="00593E7A" w:rsidRPr="009C0374">
        <w:t>target sample</w:t>
      </w:r>
      <w:r w:rsidR="008906BC" w:rsidRPr="009C0374">
        <w:t>s</w:t>
      </w:r>
      <w:r w:rsidR="006F4772" w:rsidRPr="009C0374">
        <w:t xml:space="preserve">, </w:t>
      </w:r>
      <w:r w:rsidR="008906BC" w:rsidRPr="009C0374">
        <w:t>36</w:t>
      </w:r>
      <w:r w:rsidR="009D1B7D" w:rsidRPr="009C0374">
        <w:t>-months of data collection will be necessary</w:t>
      </w:r>
      <w:r w:rsidR="008906BC" w:rsidRPr="009C0374">
        <w:t>; see Part A</w:t>
      </w:r>
      <w:r w:rsidR="009D1B7D" w:rsidRPr="009C0374">
        <w:t xml:space="preserve">. </w:t>
      </w:r>
    </w:p>
    <w:p w:rsidR="009C0374" w:rsidRDefault="009C0374" w:rsidP="00FB3AED">
      <w:pPr>
        <w:spacing w:line="360" w:lineRule="auto"/>
        <w:ind w:left="360"/>
        <w:rPr>
          <w:b/>
        </w:rPr>
      </w:pPr>
    </w:p>
    <w:p w:rsidR="004503A5" w:rsidRDefault="004503A5" w:rsidP="00FB3AED">
      <w:pPr>
        <w:spacing w:line="360" w:lineRule="auto"/>
        <w:ind w:left="360"/>
        <w:rPr>
          <w:b/>
        </w:rPr>
      </w:pPr>
      <w:r>
        <w:rPr>
          <w:b/>
        </w:rPr>
        <w:t xml:space="preserve">Table: Sample Size </w:t>
      </w:r>
      <w:r w:rsidR="006F4772">
        <w:rPr>
          <w:b/>
        </w:rPr>
        <w:t>Calculations for Adult and Pediatric Study Groups</w:t>
      </w:r>
    </w:p>
    <w:p w:rsidR="009C0374" w:rsidRPr="004503A5" w:rsidRDefault="009C0374" w:rsidP="00FB3AED">
      <w:pPr>
        <w:spacing w:line="360" w:lineRule="auto"/>
        <w:ind w:left="360"/>
        <w:rPr>
          <w:b/>
        </w:rPr>
      </w:pPr>
    </w:p>
    <w:tbl>
      <w:tblPr>
        <w:tblStyle w:val="TableGrid"/>
        <w:tblW w:w="0" w:type="auto"/>
        <w:tblInd w:w="-252" w:type="dxa"/>
        <w:tblLook w:val="04A0" w:firstRow="1" w:lastRow="0" w:firstColumn="1" w:lastColumn="0" w:noHBand="0" w:noVBand="1"/>
      </w:tblPr>
      <w:tblGrid>
        <w:gridCol w:w="1620"/>
        <w:gridCol w:w="1080"/>
        <w:gridCol w:w="1080"/>
        <w:gridCol w:w="1620"/>
        <w:gridCol w:w="1604"/>
        <w:gridCol w:w="1529"/>
        <w:gridCol w:w="1295"/>
      </w:tblGrid>
      <w:tr w:rsidR="009C0374" w:rsidTr="009C0374">
        <w:tc>
          <w:tcPr>
            <w:tcW w:w="1620" w:type="dxa"/>
          </w:tcPr>
          <w:p w:rsidR="009C0374" w:rsidRPr="004503A5" w:rsidRDefault="009C0374" w:rsidP="00FB3AED">
            <w:pPr>
              <w:spacing w:line="360" w:lineRule="auto"/>
              <w:rPr>
                <w:b/>
              </w:rPr>
            </w:pPr>
            <w:r w:rsidRPr="004503A5">
              <w:rPr>
                <w:b/>
              </w:rPr>
              <w:t>Study Group</w:t>
            </w:r>
          </w:p>
        </w:tc>
        <w:tc>
          <w:tcPr>
            <w:tcW w:w="1080" w:type="dxa"/>
          </w:tcPr>
          <w:p w:rsidR="009C0374" w:rsidRPr="004503A5" w:rsidRDefault="009C0374" w:rsidP="00FB3AED">
            <w:pPr>
              <w:spacing w:line="360" w:lineRule="auto"/>
              <w:rPr>
                <w:b/>
              </w:rPr>
            </w:pPr>
            <w:r>
              <w:rPr>
                <w:b/>
              </w:rPr>
              <w:t>Power</w:t>
            </w:r>
          </w:p>
        </w:tc>
        <w:tc>
          <w:tcPr>
            <w:tcW w:w="1080" w:type="dxa"/>
          </w:tcPr>
          <w:p w:rsidR="009C0374" w:rsidRPr="004503A5" w:rsidRDefault="009C0374" w:rsidP="00FB3AED">
            <w:pPr>
              <w:spacing w:line="360" w:lineRule="auto"/>
              <w:rPr>
                <w:b/>
              </w:rPr>
            </w:pPr>
            <w:r>
              <w:rPr>
                <w:b/>
              </w:rPr>
              <w:t>Alpha</w:t>
            </w:r>
          </w:p>
        </w:tc>
        <w:tc>
          <w:tcPr>
            <w:tcW w:w="1620" w:type="dxa"/>
          </w:tcPr>
          <w:p w:rsidR="009C0374" w:rsidRPr="004503A5" w:rsidRDefault="009C0374" w:rsidP="00FB3AED">
            <w:pPr>
              <w:spacing w:line="360" w:lineRule="auto"/>
              <w:rPr>
                <w:b/>
              </w:rPr>
            </w:pPr>
            <w:r>
              <w:rPr>
                <w:b/>
              </w:rPr>
              <w:t>Odds Ratio</w:t>
            </w:r>
          </w:p>
        </w:tc>
        <w:tc>
          <w:tcPr>
            <w:tcW w:w="1604" w:type="dxa"/>
          </w:tcPr>
          <w:p w:rsidR="009C0374" w:rsidRPr="004503A5" w:rsidRDefault="009C0374" w:rsidP="00FB3AED">
            <w:pPr>
              <w:spacing w:line="360" w:lineRule="auto"/>
              <w:rPr>
                <w:b/>
              </w:rPr>
            </w:pPr>
            <w:r w:rsidRPr="004503A5">
              <w:rPr>
                <w:b/>
              </w:rPr>
              <w:t>Cases</w:t>
            </w:r>
          </w:p>
        </w:tc>
        <w:tc>
          <w:tcPr>
            <w:tcW w:w="1529" w:type="dxa"/>
          </w:tcPr>
          <w:p w:rsidR="009C0374" w:rsidRPr="004503A5" w:rsidRDefault="009C0374" w:rsidP="00FB3AED">
            <w:pPr>
              <w:spacing w:line="360" w:lineRule="auto"/>
              <w:rPr>
                <w:b/>
              </w:rPr>
            </w:pPr>
            <w:r w:rsidRPr="004503A5">
              <w:rPr>
                <w:b/>
              </w:rPr>
              <w:t>Controls</w:t>
            </w:r>
          </w:p>
        </w:tc>
        <w:tc>
          <w:tcPr>
            <w:tcW w:w="1295" w:type="dxa"/>
          </w:tcPr>
          <w:p w:rsidR="009C0374" w:rsidRPr="004503A5" w:rsidRDefault="009C0374" w:rsidP="00FB3AED">
            <w:pPr>
              <w:spacing w:line="360" w:lineRule="auto"/>
              <w:rPr>
                <w:b/>
              </w:rPr>
            </w:pPr>
            <w:r w:rsidRPr="004503A5">
              <w:rPr>
                <w:b/>
              </w:rPr>
              <w:t>Total</w:t>
            </w:r>
          </w:p>
        </w:tc>
      </w:tr>
      <w:tr w:rsidR="009C0374" w:rsidTr="009C0374">
        <w:tc>
          <w:tcPr>
            <w:tcW w:w="1620" w:type="dxa"/>
          </w:tcPr>
          <w:p w:rsidR="009C0374" w:rsidRPr="004503A5" w:rsidRDefault="009C0374" w:rsidP="00FB3AED">
            <w:pPr>
              <w:spacing w:line="360" w:lineRule="auto"/>
              <w:rPr>
                <w:b/>
              </w:rPr>
            </w:pPr>
            <w:r w:rsidRPr="004503A5">
              <w:rPr>
                <w:b/>
              </w:rPr>
              <w:t>Adult</w:t>
            </w:r>
          </w:p>
        </w:tc>
        <w:tc>
          <w:tcPr>
            <w:tcW w:w="1080" w:type="dxa"/>
          </w:tcPr>
          <w:p w:rsidR="009C0374" w:rsidRDefault="009C0374" w:rsidP="00FB3AED">
            <w:pPr>
              <w:spacing w:line="360" w:lineRule="auto"/>
            </w:pPr>
            <w:r>
              <w:t>0.80</w:t>
            </w:r>
          </w:p>
        </w:tc>
        <w:tc>
          <w:tcPr>
            <w:tcW w:w="1080" w:type="dxa"/>
          </w:tcPr>
          <w:p w:rsidR="009C0374" w:rsidRDefault="009C0374" w:rsidP="00FB3AED">
            <w:pPr>
              <w:spacing w:line="360" w:lineRule="auto"/>
            </w:pPr>
            <w:r>
              <w:t>0.05</w:t>
            </w:r>
          </w:p>
        </w:tc>
        <w:tc>
          <w:tcPr>
            <w:tcW w:w="1620" w:type="dxa"/>
          </w:tcPr>
          <w:p w:rsidR="009C0374" w:rsidRDefault="009C0374" w:rsidP="00FB3AED">
            <w:pPr>
              <w:spacing w:line="360" w:lineRule="auto"/>
            </w:pPr>
            <w:r>
              <w:t>2</w:t>
            </w:r>
          </w:p>
        </w:tc>
        <w:tc>
          <w:tcPr>
            <w:tcW w:w="1604" w:type="dxa"/>
          </w:tcPr>
          <w:p w:rsidR="009C0374" w:rsidRDefault="009C0374" w:rsidP="00FB3AED">
            <w:pPr>
              <w:spacing w:line="360" w:lineRule="auto"/>
            </w:pPr>
            <w:r>
              <w:t>213</w:t>
            </w:r>
          </w:p>
        </w:tc>
        <w:tc>
          <w:tcPr>
            <w:tcW w:w="1529" w:type="dxa"/>
          </w:tcPr>
          <w:p w:rsidR="009C0374" w:rsidRDefault="009C0374" w:rsidP="00FB3AED">
            <w:pPr>
              <w:spacing w:line="360" w:lineRule="auto"/>
            </w:pPr>
            <w:r>
              <w:t>213</w:t>
            </w:r>
          </w:p>
        </w:tc>
        <w:tc>
          <w:tcPr>
            <w:tcW w:w="1295" w:type="dxa"/>
          </w:tcPr>
          <w:p w:rsidR="009C0374" w:rsidRDefault="009C0374" w:rsidP="00FB3AED">
            <w:pPr>
              <w:spacing w:line="360" w:lineRule="auto"/>
            </w:pPr>
            <w:r>
              <w:t>426</w:t>
            </w:r>
          </w:p>
        </w:tc>
      </w:tr>
      <w:tr w:rsidR="009C0374" w:rsidTr="009C0374">
        <w:tc>
          <w:tcPr>
            <w:tcW w:w="1620" w:type="dxa"/>
          </w:tcPr>
          <w:p w:rsidR="009C0374" w:rsidRPr="004503A5" w:rsidRDefault="009C0374" w:rsidP="00FB3AED">
            <w:pPr>
              <w:spacing w:line="360" w:lineRule="auto"/>
              <w:rPr>
                <w:b/>
              </w:rPr>
            </w:pPr>
            <w:r w:rsidRPr="004503A5">
              <w:rPr>
                <w:b/>
              </w:rPr>
              <w:t>Pediatric</w:t>
            </w:r>
          </w:p>
        </w:tc>
        <w:tc>
          <w:tcPr>
            <w:tcW w:w="1080" w:type="dxa"/>
          </w:tcPr>
          <w:p w:rsidR="009C0374" w:rsidRDefault="009C0374" w:rsidP="00FB3AED">
            <w:pPr>
              <w:spacing w:line="360" w:lineRule="auto"/>
            </w:pPr>
            <w:r>
              <w:t>0.80</w:t>
            </w:r>
          </w:p>
        </w:tc>
        <w:tc>
          <w:tcPr>
            <w:tcW w:w="1080" w:type="dxa"/>
          </w:tcPr>
          <w:p w:rsidR="009C0374" w:rsidRDefault="009C0374" w:rsidP="00FB3AED">
            <w:pPr>
              <w:spacing w:line="360" w:lineRule="auto"/>
            </w:pPr>
            <w:r>
              <w:t>0.05</w:t>
            </w:r>
          </w:p>
        </w:tc>
        <w:tc>
          <w:tcPr>
            <w:tcW w:w="1620" w:type="dxa"/>
          </w:tcPr>
          <w:p w:rsidR="009C0374" w:rsidRDefault="009C0374" w:rsidP="00FB3AED">
            <w:pPr>
              <w:spacing w:line="360" w:lineRule="auto"/>
            </w:pPr>
            <w:r>
              <w:t>2</w:t>
            </w:r>
          </w:p>
        </w:tc>
        <w:tc>
          <w:tcPr>
            <w:tcW w:w="1604" w:type="dxa"/>
          </w:tcPr>
          <w:p w:rsidR="009C0374" w:rsidRDefault="00062A0D" w:rsidP="007C5E73">
            <w:pPr>
              <w:spacing w:line="360" w:lineRule="auto"/>
            </w:pPr>
            <w:r>
              <w:t>234</w:t>
            </w:r>
          </w:p>
        </w:tc>
        <w:tc>
          <w:tcPr>
            <w:tcW w:w="1529" w:type="dxa"/>
          </w:tcPr>
          <w:p w:rsidR="009C0374" w:rsidRDefault="00062A0D" w:rsidP="007C5E73">
            <w:pPr>
              <w:spacing w:line="360" w:lineRule="auto"/>
            </w:pPr>
            <w:r>
              <w:t>234</w:t>
            </w:r>
          </w:p>
        </w:tc>
        <w:tc>
          <w:tcPr>
            <w:tcW w:w="1295" w:type="dxa"/>
          </w:tcPr>
          <w:p w:rsidR="009C0374" w:rsidRDefault="00062A0D" w:rsidP="007C5E73">
            <w:pPr>
              <w:spacing w:line="360" w:lineRule="auto"/>
            </w:pPr>
            <w:r>
              <w:t>468</w:t>
            </w:r>
          </w:p>
        </w:tc>
      </w:tr>
    </w:tbl>
    <w:p w:rsidR="004503A5" w:rsidRPr="00E722EC" w:rsidRDefault="004503A5" w:rsidP="00FB3AED">
      <w:pPr>
        <w:spacing w:line="360" w:lineRule="auto"/>
        <w:ind w:left="360"/>
      </w:pPr>
    </w:p>
    <w:p w:rsidR="00FB3AED" w:rsidRDefault="00FB3AED" w:rsidP="00FB3AED">
      <w:pPr>
        <w:ind w:left="360" w:hanging="180"/>
      </w:pPr>
    </w:p>
    <w:p w:rsidR="00F25DC9" w:rsidRPr="00E722EC" w:rsidRDefault="00F25DC9" w:rsidP="007B78F9"/>
    <w:p w:rsidR="00024567" w:rsidRDefault="00024567" w:rsidP="009F40E1">
      <w:pPr>
        <w:spacing w:line="360" w:lineRule="auto"/>
        <w:ind w:left="270"/>
        <w:rPr>
          <w:b/>
        </w:rPr>
      </w:pPr>
    </w:p>
    <w:p w:rsidR="009F40E1" w:rsidRDefault="009F40E1" w:rsidP="009F40E1">
      <w:pPr>
        <w:spacing w:line="360" w:lineRule="auto"/>
        <w:ind w:left="270"/>
        <w:rPr>
          <w:b/>
        </w:rPr>
      </w:pPr>
      <w:r w:rsidRPr="006712F9">
        <w:rPr>
          <w:b/>
        </w:rPr>
        <w:t>3.</w:t>
      </w:r>
      <w:r w:rsidRPr="006712F9">
        <w:rPr>
          <w:b/>
        </w:rPr>
        <w:tab/>
      </w:r>
      <w:r w:rsidRPr="009C0374">
        <w:rPr>
          <w:b/>
        </w:rPr>
        <w:t>Methods to Maximize Response Rates and Deal with No</w:t>
      </w:r>
      <w:r w:rsidR="00AD50CC">
        <w:rPr>
          <w:b/>
        </w:rPr>
        <w:t xml:space="preserve"> </w:t>
      </w:r>
      <w:r w:rsidRPr="009C0374">
        <w:rPr>
          <w:b/>
        </w:rPr>
        <w:t>response</w:t>
      </w:r>
    </w:p>
    <w:p w:rsidR="00545A1D" w:rsidRDefault="007B78F9" w:rsidP="007B78F9">
      <w:pPr>
        <w:spacing w:line="360" w:lineRule="auto"/>
        <w:ind w:left="270"/>
      </w:pPr>
      <w:r>
        <w:tab/>
        <w:t xml:space="preserve">In order to maximize response rates EIP sites will attempt up to </w:t>
      </w:r>
      <w:r w:rsidR="007C5E73">
        <w:t xml:space="preserve">8 </w:t>
      </w:r>
      <w:r>
        <w:t xml:space="preserve">phone contacts with cases and controls. </w:t>
      </w:r>
      <w:r w:rsidR="00545A1D">
        <w:t xml:space="preserve">These attempts will include </w:t>
      </w:r>
      <w:r w:rsidR="00545A1D" w:rsidRPr="00545A1D">
        <w:t>weekend</w:t>
      </w:r>
      <w:r w:rsidR="00545A1D">
        <w:t>s</w:t>
      </w:r>
      <w:r w:rsidR="00BC2D99">
        <w:t xml:space="preserve"> [Saturday 10am–8pm, Sunday 1</w:t>
      </w:r>
      <w:r w:rsidR="00A311D3">
        <w:t>2pm–8</w:t>
      </w:r>
      <w:r w:rsidR="00545A1D" w:rsidRPr="00545A1D">
        <w:t xml:space="preserve">pm] and </w:t>
      </w:r>
      <w:r w:rsidR="00545A1D">
        <w:t xml:space="preserve">weekdays </w:t>
      </w:r>
      <w:r w:rsidR="00BC2D99">
        <w:t>[</w:t>
      </w:r>
      <w:r w:rsidR="00A311D3">
        <w:t>10am-8</w:t>
      </w:r>
      <w:r w:rsidR="00545A1D" w:rsidRPr="00545A1D">
        <w:t>pm</w:t>
      </w:r>
      <w:r w:rsidR="00545A1D">
        <w:t xml:space="preserve">] in order to maximize the potential of reaching participants. </w:t>
      </w:r>
    </w:p>
    <w:p w:rsidR="00545A1D" w:rsidRDefault="00545A1D" w:rsidP="007B78F9">
      <w:pPr>
        <w:spacing w:line="360" w:lineRule="auto"/>
        <w:ind w:left="270"/>
      </w:pPr>
    </w:p>
    <w:p w:rsidR="00545A1D" w:rsidRDefault="00545A1D" w:rsidP="007B78F9">
      <w:pPr>
        <w:spacing w:line="360" w:lineRule="auto"/>
        <w:ind w:left="270"/>
      </w:pPr>
    </w:p>
    <w:p w:rsidR="00545A1D" w:rsidRDefault="00545A1D" w:rsidP="007B78F9">
      <w:pPr>
        <w:spacing w:line="360" w:lineRule="auto"/>
        <w:ind w:left="270"/>
      </w:pPr>
      <w:r>
        <w:t>There</w:t>
      </w:r>
      <w:r w:rsidR="007B78F9">
        <w:t xml:space="preserve"> wi</w:t>
      </w:r>
      <w:r w:rsidR="00160A7E">
        <w:t>ll also be a small gift card ($2</w:t>
      </w:r>
      <w:r w:rsidR="007B78F9">
        <w:t xml:space="preserve">0) for participants who complete the phone interview. This </w:t>
      </w:r>
      <w:r w:rsidR="00F35657">
        <w:t xml:space="preserve">is intended </w:t>
      </w:r>
      <w:r w:rsidR="007B78F9" w:rsidRPr="007B78F9">
        <w:t xml:space="preserve">to convey </w:t>
      </w:r>
      <w:r w:rsidR="00F35657">
        <w:t xml:space="preserve">our </w:t>
      </w:r>
      <w:r w:rsidR="007B78F9" w:rsidRPr="007B78F9">
        <w:t>appreciation for contributing to this important study</w:t>
      </w:r>
      <w:r w:rsidR="007B78F9">
        <w:t xml:space="preserve">. </w:t>
      </w:r>
    </w:p>
    <w:p w:rsidR="00545A1D" w:rsidRDefault="00545A1D" w:rsidP="007B78F9">
      <w:pPr>
        <w:spacing w:line="360" w:lineRule="auto"/>
        <w:ind w:left="270"/>
      </w:pPr>
    </w:p>
    <w:p w:rsidR="00FB3AED" w:rsidRDefault="00FB3AED" w:rsidP="007B78F9">
      <w:pPr>
        <w:spacing w:line="360" w:lineRule="auto"/>
        <w:ind w:left="270"/>
      </w:pPr>
      <w:r>
        <w:t xml:space="preserve">Each participating site will track response rates among eligible case- and control-patients. Basic demographic information such as age, gender and race will be recorded for all eligible </w:t>
      </w:r>
      <w:r>
        <w:lastRenderedPageBreak/>
        <w:t xml:space="preserve">subjects and used </w:t>
      </w:r>
      <w:r w:rsidR="00581D4B">
        <w:t xml:space="preserve">later </w:t>
      </w:r>
      <w:r>
        <w:t xml:space="preserve">to compare characteristics </w:t>
      </w:r>
      <w:r w:rsidR="005B1F66">
        <w:t>between</w:t>
      </w:r>
      <w:r>
        <w:t xml:space="preserve"> respondents </w:t>
      </w:r>
      <w:r w:rsidR="005B1F66">
        <w:t>and</w:t>
      </w:r>
      <w:r>
        <w:t xml:space="preserve"> non-respondents in order to </w:t>
      </w:r>
      <w:r w:rsidR="005B1F66">
        <w:t xml:space="preserve">test for any potential </w:t>
      </w:r>
      <w:r>
        <w:t xml:space="preserve">response bias.  </w:t>
      </w:r>
    </w:p>
    <w:p w:rsidR="009F40E1" w:rsidRDefault="009F40E1" w:rsidP="009F40E1">
      <w:pPr>
        <w:spacing w:line="360" w:lineRule="auto"/>
        <w:ind w:left="270" w:firstLine="450"/>
      </w:pPr>
    </w:p>
    <w:p w:rsidR="009F40E1" w:rsidRPr="009C0374" w:rsidRDefault="009F40E1" w:rsidP="009F40E1">
      <w:pPr>
        <w:pStyle w:val="ListParagraph"/>
        <w:numPr>
          <w:ilvl w:val="0"/>
          <w:numId w:val="7"/>
        </w:numPr>
        <w:spacing w:line="360" w:lineRule="auto"/>
        <w:rPr>
          <w:b/>
        </w:rPr>
      </w:pPr>
      <w:r w:rsidRPr="009C0374">
        <w:rPr>
          <w:b/>
        </w:rPr>
        <w:t>Tests of Procedures or Methods to be Undertaken</w:t>
      </w:r>
    </w:p>
    <w:p w:rsidR="009F40E1" w:rsidRDefault="009F40E1" w:rsidP="009F40E1">
      <w:pPr>
        <w:spacing w:line="360" w:lineRule="auto"/>
        <w:ind w:left="270" w:firstLine="720"/>
      </w:pPr>
      <w:r w:rsidRPr="009C0374">
        <w:t>To assess study feasibility and resources required for thi</w:t>
      </w:r>
      <w:r w:rsidR="00271AF9" w:rsidRPr="009C0374">
        <w:t>s prospective multi-site study, a</w:t>
      </w:r>
      <w:r w:rsidRPr="009C0374">
        <w:t xml:space="preserve"> pilot evaluation at one EIP </w:t>
      </w:r>
      <w:r w:rsidR="00800C0D" w:rsidRPr="009C0374">
        <w:t>site (Minnesota</w:t>
      </w:r>
      <w:r w:rsidRPr="009C0374">
        <w:t>)</w:t>
      </w:r>
      <w:r w:rsidR="00271AF9" w:rsidRPr="009C0374">
        <w:t xml:space="preserve"> will be</w:t>
      </w:r>
      <w:r w:rsidRPr="00E722EC">
        <w:t xml:space="preserve"> performed in</w:t>
      </w:r>
      <w:r w:rsidR="007B78F9">
        <w:t xml:space="preserve"> 8 case patients</w:t>
      </w:r>
      <w:r>
        <w:t>.</w:t>
      </w:r>
      <w:r w:rsidRPr="00E722EC">
        <w:t xml:space="preserve"> </w:t>
      </w:r>
      <w:r w:rsidR="00545A1D" w:rsidRPr="00545A1D">
        <w:t xml:space="preserve">Prior </w:t>
      </w:r>
      <w:r w:rsidR="00545A1D">
        <w:t>to launching the study</w:t>
      </w:r>
      <w:r w:rsidR="00545A1D" w:rsidRPr="00545A1D">
        <w:t xml:space="preserve">, we will field an eight-case </w:t>
      </w:r>
      <w:r w:rsidR="00545A1D">
        <w:t xml:space="preserve">test of the phone interview </w:t>
      </w:r>
      <w:r w:rsidR="00545A1D" w:rsidRPr="00545A1D">
        <w:t xml:space="preserve">instrument. This will be identical to the instrument that will be used in this </w:t>
      </w:r>
      <w:r w:rsidR="00707DDA">
        <w:t xml:space="preserve">study </w:t>
      </w:r>
      <w:r w:rsidR="00545A1D" w:rsidRPr="00545A1D">
        <w:t xml:space="preserve">with the exception of a few additional questions to assess overall clarity of questions and respondent’s opinions on any aspects of the </w:t>
      </w:r>
      <w:r w:rsidR="00545A1D">
        <w:t xml:space="preserve">interview </w:t>
      </w:r>
      <w:r w:rsidR="00545A1D" w:rsidRPr="00545A1D">
        <w:t xml:space="preserve">that were not clear. The purpose of the pilot test will be twofold: (1) to assess </w:t>
      </w:r>
      <w:r w:rsidR="00545A1D">
        <w:t>ease of use of the forms for those conducting interviews</w:t>
      </w:r>
      <w:r w:rsidR="00545A1D" w:rsidRPr="00545A1D">
        <w:t>, and (2)</w:t>
      </w:r>
      <w:r w:rsidR="00545A1D">
        <w:t xml:space="preserve"> to identify areas of the interview</w:t>
      </w:r>
      <w:r w:rsidR="00545A1D" w:rsidRPr="00545A1D">
        <w:t xml:space="preserve"> that were either unclear or difficult to understand</w:t>
      </w:r>
      <w:r w:rsidR="007135A6">
        <w:t>.</w:t>
      </w:r>
    </w:p>
    <w:p w:rsidR="00707DDA" w:rsidRDefault="00707DDA" w:rsidP="009F40E1">
      <w:pPr>
        <w:spacing w:line="360" w:lineRule="auto"/>
        <w:ind w:left="270" w:firstLine="720"/>
      </w:pPr>
      <w:r>
        <w:t xml:space="preserve">In addition, the development of the current interview questionnaire </w:t>
      </w:r>
      <w:r w:rsidR="00062A0D">
        <w:t>used lessons</w:t>
      </w:r>
      <w:r>
        <w:t xml:space="preserve"> learned during the interview of CA-CDI cases under OMB# 0920-0892, expiration date: 07/31/2014 using a different questionnaire.  </w:t>
      </w:r>
    </w:p>
    <w:p w:rsidR="00F25DC9" w:rsidRDefault="00F25DC9" w:rsidP="009F40E1">
      <w:pPr>
        <w:spacing w:line="360" w:lineRule="auto"/>
        <w:ind w:left="270" w:firstLine="720"/>
      </w:pPr>
    </w:p>
    <w:p w:rsidR="009F40E1" w:rsidRDefault="009F40E1" w:rsidP="009F40E1">
      <w:pPr>
        <w:spacing w:line="360" w:lineRule="auto"/>
        <w:ind w:left="270" w:firstLine="450"/>
      </w:pPr>
    </w:p>
    <w:p w:rsidR="009F40E1" w:rsidRDefault="009F40E1" w:rsidP="009F40E1">
      <w:pPr>
        <w:spacing w:line="360" w:lineRule="auto"/>
        <w:ind w:left="270"/>
        <w:rPr>
          <w:b/>
        </w:rPr>
      </w:pPr>
      <w:r w:rsidRPr="006712F9">
        <w:rPr>
          <w:b/>
        </w:rPr>
        <w:t>5.</w:t>
      </w:r>
      <w:r w:rsidRPr="006712F9">
        <w:rPr>
          <w:b/>
        </w:rPr>
        <w:tab/>
        <w:t>Individuals Consulted on Statistical Aspects and Individuals Collecting and/or Analyzing Data</w:t>
      </w:r>
    </w:p>
    <w:p w:rsidR="009F40E1" w:rsidRDefault="009F40E1" w:rsidP="009F40E1">
      <w:pPr>
        <w:spacing w:line="360" w:lineRule="auto"/>
      </w:pPr>
      <w:r>
        <w:tab/>
        <w:t>C</w:t>
      </w:r>
      <w:r w:rsidRPr="00B1121E">
        <w:t>ontact information for the stat</w:t>
      </w:r>
      <w:r>
        <w:t>istician consulted for project design and data analysis is as follows:</w:t>
      </w:r>
    </w:p>
    <w:p w:rsidR="00800C0D" w:rsidRDefault="00800C0D" w:rsidP="009F40E1">
      <w:pPr>
        <w:spacing w:line="360" w:lineRule="auto"/>
      </w:pPr>
    </w:p>
    <w:p w:rsidR="000C3145" w:rsidRDefault="000C3145" w:rsidP="009F40E1">
      <w:pPr>
        <w:spacing w:line="360" w:lineRule="auto"/>
      </w:pPr>
      <w:r>
        <w:t>Yi Mu, PhD</w:t>
      </w:r>
    </w:p>
    <w:p w:rsidR="000C3145" w:rsidRDefault="000C3145" w:rsidP="009F40E1">
      <w:pPr>
        <w:spacing w:line="360" w:lineRule="auto"/>
      </w:pPr>
      <w:r>
        <w:t>Surveillance Branch, Division of Healthcare Quality Promotion</w:t>
      </w:r>
    </w:p>
    <w:p w:rsidR="000C3145" w:rsidRDefault="000C3145" w:rsidP="009F40E1">
      <w:pPr>
        <w:spacing w:line="360" w:lineRule="auto"/>
      </w:pPr>
      <w:r>
        <w:t>Centers for Disease Control and Prevention</w:t>
      </w:r>
    </w:p>
    <w:p w:rsidR="000C3145" w:rsidRDefault="000C3145" w:rsidP="009F40E1">
      <w:pPr>
        <w:spacing w:line="360" w:lineRule="auto"/>
      </w:pPr>
      <w:r>
        <w:t>1600 Clifton Rd, MS A24</w:t>
      </w:r>
    </w:p>
    <w:p w:rsidR="000C3145" w:rsidRDefault="000C3145" w:rsidP="009F40E1">
      <w:pPr>
        <w:spacing w:line="360" w:lineRule="auto"/>
      </w:pPr>
      <w:r>
        <w:t>Atlanta, GA 30333</w:t>
      </w:r>
    </w:p>
    <w:p w:rsidR="000C3145" w:rsidRDefault="000C3145" w:rsidP="009F40E1">
      <w:pPr>
        <w:spacing w:line="360" w:lineRule="auto"/>
      </w:pPr>
      <w:r>
        <w:t>Phone: (404) 639-4223</w:t>
      </w:r>
    </w:p>
    <w:p w:rsidR="000C3145" w:rsidRDefault="000C3145" w:rsidP="009F40E1">
      <w:pPr>
        <w:spacing w:line="360" w:lineRule="auto"/>
      </w:pPr>
      <w:r>
        <w:t xml:space="preserve">E-mail: </w:t>
      </w:r>
      <w:r w:rsidRPr="000C3145">
        <w:t>YMu@cdc.gov</w:t>
      </w:r>
    </w:p>
    <w:p w:rsidR="009F40E1" w:rsidRDefault="009F40E1" w:rsidP="009F40E1">
      <w:pPr>
        <w:spacing w:line="360" w:lineRule="auto"/>
        <w:ind w:left="1440"/>
      </w:pPr>
    </w:p>
    <w:p w:rsidR="009458C3" w:rsidRDefault="009F40E1" w:rsidP="00AC2509">
      <w:pPr>
        <w:spacing w:line="360" w:lineRule="auto"/>
        <w:ind w:left="270" w:firstLine="450"/>
      </w:pPr>
      <w:r>
        <w:lastRenderedPageBreak/>
        <w:t>Data will be collected by EIP personnel, as described previously. Identification of the specific EIP surveillance officers who will participate in training and data collection activities is at the discretion of the participating EIP sites.</w:t>
      </w: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0C3145" w:rsidRDefault="000C3145" w:rsidP="00AC2509">
      <w:pPr>
        <w:spacing w:line="360" w:lineRule="auto"/>
        <w:ind w:left="270" w:firstLine="450"/>
      </w:pPr>
    </w:p>
    <w:p w:rsidR="007135A6" w:rsidRDefault="007135A6" w:rsidP="00AC2509">
      <w:pPr>
        <w:spacing w:line="360" w:lineRule="auto"/>
        <w:ind w:left="270" w:firstLine="450"/>
      </w:pPr>
    </w:p>
    <w:p w:rsidR="007135A6" w:rsidRDefault="007135A6" w:rsidP="00AC2509">
      <w:pPr>
        <w:spacing w:line="360" w:lineRule="auto"/>
        <w:ind w:left="270" w:firstLine="450"/>
      </w:pPr>
    </w:p>
    <w:p w:rsidR="007135A6" w:rsidRDefault="007135A6" w:rsidP="00AC2509">
      <w:pPr>
        <w:spacing w:line="360" w:lineRule="auto"/>
        <w:ind w:left="270" w:firstLine="450"/>
      </w:pPr>
    </w:p>
    <w:p w:rsidR="00DA6CDB" w:rsidRDefault="00DA6CDB">
      <w:pPr>
        <w:spacing w:after="200" w:line="276" w:lineRule="auto"/>
      </w:pPr>
      <w:r>
        <w:br w:type="page"/>
      </w:r>
    </w:p>
    <w:p w:rsidR="000C3145" w:rsidRDefault="000C3145" w:rsidP="007135A6">
      <w:pPr>
        <w:spacing w:line="360" w:lineRule="auto"/>
        <w:ind w:firstLine="450"/>
      </w:pPr>
      <w:r>
        <w:lastRenderedPageBreak/>
        <w:t>References</w:t>
      </w:r>
    </w:p>
    <w:p w:rsidR="009458C3" w:rsidRDefault="009458C3" w:rsidP="00AC2509">
      <w:pPr>
        <w:spacing w:line="360" w:lineRule="auto"/>
        <w:ind w:left="270" w:firstLine="450"/>
      </w:pPr>
    </w:p>
    <w:p w:rsidR="009458C3" w:rsidRDefault="009458C3" w:rsidP="009458C3">
      <w:pPr>
        <w:rPr>
          <w:noProof/>
        </w:rPr>
      </w:pPr>
      <w:r>
        <w:fldChar w:fldCharType="begin"/>
      </w:r>
      <w:r>
        <w:instrText xml:space="preserve"> ADDIN EN.REFLIST </w:instrText>
      </w:r>
      <w:r>
        <w:fldChar w:fldCharType="separate"/>
      </w:r>
      <w:bookmarkStart w:id="8" w:name="_ENREF_1"/>
      <w:r>
        <w:rPr>
          <w:noProof/>
        </w:rPr>
        <w:t>1.</w:t>
      </w:r>
      <w:r>
        <w:rPr>
          <w:noProof/>
        </w:rPr>
        <w:tab/>
        <w:t>Sandora TJ, Fung M, Flaherty K, et al. Epidemiology and risk factors for Clostridium difficile infection in children. The Pediatric infectious disease journal 2011;30:580-4.</w:t>
      </w:r>
      <w:bookmarkEnd w:id="8"/>
    </w:p>
    <w:p w:rsidR="009458C3" w:rsidRDefault="009458C3" w:rsidP="009458C3">
      <w:pPr>
        <w:rPr>
          <w:noProof/>
        </w:rPr>
      </w:pPr>
    </w:p>
    <w:p w:rsidR="00FB3AED" w:rsidRDefault="009458C3" w:rsidP="00AC2509">
      <w:pPr>
        <w:spacing w:line="360" w:lineRule="auto"/>
        <w:ind w:left="270" w:firstLine="450"/>
      </w:pPr>
      <w:r>
        <w:fldChar w:fldCharType="end"/>
      </w:r>
    </w:p>
    <w:sectPr w:rsidR="00FB3A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7D" w:rsidRDefault="009D1B7D" w:rsidP="00467270">
      <w:r>
        <w:separator/>
      </w:r>
    </w:p>
  </w:endnote>
  <w:endnote w:type="continuationSeparator" w:id="0">
    <w:p w:rsidR="009D1B7D" w:rsidRDefault="009D1B7D" w:rsidP="0046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39002"/>
      <w:docPartObj>
        <w:docPartGallery w:val="Page Numbers (Bottom of Page)"/>
        <w:docPartUnique/>
      </w:docPartObj>
    </w:sdtPr>
    <w:sdtEndPr>
      <w:rPr>
        <w:noProof/>
      </w:rPr>
    </w:sdtEndPr>
    <w:sdtContent>
      <w:p w:rsidR="009D1B7D" w:rsidRDefault="009D1B7D">
        <w:pPr>
          <w:pStyle w:val="Footer"/>
          <w:jc w:val="right"/>
        </w:pPr>
        <w:r>
          <w:fldChar w:fldCharType="begin"/>
        </w:r>
        <w:r>
          <w:instrText xml:space="preserve"> PAGE   \* MERGEFORMAT </w:instrText>
        </w:r>
        <w:r>
          <w:fldChar w:fldCharType="separate"/>
        </w:r>
        <w:r w:rsidR="00FB6911">
          <w:rPr>
            <w:noProof/>
          </w:rPr>
          <w:t>1</w:t>
        </w:r>
        <w:r>
          <w:rPr>
            <w:noProof/>
          </w:rPr>
          <w:fldChar w:fldCharType="end"/>
        </w:r>
      </w:p>
    </w:sdtContent>
  </w:sdt>
  <w:p w:rsidR="009D1B7D" w:rsidRDefault="009D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7D" w:rsidRDefault="009D1B7D" w:rsidP="00467270">
      <w:r>
        <w:separator/>
      </w:r>
    </w:p>
  </w:footnote>
  <w:footnote w:type="continuationSeparator" w:id="0">
    <w:p w:rsidR="009D1B7D" w:rsidRDefault="009D1B7D" w:rsidP="0046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DDB"/>
    <w:multiLevelType w:val="hybridMultilevel"/>
    <w:tmpl w:val="B65A4C20"/>
    <w:lvl w:ilvl="0" w:tplc="7570BD5A">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9786E47"/>
    <w:multiLevelType w:val="hybridMultilevel"/>
    <w:tmpl w:val="D95C529C"/>
    <w:lvl w:ilvl="0" w:tplc="C306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29607A93"/>
    <w:multiLevelType w:val="hybridMultilevel"/>
    <w:tmpl w:val="7BD6411E"/>
    <w:lvl w:ilvl="0" w:tplc="256058A8">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2239D"/>
    <w:multiLevelType w:val="hybridMultilevel"/>
    <w:tmpl w:val="E74CFD1A"/>
    <w:lvl w:ilvl="0" w:tplc="0409000F">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D855B0"/>
    <w:multiLevelType w:val="hybridMultilevel"/>
    <w:tmpl w:val="0B38D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6"/>
  </w:num>
  <w:num w:numId="5">
    <w:abstractNumId w:val="10"/>
  </w:num>
  <w:num w:numId="6">
    <w:abstractNumId w:val="4"/>
  </w:num>
  <w:num w:numId="7">
    <w:abstractNumId w:val="0"/>
  </w:num>
  <w:num w:numId="8">
    <w:abstractNumId w:val="3"/>
  </w:num>
  <w:num w:numId="9">
    <w:abstractNumId w:val="7"/>
  </w:num>
  <w:num w:numId="10">
    <w:abstractNumId w:val="12"/>
  </w:num>
  <w:num w:numId="11">
    <w:abstractNumId w:val="5"/>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azfrwxt2wxde7eev5apxrd7vs2dr00fz0aw&quot;&gt;CA CDI&lt;record-ids&gt;&lt;item&gt;3&lt;/item&gt;&lt;/record-ids&gt;&lt;/item&gt;&lt;/Libraries&gt;"/>
  </w:docVars>
  <w:rsids>
    <w:rsidRoot w:val="009F40E1"/>
    <w:rsid w:val="00011278"/>
    <w:rsid w:val="000161D5"/>
    <w:rsid w:val="0002192C"/>
    <w:rsid w:val="00024567"/>
    <w:rsid w:val="000574F7"/>
    <w:rsid w:val="00062A0D"/>
    <w:rsid w:val="000747EB"/>
    <w:rsid w:val="000759E8"/>
    <w:rsid w:val="00096756"/>
    <w:rsid w:val="000C3145"/>
    <w:rsid w:val="000C35FD"/>
    <w:rsid w:val="000D17E9"/>
    <w:rsid w:val="000F1A71"/>
    <w:rsid w:val="000F42B0"/>
    <w:rsid w:val="001037BC"/>
    <w:rsid w:val="00121159"/>
    <w:rsid w:val="00121728"/>
    <w:rsid w:val="0013446D"/>
    <w:rsid w:val="00160A7E"/>
    <w:rsid w:val="0017088C"/>
    <w:rsid w:val="00173B9B"/>
    <w:rsid w:val="001749AD"/>
    <w:rsid w:val="001A7681"/>
    <w:rsid w:val="0021770B"/>
    <w:rsid w:val="00271AF9"/>
    <w:rsid w:val="00280627"/>
    <w:rsid w:val="002862E9"/>
    <w:rsid w:val="00294DE7"/>
    <w:rsid w:val="003026EC"/>
    <w:rsid w:val="003A6684"/>
    <w:rsid w:val="004162DA"/>
    <w:rsid w:val="00435AB0"/>
    <w:rsid w:val="004503A5"/>
    <w:rsid w:val="00467270"/>
    <w:rsid w:val="00470682"/>
    <w:rsid w:val="00472722"/>
    <w:rsid w:val="004A5334"/>
    <w:rsid w:val="00523CED"/>
    <w:rsid w:val="005346C8"/>
    <w:rsid w:val="00545A1D"/>
    <w:rsid w:val="00581D4B"/>
    <w:rsid w:val="00593E7A"/>
    <w:rsid w:val="005B1F66"/>
    <w:rsid w:val="005E3B78"/>
    <w:rsid w:val="005E7ADF"/>
    <w:rsid w:val="00662FCC"/>
    <w:rsid w:val="006904EF"/>
    <w:rsid w:val="006B4838"/>
    <w:rsid w:val="006E78A1"/>
    <w:rsid w:val="006F4772"/>
    <w:rsid w:val="00707DDA"/>
    <w:rsid w:val="007135A6"/>
    <w:rsid w:val="00742F36"/>
    <w:rsid w:val="00745A17"/>
    <w:rsid w:val="007601FF"/>
    <w:rsid w:val="00772F55"/>
    <w:rsid w:val="00781F97"/>
    <w:rsid w:val="007B78F9"/>
    <w:rsid w:val="007C5E73"/>
    <w:rsid w:val="007E799D"/>
    <w:rsid w:val="00800C0D"/>
    <w:rsid w:val="00836DDD"/>
    <w:rsid w:val="008906BC"/>
    <w:rsid w:val="008A5A0B"/>
    <w:rsid w:val="008C51F6"/>
    <w:rsid w:val="008E1F82"/>
    <w:rsid w:val="009458C3"/>
    <w:rsid w:val="00980A39"/>
    <w:rsid w:val="00985709"/>
    <w:rsid w:val="009C0374"/>
    <w:rsid w:val="009D1B7D"/>
    <w:rsid w:val="009F40E1"/>
    <w:rsid w:val="00A311D3"/>
    <w:rsid w:val="00A71BE9"/>
    <w:rsid w:val="00A96A45"/>
    <w:rsid w:val="00AB56CB"/>
    <w:rsid w:val="00AC2509"/>
    <w:rsid w:val="00AD07D3"/>
    <w:rsid w:val="00AD50CC"/>
    <w:rsid w:val="00AE472E"/>
    <w:rsid w:val="00B06620"/>
    <w:rsid w:val="00BA2E12"/>
    <w:rsid w:val="00BB026A"/>
    <w:rsid w:val="00BB4404"/>
    <w:rsid w:val="00BC2D99"/>
    <w:rsid w:val="00BF3E90"/>
    <w:rsid w:val="00C10EBC"/>
    <w:rsid w:val="00C23D32"/>
    <w:rsid w:val="00C30CB5"/>
    <w:rsid w:val="00C4600B"/>
    <w:rsid w:val="00C75172"/>
    <w:rsid w:val="00C93668"/>
    <w:rsid w:val="00CA0EB2"/>
    <w:rsid w:val="00CC77BC"/>
    <w:rsid w:val="00D20167"/>
    <w:rsid w:val="00D31523"/>
    <w:rsid w:val="00D86DB2"/>
    <w:rsid w:val="00DA1AEA"/>
    <w:rsid w:val="00DA6CDB"/>
    <w:rsid w:val="00DF45E4"/>
    <w:rsid w:val="00E05D2E"/>
    <w:rsid w:val="00EA01DE"/>
    <w:rsid w:val="00EA0BAB"/>
    <w:rsid w:val="00EA2156"/>
    <w:rsid w:val="00EC7662"/>
    <w:rsid w:val="00EE4446"/>
    <w:rsid w:val="00EE6D19"/>
    <w:rsid w:val="00EE7C9B"/>
    <w:rsid w:val="00F01153"/>
    <w:rsid w:val="00F25DC9"/>
    <w:rsid w:val="00F35657"/>
    <w:rsid w:val="00F71404"/>
    <w:rsid w:val="00FA69CE"/>
    <w:rsid w:val="00FB3AED"/>
    <w:rsid w:val="00FB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40E1"/>
    <w:rPr>
      <w:color w:val="0000FF"/>
      <w:u w:val="single"/>
    </w:rPr>
  </w:style>
  <w:style w:type="paragraph" w:styleId="ListParagraph">
    <w:name w:val="List Paragraph"/>
    <w:basedOn w:val="Normal"/>
    <w:uiPriority w:val="34"/>
    <w:qFormat/>
    <w:rsid w:val="009F40E1"/>
    <w:pPr>
      <w:ind w:left="720"/>
      <w:contextualSpacing/>
    </w:pPr>
  </w:style>
  <w:style w:type="character" w:customStyle="1" w:styleId="baec5a81-e4d6-4674-97f3-e9220f0136c1">
    <w:name w:val="baec5a81-e4d6-4674-97f3-e9220f0136c1"/>
    <w:basedOn w:val="DefaultParagraphFont"/>
    <w:rsid w:val="009F40E1"/>
  </w:style>
  <w:style w:type="paragraph" w:styleId="Header">
    <w:name w:val="header"/>
    <w:basedOn w:val="Normal"/>
    <w:link w:val="HeaderChar"/>
    <w:uiPriority w:val="99"/>
    <w:unhideWhenUsed/>
    <w:rsid w:val="00467270"/>
    <w:pPr>
      <w:tabs>
        <w:tab w:val="center" w:pos="4680"/>
        <w:tab w:val="right" w:pos="9360"/>
      </w:tabs>
    </w:pPr>
  </w:style>
  <w:style w:type="character" w:customStyle="1" w:styleId="HeaderChar">
    <w:name w:val="Header Char"/>
    <w:basedOn w:val="DefaultParagraphFont"/>
    <w:link w:val="Header"/>
    <w:uiPriority w:val="99"/>
    <w:rsid w:val="004672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270"/>
    <w:pPr>
      <w:tabs>
        <w:tab w:val="center" w:pos="4680"/>
        <w:tab w:val="right" w:pos="9360"/>
      </w:tabs>
    </w:pPr>
  </w:style>
  <w:style w:type="character" w:customStyle="1" w:styleId="FooterChar">
    <w:name w:val="Footer Char"/>
    <w:basedOn w:val="DefaultParagraphFont"/>
    <w:link w:val="Footer"/>
    <w:uiPriority w:val="99"/>
    <w:rsid w:val="004672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AED"/>
    <w:rPr>
      <w:rFonts w:ascii="Tahoma" w:hAnsi="Tahoma" w:cs="Tahoma"/>
      <w:sz w:val="16"/>
      <w:szCs w:val="16"/>
    </w:rPr>
  </w:style>
  <w:style w:type="character" w:customStyle="1" w:styleId="BalloonTextChar">
    <w:name w:val="Balloon Text Char"/>
    <w:basedOn w:val="DefaultParagraphFont"/>
    <w:link w:val="BalloonText"/>
    <w:uiPriority w:val="99"/>
    <w:semiHidden/>
    <w:rsid w:val="00FB3AED"/>
    <w:rPr>
      <w:rFonts w:ascii="Tahoma" w:eastAsia="Times New Roman" w:hAnsi="Tahoma" w:cs="Tahoma"/>
      <w:sz w:val="16"/>
      <w:szCs w:val="16"/>
    </w:rPr>
  </w:style>
  <w:style w:type="character" w:styleId="CommentReference">
    <w:name w:val="annotation reference"/>
    <w:basedOn w:val="DefaultParagraphFont"/>
    <w:semiHidden/>
    <w:unhideWhenUsed/>
    <w:rsid w:val="006B4838"/>
    <w:rPr>
      <w:sz w:val="16"/>
      <w:szCs w:val="16"/>
    </w:rPr>
  </w:style>
  <w:style w:type="paragraph" w:styleId="CommentText">
    <w:name w:val="annotation text"/>
    <w:basedOn w:val="Normal"/>
    <w:link w:val="CommentTextChar"/>
    <w:semiHidden/>
    <w:unhideWhenUsed/>
    <w:rsid w:val="006B4838"/>
    <w:rPr>
      <w:sz w:val="20"/>
      <w:szCs w:val="20"/>
    </w:rPr>
  </w:style>
  <w:style w:type="character" w:customStyle="1" w:styleId="CommentTextChar">
    <w:name w:val="Comment Text Char"/>
    <w:basedOn w:val="DefaultParagraphFont"/>
    <w:link w:val="CommentText"/>
    <w:uiPriority w:val="99"/>
    <w:semiHidden/>
    <w:rsid w:val="006B48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4838"/>
    <w:rPr>
      <w:b/>
      <w:bCs/>
    </w:rPr>
  </w:style>
  <w:style w:type="character" w:customStyle="1" w:styleId="CommentSubjectChar">
    <w:name w:val="Comment Subject Char"/>
    <w:basedOn w:val="CommentTextChar"/>
    <w:link w:val="CommentSubject"/>
    <w:uiPriority w:val="99"/>
    <w:semiHidden/>
    <w:rsid w:val="006B4838"/>
    <w:rPr>
      <w:rFonts w:ascii="Times New Roman" w:eastAsia="Times New Roman" w:hAnsi="Times New Roman" w:cs="Times New Roman"/>
      <w:b/>
      <w:bCs/>
      <w:sz w:val="20"/>
      <w:szCs w:val="20"/>
    </w:rPr>
  </w:style>
  <w:style w:type="table" w:styleId="TableGrid">
    <w:name w:val="Table Grid"/>
    <w:basedOn w:val="TableNormal"/>
    <w:uiPriority w:val="59"/>
    <w:rsid w:val="00450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40E1"/>
    <w:rPr>
      <w:color w:val="0000FF"/>
      <w:u w:val="single"/>
    </w:rPr>
  </w:style>
  <w:style w:type="paragraph" w:styleId="ListParagraph">
    <w:name w:val="List Paragraph"/>
    <w:basedOn w:val="Normal"/>
    <w:uiPriority w:val="34"/>
    <w:qFormat/>
    <w:rsid w:val="009F40E1"/>
    <w:pPr>
      <w:ind w:left="720"/>
      <w:contextualSpacing/>
    </w:pPr>
  </w:style>
  <w:style w:type="character" w:customStyle="1" w:styleId="baec5a81-e4d6-4674-97f3-e9220f0136c1">
    <w:name w:val="baec5a81-e4d6-4674-97f3-e9220f0136c1"/>
    <w:basedOn w:val="DefaultParagraphFont"/>
    <w:rsid w:val="009F40E1"/>
  </w:style>
  <w:style w:type="paragraph" w:styleId="Header">
    <w:name w:val="header"/>
    <w:basedOn w:val="Normal"/>
    <w:link w:val="HeaderChar"/>
    <w:uiPriority w:val="99"/>
    <w:unhideWhenUsed/>
    <w:rsid w:val="00467270"/>
    <w:pPr>
      <w:tabs>
        <w:tab w:val="center" w:pos="4680"/>
        <w:tab w:val="right" w:pos="9360"/>
      </w:tabs>
    </w:pPr>
  </w:style>
  <w:style w:type="character" w:customStyle="1" w:styleId="HeaderChar">
    <w:name w:val="Header Char"/>
    <w:basedOn w:val="DefaultParagraphFont"/>
    <w:link w:val="Header"/>
    <w:uiPriority w:val="99"/>
    <w:rsid w:val="004672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270"/>
    <w:pPr>
      <w:tabs>
        <w:tab w:val="center" w:pos="4680"/>
        <w:tab w:val="right" w:pos="9360"/>
      </w:tabs>
    </w:pPr>
  </w:style>
  <w:style w:type="character" w:customStyle="1" w:styleId="FooterChar">
    <w:name w:val="Footer Char"/>
    <w:basedOn w:val="DefaultParagraphFont"/>
    <w:link w:val="Footer"/>
    <w:uiPriority w:val="99"/>
    <w:rsid w:val="004672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AED"/>
    <w:rPr>
      <w:rFonts w:ascii="Tahoma" w:hAnsi="Tahoma" w:cs="Tahoma"/>
      <w:sz w:val="16"/>
      <w:szCs w:val="16"/>
    </w:rPr>
  </w:style>
  <w:style w:type="character" w:customStyle="1" w:styleId="BalloonTextChar">
    <w:name w:val="Balloon Text Char"/>
    <w:basedOn w:val="DefaultParagraphFont"/>
    <w:link w:val="BalloonText"/>
    <w:uiPriority w:val="99"/>
    <w:semiHidden/>
    <w:rsid w:val="00FB3AED"/>
    <w:rPr>
      <w:rFonts w:ascii="Tahoma" w:eastAsia="Times New Roman" w:hAnsi="Tahoma" w:cs="Tahoma"/>
      <w:sz w:val="16"/>
      <w:szCs w:val="16"/>
    </w:rPr>
  </w:style>
  <w:style w:type="character" w:styleId="CommentReference">
    <w:name w:val="annotation reference"/>
    <w:basedOn w:val="DefaultParagraphFont"/>
    <w:semiHidden/>
    <w:unhideWhenUsed/>
    <w:rsid w:val="006B4838"/>
    <w:rPr>
      <w:sz w:val="16"/>
      <w:szCs w:val="16"/>
    </w:rPr>
  </w:style>
  <w:style w:type="paragraph" w:styleId="CommentText">
    <w:name w:val="annotation text"/>
    <w:basedOn w:val="Normal"/>
    <w:link w:val="CommentTextChar"/>
    <w:semiHidden/>
    <w:unhideWhenUsed/>
    <w:rsid w:val="006B4838"/>
    <w:rPr>
      <w:sz w:val="20"/>
      <w:szCs w:val="20"/>
    </w:rPr>
  </w:style>
  <w:style w:type="character" w:customStyle="1" w:styleId="CommentTextChar">
    <w:name w:val="Comment Text Char"/>
    <w:basedOn w:val="DefaultParagraphFont"/>
    <w:link w:val="CommentText"/>
    <w:uiPriority w:val="99"/>
    <w:semiHidden/>
    <w:rsid w:val="006B48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4838"/>
    <w:rPr>
      <w:b/>
      <w:bCs/>
    </w:rPr>
  </w:style>
  <w:style w:type="character" w:customStyle="1" w:styleId="CommentSubjectChar">
    <w:name w:val="Comment Subject Char"/>
    <w:basedOn w:val="CommentTextChar"/>
    <w:link w:val="CommentSubject"/>
    <w:uiPriority w:val="99"/>
    <w:semiHidden/>
    <w:rsid w:val="006B4838"/>
    <w:rPr>
      <w:rFonts w:ascii="Times New Roman" w:eastAsia="Times New Roman" w:hAnsi="Times New Roman" w:cs="Times New Roman"/>
      <w:b/>
      <w:bCs/>
      <w:sz w:val="20"/>
      <w:szCs w:val="20"/>
    </w:rPr>
  </w:style>
  <w:style w:type="table" w:styleId="TableGrid">
    <w:name w:val="Table Grid"/>
    <w:basedOn w:val="TableNormal"/>
    <w:uiPriority w:val="59"/>
    <w:rsid w:val="00450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5719">
      <w:bodyDiv w:val="1"/>
      <w:marLeft w:val="0"/>
      <w:marRight w:val="0"/>
      <w:marTop w:val="0"/>
      <w:marBottom w:val="0"/>
      <w:divBdr>
        <w:top w:val="none" w:sz="0" w:space="0" w:color="auto"/>
        <w:left w:val="none" w:sz="0" w:space="0" w:color="auto"/>
        <w:bottom w:val="none" w:sz="0" w:space="0" w:color="auto"/>
        <w:right w:val="none" w:sz="0" w:space="0" w:color="auto"/>
      </w:divBdr>
    </w:div>
    <w:div w:id="798576556">
      <w:bodyDiv w:val="1"/>
      <w:marLeft w:val="0"/>
      <w:marRight w:val="0"/>
      <w:marTop w:val="0"/>
      <w:marBottom w:val="0"/>
      <w:divBdr>
        <w:top w:val="none" w:sz="0" w:space="0" w:color="auto"/>
        <w:left w:val="none" w:sz="0" w:space="0" w:color="auto"/>
        <w:bottom w:val="none" w:sz="0" w:space="0" w:color="auto"/>
        <w:right w:val="none" w:sz="0" w:space="0" w:color="auto"/>
      </w:divBdr>
    </w:div>
    <w:div w:id="1374308392">
      <w:bodyDiv w:val="1"/>
      <w:marLeft w:val="0"/>
      <w:marRight w:val="0"/>
      <w:marTop w:val="0"/>
      <w:marBottom w:val="0"/>
      <w:divBdr>
        <w:top w:val="none" w:sz="0" w:space="0" w:color="auto"/>
        <w:left w:val="none" w:sz="0" w:space="0" w:color="auto"/>
        <w:bottom w:val="none" w:sz="0" w:space="0" w:color="auto"/>
        <w:right w:val="none" w:sz="0" w:space="0" w:color="auto"/>
      </w:divBdr>
    </w:div>
    <w:div w:id="17985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gc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40E6-6163-47A0-9A12-FE65C0EA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2208</Words>
  <Characters>12588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C Lessa</dc:creator>
  <cp:lastModifiedBy>CDC User</cp:lastModifiedBy>
  <cp:revision>2</cp:revision>
  <cp:lastPrinted>2013-12-12T18:25:00Z</cp:lastPrinted>
  <dcterms:created xsi:type="dcterms:W3CDTF">2014-02-05T18:57:00Z</dcterms:created>
  <dcterms:modified xsi:type="dcterms:W3CDTF">2014-02-05T18:57:00Z</dcterms:modified>
</cp:coreProperties>
</file>