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05" w:rsidRDefault="00054D05" w:rsidP="00833829">
      <w:pPr>
        <w:spacing w:after="0" w:line="240" w:lineRule="auto"/>
        <w:jc w:val="center"/>
        <w:rPr>
          <w:rFonts w:ascii="Calibri" w:eastAsia="Calibri" w:hAnsi="Calibri" w:cs="Times New Roman"/>
          <w:b/>
          <w:sz w:val="32"/>
          <w:szCs w:val="32"/>
        </w:rPr>
      </w:pPr>
    </w:p>
    <w:p w:rsidR="00054D05" w:rsidRDefault="00054D05" w:rsidP="00833829">
      <w:pPr>
        <w:spacing w:after="0" w:line="240" w:lineRule="auto"/>
        <w:jc w:val="center"/>
        <w:rPr>
          <w:rFonts w:ascii="Calibri" w:eastAsia="Calibri" w:hAnsi="Calibri" w:cs="Times New Roman"/>
          <w:b/>
          <w:sz w:val="32"/>
          <w:szCs w:val="32"/>
        </w:rPr>
      </w:pPr>
    </w:p>
    <w:p w:rsidR="00054D05" w:rsidRDefault="00054D05" w:rsidP="00833829">
      <w:pPr>
        <w:spacing w:after="0" w:line="240" w:lineRule="auto"/>
        <w:jc w:val="center"/>
        <w:rPr>
          <w:rFonts w:ascii="Calibri" w:eastAsia="Calibri" w:hAnsi="Calibri" w:cs="Times New Roman"/>
          <w:b/>
          <w:sz w:val="32"/>
          <w:szCs w:val="32"/>
        </w:rPr>
      </w:pPr>
    </w:p>
    <w:p w:rsidR="00054D05" w:rsidRPr="00054D05" w:rsidRDefault="00073A20" w:rsidP="00833829">
      <w:pPr>
        <w:spacing w:after="0" w:line="240" w:lineRule="auto"/>
        <w:jc w:val="center"/>
        <w:rPr>
          <w:rFonts w:ascii="Calibri" w:eastAsia="Calibri" w:hAnsi="Calibri" w:cs="Times New Roman"/>
          <w:b/>
          <w:sz w:val="32"/>
          <w:szCs w:val="32"/>
        </w:rPr>
      </w:pPr>
      <w:r>
        <w:rPr>
          <w:rFonts w:ascii="Calibri" w:eastAsia="Calibri" w:hAnsi="Calibri" w:cs="Times New Roman"/>
          <w:b/>
          <w:sz w:val="32"/>
          <w:szCs w:val="32"/>
        </w:rPr>
        <w:t>Attachment H</w:t>
      </w:r>
      <w:bookmarkStart w:id="0" w:name="_GoBack"/>
      <w:bookmarkEnd w:id="0"/>
    </w:p>
    <w:p w:rsidR="00054D05" w:rsidRPr="00054D05" w:rsidRDefault="00054D05" w:rsidP="00833829">
      <w:pPr>
        <w:spacing w:after="0" w:line="240" w:lineRule="auto"/>
        <w:jc w:val="center"/>
        <w:rPr>
          <w:rFonts w:ascii="Calibri" w:eastAsia="Calibri" w:hAnsi="Calibri" w:cs="Times New Roman"/>
          <w:b/>
          <w:sz w:val="32"/>
          <w:szCs w:val="32"/>
        </w:rPr>
      </w:pPr>
    </w:p>
    <w:p w:rsidR="00833829" w:rsidRPr="00054D05" w:rsidRDefault="00833829" w:rsidP="00833829">
      <w:pPr>
        <w:spacing w:after="0" w:line="240" w:lineRule="auto"/>
        <w:jc w:val="center"/>
        <w:rPr>
          <w:rFonts w:ascii="Calibri" w:eastAsia="Calibri" w:hAnsi="Calibri" w:cs="Times New Roman"/>
          <w:b/>
          <w:sz w:val="32"/>
          <w:szCs w:val="32"/>
        </w:rPr>
      </w:pPr>
      <w:r w:rsidRPr="00054D05">
        <w:rPr>
          <w:rFonts w:ascii="Calibri" w:eastAsia="Calibri" w:hAnsi="Calibri" w:cs="Times New Roman"/>
          <w:b/>
          <w:sz w:val="32"/>
          <w:szCs w:val="32"/>
        </w:rPr>
        <w:t>Public Comment</w:t>
      </w:r>
      <w:r w:rsidR="003E0253">
        <w:rPr>
          <w:rFonts w:ascii="Calibri" w:eastAsia="Calibri" w:hAnsi="Calibri" w:cs="Times New Roman"/>
          <w:b/>
          <w:sz w:val="32"/>
          <w:szCs w:val="32"/>
        </w:rPr>
        <w:t>s</w:t>
      </w:r>
    </w:p>
    <w:p w:rsidR="00054D05" w:rsidRDefault="00054D05">
      <w:pPr>
        <w:rPr>
          <w:rFonts w:ascii="Calibri" w:eastAsia="Calibri" w:hAnsi="Calibri" w:cs="Times New Roman"/>
          <w:b/>
          <w:sz w:val="24"/>
          <w:szCs w:val="24"/>
        </w:rPr>
      </w:pPr>
      <w:r>
        <w:rPr>
          <w:rFonts w:ascii="Calibri" w:eastAsia="Calibri" w:hAnsi="Calibri" w:cs="Times New Roman"/>
          <w:b/>
          <w:sz w:val="24"/>
          <w:szCs w:val="24"/>
        </w:rPr>
        <w:br w:type="page"/>
      </w:r>
    </w:p>
    <w:p w:rsidR="00833829" w:rsidRDefault="00833829" w:rsidP="00833829">
      <w:pPr>
        <w:spacing w:after="0" w:line="240" w:lineRule="auto"/>
        <w:jc w:val="center"/>
        <w:rPr>
          <w:rFonts w:ascii="Calibri" w:eastAsia="Calibri" w:hAnsi="Calibri" w:cs="Times New Roman"/>
          <w:b/>
          <w:sz w:val="24"/>
          <w:szCs w:val="24"/>
        </w:rPr>
      </w:pPr>
    </w:p>
    <w:p w:rsidR="00833829" w:rsidRDefault="00833829" w:rsidP="00833829">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Title</w:t>
      </w:r>
    </w:p>
    <w:p w:rsidR="00833829" w:rsidRPr="00833829" w:rsidRDefault="00833829" w:rsidP="00833829">
      <w:pPr>
        <w:spacing w:after="0" w:line="240" w:lineRule="auto"/>
        <w:jc w:val="center"/>
        <w:rPr>
          <w:rFonts w:ascii="Calibri" w:eastAsia="Calibri" w:hAnsi="Calibri" w:cs="Times New Roman"/>
          <w:i/>
          <w:sz w:val="24"/>
          <w:szCs w:val="24"/>
        </w:rPr>
      </w:pPr>
      <w:r w:rsidRPr="00833829">
        <w:rPr>
          <w:rFonts w:ascii="Calibri" w:eastAsia="Calibri" w:hAnsi="Calibri" w:cs="Times New Roman"/>
          <w:i/>
          <w:sz w:val="24"/>
          <w:szCs w:val="24"/>
        </w:rPr>
        <w:t>Institutional Awareness and Commitment to Ensuring Safe, Stable, and Nurturing Relationships and Environments for Children and Prevention Child Maltreatment</w:t>
      </w:r>
    </w:p>
    <w:p w:rsidR="00833829" w:rsidRPr="00833829" w:rsidRDefault="00833829" w:rsidP="00833829">
      <w:pPr>
        <w:spacing w:after="0" w:line="240" w:lineRule="auto"/>
        <w:rPr>
          <w:rFonts w:ascii="Calibri" w:eastAsia="Calibri" w:hAnsi="Calibri" w:cs="Times New Roman"/>
          <w:b/>
          <w:sz w:val="24"/>
          <w:szCs w:val="24"/>
        </w:rPr>
      </w:pPr>
    </w:p>
    <w:p w:rsidR="00833829" w:rsidRPr="00833829" w:rsidRDefault="00833829" w:rsidP="00833829">
      <w:pPr>
        <w:spacing w:after="0" w:line="240" w:lineRule="auto"/>
        <w:jc w:val="center"/>
        <w:rPr>
          <w:rFonts w:ascii="Calibri" w:eastAsia="Calibri" w:hAnsi="Calibri" w:cs="Times New Roman"/>
          <w:b/>
          <w:sz w:val="24"/>
          <w:szCs w:val="24"/>
        </w:rPr>
      </w:pPr>
      <w:r w:rsidRPr="00833829">
        <w:rPr>
          <w:rFonts w:ascii="Calibri" w:eastAsia="Calibri" w:hAnsi="Calibri" w:cs="Times New Roman"/>
          <w:b/>
          <w:sz w:val="24"/>
          <w:szCs w:val="24"/>
        </w:rPr>
        <w:t>CDC ID# 0920-13YQ</w:t>
      </w:r>
    </w:p>
    <w:p w:rsidR="00833829" w:rsidRDefault="00833829" w:rsidP="00833829">
      <w:pPr>
        <w:spacing w:after="0" w:line="240" w:lineRule="auto"/>
        <w:rPr>
          <w:rFonts w:ascii="Calibri" w:eastAsia="Calibri" w:hAnsi="Calibri" w:cs="Times New Roman"/>
          <w:szCs w:val="21"/>
        </w:rPr>
      </w:pP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-----Original Message-----</w:t>
      </w:r>
    </w:p>
    <w:p w:rsidR="00833829" w:rsidRPr="00833829" w:rsidRDefault="00833829" w:rsidP="00833829">
      <w:pPr>
        <w:spacing w:after="0" w:line="240" w:lineRule="auto"/>
        <w:outlineLvl w:val="0"/>
        <w:rPr>
          <w:rFonts w:ascii="Calibri" w:eastAsia="Calibri" w:hAnsi="Calibri" w:cs="Times New Roman"/>
          <w:szCs w:val="21"/>
        </w:rPr>
      </w:pPr>
      <w:r w:rsidRPr="00833829">
        <w:rPr>
          <w:rFonts w:ascii="Calibri" w:eastAsia="Calibri" w:hAnsi="Calibri" w:cs="Times New Roman"/>
          <w:szCs w:val="21"/>
        </w:rPr>
        <w:t>From: jean public [</w:t>
      </w:r>
      <w:hyperlink r:id="rId5" w:history="1">
        <w:r w:rsidRPr="00833829">
          <w:rPr>
            <w:rFonts w:ascii="Calibri" w:eastAsia="Calibri" w:hAnsi="Calibri" w:cs="Times New Roman"/>
            <w:color w:val="0000FF" w:themeColor="hyperlink"/>
            <w:szCs w:val="21"/>
            <w:u w:val="single"/>
          </w:rPr>
          <w:t>mailto:jeanpublic1@gmail.com</w:t>
        </w:r>
      </w:hyperlink>
      <w:r w:rsidRPr="00833829">
        <w:rPr>
          <w:rFonts w:ascii="Calibri" w:eastAsia="Calibri" w:hAnsi="Calibri" w:cs="Times New Roman"/>
          <w:szCs w:val="21"/>
        </w:rPr>
        <w: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Sent: Tuesday, July 30, 2013 5:28 PM</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To: jean public</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Subject: Re: public comment on federal register</w:t>
      </w:r>
    </w:p>
    <w:p w:rsidR="00833829" w:rsidRPr="00833829" w:rsidRDefault="00833829" w:rsidP="00833829">
      <w:pPr>
        <w:spacing w:after="0" w:line="240" w:lineRule="auto"/>
        <w:rPr>
          <w:rFonts w:ascii="Calibri" w:eastAsia="Calibri" w:hAnsi="Calibri" w:cs="Times New Roman"/>
          <w:szCs w:val="21"/>
        </w:rPr>
      </w:pPr>
    </w:p>
    <w:p w:rsidR="00833829" w:rsidRPr="00833829" w:rsidRDefault="00833829" w:rsidP="00833829">
      <w:pPr>
        <w:spacing w:after="0" w:line="240" w:lineRule="auto"/>
        <w:rPr>
          <w:rFonts w:ascii="Calibri" w:eastAsia="Calibri" w:hAnsi="Calibri" w:cs="Times New Roman"/>
          <w:szCs w:val="21"/>
        </w:rPr>
      </w:pPr>
      <w:proofErr w:type="gramStart"/>
      <w:r w:rsidRPr="00833829">
        <w:rPr>
          <w:rFonts w:ascii="Calibri" w:eastAsia="Calibri" w:hAnsi="Calibri" w:cs="Times New Roman"/>
          <w:szCs w:val="21"/>
        </w:rPr>
        <w:t>i</w:t>
      </w:r>
      <w:proofErr w:type="gramEnd"/>
      <w:r w:rsidRPr="00833829">
        <w:rPr>
          <w:rFonts w:ascii="Calibri" w:eastAsia="Calibri" w:hAnsi="Calibri" w:cs="Times New Roman"/>
          <w:szCs w:val="21"/>
        </w:rPr>
        <w:t xml:space="preserve"> do not believe this fat cat bureau will accomplish one thing in relation to this issue. </w:t>
      </w:r>
      <w:proofErr w:type="gramStart"/>
      <w:r w:rsidRPr="00833829">
        <w:rPr>
          <w:rFonts w:ascii="Calibri" w:eastAsia="Calibri" w:hAnsi="Calibri" w:cs="Times New Roman"/>
          <w:szCs w:val="21"/>
        </w:rPr>
        <w:t>in</w:t>
      </w:r>
      <w:proofErr w:type="gramEnd"/>
      <w:r w:rsidRPr="00833829">
        <w:rPr>
          <w:rFonts w:ascii="Calibri" w:eastAsia="Calibri" w:hAnsi="Calibri" w:cs="Times New Roman"/>
          <w:szCs w:val="21"/>
        </w:rPr>
        <w:t xml:space="preserve"> addition, taxpayers are </w:t>
      </w:r>
      <w:proofErr w:type="spellStart"/>
      <w:r w:rsidRPr="00833829">
        <w:rPr>
          <w:rFonts w:ascii="Calibri" w:eastAsia="Calibri" w:hAnsi="Calibri" w:cs="Times New Roman"/>
          <w:szCs w:val="21"/>
        </w:rPr>
        <w:t>alredy</w:t>
      </w:r>
      <w:proofErr w:type="spellEnd"/>
      <w:r w:rsidRPr="00833829">
        <w:rPr>
          <w:rFonts w:ascii="Calibri" w:eastAsia="Calibri" w:hAnsi="Calibri" w:cs="Times New Roman"/>
          <w:szCs w:val="21"/>
        </w:rPr>
        <w:t xml:space="preserve"> paying through the nose for endless social workers, police, justice systems all concerned with this issue. </w:t>
      </w:r>
      <w:proofErr w:type="gramStart"/>
      <w:r w:rsidRPr="00833829">
        <w:rPr>
          <w:rFonts w:ascii="Calibri" w:eastAsia="Calibri" w:hAnsi="Calibri" w:cs="Times New Roman"/>
          <w:szCs w:val="21"/>
        </w:rPr>
        <w:t>we</w:t>
      </w:r>
      <w:proofErr w:type="gramEnd"/>
      <w:r w:rsidRPr="00833829">
        <w:rPr>
          <w:rFonts w:ascii="Calibri" w:eastAsia="Calibri" w:hAnsi="Calibri" w:cs="Times New Roman"/>
          <w:szCs w:val="21"/>
        </w:rPr>
        <w:t xml:space="preserve"> </w:t>
      </w:r>
      <w:proofErr w:type="spellStart"/>
      <w:r w:rsidRPr="00833829">
        <w:rPr>
          <w:rFonts w:ascii="Calibri" w:eastAsia="Calibri" w:hAnsi="Calibri" w:cs="Times New Roman"/>
          <w:szCs w:val="21"/>
        </w:rPr>
        <w:t>dont</w:t>
      </w:r>
      <w:proofErr w:type="spellEnd"/>
      <w:r w:rsidRPr="00833829">
        <w:rPr>
          <w:rFonts w:ascii="Calibri" w:eastAsia="Calibri" w:hAnsi="Calibri" w:cs="Times New Roman"/>
          <w:szCs w:val="21"/>
        </w:rPr>
        <w:t xml:space="preserve"> need fat cat overpaid </w:t>
      </w:r>
      <w:proofErr w:type="spellStart"/>
      <w:r w:rsidRPr="00833829">
        <w:rPr>
          <w:rFonts w:ascii="Calibri" w:eastAsia="Calibri" w:hAnsi="Calibri" w:cs="Times New Roman"/>
          <w:szCs w:val="21"/>
        </w:rPr>
        <w:t>washington</w:t>
      </w:r>
      <w:proofErr w:type="spellEnd"/>
      <w:r w:rsidRPr="00833829">
        <w:rPr>
          <w:rFonts w:ascii="Calibri" w:eastAsia="Calibri" w:hAnsi="Calibri" w:cs="Times New Roman"/>
          <w:szCs w:val="21"/>
        </w:rPr>
        <w:t xml:space="preserve"> bureaucrats to get involved and drive our deficit even higher. </w:t>
      </w:r>
      <w:proofErr w:type="gramStart"/>
      <w:r w:rsidRPr="00833829">
        <w:rPr>
          <w:rFonts w:ascii="Calibri" w:eastAsia="Calibri" w:hAnsi="Calibri" w:cs="Times New Roman"/>
          <w:szCs w:val="21"/>
        </w:rPr>
        <w:t>we</w:t>
      </w:r>
      <w:proofErr w:type="gramEnd"/>
      <w:r w:rsidRPr="00833829">
        <w:rPr>
          <w:rFonts w:ascii="Calibri" w:eastAsia="Calibri" w:hAnsi="Calibri" w:cs="Times New Roman"/>
          <w:szCs w:val="21"/>
        </w:rPr>
        <w:t xml:space="preserve"> need smaller cheaper </w:t>
      </w:r>
      <w:proofErr w:type="spellStart"/>
      <w:r w:rsidRPr="00833829">
        <w:rPr>
          <w:rFonts w:ascii="Calibri" w:eastAsia="Calibri" w:hAnsi="Calibri" w:cs="Times New Roman"/>
          <w:szCs w:val="21"/>
        </w:rPr>
        <w:t>govt</w:t>
      </w:r>
      <w:proofErr w:type="spellEnd"/>
      <w:r w:rsidRPr="00833829">
        <w:rPr>
          <w:rFonts w:ascii="Calibri" w:eastAsia="Calibri" w:hAnsi="Calibri" w:cs="Times New Roman"/>
          <w:szCs w:val="21"/>
        </w:rPr>
        <w:t xml:space="preserve"> not more bureaucracy. </w:t>
      </w:r>
      <w:proofErr w:type="spellStart"/>
      <w:proofErr w:type="gramStart"/>
      <w:r w:rsidRPr="00833829">
        <w:rPr>
          <w:rFonts w:ascii="Calibri" w:eastAsia="Calibri" w:hAnsi="Calibri" w:cs="Times New Roman"/>
          <w:szCs w:val="21"/>
        </w:rPr>
        <w:t>govt</w:t>
      </w:r>
      <w:proofErr w:type="spellEnd"/>
      <w:proofErr w:type="gramEnd"/>
      <w:r w:rsidRPr="00833829">
        <w:rPr>
          <w:rFonts w:ascii="Calibri" w:eastAsia="Calibri" w:hAnsi="Calibri" w:cs="Times New Roman"/>
          <w:szCs w:val="21"/>
        </w:rPr>
        <w:t xml:space="preserve"> has shown itself to be totally ineffective, lax and negligent in all efforts. </w:t>
      </w:r>
      <w:proofErr w:type="gramStart"/>
      <w:r w:rsidRPr="00833829">
        <w:rPr>
          <w:rFonts w:ascii="Calibri" w:eastAsia="Calibri" w:hAnsi="Calibri" w:cs="Times New Roman"/>
          <w:szCs w:val="21"/>
        </w:rPr>
        <w:t>i</w:t>
      </w:r>
      <w:proofErr w:type="gramEnd"/>
      <w:r w:rsidRPr="00833829">
        <w:rPr>
          <w:rFonts w:ascii="Calibri" w:eastAsia="Calibri" w:hAnsi="Calibri" w:cs="Times New Roman"/>
          <w:szCs w:val="21"/>
        </w:rPr>
        <w:t xml:space="preserve"> do not support </w:t>
      </w:r>
      <w:proofErr w:type="spellStart"/>
      <w:r w:rsidRPr="00833829">
        <w:rPr>
          <w:rFonts w:ascii="Calibri" w:eastAsia="Calibri" w:hAnsi="Calibri" w:cs="Times New Roman"/>
          <w:szCs w:val="21"/>
        </w:rPr>
        <w:t>ths</w:t>
      </w:r>
      <w:proofErr w:type="spellEnd"/>
      <w:r w:rsidRPr="00833829">
        <w:rPr>
          <w:rFonts w:ascii="Calibri" w:eastAsia="Calibri" w:hAnsi="Calibri" w:cs="Times New Roman"/>
          <w:szCs w:val="21"/>
        </w:rPr>
        <w:t xml:space="preserve"> spending and believe the budget for this </w:t>
      </w:r>
      <w:proofErr w:type="spellStart"/>
      <w:r w:rsidRPr="00833829">
        <w:rPr>
          <w:rFonts w:ascii="Calibri" w:eastAsia="Calibri" w:hAnsi="Calibri" w:cs="Times New Roman"/>
          <w:szCs w:val="21"/>
        </w:rPr>
        <w:t>shoudl</w:t>
      </w:r>
      <w:proofErr w:type="spellEnd"/>
      <w:r w:rsidRPr="00833829">
        <w:rPr>
          <w:rFonts w:ascii="Calibri" w:eastAsia="Calibri" w:hAnsi="Calibri" w:cs="Times New Roman"/>
          <w:szCs w:val="21"/>
        </w:rPr>
        <w:t xml:space="preserve"> be zero. </w:t>
      </w:r>
      <w:proofErr w:type="gramStart"/>
      <w:r w:rsidRPr="00833829">
        <w:rPr>
          <w:rFonts w:ascii="Calibri" w:eastAsia="Calibri" w:hAnsi="Calibri" w:cs="Times New Roman"/>
          <w:szCs w:val="21"/>
        </w:rPr>
        <w:t>this</w:t>
      </w:r>
      <w:proofErr w:type="gramEnd"/>
      <w:r w:rsidRPr="00833829">
        <w:rPr>
          <w:rFonts w:ascii="Calibri" w:eastAsia="Calibri" w:hAnsi="Calibri" w:cs="Times New Roman"/>
          <w:szCs w:val="21"/>
        </w:rPr>
        <w:t xml:space="preserve"> is just about data collection which nothing will be done with. </w:t>
      </w:r>
      <w:proofErr w:type="gramStart"/>
      <w:r w:rsidRPr="00833829">
        <w:rPr>
          <w:rFonts w:ascii="Calibri" w:eastAsia="Calibri" w:hAnsi="Calibri" w:cs="Times New Roman"/>
          <w:szCs w:val="21"/>
        </w:rPr>
        <w:t>it</w:t>
      </w:r>
      <w:proofErr w:type="gramEnd"/>
      <w:r w:rsidRPr="00833829">
        <w:rPr>
          <w:rFonts w:ascii="Calibri" w:eastAsia="Calibri" w:hAnsi="Calibri" w:cs="Times New Roman"/>
          <w:szCs w:val="21"/>
        </w:rPr>
        <w:t xml:space="preserve"> will just sit there. </w:t>
      </w:r>
      <w:proofErr w:type="gramStart"/>
      <w:r w:rsidRPr="00833829">
        <w:rPr>
          <w:rFonts w:ascii="Calibri" w:eastAsia="Calibri" w:hAnsi="Calibri" w:cs="Times New Roman"/>
          <w:szCs w:val="21"/>
        </w:rPr>
        <w:t>this</w:t>
      </w:r>
      <w:proofErr w:type="gramEnd"/>
      <w:r w:rsidRPr="00833829">
        <w:rPr>
          <w:rFonts w:ascii="Calibri" w:eastAsia="Calibri" w:hAnsi="Calibri" w:cs="Times New Roman"/>
          <w:szCs w:val="21"/>
        </w:rPr>
        <w:t xml:space="preserve"> comment is for the public record. </w:t>
      </w:r>
      <w:proofErr w:type="gramStart"/>
      <w:r w:rsidRPr="00833829">
        <w:rPr>
          <w:rFonts w:ascii="Calibri" w:eastAsia="Calibri" w:hAnsi="Calibri" w:cs="Times New Roman"/>
          <w:szCs w:val="21"/>
        </w:rPr>
        <w:t>please</w:t>
      </w:r>
      <w:proofErr w:type="gramEnd"/>
      <w:r w:rsidRPr="00833829">
        <w:rPr>
          <w:rFonts w:ascii="Calibri" w:eastAsia="Calibri" w:hAnsi="Calibri" w:cs="Times New Roman"/>
          <w:szCs w:val="21"/>
        </w:rPr>
        <w:t xml:space="preserve"> acknowledge receipt. </w:t>
      </w:r>
      <w:proofErr w:type="gramStart"/>
      <w:r w:rsidRPr="00833829">
        <w:rPr>
          <w:rFonts w:ascii="Calibri" w:eastAsia="Calibri" w:hAnsi="Calibri" w:cs="Times New Roman"/>
          <w:szCs w:val="21"/>
        </w:rPr>
        <w:t>jean</w:t>
      </w:r>
      <w:proofErr w:type="gramEnd"/>
      <w:r w:rsidRPr="00833829">
        <w:rPr>
          <w:rFonts w:ascii="Calibri" w:eastAsia="Calibri" w:hAnsi="Calibri" w:cs="Times New Roman"/>
          <w:szCs w:val="21"/>
        </w:rPr>
        <w:t xml:space="preserve"> public</w:t>
      </w:r>
    </w:p>
    <w:p w:rsidR="00833829" w:rsidRPr="00833829" w:rsidRDefault="00833829" w:rsidP="00833829">
      <w:pPr>
        <w:spacing w:after="0" w:line="240" w:lineRule="auto"/>
        <w:rPr>
          <w:rFonts w:ascii="Calibri" w:eastAsia="Calibri" w:hAnsi="Calibri" w:cs="Times New Roman"/>
          <w:szCs w:val="21"/>
        </w:rPr>
      </w:pPr>
    </w:p>
    <w:p w:rsidR="00833829" w:rsidRPr="00833829" w:rsidRDefault="00833829" w:rsidP="00833829">
      <w:pPr>
        <w:spacing w:after="0" w:line="240" w:lineRule="auto"/>
        <w:rPr>
          <w:rFonts w:ascii="Calibri" w:eastAsia="Calibri" w:hAnsi="Calibri" w:cs="Times New Roman"/>
          <w:szCs w:val="21"/>
        </w:rPr>
      </w:pPr>
    </w:p>
    <w:p w:rsidR="00833829" w:rsidRPr="00833829" w:rsidRDefault="00833829" w:rsidP="00833829">
      <w:pPr>
        <w:spacing w:after="0" w:line="240" w:lineRule="auto"/>
        <w:rPr>
          <w:rFonts w:ascii="Calibri" w:eastAsia="Calibri" w:hAnsi="Calibri" w:cs="Times New Roman"/>
          <w:szCs w:val="21"/>
        </w:rPr>
      </w:pPr>
    </w:p>
    <w:p w:rsidR="00833829" w:rsidRPr="00833829" w:rsidRDefault="00833829" w:rsidP="00833829">
      <w:pPr>
        <w:spacing w:after="0" w:line="240" w:lineRule="auto"/>
        <w:rPr>
          <w:rFonts w:ascii="Calibri" w:eastAsia="Calibri" w:hAnsi="Calibri" w:cs="Times New Roman"/>
          <w:szCs w:val="21"/>
        </w:rPr>
      </w:pPr>
    </w:p>
    <w:p w:rsidR="00833829" w:rsidRPr="00833829" w:rsidRDefault="00833829" w:rsidP="00833829">
      <w:pPr>
        <w:spacing w:after="0" w:line="240" w:lineRule="auto"/>
        <w:rPr>
          <w:rFonts w:ascii="Calibri" w:eastAsia="Calibri" w:hAnsi="Calibri" w:cs="Times New Roman"/>
          <w:szCs w:val="21"/>
        </w:rPr>
      </w:pP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[Federal Register Volume 78, Number 135 (Monday, July 15, 2013)]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[Notices] [Pages 42075-42076] From the Federal Register Online via the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Government Printing Office [www.gpo.gov] [FR Doc No: 2013-16769]</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DEPARTMENT OF HEALTH AND HUMAN SERVICES</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Centers for Disease Control and Prevention</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[60Day-13-13YQ]</w:t>
      </w:r>
      <w:proofErr w:type="gramEnd"/>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Proposed Data Collections Submitted for Public Comment and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Recommendations</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In compliance with the requirement of Section 3506(c</w:t>
      </w:r>
      <w:proofErr w:type="gramStart"/>
      <w:r w:rsidRPr="00833829">
        <w:rPr>
          <w:rFonts w:ascii="Calibri" w:eastAsia="Calibri" w:hAnsi="Calibri" w:cs="Times New Roman"/>
          <w:szCs w:val="21"/>
        </w:rPr>
        <w:t>)(</w:t>
      </w:r>
      <w:proofErr w:type="gramEnd"/>
      <w:r w:rsidRPr="00833829">
        <w:rPr>
          <w:rFonts w:ascii="Calibri" w:eastAsia="Calibri" w:hAnsi="Calibri" w:cs="Times New Roman"/>
          <w:szCs w:val="21"/>
        </w:rPr>
        <w:t xml:space="preserve">2)(A) of the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Paperwork Reduction Act of 1995 for opportunity for public comment on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proposed</w:t>
      </w:r>
      <w:proofErr w:type="gramEnd"/>
      <w:r w:rsidRPr="00833829">
        <w:rPr>
          <w:rFonts w:ascii="Calibri" w:eastAsia="Calibri" w:hAnsi="Calibri" w:cs="Times New Roman"/>
          <w:szCs w:val="21"/>
        </w:rPr>
        <w:t xml:space="preserve"> data collection projects, the Centers for Disease Control and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Prevention (CDC) will publish periodic summaries of proposed projects.</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To request more information on the proposed projects or to obtain a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lastRenderedPageBreak/>
        <w:t xml:space="preserve">&gt; copy of the data collection plans and </w:t>
      </w:r>
      <w:proofErr w:type="gramStart"/>
      <w:r w:rsidRPr="00833829">
        <w:rPr>
          <w:rFonts w:ascii="Calibri" w:eastAsia="Calibri" w:hAnsi="Calibri" w:cs="Times New Roman"/>
          <w:szCs w:val="21"/>
        </w:rPr>
        <w:t>instruments,</w:t>
      </w:r>
      <w:proofErr w:type="gramEnd"/>
      <w:r w:rsidRPr="00833829">
        <w:rPr>
          <w:rFonts w:ascii="Calibri" w:eastAsia="Calibri" w:hAnsi="Calibri" w:cs="Times New Roman"/>
          <w:szCs w:val="21"/>
        </w:rPr>
        <w:t xml:space="preserve"> call 404-639-7570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or</w:t>
      </w:r>
      <w:proofErr w:type="gramEnd"/>
      <w:r w:rsidRPr="00833829">
        <w:rPr>
          <w:rFonts w:ascii="Calibri" w:eastAsia="Calibri" w:hAnsi="Calibri" w:cs="Times New Roman"/>
          <w:szCs w:val="21"/>
        </w:rPr>
        <w:t xml:space="preserve"> send comments to </w:t>
      </w:r>
      <w:proofErr w:type="spellStart"/>
      <w:r w:rsidRPr="00833829">
        <w:rPr>
          <w:rFonts w:ascii="Calibri" w:eastAsia="Calibri" w:hAnsi="Calibri" w:cs="Times New Roman"/>
          <w:szCs w:val="21"/>
        </w:rPr>
        <w:t>LeRoy</w:t>
      </w:r>
      <w:proofErr w:type="spellEnd"/>
      <w:r w:rsidRPr="00833829">
        <w:rPr>
          <w:rFonts w:ascii="Calibri" w:eastAsia="Calibri" w:hAnsi="Calibri" w:cs="Times New Roman"/>
          <w:szCs w:val="21"/>
        </w:rPr>
        <w:t xml:space="preserve"> Richardson, 1600 Clifton Road, MS-D74,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Atlanta, GA 30333 or send an email to </w:t>
      </w:r>
      <w:hyperlink r:id="rId6" w:history="1">
        <w:r w:rsidRPr="00833829">
          <w:rPr>
            <w:rFonts w:ascii="Calibri" w:eastAsia="Calibri" w:hAnsi="Calibri" w:cs="Times New Roman"/>
            <w:color w:val="0000FF" w:themeColor="hyperlink"/>
            <w:szCs w:val="21"/>
            <w:u w:val="single"/>
          </w:rPr>
          <w:t>omb@cdc.gov</w:t>
        </w:r>
      </w:hyperlink>
      <w:r w:rsidRPr="00833829">
        <w:rPr>
          <w:rFonts w:ascii="Calibri" w:eastAsia="Calibri" w:hAnsi="Calibri" w:cs="Times New Roman"/>
          <w:szCs w:val="21"/>
        </w:rPr>
        <w: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Comments are invited on: (a) </w:t>
      </w:r>
      <w:proofErr w:type="gramStart"/>
      <w:r w:rsidRPr="00833829">
        <w:rPr>
          <w:rFonts w:ascii="Calibri" w:eastAsia="Calibri" w:hAnsi="Calibri" w:cs="Times New Roman"/>
          <w:szCs w:val="21"/>
        </w:rPr>
        <w:t>Whether</w:t>
      </w:r>
      <w:proofErr w:type="gramEnd"/>
      <w:r w:rsidRPr="00833829">
        <w:rPr>
          <w:rFonts w:ascii="Calibri" w:eastAsia="Calibri" w:hAnsi="Calibri" w:cs="Times New Roman"/>
          <w:szCs w:val="21"/>
        </w:rPr>
        <w:t xml:space="preserve"> the proposed collection of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information</w:t>
      </w:r>
      <w:proofErr w:type="gramEnd"/>
      <w:r w:rsidRPr="00833829">
        <w:rPr>
          <w:rFonts w:ascii="Calibri" w:eastAsia="Calibri" w:hAnsi="Calibri" w:cs="Times New Roman"/>
          <w:szCs w:val="21"/>
        </w:rPr>
        <w:t xml:space="preserve"> is necessary for the proper performance of the functions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of</w:t>
      </w:r>
      <w:proofErr w:type="gramEnd"/>
      <w:r w:rsidRPr="00833829">
        <w:rPr>
          <w:rFonts w:ascii="Calibri" w:eastAsia="Calibri" w:hAnsi="Calibri" w:cs="Times New Roman"/>
          <w:szCs w:val="21"/>
        </w:rPr>
        <w:t xml:space="preserve"> the agency, including whether the information shall have practical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utility</w:t>
      </w:r>
      <w:proofErr w:type="gramEnd"/>
      <w:r w:rsidRPr="00833829">
        <w:rPr>
          <w:rFonts w:ascii="Calibri" w:eastAsia="Calibri" w:hAnsi="Calibri" w:cs="Times New Roman"/>
          <w:szCs w:val="21"/>
        </w:rPr>
        <w:t xml:space="preserve">; (b) the accuracy of the agency's estimate of the burden of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the</w:t>
      </w:r>
      <w:proofErr w:type="gramEnd"/>
      <w:r w:rsidRPr="00833829">
        <w:rPr>
          <w:rFonts w:ascii="Calibri" w:eastAsia="Calibri" w:hAnsi="Calibri" w:cs="Times New Roman"/>
          <w:szCs w:val="21"/>
        </w:rPr>
        <w:t xml:space="preserve"> proposed collection of information; (c) ways to enhance the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quality</w:t>
      </w:r>
      <w:proofErr w:type="gramEnd"/>
      <w:r w:rsidRPr="00833829">
        <w:rPr>
          <w:rFonts w:ascii="Calibri" w:eastAsia="Calibri" w:hAnsi="Calibri" w:cs="Times New Roman"/>
          <w:szCs w:val="21"/>
        </w:rPr>
        <w:t>, utility, and clarity of the information to be collected; and</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(d) </w:t>
      </w:r>
      <w:proofErr w:type="gramStart"/>
      <w:r w:rsidRPr="00833829">
        <w:rPr>
          <w:rFonts w:ascii="Calibri" w:eastAsia="Calibri" w:hAnsi="Calibri" w:cs="Times New Roman"/>
          <w:szCs w:val="21"/>
        </w:rPr>
        <w:t>ways</w:t>
      </w:r>
      <w:proofErr w:type="gramEnd"/>
      <w:r w:rsidRPr="00833829">
        <w:rPr>
          <w:rFonts w:ascii="Calibri" w:eastAsia="Calibri" w:hAnsi="Calibri" w:cs="Times New Roman"/>
          <w:szCs w:val="21"/>
        </w:rPr>
        <w:t xml:space="preserve"> to minimize the burden of the collection of information on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respondents</w:t>
      </w:r>
      <w:proofErr w:type="gramEnd"/>
      <w:r w:rsidRPr="00833829">
        <w:rPr>
          <w:rFonts w:ascii="Calibri" w:eastAsia="Calibri" w:hAnsi="Calibri" w:cs="Times New Roman"/>
          <w:szCs w:val="21"/>
        </w:rPr>
        <w:t xml:space="preserve">, including through the use of automated collection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techniques</w:t>
      </w:r>
      <w:proofErr w:type="gramEnd"/>
      <w:r w:rsidRPr="00833829">
        <w:rPr>
          <w:rFonts w:ascii="Calibri" w:eastAsia="Calibri" w:hAnsi="Calibri" w:cs="Times New Roman"/>
          <w:szCs w:val="21"/>
        </w:rPr>
        <w:t xml:space="preserve"> or other forms of information technology. Written comments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should be received within 60 days of this notice.</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Proposed Project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Institutional Awareness and Commitment to Ensuring Safe, Stable,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and</w:t>
      </w:r>
      <w:proofErr w:type="gramEnd"/>
      <w:r w:rsidRPr="00833829">
        <w:rPr>
          <w:rFonts w:ascii="Calibri" w:eastAsia="Calibri" w:hAnsi="Calibri" w:cs="Times New Roman"/>
          <w:szCs w:val="21"/>
        </w:rPr>
        <w:t xml:space="preserve"> Nurturing Relationships and Environments for Children and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Prevention Child Maltreatment--New--</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[[Page 42076]]</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National Center for Injury Prevention and Control (NCIPC)--Centers for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Disease Control and Prevention (CDC).</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Background and Brief Description</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Safe, stable, nurturing relationships and environments set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children</w:t>
      </w:r>
      <w:proofErr w:type="gramEnd"/>
      <w:r w:rsidRPr="00833829">
        <w:rPr>
          <w:rFonts w:ascii="Calibri" w:eastAsia="Calibri" w:hAnsi="Calibri" w:cs="Times New Roman"/>
          <w:szCs w:val="21"/>
        </w:rPr>
        <w:t xml:space="preserve"> on a positive trajectory for optimal child development and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health</w:t>
      </w:r>
      <w:proofErr w:type="gramEnd"/>
      <w:r w:rsidRPr="00833829">
        <w:rPr>
          <w:rFonts w:ascii="Calibri" w:eastAsia="Calibri" w:hAnsi="Calibri" w:cs="Times New Roman"/>
          <w:szCs w:val="21"/>
        </w:rPr>
        <w:t xml:space="preserve">, provide a buffer against the effects of adverse child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experiences</w:t>
      </w:r>
      <w:proofErr w:type="gramEnd"/>
      <w:r w:rsidRPr="00833829">
        <w:rPr>
          <w:rFonts w:ascii="Calibri" w:eastAsia="Calibri" w:hAnsi="Calibri" w:cs="Times New Roman"/>
          <w:szCs w:val="21"/>
        </w:rPr>
        <w:t xml:space="preserve">, are fundamental to healthy brain development and have a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positive</w:t>
      </w:r>
      <w:proofErr w:type="gramEnd"/>
      <w:r w:rsidRPr="00833829">
        <w:rPr>
          <w:rFonts w:ascii="Calibri" w:eastAsia="Calibri" w:hAnsi="Calibri" w:cs="Times New Roman"/>
          <w:szCs w:val="21"/>
        </w:rPr>
        <w:t xml:space="preserve"> impact on a broad range of health problems across the life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course</w:t>
      </w:r>
      <w:proofErr w:type="gramEnd"/>
      <w:r w:rsidRPr="00833829">
        <w:rPr>
          <w:rFonts w:ascii="Calibri" w:eastAsia="Calibri" w:hAnsi="Calibri" w:cs="Times New Roman"/>
          <w:szCs w:val="21"/>
        </w:rPr>
        <w:t xml:space="preserve">. Promoting safe, stable, nurturing relationships and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environments</w:t>
      </w:r>
      <w:proofErr w:type="gramEnd"/>
      <w:r w:rsidRPr="00833829">
        <w:rPr>
          <w:rFonts w:ascii="Calibri" w:eastAsia="Calibri" w:hAnsi="Calibri" w:cs="Times New Roman"/>
          <w:szCs w:val="21"/>
        </w:rPr>
        <w:t xml:space="preserve"> may also reduce child maltreatment which is a significant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public</w:t>
      </w:r>
      <w:proofErr w:type="gramEnd"/>
      <w:r w:rsidRPr="00833829">
        <w:rPr>
          <w:rFonts w:ascii="Calibri" w:eastAsia="Calibri" w:hAnsi="Calibri" w:cs="Times New Roman"/>
          <w:szCs w:val="21"/>
        </w:rPr>
        <w:t xml:space="preserve"> health problem affecting physical and emotional health throughout the lifespan.</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NCIPC is funding five state health departments in Fiscal Year 2012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to</w:t>
      </w:r>
      <w:proofErr w:type="gramEnd"/>
      <w:r w:rsidRPr="00833829">
        <w:rPr>
          <w:rFonts w:ascii="Calibri" w:eastAsia="Calibri" w:hAnsi="Calibri" w:cs="Times New Roman"/>
          <w:szCs w:val="21"/>
        </w:rPr>
        <w:t xml:space="preserve"> coordinate and manage existing and new partnerships with other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sectors</w:t>
      </w:r>
      <w:proofErr w:type="gramEnd"/>
      <w:r w:rsidRPr="00833829">
        <w:rPr>
          <w:rFonts w:ascii="Calibri" w:eastAsia="Calibri" w:hAnsi="Calibri" w:cs="Times New Roman"/>
          <w:szCs w:val="21"/>
        </w:rPr>
        <w:t xml:space="preserve"> to promote safe, stable, nurturing relationships and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environments</w:t>
      </w:r>
      <w:proofErr w:type="gramEnd"/>
      <w:r w:rsidRPr="00833829">
        <w:rPr>
          <w:rFonts w:ascii="Calibri" w:eastAsia="Calibri" w:hAnsi="Calibri" w:cs="Times New Roman"/>
          <w:szCs w:val="21"/>
        </w:rPr>
        <w:t xml:space="preserve"> for children; and work with partners to identify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strategies</w:t>
      </w:r>
      <w:proofErr w:type="gramEnd"/>
      <w:r w:rsidRPr="00833829">
        <w:rPr>
          <w:rFonts w:ascii="Calibri" w:eastAsia="Calibri" w:hAnsi="Calibri" w:cs="Times New Roman"/>
          <w:szCs w:val="21"/>
        </w:rPr>
        <w:t xml:space="preserve"> across sectors that promote safe, stable, nurturing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relationships</w:t>
      </w:r>
      <w:proofErr w:type="gramEnd"/>
      <w:r w:rsidRPr="00833829">
        <w:rPr>
          <w:rFonts w:ascii="Calibri" w:eastAsia="Calibri" w:hAnsi="Calibri" w:cs="Times New Roman"/>
          <w:szCs w:val="21"/>
        </w:rPr>
        <w:t xml:space="preserve"> and environments. CDC requests OMB approval for two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years</w:t>
      </w:r>
      <w:proofErr w:type="gramEnd"/>
      <w:r w:rsidRPr="00833829">
        <w:rPr>
          <w:rFonts w:ascii="Calibri" w:eastAsia="Calibri" w:hAnsi="Calibri" w:cs="Times New Roman"/>
          <w:szCs w:val="21"/>
        </w:rPr>
        <w:t xml:space="preserve"> to collect information that will establish the baseline level of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state</w:t>
      </w:r>
      <w:proofErr w:type="gramEnd"/>
      <w:r w:rsidRPr="00833829">
        <w:rPr>
          <w:rFonts w:ascii="Calibri" w:eastAsia="Calibri" w:hAnsi="Calibri" w:cs="Times New Roman"/>
          <w:szCs w:val="21"/>
        </w:rPr>
        <w:t xml:space="preserve"> health departments' and partners' awareness and commitment to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ensuring safe, stable, and nurturing relationships and environments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for</w:t>
      </w:r>
      <w:proofErr w:type="gramEnd"/>
      <w:r w:rsidRPr="00833829">
        <w:rPr>
          <w:rFonts w:ascii="Calibri" w:eastAsia="Calibri" w:hAnsi="Calibri" w:cs="Times New Roman"/>
          <w:szCs w:val="21"/>
        </w:rPr>
        <w:t xml:space="preserve"> children and preventing child maltreatment.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This information will be collected from staff at health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departments</w:t>
      </w:r>
      <w:proofErr w:type="gramEnd"/>
      <w:r w:rsidRPr="00833829">
        <w:rPr>
          <w:rFonts w:ascii="Calibri" w:eastAsia="Calibri" w:hAnsi="Calibri" w:cs="Times New Roman"/>
          <w:szCs w:val="21"/>
        </w:rPr>
        <w:t xml:space="preserve"> soon after receiving their award and from their partners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at</w:t>
      </w:r>
      <w:proofErr w:type="gramEnd"/>
      <w:r w:rsidRPr="00833829">
        <w:rPr>
          <w:rFonts w:ascii="Calibri" w:eastAsia="Calibri" w:hAnsi="Calibri" w:cs="Times New Roman"/>
          <w:szCs w:val="21"/>
        </w:rPr>
        <w:t xml:space="preserve"> the start of each new partnership. Respondents will be 3 staff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members</w:t>
      </w:r>
      <w:proofErr w:type="gramEnd"/>
      <w:r w:rsidRPr="00833829">
        <w:rPr>
          <w:rFonts w:ascii="Calibri" w:eastAsia="Calibri" w:hAnsi="Calibri" w:cs="Times New Roman"/>
          <w:szCs w:val="21"/>
        </w:rPr>
        <w:t xml:space="preserve"> from 5 health departments receiving funding and 3 staff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members</w:t>
      </w:r>
      <w:proofErr w:type="gramEnd"/>
      <w:r w:rsidRPr="00833829">
        <w:rPr>
          <w:rFonts w:ascii="Calibri" w:eastAsia="Calibri" w:hAnsi="Calibri" w:cs="Times New Roman"/>
          <w:szCs w:val="21"/>
        </w:rPr>
        <w:t xml:space="preserve"> at approximately 11 organizations or agencies the health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lastRenderedPageBreak/>
        <w:t xml:space="preserve">&gt; </w:t>
      </w:r>
      <w:proofErr w:type="gramStart"/>
      <w:r w:rsidRPr="00833829">
        <w:rPr>
          <w:rFonts w:ascii="Calibri" w:eastAsia="Calibri" w:hAnsi="Calibri" w:cs="Times New Roman"/>
          <w:szCs w:val="21"/>
        </w:rPr>
        <w:t>departments</w:t>
      </w:r>
      <w:proofErr w:type="gramEnd"/>
      <w:r w:rsidRPr="00833829">
        <w:rPr>
          <w:rFonts w:ascii="Calibri" w:eastAsia="Calibri" w:hAnsi="Calibri" w:cs="Times New Roman"/>
          <w:szCs w:val="21"/>
        </w:rPr>
        <w:t xml:space="preserve"> choose to partner with. Information will be collected once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using </w:t>
      </w:r>
      <w:proofErr w:type="spellStart"/>
      <w:proofErr w:type="gramStart"/>
      <w:r w:rsidRPr="00833829">
        <w:rPr>
          <w:rFonts w:ascii="Calibri" w:eastAsia="Calibri" w:hAnsi="Calibri" w:cs="Times New Roman"/>
          <w:szCs w:val="21"/>
        </w:rPr>
        <w:t>SurveyMonkey</w:t>
      </w:r>
      <w:proofErr w:type="spellEnd"/>
      <w:r w:rsidRPr="00833829">
        <w:rPr>
          <w:rFonts w:ascii="Calibri" w:eastAsia="Calibri" w:hAnsi="Calibri" w:cs="Times New Roman"/>
          <w:szCs w:val="21"/>
        </w:rPr>
        <w:t>[</w:t>
      </w:r>
      <w:proofErr w:type="spellStart"/>
      <w:proofErr w:type="gramEnd"/>
      <w:r w:rsidRPr="00833829">
        <w:rPr>
          <w:rFonts w:ascii="Calibri" w:eastAsia="Calibri" w:hAnsi="Calibri" w:cs="Times New Roman"/>
          <w:szCs w:val="21"/>
        </w:rPr>
        <w:t>supreg</w:t>
      </w:r>
      <w:proofErr w:type="spellEnd"/>
      <w:r w:rsidRPr="00833829">
        <w:rPr>
          <w:rFonts w:ascii="Calibri" w:eastAsia="Calibri" w:hAnsi="Calibri" w:cs="Times New Roman"/>
          <w:szCs w:val="21"/>
        </w:rPr>
        <w:t xml:space="preserve">], an electronic web-based interface which is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a</w:t>
      </w:r>
      <w:proofErr w:type="gramEnd"/>
      <w:r w:rsidRPr="00833829">
        <w:rPr>
          <w:rFonts w:ascii="Calibri" w:eastAsia="Calibri" w:hAnsi="Calibri" w:cs="Times New Roman"/>
          <w:szCs w:val="21"/>
        </w:rPr>
        <w:t xml:space="preserve"> secure Web site that meets the Safe Harbor and European Union data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protection</w:t>
      </w:r>
      <w:proofErr w:type="gramEnd"/>
      <w:r w:rsidRPr="00833829">
        <w:rPr>
          <w:rFonts w:ascii="Calibri" w:eastAsia="Calibri" w:hAnsi="Calibri" w:cs="Times New Roman"/>
          <w:szCs w:val="21"/>
        </w:rPr>
        <w:t xml:space="preserve"> requirements. This ICR will only collect data pertaining to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organizations</w:t>
      </w:r>
      <w:proofErr w:type="gramEnd"/>
      <w:r w:rsidRPr="00833829">
        <w:rPr>
          <w:rFonts w:ascii="Calibri" w:eastAsia="Calibri" w:hAnsi="Calibri" w:cs="Times New Roman"/>
          <w:szCs w:val="21"/>
        </w:rPr>
        <w:t xml:space="preserve">. No individual identifiable information will be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requested.</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Each grantee will receive a personalized advance notification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letter</w:t>
      </w:r>
      <w:proofErr w:type="gramEnd"/>
      <w:r w:rsidRPr="00833829">
        <w:rPr>
          <w:rFonts w:ascii="Calibri" w:eastAsia="Calibri" w:hAnsi="Calibri" w:cs="Times New Roman"/>
          <w:szCs w:val="21"/>
        </w:rPr>
        <w:t xml:space="preserve">, followed by an email with a link to the </w:t>
      </w:r>
      <w:proofErr w:type="spellStart"/>
      <w:r w:rsidRPr="00833829">
        <w:rPr>
          <w:rFonts w:ascii="Calibri" w:eastAsia="Calibri" w:hAnsi="Calibri" w:cs="Times New Roman"/>
          <w:szCs w:val="21"/>
        </w:rPr>
        <w:t>SurveyMonkey</w:t>
      </w:r>
      <w:proofErr w:type="spellEnd"/>
      <w:r w:rsidRPr="00833829">
        <w:rPr>
          <w:rFonts w:ascii="Calibri" w:eastAsia="Calibri" w:hAnsi="Calibri" w:cs="Times New Roman"/>
          <w:szCs w:val="21"/>
        </w:rPr>
        <w:t>[</w:t>
      </w:r>
      <w:proofErr w:type="spellStart"/>
      <w:r w:rsidRPr="00833829">
        <w:rPr>
          <w:rFonts w:ascii="Calibri" w:eastAsia="Calibri" w:hAnsi="Calibri" w:cs="Times New Roman"/>
          <w:szCs w:val="21"/>
        </w:rPr>
        <w:t>supreg</w:t>
      </w:r>
      <w:proofErr w:type="spellEnd"/>
      <w:r w:rsidRPr="00833829">
        <w:rPr>
          <w:rFonts w:ascii="Calibri" w:eastAsia="Calibri" w:hAnsi="Calibri" w:cs="Times New Roman"/>
          <w:szCs w:val="21"/>
        </w:rPr>
        <w:t xml:space="preserv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site</w:t>
      </w:r>
      <w:proofErr w:type="gramEnd"/>
      <w:r w:rsidRPr="00833829">
        <w:rPr>
          <w:rFonts w:ascii="Calibri" w:eastAsia="Calibri" w:hAnsi="Calibri" w:cs="Times New Roman"/>
          <w:szCs w:val="21"/>
        </w:rPr>
        <w:t xml:space="preserve">. In turn, the grantee will send a personalized advance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notification</w:t>
      </w:r>
      <w:proofErr w:type="gramEnd"/>
      <w:r w:rsidRPr="00833829">
        <w:rPr>
          <w:rFonts w:ascii="Calibri" w:eastAsia="Calibri" w:hAnsi="Calibri" w:cs="Times New Roman"/>
          <w:szCs w:val="21"/>
        </w:rPr>
        <w:t xml:space="preserve"> letter, followed by an email with a link to the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spellStart"/>
      <w:proofErr w:type="gramStart"/>
      <w:r w:rsidRPr="00833829">
        <w:rPr>
          <w:rFonts w:ascii="Calibri" w:eastAsia="Calibri" w:hAnsi="Calibri" w:cs="Times New Roman"/>
          <w:szCs w:val="21"/>
        </w:rPr>
        <w:t>SurveyMonkey</w:t>
      </w:r>
      <w:proofErr w:type="spellEnd"/>
      <w:r w:rsidRPr="00833829">
        <w:rPr>
          <w:rFonts w:ascii="Calibri" w:eastAsia="Calibri" w:hAnsi="Calibri" w:cs="Times New Roman"/>
          <w:szCs w:val="21"/>
        </w:rPr>
        <w:t>[</w:t>
      </w:r>
      <w:proofErr w:type="spellStart"/>
      <w:proofErr w:type="gramEnd"/>
      <w:r w:rsidRPr="00833829">
        <w:rPr>
          <w:rFonts w:ascii="Calibri" w:eastAsia="Calibri" w:hAnsi="Calibri" w:cs="Times New Roman"/>
          <w:szCs w:val="21"/>
        </w:rPr>
        <w:t>supreg</w:t>
      </w:r>
      <w:proofErr w:type="spellEnd"/>
      <w:r w:rsidRPr="00833829">
        <w:rPr>
          <w:rFonts w:ascii="Calibri" w:eastAsia="Calibri" w:hAnsi="Calibri" w:cs="Times New Roman"/>
          <w:szCs w:val="21"/>
        </w:rPr>
        <w:t xml:space="preserve">] site to each new partner throughout the funding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period</w:t>
      </w:r>
      <w:proofErr w:type="gramEnd"/>
      <w:r w:rsidRPr="00833829">
        <w:rPr>
          <w:rFonts w:ascii="Calibri" w:eastAsia="Calibri" w:hAnsi="Calibri" w:cs="Times New Roman"/>
          <w:szCs w:val="21"/>
        </w:rPr>
        <w: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The goal of the data collection is to assess awardee awareness and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commitment</w:t>
      </w:r>
      <w:proofErr w:type="gramEnd"/>
      <w:r w:rsidRPr="00833829">
        <w:rPr>
          <w:rFonts w:ascii="Calibri" w:eastAsia="Calibri" w:hAnsi="Calibri" w:cs="Times New Roman"/>
          <w:szCs w:val="21"/>
        </w:rPr>
        <w:t xml:space="preserve"> so that CDC may establish state health departments' and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partners</w:t>
      </w:r>
      <w:proofErr w:type="gramEnd"/>
      <w:r w:rsidRPr="00833829">
        <w:rPr>
          <w:rFonts w:ascii="Calibri" w:eastAsia="Calibri" w:hAnsi="Calibri" w:cs="Times New Roman"/>
          <w:szCs w:val="21"/>
        </w:rPr>
        <w:t xml:space="preserve">' level of commitment at the start of the funding. This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information</w:t>
      </w:r>
      <w:proofErr w:type="gramEnd"/>
      <w:r w:rsidRPr="00833829">
        <w:rPr>
          <w:rFonts w:ascii="Calibri" w:eastAsia="Calibri" w:hAnsi="Calibri" w:cs="Times New Roman"/>
          <w:szCs w:val="21"/>
        </w:rPr>
        <w:t xml:space="preserve"> will be compared to post-funding awareness and commitment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data</w:t>
      </w:r>
      <w:proofErr w:type="gramEnd"/>
      <w:r w:rsidRPr="00833829">
        <w:rPr>
          <w:rFonts w:ascii="Calibri" w:eastAsia="Calibri" w:hAnsi="Calibri" w:cs="Times New Roman"/>
          <w:szCs w:val="21"/>
        </w:rPr>
        <w:t xml:space="preserve"> which, along with other data sources (i.e., changes in public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awareness and commitment, and changes in policies and programs), will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allow CDC to establish the success of this funding announcement.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Given five health departments with 10 partner organizations each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and</w:t>
      </w:r>
      <w:proofErr w:type="gramEnd"/>
      <w:r w:rsidRPr="00833829">
        <w:rPr>
          <w:rFonts w:ascii="Calibri" w:eastAsia="Calibri" w:hAnsi="Calibri" w:cs="Times New Roman"/>
          <w:szCs w:val="21"/>
        </w:rPr>
        <w:t xml:space="preserve"> 3 staff at each organization responding, the total number of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respondents</w:t>
      </w:r>
      <w:proofErr w:type="gramEnd"/>
      <w:r w:rsidRPr="00833829">
        <w:rPr>
          <w:rFonts w:ascii="Calibri" w:eastAsia="Calibri" w:hAnsi="Calibri" w:cs="Times New Roman"/>
          <w:szCs w:val="21"/>
        </w:rPr>
        <w:t xml:space="preserve"> for this project is 165 (83 respondents per year). Total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project</w:t>
      </w:r>
      <w:proofErr w:type="gramEnd"/>
      <w:r w:rsidRPr="00833829">
        <w:rPr>
          <w:rFonts w:ascii="Calibri" w:eastAsia="Calibri" w:hAnsi="Calibri" w:cs="Times New Roman"/>
          <w:szCs w:val="21"/>
        </w:rPr>
        <w:t xml:space="preserve"> burden over the two years of data collection is 78 hours (39 </w:t>
      </w:r>
    </w:p>
    <w:p w:rsidR="00833829" w:rsidRPr="00833829" w:rsidRDefault="00833829" w:rsidP="00833829">
      <w:pPr>
        <w:spacing w:after="0" w:line="240" w:lineRule="auto"/>
        <w:rPr>
          <w:rFonts w:ascii="Calibri" w:eastAsia="Calibri" w:hAnsi="Calibri" w:cs="Times New Roman"/>
          <w:szCs w:val="21"/>
        </w:rPr>
      </w:pPr>
      <w:proofErr w:type="gramStart"/>
      <w:r w:rsidRPr="00833829">
        <w:rPr>
          <w:rFonts w:ascii="Calibri" w:eastAsia="Calibri" w:hAnsi="Calibri" w:cs="Times New Roman"/>
          <w:szCs w:val="21"/>
        </w:rPr>
        <w:t>&gt; hours per year).</w:t>
      </w:r>
      <w:proofErr w:type="gramEnd"/>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There are no costs to respondents other than their time.</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Estimated Annualized Burden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Hours</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Average</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Number of</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Number of      burden per     Total burden</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Type </w:t>
      </w:r>
      <w:proofErr w:type="gramStart"/>
      <w:r w:rsidRPr="00833829">
        <w:rPr>
          <w:rFonts w:ascii="Calibri" w:eastAsia="Calibri" w:hAnsi="Calibri" w:cs="Times New Roman"/>
          <w:szCs w:val="21"/>
        </w:rPr>
        <w:t>of  respondents</w:t>
      </w:r>
      <w:proofErr w:type="gramEnd"/>
      <w:r w:rsidRPr="00833829">
        <w:rPr>
          <w:rFonts w:ascii="Calibri" w:eastAsia="Calibri" w:hAnsi="Calibri" w:cs="Times New Roman"/>
          <w:szCs w:val="21"/>
        </w:rPr>
        <w:t xml:space="preserve">          Form name        respondents</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responses</w:t>
      </w:r>
      <w:proofErr w:type="gramEnd"/>
      <w:r w:rsidRPr="00833829">
        <w:rPr>
          <w:rFonts w:ascii="Calibri" w:eastAsia="Calibri" w:hAnsi="Calibri" w:cs="Times New Roman"/>
          <w:szCs w:val="21"/>
        </w:rPr>
        <w:t xml:space="preserve"> per   response  (in     (in hrs.)</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proofErr w:type="gramStart"/>
      <w:r w:rsidRPr="00833829">
        <w:rPr>
          <w:rFonts w:ascii="Calibri" w:eastAsia="Calibri" w:hAnsi="Calibri" w:cs="Times New Roman"/>
          <w:szCs w:val="21"/>
        </w:rPr>
        <w:t>&gt; respondent         hrs.)</w:t>
      </w:r>
      <w:proofErr w:type="gramEnd"/>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Grantees and their partners</w:t>
      </w:r>
      <w:proofErr w:type="gramStart"/>
      <w:r w:rsidRPr="00833829">
        <w:rPr>
          <w:rFonts w:ascii="Calibri" w:eastAsia="Calibri" w:hAnsi="Calibri" w:cs="Times New Roman"/>
          <w:szCs w:val="21"/>
        </w:rPr>
        <w:t>..</w:t>
      </w:r>
      <w:proofErr w:type="gramEnd"/>
      <w:r w:rsidRPr="00833829">
        <w:rPr>
          <w:rFonts w:ascii="Calibri" w:eastAsia="Calibri" w:hAnsi="Calibri" w:cs="Times New Roman"/>
          <w:szCs w:val="21"/>
        </w:rPr>
        <w:t xml:space="preserve">  Institutional                  83</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1           28/60              39</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awareness</w:t>
      </w:r>
      <w:proofErr w:type="gramEnd"/>
      <w:r w:rsidRPr="00833829">
        <w:rPr>
          <w:rFonts w:ascii="Calibri" w:eastAsia="Calibri" w:hAnsi="Calibri" w:cs="Times New Roman"/>
          <w:szCs w:val="21"/>
        </w:rPr>
        <w:t xml:space="preserve"> and</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39</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commitment</w:t>
      </w:r>
      <w:proofErr w:type="gramEnd"/>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w:t>
      </w:r>
      <w:proofErr w:type="gramStart"/>
      <w:r w:rsidRPr="00833829">
        <w:rPr>
          <w:rFonts w:ascii="Calibri" w:eastAsia="Calibri" w:hAnsi="Calibri" w:cs="Times New Roman"/>
          <w:szCs w:val="21"/>
        </w:rPr>
        <w:t>survey</w:t>
      </w:r>
      <w:proofErr w:type="gramEnd"/>
      <w:r w:rsidRPr="00833829">
        <w:rPr>
          <w:rFonts w:ascii="Calibri" w:eastAsia="Calibri" w:hAnsi="Calibri" w:cs="Times New Roman"/>
          <w:szCs w:val="21"/>
        </w:rPr>
        <w: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lastRenderedPageBreak/>
        <w:t>&gt;</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Leroy A. Richardson,</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Chief, Information Collection Review Office, Office of Scientific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 xml:space="preserve">&gt; Integrity, Office of the Associate Director for Science, Office of the </w:t>
      </w:r>
    </w:p>
    <w:p w:rsidR="00833829" w:rsidRPr="00833829" w:rsidRDefault="00833829" w:rsidP="00833829">
      <w:pPr>
        <w:spacing w:after="0" w:line="240" w:lineRule="auto"/>
        <w:rPr>
          <w:rFonts w:ascii="Calibri" w:eastAsia="Calibri" w:hAnsi="Calibri" w:cs="Times New Roman"/>
          <w:szCs w:val="21"/>
        </w:rPr>
      </w:pPr>
      <w:r w:rsidRPr="00833829">
        <w:rPr>
          <w:rFonts w:ascii="Calibri" w:eastAsia="Calibri" w:hAnsi="Calibri" w:cs="Times New Roman"/>
          <w:szCs w:val="21"/>
        </w:rPr>
        <w:t>&gt; Director, Centers for Disease Control and Prevention.</w:t>
      </w:r>
    </w:p>
    <w:p w:rsidR="00BB69D1" w:rsidRDefault="00833829" w:rsidP="00833829">
      <w:pPr>
        <w:rPr>
          <w:rFonts w:ascii="Calibri" w:eastAsia="Calibri" w:hAnsi="Calibri" w:cs="Times New Roman"/>
        </w:rPr>
      </w:pPr>
      <w:r w:rsidRPr="00833829">
        <w:rPr>
          <w:rFonts w:ascii="Calibri" w:eastAsia="Calibri" w:hAnsi="Calibri" w:cs="Times New Roman"/>
        </w:rPr>
        <w:t>&gt; [FR Doc. 2013-16769 Filed 7-12-13; 8:45 am] BILLING</w:t>
      </w:r>
    </w:p>
    <w:p w:rsidR="003E0253" w:rsidRDefault="003E0253" w:rsidP="00833829">
      <w:pPr>
        <w:rPr>
          <w:rFonts w:ascii="Calibri" w:eastAsia="Calibri" w:hAnsi="Calibri" w:cs="Times New Roman"/>
        </w:rPr>
      </w:pPr>
    </w:p>
    <w:p w:rsidR="003E0253" w:rsidRDefault="003E0253">
      <w:pPr>
        <w:rPr>
          <w:rFonts w:ascii="Calibri" w:eastAsia="Calibri" w:hAnsi="Calibri" w:cs="Times New Roman"/>
        </w:rPr>
      </w:pPr>
      <w:r>
        <w:rPr>
          <w:rFonts w:ascii="Calibri" w:eastAsia="Calibri" w:hAnsi="Calibri" w:cs="Times New Roman"/>
        </w:rPr>
        <w:br w:type="page"/>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lastRenderedPageBreak/>
        <w:t>-----Original Message-----</w:t>
      </w:r>
    </w:p>
    <w:p w:rsidR="003E0253" w:rsidRPr="00B33156" w:rsidRDefault="003E0253" w:rsidP="003E0253">
      <w:pPr>
        <w:spacing w:after="0" w:line="240" w:lineRule="auto"/>
        <w:outlineLvl w:val="0"/>
        <w:rPr>
          <w:rFonts w:ascii="Calibri" w:eastAsia="Calibri" w:hAnsi="Calibri" w:cs="Times New Roman"/>
          <w:szCs w:val="21"/>
        </w:rPr>
      </w:pPr>
      <w:r w:rsidRPr="00B33156">
        <w:rPr>
          <w:rFonts w:ascii="Calibri" w:eastAsia="Calibri" w:hAnsi="Calibri" w:cs="Times New Roman"/>
          <w:szCs w:val="21"/>
        </w:rPr>
        <w:t>From: jean public [</w:t>
      </w:r>
      <w:hyperlink r:id="rId7" w:history="1">
        <w:r w:rsidRPr="00B33156">
          <w:rPr>
            <w:rFonts w:ascii="Calibri" w:eastAsia="Calibri" w:hAnsi="Calibri" w:cs="Times New Roman"/>
            <w:color w:val="0000FF" w:themeColor="hyperlink"/>
            <w:szCs w:val="21"/>
            <w:u w:val="single"/>
          </w:rPr>
          <w:t>mailto:jeanpublic1@gmail.com</w:t>
        </w:r>
      </w:hyperlink>
      <w:r w:rsidRPr="00B33156">
        <w:rPr>
          <w:rFonts w:ascii="Calibri" w:eastAsia="Calibri" w:hAnsi="Calibri" w:cs="Times New Roman"/>
          <w:szCs w:val="21"/>
        </w:rPr>
        <w:t>]</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Sent: Friday, July 26, 2013 8:24 AM</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To: OMB-Comments (CDC); president; </w:t>
      </w:r>
      <w:proofErr w:type="spellStart"/>
      <w:r w:rsidRPr="00B33156">
        <w:rPr>
          <w:rFonts w:ascii="Calibri" w:eastAsia="Calibri" w:hAnsi="Calibri" w:cs="Times New Roman"/>
          <w:szCs w:val="21"/>
        </w:rPr>
        <w:t>speakerboehner</w:t>
      </w:r>
      <w:proofErr w:type="spellEnd"/>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Cc: INFO; media</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Subject: </w:t>
      </w:r>
      <w:proofErr w:type="spellStart"/>
      <w:r w:rsidRPr="00B33156">
        <w:rPr>
          <w:rFonts w:ascii="Calibri" w:eastAsia="Calibri" w:hAnsi="Calibri" w:cs="Times New Roman"/>
          <w:szCs w:val="21"/>
        </w:rPr>
        <w:t>Fwd</w:t>
      </w:r>
      <w:proofErr w:type="spellEnd"/>
      <w:r w:rsidRPr="00B33156">
        <w:rPr>
          <w:rFonts w:ascii="Calibri" w:eastAsia="Calibri" w:hAnsi="Calibri" w:cs="Times New Roman"/>
          <w:szCs w:val="21"/>
        </w:rPr>
        <w:t>: PUBLIC comment ON FEDERAL REGISTER</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5 STATES GETTING MONIES TAKEN FROM 50 STATES MAKES NO SENSE FOR ANY PROJECT. FOR THAT REASON, THIS PROJECT SHOUDL BE SHUT DOWN BECAUSE THIS IS UNEQUAL TREATMENT. WHO CHOSE THE AREAAS - SOMEBODYS HOMETOWN?</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THE PROCESS USED ALSO SEEMS EXPENSIVE AND COSTLY AND INEFFECTIVE. I OBJECT TO ALL FUNDING FOR THIS PROJECT. IT SHOUDL BE SHUT DOWN.</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TAXPAYERS NEED SMALLER CHEAPER GOVT. THIS COMMENT IS FOR THE PUBLIC RECORD. PLEASE ACKNNOWLEDGE RECEIPT JEAN PUBLIC</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[Federal Register Volume 78, Number 135 (Monday, July 15, 2013)] [Notices] [Pages 42075-42076] From the Federal Register Online via the Government Printing Office [www.gpo.gov] [FR Doc No: 2013-16769]</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DEPARTMENT OF HEALTH AND HUMAN SERVICES</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Centers for Disease Control and Prevention</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[60Day-13-13YQ]</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Proposed Data Collections Submitted for Public Comment and Recommendations</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In compliance with the requirement of Section 3506(c)(2)(A) of the Paperwork Reduction Act of 1995 for opportunity for public comment on proposed data collection projects, the Centers for Disease Control and Prevention (CDC) will publish periodic summaries of proposed projects.</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To request more information on the proposed projects or to obtain a copy of the data collection plans and instruments, call 404-639-7570 or send comments to </w:t>
      </w:r>
      <w:proofErr w:type="spellStart"/>
      <w:r w:rsidRPr="00B33156">
        <w:rPr>
          <w:rFonts w:ascii="Calibri" w:eastAsia="Calibri" w:hAnsi="Calibri" w:cs="Times New Roman"/>
          <w:szCs w:val="21"/>
        </w:rPr>
        <w:t>LeRoy</w:t>
      </w:r>
      <w:proofErr w:type="spellEnd"/>
      <w:r w:rsidRPr="00B33156">
        <w:rPr>
          <w:rFonts w:ascii="Calibri" w:eastAsia="Calibri" w:hAnsi="Calibri" w:cs="Times New Roman"/>
          <w:szCs w:val="21"/>
        </w:rPr>
        <w:t xml:space="preserve"> Richardson, 1600 Clifton Road, MS-D74, Atlanta, GA 30333 or send an email to </w:t>
      </w:r>
      <w:hyperlink r:id="rId8" w:history="1">
        <w:r w:rsidRPr="00B33156">
          <w:rPr>
            <w:rFonts w:ascii="Calibri" w:eastAsia="Calibri" w:hAnsi="Calibri" w:cs="Times New Roman"/>
            <w:color w:val="0000FF" w:themeColor="hyperlink"/>
            <w:szCs w:val="21"/>
            <w:u w:val="single"/>
          </w:rPr>
          <w:t>omb@cdc.gov</w:t>
        </w:r>
      </w:hyperlink>
      <w:r w:rsidRPr="00B33156">
        <w:rPr>
          <w:rFonts w:ascii="Calibri" w:eastAsia="Calibri" w:hAnsi="Calibri" w:cs="Times New Roman"/>
          <w:szCs w:val="21"/>
        </w:rPr>
        <w:t>.</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Written comments should be received within 60 days of this notice.</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Proposed Project</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Institutional Awareness and Commitment to Ensuring Safe, Stable, and Nurturing Relationships and Environments for Children and Prevention Child Maltreatment--New--</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[[Page 42076]]</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National Center for Injury Prevention and Control (NCIPC)--Centers for Disease Control and Prevention (CDC).</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Background and Brief Description</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Safe, stable, nurturing relationships and environments set children on a positive trajectory for optimal child development and health, provide a buffer against the effects of adverse child experiences, are fundamental to healthy brain development and have a positive impact on a broad range of health problems across the life course. Promoting safe, stable, nurturing relationships and environments may also reduce child maltreatment which is a significant public health problem affecting physical and emotional health throughout the lifespan.</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NCIPC is funding five state health departments in Fiscal Year 2012 to coordinate and manage existing and new partnerships with other sectors to promote safe, stable, nurturing relationships and environments for children; and work with partners to identify strategies across sectors that promote safe, stable, nurturing relationships and environments. CDC requests OMB approval for two years to collect information that will establish the baseline level of state health departments' and partners' awareness and commitment to ensuring safe, stable, and nurturing relationships and environments for children and preventing child maltreatment.</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This information will be collected from staff at health departments soon after receiving their award and from their partners at the start of each new partnership. Respondents will be 3 staff members from 5 health departments receiving funding and 3 staff members at approximately 11 organizations or agencies the health departments choose to partner with. Information will be collected once using </w:t>
      </w:r>
      <w:proofErr w:type="spellStart"/>
      <w:proofErr w:type="gramStart"/>
      <w:r w:rsidRPr="00B33156">
        <w:rPr>
          <w:rFonts w:ascii="Calibri" w:eastAsia="Calibri" w:hAnsi="Calibri" w:cs="Times New Roman"/>
          <w:szCs w:val="21"/>
        </w:rPr>
        <w:t>SurveyMonkey</w:t>
      </w:r>
      <w:proofErr w:type="spellEnd"/>
      <w:r w:rsidRPr="00B33156">
        <w:rPr>
          <w:rFonts w:ascii="Calibri" w:eastAsia="Calibri" w:hAnsi="Calibri" w:cs="Times New Roman"/>
          <w:szCs w:val="21"/>
        </w:rPr>
        <w:t>[</w:t>
      </w:r>
      <w:proofErr w:type="spellStart"/>
      <w:proofErr w:type="gramEnd"/>
      <w:r w:rsidRPr="00B33156">
        <w:rPr>
          <w:rFonts w:ascii="Calibri" w:eastAsia="Calibri" w:hAnsi="Calibri" w:cs="Times New Roman"/>
          <w:szCs w:val="21"/>
        </w:rPr>
        <w:t>supreg</w:t>
      </w:r>
      <w:proofErr w:type="spellEnd"/>
      <w:r w:rsidRPr="00B33156">
        <w:rPr>
          <w:rFonts w:ascii="Calibri" w:eastAsia="Calibri" w:hAnsi="Calibri" w:cs="Times New Roman"/>
          <w:szCs w:val="21"/>
        </w:rPr>
        <w:t>], an electronic web-based interface which is a secure Web site that meets the Safe Harbor and European Union data protection requirements. This ICR will only collect data pertaining to organizations. No individual identifiable information will be requested.</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Each grantee will receive a personalized advance notification letter, followed by an email with a link to the </w:t>
      </w:r>
      <w:proofErr w:type="spellStart"/>
      <w:proofErr w:type="gramStart"/>
      <w:r w:rsidRPr="00B33156">
        <w:rPr>
          <w:rFonts w:ascii="Calibri" w:eastAsia="Calibri" w:hAnsi="Calibri" w:cs="Times New Roman"/>
          <w:szCs w:val="21"/>
        </w:rPr>
        <w:t>SurveyMonkey</w:t>
      </w:r>
      <w:proofErr w:type="spellEnd"/>
      <w:r w:rsidRPr="00B33156">
        <w:rPr>
          <w:rFonts w:ascii="Calibri" w:eastAsia="Calibri" w:hAnsi="Calibri" w:cs="Times New Roman"/>
          <w:szCs w:val="21"/>
        </w:rPr>
        <w:t>[</w:t>
      </w:r>
      <w:proofErr w:type="spellStart"/>
      <w:proofErr w:type="gramEnd"/>
      <w:r w:rsidRPr="00B33156">
        <w:rPr>
          <w:rFonts w:ascii="Calibri" w:eastAsia="Calibri" w:hAnsi="Calibri" w:cs="Times New Roman"/>
          <w:szCs w:val="21"/>
        </w:rPr>
        <w:t>supreg</w:t>
      </w:r>
      <w:proofErr w:type="spellEnd"/>
      <w:r w:rsidRPr="00B33156">
        <w:rPr>
          <w:rFonts w:ascii="Calibri" w:eastAsia="Calibri" w:hAnsi="Calibri" w:cs="Times New Roman"/>
          <w:szCs w:val="21"/>
        </w:rPr>
        <w:t xml:space="preserve">] site. In turn, the grantee will send a personalized advance notification letter, followed by an email with a link to the </w:t>
      </w:r>
      <w:proofErr w:type="spellStart"/>
      <w:proofErr w:type="gramStart"/>
      <w:r w:rsidRPr="00B33156">
        <w:rPr>
          <w:rFonts w:ascii="Calibri" w:eastAsia="Calibri" w:hAnsi="Calibri" w:cs="Times New Roman"/>
          <w:szCs w:val="21"/>
        </w:rPr>
        <w:t>SurveyMonkey</w:t>
      </w:r>
      <w:proofErr w:type="spellEnd"/>
      <w:r w:rsidRPr="00B33156">
        <w:rPr>
          <w:rFonts w:ascii="Calibri" w:eastAsia="Calibri" w:hAnsi="Calibri" w:cs="Times New Roman"/>
          <w:szCs w:val="21"/>
        </w:rPr>
        <w:t>[</w:t>
      </w:r>
      <w:proofErr w:type="spellStart"/>
      <w:proofErr w:type="gramEnd"/>
      <w:r w:rsidRPr="00B33156">
        <w:rPr>
          <w:rFonts w:ascii="Calibri" w:eastAsia="Calibri" w:hAnsi="Calibri" w:cs="Times New Roman"/>
          <w:szCs w:val="21"/>
        </w:rPr>
        <w:t>supreg</w:t>
      </w:r>
      <w:proofErr w:type="spellEnd"/>
      <w:r w:rsidRPr="00B33156">
        <w:rPr>
          <w:rFonts w:ascii="Calibri" w:eastAsia="Calibri" w:hAnsi="Calibri" w:cs="Times New Roman"/>
          <w:szCs w:val="21"/>
        </w:rPr>
        <w:t>] site to each new partner throughout the funding period.</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The goal of the data collection is to assess awardee awareness and commitment so that CDC may establish state health departments' and partners' level of commitment at the start of the funding. This information will be compared to post-funding awareness and commitment data which, along with other data sources (i.e., changes in public awareness and commitment, and changes in policies and programs), will allow CDC to establish the success of this funding announcement.</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Given five health departments with 10 partner organizations each and 3 staff at each organization responding, the total number of respondents for this project is 165 (83 respondents per year). Total project burden over the two years of data collection is 78 hours (39 hours per year).</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There are no costs to respondents other than their time.</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Estimated Annualized Burden Hours</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Average</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Number of</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Number of      burden per     Total burden</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Type </w:t>
      </w:r>
      <w:proofErr w:type="gramStart"/>
      <w:r w:rsidRPr="00B33156">
        <w:rPr>
          <w:rFonts w:ascii="Calibri" w:eastAsia="Calibri" w:hAnsi="Calibri" w:cs="Times New Roman"/>
          <w:szCs w:val="21"/>
        </w:rPr>
        <w:t>of  respondents</w:t>
      </w:r>
      <w:proofErr w:type="gramEnd"/>
      <w:r w:rsidRPr="00B33156">
        <w:rPr>
          <w:rFonts w:ascii="Calibri" w:eastAsia="Calibri" w:hAnsi="Calibri" w:cs="Times New Roman"/>
          <w:szCs w:val="21"/>
        </w:rPr>
        <w:t xml:space="preserve">          Form name        respondents</w:t>
      </w:r>
    </w:p>
    <w:p w:rsidR="003E0253" w:rsidRPr="00B33156" w:rsidRDefault="003E0253" w:rsidP="003E0253">
      <w:pPr>
        <w:spacing w:after="0" w:line="240" w:lineRule="auto"/>
        <w:rPr>
          <w:rFonts w:ascii="Calibri" w:eastAsia="Calibri" w:hAnsi="Calibri" w:cs="Times New Roman"/>
          <w:szCs w:val="21"/>
        </w:rPr>
      </w:pPr>
      <w:proofErr w:type="gramStart"/>
      <w:r w:rsidRPr="00B33156">
        <w:rPr>
          <w:rFonts w:ascii="Calibri" w:eastAsia="Calibri" w:hAnsi="Calibri" w:cs="Times New Roman"/>
          <w:szCs w:val="21"/>
        </w:rPr>
        <w:t>responses</w:t>
      </w:r>
      <w:proofErr w:type="gramEnd"/>
      <w:r w:rsidRPr="00B33156">
        <w:rPr>
          <w:rFonts w:ascii="Calibri" w:eastAsia="Calibri" w:hAnsi="Calibri" w:cs="Times New Roman"/>
          <w:szCs w:val="21"/>
        </w:rPr>
        <w:t xml:space="preserve"> per   response  (in     (in hrs.)</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proofErr w:type="gramStart"/>
      <w:r w:rsidRPr="00B33156">
        <w:rPr>
          <w:rFonts w:ascii="Calibri" w:eastAsia="Calibri" w:hAnsi="Calibri" w:cs="Times New Roman"/>
          <w:szCs w:val="21"/>
        </w:rPr>
        <w:lastRenderedPageBreak/>
        <w:t>respondent</w:t>
      </w:r>
      <w:proofErr w:type="gramEnd"/>
      <w:r w:rsidRPr="00B33156">
        <w:rPr>
          <w:rFonts w:ascii="Calibri" w:eastAsia="Calibri" w:hAnsi="Calibri" w:cs="Times New Roman"/>
          <w:szCs w:val="21"/>
        </w:rPr>
        <w:t xml:space="preserve">         hrs.)</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Grantees and their partners</w:t>
      </w:r>
      <w:proofErr w:type="gramStart"/>
      <w:r w:rsidRPr="00B33156">
        <w:rPr>
          <w:rFonts w:ascii="Calibri" w:eastAsia="Calibri" w:hAnsi="Calibri" w:cs="Times New Roman"/>
          <w:szCs w:val="21"/>
        </w:rPr>
        <w:t>..</w:t>
      </w:r>
      <w:proofErr w:type="gramEnd"/>
      <w:r w:rsidRPr="00B33156">
        <w:rPr>
          <w:rFonts w:ascii="Calibri" w:eastAsia="Calibri" w:hAnsi="Calibri" w:cs="Times New Roman"/>
          <w:szCs w:val="21"/>
        </w:rPr>
        <w:t xml:space="preserve">  Institutional                  83</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1           28/60              39</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w:t>
      </w:r>
      <w:proofErr w:type="gramStart"/>
      <w:r w:rsidRPr="00B33156">
        <w:rPr>
          <w:rFonts w:ascii="Calibri" w:eastAsia="Calibri" w:hAnsi="Calibri" w:cs="Times New Roman"/>
          <w:szCs w:val="21"/>
        </w:rPr>
        <w:t>awareness</w:t>
      </w:r>
      <w:proofErr w:type="gramEnd"/>
      <w:r w:rsidRPr="00B33156">
        <w:rPr>
          <w:rFonts w:ascii="Calibri" w:eastAsia="Calibri" w:hAnsi="Calibri" w:cs="Times New Roman"/>
          <w:szCs w:val="21"/>
        </w:rPr>
        <w:t xml:space="preserve"> and</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39</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w:t>
      </w:r>
      <w:proofErr w:type="gramStart"/>
      <w:r w:rsidRPr="00B33156">
        <w:rPr>
          <w:rFonts w:ascii="Calibri" w:eastAsia="Calibri" w:hAnsi="Calibri" w:cs="Times New Roman"/>
          <w:szCs w:val="21"/>
        </w:rPr>
        <w:t>commitment</w:t>
      </w:r>
      <w:proofErr w:type="gramEnd"/>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w:t>
      </w:r>
      <w:proofErr w:type="gramStart"/>
      <w:r w:rsidRPr="00B33156">
        <w:rPr>
          <w:rFonts w:ascii="Calibri" w:eastAsia="Calibri" w:hAnsi="Calibri" w:cs="Times New Roman"/>
          <w:szCs w:val="21"/>
        </w:rPr>
        <w:t>survey</w:t>
      </w:r>
      <w:proofErr w:type="gramEnd"/>
      <w:r w:rsidRPr="00B33156">
        <w:rPr>
          <w:rFonts w:ascii="Calibri" w:eastAsia="Calibri" w:hAnsi="Calibri" w:cs="Times New Roman"/>
          <w:szCs w:val="21"/>
        </w:rPr>
        <w:t>.</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 xml:space="preserve">                          ---------------</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w:t>
      </w: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Leroy A. Richardson,</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Chief, Information Collection Review Office, Office of Scientific Integrity, Office of the Associate Director for Science, Office of the Director, Centers for Disease Control and Prevention.</w:t>
      </w:r>
    </w:p>
    <w:p w:rsidR="003E0253" w:rsidRPr="00B33156" w:rsidRDefault="003E0253" w:rsidP="003E0253">
      <w:pPr>
        <w:spacing w:after="0" w:line="240" w:lineRule="auto"/>
        <w:rPr>
          <w:rFonts w:ascii="Calibri" w:eastAsia="Calibri" w:hAnsi="Calibri" w:cs="Times New Roman"/>
          <w:szCs w:val="21"/>
        </w:rPr>
      </w:pPr>
      <w:r w:rsidRPr="00B33156">
        <w:rPr>
          <w:rFonts w:ascii="Calibri" w:eastAsia="Calibri" w:hAnsi="Calibri" w:cs="Times New Roman"/>
          <w:szCs w:val="21"/>
        </w:rPr>
        <w:t>[FR Doc. 2013-16769 Filed 7-12-13; 8:45 am] BILLING CODE 4163-18-P</w:t>
      </w:r>
    </w:p>
    <w:p w:rsidR="003E0253" w:rsidRDefault="003E0253" w:rsidP="00833829"/>
    <w:sectPr w:rsidR="003E0253" w:rsidSect="00CD06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29"/>
    <w:rsid w:val="00054D05"/>
    <w:rsid w:val="00073A20"/>
    <w:rsid w:val="003E0253"/>
    <w:rsid w:val="00833829"/>
    <w:rsid w:val="00BB69D1"/>
    <w:rsid w:val="00CD069C"/>
    <w:rsid w:val="00EB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b@cdc.gov" TargetMode="External"/><Relationship Id="rId3" Type="http://schemas.openxmlformats.org/officeDocument/2006/relationships/settings" Target="settings.xml"/><Relationship Id="rId7" Type="http://schemas.openxmlformats.org/officeDocument/2006/relationships/hyperlink" Target="mailto:jeanpublic1@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mb@cdc.gov" TargetMode="External"/><Relationship Id="rId5" Type="http://schemas.openxmlformats.org/officeDocument/2006/relationships/hyperlink" Target="mailto:jeanpublic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dcterms:created xsi:type="dcterms:W3CDTF">2013-11-12T18:47:00Z</dcterms:created>
  <dcterms:modified xsi:type="dcterms:W3CDTF">2013-12-04T14:37:00Z</dcterms:modified>
</cp:coreProperties>
</file>