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55A" w:rsidRDefault="0045155A" w:rsidP="0026772D">
      <w:pPr>
        <w:spacing w:line="276" w:lineRule="auto"/>
        <w:jc w:val="center"/>
      </w:pPr>
    </w:p>
    <w:p w:rsidR="0045155A" w:rsidRDefault="0045155A" w:rsidP="0026772D">
      <w:pPr>
        <w:spacing w:line="276" w:lineRule="auto"/>
        <w:jc w:val="center"/>
      </w:pPr>
    </w:p>
    <w:p w:rsidR="0045155A" w:rsidRDefault="0045155A" w:rsidP="0026772D">
      <w:pPr>
        <w:spacing w:line="276" w:lineRule="auto"/>
        <w:jc w:val="center"/>
      </w:pPr>
      <w:r>
        <w:t>Institutional Awareness and Commitment to Ensuring Safe, Stable, and Nurturing Relationships an</w:t>
      </w:r>
      <w:r w:rsidR="008D6788">
        <w:t>d Environments for Children</w:t>
      </w:r>
    </w:p>
    <w:p w:rsidR="0045155A" w:rsidRDefault="0045155A" w:rsidP="0026772D">
      <w:pPr>
        <w:spacing w:line="276" w:lineRule="auto"/>
        <w:jc w:val="center"/>
      </w:pPr>
    </w:p>
    <w:p w:rsidR="0045155A" w:rsidRDefault="0045155A" w:rsidP="0026772D">
      <w:pPr>
        <w:spacing w:line="276" w:lineRule="auto"/>
        <w:jc w:val="center"/>
      </w:pPr>
    </w:p>
    <w:p w:rsidR="0045155A" w:rsidRDefault="0045155A" w:rsidP="0026772D">
      <w:pPr>
        <w:spacing w:line="276" w:lineRule="auto"/>
        <w:jc w:val="center"/>
      </w:pPr>
      <w:r>
        <w:t>SUPPORTING STATEMENT</w:t>
      </w:r>
    </w:p>
    <w:p w:rsidR="0045155A" w:rsidRDefault="0045155A" w:rsidP="0026772D">
      <w:pPr>
        <w:spacing w:line="276" w:lineRule="auto"/>
        <w:jc w:val="center"/>
      </w:pPr>
      <w:r>
        <w:t>INFORMATION COLLECTION REQUEST</w:t>
      </w:r>
    </w:p>
    <w:p w:rsidR="0045155A" w:rsidRDefault="0045155A" w:rsidP="0026772D">
      <w:pPr>
        <w:spacing w:line="276" w:lineRule="auto"/>
        <w:jc w:val="center"/>
      </w:pPr>
    </w:p>
    <w:p w:rsidR="0045155A" w:rsidRDefault="0045155A" w:rsidP="0026772D">
      <w:pPr>
        <w:spacing w:line="276" w:lineRule="auto"/>
        <w:jc w:val="center"/>
      </w:pPr>
    </w:p>
    <w:p w:rsidR="0045155A" w:rsidRDefault="0045155A" w:rsidP="0026772D">
      <w:pPr>
        <w:spacing w:line="276" w:lineRule="auto"/>
        <w:jc w:val="center"/>
      </w:pPr>
      <w:r>
        <w:t>Part A</w:t>
      </w:r>
    </w:p>
    <w:p w:rsidR="0045155A" w:rsidRDefault="0045155A" w:rsidP="0026772D">
      <w:pPr>
        <w:spacing w:line="276" w:lineRule="auto"/>
        <w:jc w:val="center"/>
      </w:pPr>
    </w:p>
    <w:p w:rsidR="0045155A" w:rsidRDefault="0045155A" w:rsidP="0026772D">
      <w:pPr>
        <w:spacing w:line="276" w:lineRule="auto"/>
        <w:jc w:val="center"/>
      </w:pPr>
    </w:p>
    <w:p w:rsidR="0045155A" w:rsidRDefault="0045155A" w:rsidP="0026772D">
      <w:pPr>
        <w:spacing w:line="276" w:lineRule="auto"/>
        <w:jc w:val="center"/>
      </w:pPr>
      <w:r>
        <w:t>Supported by:</w:t>
      </w:r>
    </w:p>
    <w:p w:rsidR="0045155A" w:rsidRDefault="0045155A" w:rsidP="0026772D">
      <w:pPr>
        <w:spacing w:line="276" w:lineRule="auto"/>
        <w:jc w:val="center"/>
      </w:pPr>
    </w:p>
    <w:p w:rsidR="0045155A" w:rsidRDefault="0045155A" w:rsidP="0026772D">
      <w:pPr>
        <w:spacing w:line="276" w:lineRule="auto"/>
        <w:jc w:val="center"/>
      </w:pPr>
      <w:r>
        <w:t>Department of Health and Human Services (DHHS)</w:t>
      </w:r>
    </w:p>
    <w:p w:rsidR="0045155A" w:rsidRDefault="0045155A" w:rsidP="0026772D">
      <w:pPr>
        <w:spacing w:line="276" w:lineRule="auto"/>
        <w:jc w:val="center"/>
      </w:pPr>
      <w:r>
        <w:t>Centers for Disease Control and Prevention (CDC)</w:t>
      </w:r>
    </w:p>
    <w:p w:rsidR="0045155A" w:rsidRDefault="0045155A" w:rsidP="0026772D">
      <w:pPr>
        <w:spacing w:line="276" w:lineRule="auto"/>
        <w:jc w:val="center"/>
      </w:pPr>
      <w:r>
        <w:t>National Center for Injury Prevention and Control (NCIPC)</w:t>
      </w:r>
    </w:p>
    <w:p w:rsidR="0045155A" w:rsidRDefault="0045155A" w:rsidP="0026772D">
      <w:pPr>
        <w:spacing w:line="276" w:lineRule="auto"/>
        <w:jc w:val="center"/>
      </w:pPr>
      <w:r>
        <w:t>Division of Violence Prevention (DVP)</w:t>
      </w:r>
    </w:p>
    <w:p w:rsidR="0045155A" w:rsidRDefault="0045155A" w:rsidP="0026772D">
      <w:pPr>
        <w:spacing w:line="276" w:lineRule="auto"/>
        <w:jc w:val="center"/>
      </w:pPr>
    </w:p>
    <w:p w:rsidR="0045155A" w:rsidRDefault="0045155A" w:rsidP="0026772D">
      <w:pPr>
        <w:spacing w:line="276" w:lineRule="auto"/>
        <w:jc w:val="center"/>
      </w:pPr>
    </w:p>
    <w:p w:rsidR="0045155A" w:rsidRDefault="0045155A" w:rsidP="0026772D">
      <w:pPr>
        <w:spacing w:line="276" w:lineRule="auto"/>
        <w:jc w:val="center"/>
      </w:pPr>
      <w:r>
        <w:t>Project Officer: Renee Wright</w:t>
      </w:r>
    </w:p>
    <w:p w:rsidR="0045155A" w:rsidRDefault="0045155A" w:rsidP="0026772D">
      <w:pPr>
        <w:spacing w:line="276" w:lineRule="auto"/>
        <w:jc w:val="center"/>
      </w:pPr>
      <w:r>
        <w:t>Phone #: 770-488-1146</w:t>
      </w:r>
    </w:p>
    <w:p w:rsidR="0045155A" w:rsidRDefault="0045155A" w:rsidP="0026772D">
      <w:pPr>
        <w:spacing w:line="276" w:lineRule="auto"/>
        <w:jc w:val="center"/>
      </w:pPr>
      <w:r>
        <w:t>Email: rid2@cdc.gov</w:t>
      </w:r>
    </w:p>
    <w:p w:rsidR="0045155A" w:rsidRDefault="0045155A" w:rsidP="0026772D">
      <w:pPr>
        <w:spacing w:line="276" w:lineRule="auto"/>
        <w:jc w:val="center"/>
      </w:pPr>
      <w:r>
        <w:t>Fax #: 770-488-4222</w:t>
      </w:r>
    </w:p>
    <w:p w:rsidR="00645AED" w:rsidRPr="00770B4C" w:rsidRDefault="00645AED" w:rsidP="00927532">
      <w:pPr>
        <w:spacing w:line="276" w:lineRule="auto"/>
      </w:pPr>
      <w:bookmarkStart w:id="0" w:name="_GoBack"/>
      <w:bookmarkEnd w:id="0"/>
    </w:p>
    <w:p w:rsidR="00645AED" w:rsidRPr="00770B4C" w:rsidRDefault="00645AED" w:rsidP="0026772D">
      <w:pPr>
        <w:spacing w:line="276" w:lineRule="auto"/>
        <w:jc w:val="center"/>
      </w:pPr>
    </w:p>
    <w:p w:rsidR="008769D8" w:rsidRPr="00770B4C" w:rsidRDefault="008769D8" w:rsidP="0026772D">
      <w:pPr>
        <w:spacing w:line="276" w:lineRule="auto"/>
        <w:jc w:val="center"/>
      </w:pPr>
    </w:p>
    <w:p w:rsidR="008769D8" w:rsidRPr="00770B4C" w:rsidRDefault="00982615" w:rsidP="0026772D">
      <w:pPr>
        <w:spacing w:line="276" w:lineRule="auto"/>
        <w:jc w:val="center"/>
        <w:rPr>
          <w:caps/>
        </w:rPr>
      </w:pPr>
      <w:r>
        <w:t xml:space="preserve">ICRO </w:t>
      </w:r>
      <w:r w:rsidR="00DD5805">
        <w:t xml:space="preserve">Desk </w:t>
      </w:r>
      <w:r>
        <w:t>O</w:t>
      </w:r>
      <w:r w:rsidR="00DD5805">
        <w:t>fficer’s review January 8</w:t>
      </w:r>
      <w:r w:rsidR="008769D8" w:rsidRPr="00770B4C">
        <w:t>, 201</w:t>
      </w:r>
      <w:r w:rsidR="00DD5805">
        <w:t>4</w:t>
      </w:r>
      <w:bookmarkStart w:id="1" w:name="_Toc12183265"/>
      <w:r w:rsidR="008769D8" w:rsidRPr="00770B4C">
        <w:rPr>
          <w:caps/>
        </w:rPr>
        <w:t xml:space="preserve"> </w:t>
      </w:r>
    </w:p>
    <w:p w:rsidR="008769D8" w:rsidRPr="00770B4C" w:rsidRDefault="008769D8" w:rsidP="0026772D">
      <w:pPr>
        <w:spacing w:after="200" w:line="276" w:lineRule="auto"/>
        <w:rPr>
          <w:caps/>
        </w:rPr>
      </w:pPr>
      <w:r w:rsidRPr="00770B4C">
        <w:rPr>
          <w:caps/>
        </w:rPr>
        <w:br w:type="page"/>
      </w:r>
    </w:p>
    <w:p w:rsidR="008769D8" w:rsidRPr="00770B4C" w:rsidRDefault="008769D8" w:rsidP="0026772D">
      <w:pPr>
        <w:spacing w:line="276" w:lineRule="auto"/>
        <w:jc w:val="center"/>
        <w:rPr>
          <w:caps/>
        </w:rPr>
      </w:pPr>
      <w:r w:rsidRPr="00770B4C">
        <w:rPr>
          <w:caps/>
        </w:rPr>
        <w:lastRenderedPageBreak/>
        <w:t>Table of Contents</w:t>
      </w:r>
      <w:bookmarkEnd w:id="1"/>
    </w:p>
    <w:p w:rsidR="008769D8" w:rsidRPr="00770B4C" w:rsidRDefault="008769D8" w:rsidP="002677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spacing w:line="276" w:lineRule="auto"/>
        <w:jc w:val="center"/>
      </w:pPr>
    </w:p>
    <w:p w:rsidR="008769D8" w:rsidRPr="00770B4C" w:rsidRDefault="008769D8" w:rsidP="002677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line="276" w:lineRule="auto"/>
      </w:pPr>
      <w:r w:rsidRPr="00770B4C">
        <w:tab/>
      </w:r>
      <w:r w:rsidRPr="00770B4C">
        <w:tab/>
      </w:r>
      <w:r w:rsidRPr="00770B4C">
        <w:tab/>
      </w:r>
      <w:r w:rsidRPr="00770B4C">
        <w:tab/>
      </w:r>
      <w:r w:rsidRPr="00770B4C">
        <w:tab/>
      </w:r>
      <w:r w:rsidRPr="00770B4C">
        <w:tab/>
      </w:r>
      <w:r w:rsidRPr="00770B4C">
        <w:tab/>
      </w:r>
      <w:r w:rsidRPr="00770B4C">
        <w:tab/>
      </w:r>
      <w:r w:rsidRPr="00770B4C">
        <w:tab/>
      </w:r>
      <w:r w:rsidRPr="00770B4C">
        <w:tab/>
      </w:r>
      <w:r w:rsidRPr="00770B4C">
        <w:tab/>
      </w:r>
      <w:r w:rsidRPr="00770B4C">
        <w:tab/>
      </w:r>
      <w:r w:rsidRPr="00770B4C">
        <w:tab/>
        <w:t xml:space="preserve">        </w:t>
      </w:r>
      <w:r w:rsidRPr="00770B4C">
        <w:tab/>
      </w:r>
      <w:r w:rsidRPr="00770B4C">
        <w:tab/>
      </w:r>
      <w:r w:rsidRPr="00770B4C">
        <w:tab/>
      </w:r>
    </w:p>
    <w:p w:rsidR="008769D8" w:rsidRPr="00770B4C" w:rsidRDefault="008769D8" w:rsidP="0026772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hanging="720"/>
        <w:rPr>
          <w:b/>
        </w:rPr>
      </w:pPr>
    </w:p>
    <w:p w:rsidR="008769D8" w:rsidRPr="00770B4C" w:rsidRDefault="008769D8" w:rsidP="0026772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hanging="720"/>
      </w:pPr>
      <w:r w:rsidRPr="00770B4C">
        <w:rPr>
          <w:b/>
          <w:bCs/>
        </w:rPr>
        <w:t>A.</w:t>
      </w:r>
      <w:r w:rsidRPr="00770B4C">
        <w:rPr>
          <w:b/>
          <w:bCs/>
        </w:rPr>
        <w:tab/>
        <w:t>J</w:t>
      </w:r>
      <w:r w:rsidR="00EF1C07">
        <w:rPr>
          <w:b/>
          <w:bCs/>
        </w:rPr>
        <w:t>ustification</w:t>
      </w:r>
    </w:p>
    <w:p w:rsidR="008769D8" w:rsidRPr="00770B4C" w:rsidRDefault="008769D8"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r w:rsidRPr="00770B4C">
        <w:rPr>
          <w:szCs w:val="24"/>
        </w:rPr>
        <w:t>1.</w:t>
      </w:r>
      <w:r w:rsidRPr="00770B4C">
        <w:rPr>
          <w:szCs w:val="24"/>
        </w:rPr>
        <w:tab/>
        <w:t>Circumstances Making the Collection of Information Necessary</w:t>
      </w:r>
    </w:p>
    <w:p w:rsidR="008769D8" w:rsidRPr="00770B4C" w:rsidRDefault="008769D8"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r w:rsidRPr="00770B4C">
        <w:rPr>
          <w:szCs w:val="24"/>
        </w:rPr>
        <w:t>2.</w:t>
      </w:r>
      <w:r w:rsidRPr="00770B4C">
        <w:rPr>
          <w:szCs w:val="24"/>
        </w:rPr>
        <w:tab/>
        <w:t xml:space="preserve">Purpose and Use of Information Collection </w:t>
      </w:r>
    </w:p>
    <w:p w:rsidR="008769D8" w:rsidRPr="00770B4C" w:rsidRDefault="008769D8"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r w:rsidRPr="00770B4C">
        <w:rPr>
          <w:szCs w:val="24"/>
        </w:rPr>
        <w:t>3.</w:t>
      </w:r>
      <w:r w:rsidRPr="00770B4C">
        <w:rPr>
          <w:szCs w:val="24"/>
        </w:rPr>
        <w:tab/>
        <w:t>Use of Information Technology and Burden Reduction</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4.</w:t>
      </w:r>
      <w:r w:rsidRPr="00770B4C">
        <w:tab/>
        <w:t>Efforts to Identify Duplication and Use of Similar Information</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5.</w:t>
      </w:r>
      <w:r w:rsidRPr="00770B4C">
        <w:tab/>
        <w:t>Impact on Small Business or other Small Entities.</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6.</w:t>
      </w:r>
      <w:r w:rsidRPr="00770B4C">
        <w:tab/>
        <w:t>Consequences of Collecting Information Less Frequently.</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pPr>
      <w:r w:rsidRPr="00770B4C">
        <w:t>7.</w:t>
      </w:r>
      <w:r w:rsidRPr="00770B4C">
        <w:tab/>
        <w:t>Special Circumstances Relating to the Guidelines of 5CFR 13205</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8.</w:t>
      </w:r>
      <w:r w:rsidRPr="00770B4C">
        <w:tab/>
        <w:t>Comments in Response to Federal Register and Efforts to Consult Outside the Agency.</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9.</w:t>
      </w:r>
      <w:r w:rsidRPr="00770B4C">
        <w:tab/>
        <w:t>Explanation of Any Payments or Gifts to Respondents.</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10.</w:t>
      </w:r>
      <w:r w:rsidRPr="00770B4C">
        <w:tab/>
        <w:t>Assurance of Confidentiality Provided to Respondents.</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11.</w:t>
      </w:r>
      <w:r w:rsidRPr="00770B4C">
        <w:tab/>
        <w:t>Justification for Sensitive Questions.</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12.</w:t>
      </w:r>
      <w:r w:rsidRPr="00770B4C">
        <w:tab/>
        <w:t>Estimates of Annualized Burden Hours, and Costs.</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13.</w:t>
      </w:r>
      <w:r w:rsidRPr="00770B4C">
        <w:tab/>
        <w:t xml:space="preserve">Estimates of Other Total Annual Cost Burden to Respondents or </w:t>
      </w:r>
      <w:proofErr w:type="spellStart"/>
      <w:r w:rsidRPr="00770B4C">
        <w:t>Recordkeepers</w:t>
      </w:r>
      <w:proofErr w:type="spellEnd"/>
      <w:r w:rsidRPr="00770B4C">
        <w:t>.</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pPr>
      <w:r w:rsidRPr="00770B4C">
        <w:t>14.</w:t>
      </w:r>
      <w:r w:rsidRPr="00770B4C">
        <w:tab/>
        <w:t xml:space="preserve">Annualized Costs to the Federal Government  </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15.</w:t>
      </w:r>
      <w:r w:rsidRPr="00770B4C">
        <w:tab/>
        <w:t xml:space="preserve">Explanation for Program Changes </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16.</w:t>
      </w:r>
      <w:r w:rsidRPr="00770B4C">
        <w:tab/>
        <w:t xml:space="preserve">Plans for Tabulation, Publication, and Project Time Schedule. </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pPr>
      <w:r w:rsidRPr="00770B4C">
        <w:t>17.</w:t>
      </w:r>
      <w:r w:rsidRPr="00770B4C">
        <w:tab/>
        <w:t xml:space="preserve">Reason(s) Display of OMB Expiration Date Inappropriate. </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pPr>
      <w:r w:rsidRPr="00770B4C">
        <w:t>18.</w:t>
      </w:r>
      <w:r w:rsidRPr="00770B4C">
        <w:tab/>
        <w:t xml:space="preserve">Exemptions to Certification for Paperwork Reduction Act Submissions </w:t>
      </w:r>
    </w:p>
    <w:p w:rsidR="008769D8" w:rsidRPr="00770B4C" w:rsidRDefault="008769D8"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EF1C07" w:rsidRPr="00770B4C" w:rsidRDefault="00EF1C07" w:rsidP="0026772D">
      <w:pPr>
        <w:spacing w:line="276" w:lineRule="auto"/>
      </w:pPr>
    </w:p>
    <w:p w:rsidR="00C87155" w:rsidRDefault="00C87155" w:rsidP="0026772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
          <w:bCs/>
        </w:rPr>
      </w:pPr>
    </w:p>
    <w:p w:rsidR="008769D8" w:rsidRPr="00770B4C" w:rsidRDefault="008769D8" w:rsidP="0026772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
        </w:rPr>
      </w:pPr>
      <w:r w:rsidRPr="00770B4C">
        <w:rPr>
          <w:b/>
          <w:bCs/>
        </w:rPr>
        <w:t>LIST OF ATTACHMENTS</w:t>
      </w:r>
    </w:p>
    <w:p w:rsidR="00A85C47" w:rsidRPr="00770B4C" w:rsidRDefault="00A85C47"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1440" w:hanging="1440"/>
      </w:pPr>
      <w:proofErr w:type="gramStart"/>
      <w:r w:rsidRPr="00770B4C">
        <w:t>Attachment A.</w:t>
      </w:r>
      <w:proofErr w:type="gramEnd"/>
      <w:r w:rsidRPr="00770B4C">
        <w:tab/>
      </w:r>
      <w:r w:rsidRPr="00770B4C">
        <w:tab/>
      </w:r>
      <w:r w:rsidR="00F76026">
        <w:t>Authorizing Legislation</w:t>
      </w:r>
    </w:p>
    <w:p w:rsidR="00F928B4" w:rsidRPr="00770B4C" w:rsidRDefault="00A85C47" w:rsidP="0026772D">
      <w:pPr>
        <w:spacing w:line="276" w:lineRule="auto"/>
      </w:pPr>
      <w:proofErr w:type="gramStart"/>
      <w:r w:rsidRPr="00770B4C">
        <w:t>Attachment B.</w:t>
      </w:r>
      <w:proofErr w:type="gramEnd"/>
      <w:r w:rsidRPr="00770B4C">
        <w:t xml:space="preserve"> </w:t>
      </w:r>
      <w:r w:rsidRPr="00770B4C">
        <w:tab/>
      </w:r>
      <w:r w:rsidR="00574E89">
        <w:t xml:space="preserve">Published </w:t>
      </w:r>
      <w:r w:rsidR="00F76026">
        <w:t xml:space="preserve">60-day </w:t>
      </w:r>
      <w:r w:rsidR="008B19E3" w:rsidRPr="00770B4C">
        <w:t xml:space="preserve">Federal Register Notice </w:t>
      </w:r>
    </w:p>
    <w:p w:rsidR="00B7200B" w:rsidRDefault="00F928B4" w:rsidP="0026772D">
      <w:pPr>
        <w:spacing w:line="276" w:lineRule="auto"/>
      </w:pPr>
      <w:r w:rsidRPr="00770B4C">
        <w:t xml:space="preserve">Attachment C </w:t>
      </w:r>
      <w:r w:rsidRPr="00770B4C">
        <w:tab/>
      </w:r>
      <w:r w:rsidRPr="00770B4C">
        <w:tab/>
      </w:r>
      <w:r w:rsidR="00423925" w:rsidRPr="00423925">
        <w:t xml:space="preserve">Institutional Awareness and Commitment </w:t>
      </w:r>
      <w:proofErr w:type="gramStart"/>
      <w:r w:rsidR="00423925" w:rsidRPr="00423925">
        <w:t xml:space="preserve">Survey </w:t>
      </w:r>
      <w:r w:rsidR="00423925">
        <w:t xml:space="preserve"> -</w:t>
      </w:r>
      <w:proofErr w:type="gramEnd"/>
      <w:r w:rsidR="00423925">
        <w:t xml:space="preserve"> </w:t>
      </w:r>
      <w:r w:rsidR="00C87155">
        <w:t xml:space="preserve">Screenshots </w:t>
      </w:r>
    </w:p>
    <w:p w:rsidR="00C87155" w:rsidRPr="00770B4C" w:rsidRDefault="00C87155" w:rsidP="0026772D">
      <w:pPr>
        <w:spacing w:line="276" w:lineRule="auto"/>
      </w:pPr>
      <w:r>
        <w:t>Attachment D</w:t>
      </w:r>
      <w:r>
        <w:tab/>
      </w:r>
      <w:r>
        <w:tab/>
      </w:r>
      <w:r w:rsidR="00F43D2F">
        <w:t xml:space="preserve">Institutional Awareness and Commitment </w:t>
      </w:r>
      <w:r>
        <w:t>Survey</w:t>
      </w:r>
    </w:p>
    <w:p w:rsidR="00B7200B" w:rsidRPr="00770B4C" w:rsidRDefault="00B7200B" w:rsidP="0026772D">
      <w:pPr>
        <w:spacing w:line="276" w:lineRule="auto"/>
      </w:pPr>
      <w:r w:rsidRPr="00770B4C">
        <w:t xml:space="preserve">Attachment </w:t>
      </w:r>
      <w:r w:rsidR="00C87155">
        <w:t>E</w:t>
      </w:r>
      <w:r w:rsidRPr="00770B4C">
        <w:t xml:space="preserve"> </w:t>
      </w:r>
      <w:r w:rsidRPr="00770B4C">
        <w:tab/>
      </w:r>
      <w:r w:rsidRPr="00770B4C">
        <w:tab/>
        <w:t xml:space="preserve">E-mail </w:t>
      </w:r>
      <w:r w:rsidR="0045527F">
        <w:t>I</w:t>
      </w:r>
      <w:r w:rsidRPr="00770B4C">
        <w:t>nvitation</w:t>
      </w:r>
      <w:r w:rsidR="00C54115">
        <w:t xml:space="preserve"> </w:t>
      </w:r>
    </w:p>
    <w:p w:rsidR="0045527F" w:rsidRDefault="00B7200B" w:rsidP="0026772D">
      <w:pPr>
        <w:spacing w:line="276" w:lineRule="auto"/>
      </w:pPr>
      <w:r w:rsidRPr="00770B4C">
        <w:t xml:space="preserve">Attachment </w:t>
      </w:r>
      <w:r w:rsidR="00C87155">
        <w:t>F</w:t>
      </w:r>
      <w:r w:rsidRPr="00770B4C">
        <w:tab/>
      </w:r>
      <w:r w:rsidRPr="00770B4C">
        <w:tab/>
        <w:t>E-mail</w:t>
      </w:r>
      <w:r w:rsidR="0045527F">
        <w:t xml:space="preserve"> Invitation Follow-Up</w:t>
      </w:r>
    </w:p>
    <w:p w:rsidR="0045527F" w:rsidRDefault="00C87155" w:rsidP="0026772D">
      <w:pPr>
        <w:spacing w:line="276" w:lineRule="auto"/>
      </w:pPr>
      <w:r>
        <w:t>Attachment G</w:t>
      </w:r>
      <w:r w:rsidR="0045527F">
        <w:tab/>
      </w:r>
      <w:r w:rsidR="0045527F">
        <w:tab/>
        <w:t>IRB – NCIPC Determination</w:t>
      </w:r>
    </w:p>
    <w:p w:rsidR="00E40462" w:rsidRPr="00770B4C" w:rsidRDefault="00C87155" w:rsidP="0026772D">
      <w:pPr>
        <w:spacing w:line="276" w:lineRule="auto"/>
      </w:pPr>
      <w:r>
        <w:t>Attachment H</w:t>
      </w:r>
      <w:r w:rsidR="0045527F">
        <w:tab/>
      </w:r>
      <w:r w:rsidR="0045527F">
        <w:tab/>
        <w:t>Public Comments</w:t>
      </w:r>
      <w:r w:rsidR="00E40462" w:rsidRPr="00770B4C">
        <w:br w:type="page"/>
      </w:r>
    </w:p>
    <w:p w:rsidR="00E40462" w:rsidRDefault="00E40462" w:rsidP="0026772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hanging="720"/>
        <w:rPr>
          <w:b/>
          <w:bCs/>
          <w:u w:val="single"/>
        </w:rPr>
      </w:pPr>
      <w:r w:rsidRPr="00770B4C">
        <w:rPr>
          <w:b/>
          <w:bCs/>
        </w:rPr>
        <w:lastRenderedPageBreak/>
        <w:t>A.</w:t>
      </w:r>
      <w:r w:rsidRPr="00770B4C">
        <w:rPr>
          <w:b/>
          <w:bCs/>
        </w:rPr>
        <w:tab/>
      </w:r>
      <w:r w:rsidR="00E702FE">
        <w:rPr>
          <w:b/>
          <w:bCs/>
          <w:u w:val="single"/>
        </w:rPr>
        <w:t>Justification</w:t>
      </w:r>
    </w:p>
    <w:p w:rsidR="00E702FE" w:rsidRPr="00770B4C" w:rsidRDefault="00E702FE" w:rsidP="0026772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hanging="720"/>
      </w:pPr>
    </w:p>
    <w:p w:rsidR="00E40462" w:rsidRPr="00770B4C" w:rsidRDefault="00E40462"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b/>
          <w:szCs w:val="24"/>
        </w:rPr>
      </w:pPr>
      <w:r w:rsidRPr="00770B4C">
        <w:rPr>
          <w:b/>
          <w:szCs w:val="24"/>
        </w:rPr>
        <w:t>1.</w:t>
      </w:r>
      <w:r w:rsidRPr="00770B4C">
        <w:rPr>
          <w:b/>
          <w:szCs w:val="24"/>
        </w:rPr>
        <w:tab/>
        <w:t>Circumstances Making the Collection of Information Necessary</w:t>
      </w:r>
    </w:p>
    <w:p w:rsidR="00E40462" w:rsidRPr="00770B4C" w:rsidRDefault="00E40462"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p>
    <w:p w:rsidR="0093331C" w:rsidRPr="00E702FE" w:rsidRDefault="0093331C"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u w:val="single"/>
        </w:rPr>
      </w:pPr>
      <w:r w:rsidRPr="00E702FE">
        <w:rPr>
          <w:szCs w:val="24"/>
          <w:u w:val="single"/>
        </w:rPr>
        <w:t>Background</w:t>
      </w:r>
    </w:p>
    <w:p w:rsidR="00BE462B" w:rsidRDefault="00BE462B" w:rsidP="0026772D">
      <w:pPr>
        <w:spacing w:before="120" w:after="120" w:line="276" w:lineRule="auto"/>
      </w:pPr>
      <w:r w:rsidRPr="00BE462B">
        <w:t>This is a new Information Collection Request (ICR). Approval is requested for two years.</w:t>
      </w:r>
    </w:p>
    <w:p w:rsidR="00E40462" w:rsidRPr="00770B4C" w:rsidRDefault="00E40462" w:rsidP="0026772D">
      <w:pPr>
        <w:spacing w:before="120" w:after="120" w:line="276" w:lineRule="auto"/>
      </w:pPr>
      <w:r w:rsidRPr="00770B4C">
        <w:t>Child maltreatment (CM) is a significant public health problem affecting physical and emotional health throughout the lifespan. Children who experience intensive and prolonged stress (such as CM) especially in early life, are at increased risk for disrupted early brain development, compromised functioning of the nervous and immune systems as well as health problems in later life including mental health problems (e.g., depression, anxiety), risky health behavior (e.g., smoking and other substance use, eating disorders), chronic diseases (e.g., heart disease), subsequent violence perpetration or victimization during adolescence or adulthood, and early death.</w:t>
      </w:r>
    </w:p>
    <w:p w:rsidR="00F94A02" w:rsidRPr="00770B4C" w:rsidRDefault="00F94A02" w:rsidP="0026772D">
      <w:pPr>
        <w:spacing w:before="120" w:after="120" w:line="276" w:lineRule="auto"/>
        <w:rPr>
          <w:bCs/>
          <w:iCs/>
        </w:rPr>
      </w:pPr>
      <w:r w:rsidRPr="00770B4C">
        <w:rPr>
          <w:bCs/>
          <w:iCs/>
        </w:rPr>
        <w:t xml:space="preserve">Safety, stability, and nurturing are three essential qualities of children’s relationships with caregivers and for a broader environment that supports healthy child development. Safe, stable and nurturing relationships and environments set children on a positive trajectory for optimal child development and health, provide a buffer against the effects of adverse child experiences, and are fundamental to healthy brain development. They also shape the development of children’s physical, emotional, social, behavioral, and intellectual capacities, which ultimately affects their health as adults. As a result, promoting safe, stable, nurturing relationships and environments can have a positive impact on a broad range of health problems and on the development of skills that will help children reach their full potential. </w:t>
      </w:r>
    </w:p>
    <w:p w:rsidR="00E40462" w:rsidRPr="00770B4C" w:rsidRDefault="00E40462" w:rsidP="0026772D">
      <w:pPr>
        <w:spacing w:before="120" w:after="120" w:line="276" w:lineRule="auto"/>
      </w:pPr>
      <w:r w:rsidRPr="00770B4C">
        <w:rPr>
          <w:color w:val="000000" w:themeColor="text1"/>
        </w:rPr>
        <w:t xml:space="preserve">Although </w:t>
      </w:r>
      <w:r w:rsidRPr="00770B4C">
        <w:t>the CM prevention</w:t>
      </w:r>
      <w:r w:rsidR="00F94A02" w:rsidRPr="00770B4C">
        <w:t xml:space="preserve"> and positive child development</w:t>
      </w:r>
      <w:r w:rsidRPr="00770B4C">
        <w:t xml:space="preserve"> field</w:t>
      </w:r>
      <w:r w:rsidR="00F94A02" w:rsidRPr="00770B4C">
        <w:t>s</w:t>
      </w:r>
      <w:r w:rsidR="009D3D22" w:rsidRPr="00770B4C">
        <w:t xml:space="preserve"> have</w:t>
      </w:r>
      <w:r w:rsidRPr="00770B4C">
        <w:t xml:space="preserve"> hundreds of preventi</w:t>
      </w:r>
      <w:r w:rsidR="009D3D22" w:rsidRPr="00770B4C">
        <w:t>ve</w:t>
      </w:r>
      <w:r w:rsidRPr="00770B4C">
        <w:t xml:space="preserve"> interventions, few are evidence based, and the majority focus on changing individual behavior rather than the broader context in which CM occurs.   Individual or family approaches do not take into account that CM</w:t>
      </w:r>
      <w:r w:rsidRPr="00770B4C">
        <w:rPr>
          <w:color w:val="000000"/>
        </w:rPr>
        <w:t xml:space="preserve"> and safe, stable, nurturing relationships </w:t>
      </w:r>
      <w:r w:rsidR="009D3D22" w:rsidRPr="00770B4C">
        <w:rPr>
          <w:color w:val="000000"/>
        </w:rPr>
        <w:t xml:space="preserve">and environments </w:t>
      </w:r>
      <w:r w:rsidRPr="00770B4C">
        <w:rPr>
          <w:color w:val="000000"/>
        </w:rPr>
        <w:t xml:space="preserve">emerge from and are sustained </w:t>
      </w:r>
      <w:r w:rsidR="009D3D22" w:rsidRPr="00770B4C">
        <w:rPr>
          <w:color w:val="000000"/>
        </w:rPr>
        <w:t xml:space="preserve">or constrained by the </w:t>
      </w:r>
      <w:r w:rsidRPr="00770B4C">
        <w:rPr>
          <w:color w:val="000000"/>
        </w:rPr>
        <w:t xml:space="preserve">social contexts. </w:t>
      </w:r>
      <w:r w:rsidR="009D3D22" w:rsidRPr="00770B4C">
        <w:rPr>
          <w:color w:val="000000"/>
        </w:rPr>
        <w:t xml:space="preserve">In turn, the social context is </w:t>
      </w:r>
      <w:r w:rsidRPr="00770B4C">
        <w:t>shaped by a wider set of forces</w:t>
      </w:r>
      <w:r w:rsidR="009D3D22" w:rsidRPr="00770B4C">
        <w:t xml:space="preserve"> (e.g., culture,</w:t>
      </w:r>
      <w:r w:rsidRPr="00770B4C">
        <w:t xml:space="preserve"> economics, social policies,</w:t>
      </w:r>
      <w:r w:rsidRPr="00770B4C">
        <w:rPr>
          <w:color w:val="000000"/>
        </w:rPr>
        <w:t xml:space="preserve"> and politics</w:t>
      </w:r>
      <w:r w:rsidR="009D3D22" w:rsidRPr="00770B4C">
        <w:rPr>
          <w:color w:val="000000"/>
        </w:rPr>
        <w:t>)</w:t>
      </w:r>
      <w:r w:rsidRPr="00770B4C">
        <w:rPr>
          <w:color w:val="000000"/>
        </w:rPr>
        <w:t>.  Thus, t</w:t>
      </w:r>
      <w:r w:rsidRPr="00770B4C">
        <w:t>here is reason to believe that community and societal-level strategies (e.g., policies, changing broad social norms, and increasing support for evidence-based interventions) may increase safe, stable, nurturing relationships and environments and decrease CM.</w:t>
      </w:r>
    </w:p>
    <w:p w:rsidR="00E40462" w:rsidRPr="00770B4C" w:rsidRDefault="009D3D22"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r w:rsidRPr="00770B4C">
        <w:rPr>
          <w:szCs w:val="24"/>
        </w:rPr>
        <w:t>However, c</w:t>
      </w:r>
      <w:r w:rsidR="001B19A4" w:rsidRPr="00770B4C">
        <w:rPr>
          <w:szCs w:val="24"/>
        </w:rPr>
        <w:t xml:space="preserve">oordinated action by multiple sectors is important </w:t>
      </w:r>
      <w:r w:rsidR="00E40462" w:rsidRPr="00770B4C">
        <w:rPr>
          <w:szCs w:val="24"/>
        </w:rPr>
        <w:t>to develop, implement, and evaluate evidence-based, compreh</w:t>
      </w:r>
      <w:r w:rsidR="001B19A4" w:rsidRPr="00770B4C">
        <w:rPr>
          <w:szCs w:val="24"/>
        </w:rPr>
        <w:t>ensive CM prevention approaches</w:t>
      </w:r>
      <w:r w:rsidR="00E40462" w:rsidRPr="00770B4C">
        <w:rPr>
          <w:szCs w:val="24"/>
        </w:rPr>
        <w:t xml:space="preserve">.  </w:t>
      </w:r>
      <w:r w:rsidR="001B19A4" w:rsidRPr="00770B4C">
        <w:rPr>
          <w:szCs w:val="24"/>
        </w:rPr>
        <w:t>S</w:t>
      </w:r>
      <w:r w:rsidR="00E40462" w:rsidRPr="00770B4C">
        <w:rPr>
          <w:szCs w:val="24"/>
        </w:rPr>
        <w:t xml:space="preserve">ectors </w:t>
      </w:r>
      <w:r w:rsidR="001B19A4" w:rsidRPr="00770B4C">
        <w:rPr>
          <w:szCs w:val="24"/>
        </w:rPr>
        <w:t xml:space="preserve">with the potential to support  safe, stable, nurturing relationships </w:t>
      </w:r>
      <w:r w:rsidR="0048391D" w:rsidRPr="00770B4C">
        <w:rPr>
          <w:szCs w:val="24"/>
        </w:rPr>
        <w:t xml:space="preserve">and environments </w:t>
      </w:r>
      <w:r w:rsidR="00E40462" w:rsidRPr="00770B4C">
        <w:rPr>
          <w:szCs w:val="24"/>
        </w:rPr>
        <w:t xml:space="preserve">include, but are not limited to, public health, social services, health </w:t>
      </w:r>
      <w:r w:rsidR="00E40462" w:rsidRPr="00770B4C">
        <w:rPr>
          <w:color w:val="000000" w:themeColor="text1"/>
          <w:szCs w:val="24"/>
        </w:rPr>
        <w:t>services,</w:t>
      </w:r>
      <w:r w:rsidR="00E40462" w:rsidRPr="00770B4C">
        <w:rPr>
          <w:szCs w:val="24"/>
        </w:rPr>
        <w:t xml:space="preserve"> business</w:t>
      </w:r>
      <w:r w:rsidR="004B3EDD" w:rsidRPr="00770B4C">
        <w:rPr>
          <w:szCs w:val="24"/>
        </w:rPr>
        <w:t>, community</w:t>
      </w:r>
      <w:r w:rsidR="0048391D" w:rsidRPr="00770B4C">
        <w:rPr>
          <w:szCs w:val="24"/>
        </w:rPr>
        <w:t xml:space="preserve"> organizations</w:t>
      </w:r>
      <w:r w:rsidR="004B3EDD" w:rsidRPr="00770B4C">
        <w:rPr>
          <w:szCs w:val="24"/>
        </w:rPr>
        <w:t xml:space="preserve">, </w:t>
      </w:r>
      <w:r w:rsidR="0048391D" w:rsidRPr="00770B4C">
        <w:rPr>
          <w:szCs w:val="24"/>
        </w:rPr>
        <w:t xml:space="preserve">the </w:t>
      </w:r>
      <w:r w:rsidR="004B3EDD" w:rsidRPr="00770B4C">
        <w:rPr>
          <w:szCs w:val="24"/>
        </w:rPr>
        <w:t xml:space="preserve">media, education, labor, urban planning, housing, </w:t>
      </w:r>
      <w:r w:rsidR="0048391D" w:rsidRPr="00770B4C">
        <w:rPr>
          <w:szCs w:val="24"/>
        </w:rPr>
        <w:t xml:space="preserve">transit, and </w:t>
      </w:r>
      <w:r w:rsidR="004B3EDD" w:rsidRPr="00770B4C">
        <w:rPr>
          <w:szCs w:val="24"/>
        </w:rPr>
        <w:t xml:space="preserve">faith-based and youth-serving organizations.  </w:t>
      </w:r>
    </w:p>
    <w:p w:rsidR="0036169A" w:rsidRPr="00770B4C" w:rsidRDefault="0036169A"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p>
    <w:p w:rsidR="00624F37" w:rsidRPr="00770B4C" w:rsidRDefault="0036169A" w:rsidP="0026772D">
      <w:pPr>
        <w:pStyle w:val="ListParagraph"/>
        <w:ind w:left="0"/>
        <w:rPr>
          <w:rFonts w:ascii="Times New Roman" w:hAnsi="Times New Roman" w:cs="Times New Roman"/>
          <w:bCs/>
          <w:iCs/>
          <w:sz w:val="24"/>
          <w:szCs w:val="24"/>
        </w:rPr>
      </w:pPr>
      <w:r w:rsidRPr="00770B4C">
        <w:rPr>
          <w:rFonts w:ascii="Times New Roman" w:hAnsi="Times New Roman" w:cs="Times New Roman"/>
          <w:sz w:val="24"/>
          <w:szCs w:val="24"/>
        </w:rPr>
        <w:lastRenderedPageBreak/>
        <w:t>The Division of Violence Prevention at the National Center for Injury Prevention and Control recently published guidance</w:t>
      </w:r>
      <w:r w:rsidR="008D1179" w:rsidRPr="00770B4C">
        <w:rPr>
          <w:rFonts w:ascii="Times New Roman" w:hAnsi="Times New Roman" w:cs="Times New Roman"/>
          <w:sz w:val="24"/>
          <w:szCs w:val="24"/>
        </w:rPr>
        <w:t xml:space="preserve"> for</w:t>
      </w:r>
      <w:r w:rsidRPr="00770B4C">
        <w:rPr>
          <w:rFonts w:ascii="Times New Roman" w:hAnsi="Times New Roman" w:cs="Times New Roman"/>
          <w:sz w:val="24"/>
          <w:szCs w:val="24"/>
        </w:rPr>
        <w:t xml:space="preserve"> communities on what they can do to prevent CM and ensure safe, stable, nurturing relationships and environments (</w:t>
      </w:r>
      <w:r w:rsidRPr="00770B4C">
        <w:rPr>
          <w:rFonts w:ascii="Times New Roman" w:hAnsi="Times New Roman" w:cs="Times New Roman"/>
          <w:i/>
          <w:sz w:val="24"/>
          <w:szCs w:val="24"/>
        </w:rPr>
        <w:t>Essentials for Childhood:  Steps to Create Safe, Stable, and Nurturing Relationships</w:t>
      </w:r>
      <w:r w:rsidR="00624F37" w:rsidRPr="00770B4C">
        <w:rPr>
          <w:rFonts w:ascii="Times New Roman" w:hAnsi="Times New Roman" w:cs="Times New Roman"/>
          <w:sz w:val="24"/>
          <w:szCs w:val="24"/>
        </w:rPr>
        <w:t xml:space="preserve">; </w:t>
      </w:r>
      <w:proofErr w:type="spellStart"/>
      <w:r w:rsidR="008603C5" w:rsidRPr="00770B4C">
        <w:rPr>
          <w:rFonts w:ascii="Times New Roman" w:hAnsi="Times New Roman" w:cs="Times New Roman"/>
          <w:sz w:val="24"/>
          <w:szCs w:val="24"/>
        </w:rPr>
        <w:t>EfC</w:t>
      </w:r>
      <w:proofErr w:type="spellEnd"/>
      <w:r w:rsidR="008603C5" w:rsidRPr="00770B4C">
        <w:rPr>
          <w:rFonts w:ascii="Times New Roman" w:hAnsi="Times New Roman" w:cs="Times New Roman"/>
          <w:sz w:val="24"/>
          <w:szCs w:val="24"/>
        </w:rPr>
        <w:t xml:space="preserve">; </w:t>
      </w:r>
      <w:hyperlink r:id="rId9" w:history="1">
        <w:r w:rsidR="00624F37" w:rsidRPr="00770B4C">
          <w:rPr>
            <w:rStyle w:val="Hyperlink"/>
            <w:rFonts w:ascii="Times New Roman" w:hAnsi="Times New Roman" w:cs="Times New Roman"/>
            <w:sz w:val="24"/>
            <w:szCs w:val="24"/>
          </w:rPr>
          <w:t>http://www.cdc.gov/violenceprevention/childmaltreatment/essentials/</w:t>
        </w:r>
      </w:hyperlink>
      <w:r w:rsidRPr="00770B4C">
        <w:rPr>
          <w:rFonts w:ascii="Times New Roman" w:hAnsi="Times New Roman" w:cs="Times New Roman"/>
          <w:sz w:val="24"/>
          <w:szCs w:val="24"/>
        </w:rPr>
        <w:t xml:space="preserve">) and </w:t>
      </w:r>
      <w:r w:rsidR="00C17697">
        <w:rPr>
          <w:rFonts w:ascii="Times New Roman" w:hAnsi="Times New Roman" w:cs="Times New Roman"/>
          <w:sz w:val="24"/>
          <w:szCs w:val="24"/>
        </w:rPr>
        <w:t xml:space="preserve">has </w:t>
      </w:r>
      <w:r w:rsidRPr="00770B4C">
        <w:rPr>
          <w:rFonts w:ascii="Times New Roman" w:hAnsi="Times New Roman" w:cs="Times New Roman"/>
          <w:sz w:val="24"/>
          <w:szCs w:val="24"/>
        </w:rPr>
        <w:t>fund</w:t>
      </w:r>
      <w:r w:rsidR="00C17697">
        <w:rPr>
          <w:rFonts w:ascii="Times New Roman" w:hAnsi="Times New Roman" w:cs="Times New Roman"/>
          <w:sz w:val="24"/>
          <w:szCs w:val="24"/>
        </w:rPr>
        <w:t>ed</w:t>
      </w:r>
      <w:r w:rsidRPr="00770B4C">
        <w:rPr>
          <w:rFonts w:ascii="Times New Roman" w:hAnsi="Times New Roman" w:cs="Times New Roman"/>
          <w:sz w:val="24"/>
          <w:szCs w:val="24"/>
        </w:rPr>
        <w:t xml:space="preserve"> 5 state health departments </w:t>
      </w:r>
      <w:r w:rsidR="00235898" w:rsidRPr="00770B4C">
        <w:rPr>
          <w:rFonts w:ascii="Times New Roman" w:hAnsi="Times New Roman" w:cs="Times New Roman"/>
          <w:sz w:val="24"/>
          <w:szCs w:val="24"/>
        </w:rPr>
        <w:t>in FY1</w:t>
      </w:r>
      <w:r w:rsidR="00A96CD0">
        <w:rPr>
          <w:rFonts w:ascii="Times New Roman" w:hAnsi="Times New Roman" w:cs="Times New Roman"/>
          <w:sz w:val="24"/>
          <w:szCs w:val="24"/>
        </w:rPr>
        <w:t>4</w:t>
      </w:r>
      <w:r w:rsidR="00235898" w:rsidRPr="00770B4C">
        <w:rPr>
          <w:rFonts w:ascii="Times New Roman" w:hAnsi="Times New Roman" w:cs="Times New Roman"/>
          <w:sz w:val="24"/>
          <w:szCs w:val="24"/>
        </w:rPr>
        <w:t xml:space="preserve"> </w:t>
      </w:r>
      <w:r w:rsidRPr="00770B4C">
        <w:rPr>
          <w:rFonts w:ascii="Times New Roman" w:hAnsi="Times New Roman" w:cs="Times New Roman"/>
          <w:sz w:val="24"/>
          <w:szCs w:val="24"/>
        </w:rPr>
        <w:t>to</w:t>
      </w:r>
      <w:r w:rsidR="00A43942">
        <w:rPr>
          <w:rFonts w:ascii="Times New Roman" w:hAnsi="Times New Roman" w:cs="Times New Roman"/>
          <w:sz w:val="24"/>
          <w:szCs w:val="24"/>
        </w:rPr>
        <w:t>:</w:t>
      </w:r>
      <w:r w:rsidRPr="00770B4C">
        <w:rPr>
          <w:rFonts w:ascii="Times New Roman" w:hAnsi="Times New Roman" w:cs="Times New Roman"/>
          <w:sz w:val="24"/>
          <w:szCs w:val="24"/>
        </w:rPr>
        <w:t xml:space="preserve"> </w:t>
      </w:r>
      <w:r w:rsidR="00624F37" w:rsidRPr="00770B4C">
        <w:rPr>
          <w:rFonts w:ascii="Times New Roman" w:hAnsi="Times New Roman" w:cs="Times New Roman"/>
          <w:sz w:val="24"/>
          <w:szCs w:val="24"/>
        </w:rPr>
        <w:t xml:space="preserve"> </w:t>
      </w:r>
      <w:r w:rsidR="00624F37" w:rsidRPr="00770B4C">
        <w:rPr>
          <w:rFonts w:ascii="Times New Roman" w:hAnsi="Times New Roman" w:cs="Times New Roman"/>
          <w:bCs/>
          <w:iCs/>
          <w:sz w:val="24"/>
          <w:szCs w:val="24"/>
        </w:rPr>
        <w:t>1) coordinate and manage existing and new partnerships with other</w:t>
      </w:r>
      <w:r w:rsidR="00EC6581" w:rsidRPr="00770B4C">
        <w:rPr>
          <w:rFonts w:ascii="Times New Roman" w:hAnsi="Times New Roman" w:cs="Times New Roman"/>
          <w:bCs/>
          <w:iCs/>
          <w:sz w:val="24"/>
          <w:szCs w:val="24"/>
        </w:rPr>
        <w:t xml:space="preserve"> sectors</w:t>
      </w:r>
      <w:r w:rsidR="00624F37" w:rsidRPr="00770B4C">
        <w:rPr>
          <w:rFonts w:ascii="Times New Roman" w:hAnsi="Times New Roman" w:cs="Times New Roman"/>
          <w:bCs/>
          <w:iCs/>
          <w:sz w:val="24"/>
          <w:szCs w:val="24"/>
        </w:rPr>
        <w:t xml:space="preserve">  to promote safe, stable, nurturing relationships and environments for children; 2) work with partners to identify strategies across sectors that promote safe, stable, nurturing relationships and environments; 3) coordinate, monitor, and report on the strategies implemented by multi-sector partners; 4) coordinate improvement processes (e.g., continuous quality improvement)  for multi-sector partners to refine strategies that support safe, stable, nurturing relationships and environments; and 5) establish state-level  impact of these efforts.  </w:t>
      </w:r>
      <w:r w:rsidR="00D858AC" w:rsidRPr="00770B4C">
        <w:rPr>
          <w:rFonts w:ascii="Times New Roman" w:hAnsi="Times New Roman" w:cs="Times New Roman"/>
          <w:bCs/>
          <w:iCs/>
          <w:sz w:val="24"/>
          <w:szCs w:val="24"/>
        </w:rPr>
        <w:t>Among the impacts expected is an increase in partners’ awareness and commitment to ensuring safe, stable, and nurturing relationships and environments for children and preventing CM.</w:t>
      </w:r>
    </w:p>
    <w:p w:rsidR="0093331C" w:rsidRPr="00770B4C" w:rsidRDefault="0093331C" w:rsidP="0026772D">
      <w:pPr>
        <w:spacing w:line="276" w:lineRule="auto"/>
      </w:pPr>
      <w:r w:rsidRPr="00770B4C">
        <w:t xml:space="preserve">Authority for CDC’s National Center for Injury Prevention and Control to collect </w:t>
      </w:r>
      <w:r w:rsidR="00FA586C">
        <w:t>this data is granted by Section</w:t>
      </w:r>
      <w:r w:rsidRPr="00770B4C">
        <w:t xml:space="preserve"> 301 </w:t>
      </w:r>
      <w:r w:rsidR="00FA586C">
        <w:t>o</w:t>
      </w:r>
      <w:r w:rsidRPr="00770B4C">
        <w:t xml:space="preserve">f the Public Health Service Act (42 U.S.C. 241) (Attachment A). This act gives federal health agencies, such as CDC, broad authority to collect data and </w:t>
      </w:r>
      <w:r w:rsidR="00FA586C">
        <w:t>perform</w:t>
      </w:r>
      <w:r w:rsidRPr="00770B4C">
        <w:t xml:space="preserve"> other public health activities, including this type of study.</w:t>
      </w:r>
    </w:p>
    <w:p w:rsidR="008877DA" w:rsidRPr="00770B4C" w:rsidRDefault="008877DA" w:rsidP="0026772D">
      <w:pPr>
        <w:spacing w:line="276" w:lineRule="auto"/>
      </w:pPr>
    </w:p>
    <w:p w:rsidR="008877DA" w:rsidRPr="00770B4C" w:rsidRDefault="008877DA" w:rsidP="0026772D">
      <w:pPr>
        <w:pStyle w:val="Default"/>
        <w:numPr>
          <w:ilvl w:val="1"/>
          <w:numId w:val="1"/>
        </w:numPr>
        <w:spacing w:line="276" w:lineRule="auto"/>
        <w:rPr>
          <w:rFonts w:ascii="Times New Roman" w:hAnsi="Times New Roman" w:cs="Times New Roman"/>
          <w:b/>
          <w:bCs/>
        </w:rPr>
      </w:pPr>
      <w:r w:rsidRPr="00770B4C">
        <w:rPr>
          <w:rFonts w:ascii="Times New Roman" w:hAnsi="Times New Roman" w:cs="Times New Roman"/>
          <w:b/>
          <w:bCs/>
        </w:rPr>
        <w:t xml:space="preserve">Privacy Impact Assessment </w:t>
      </w:r>
    </w:p>
    <w:p w:rsidR="00D82EA1" w:rsidRPr="00770B4C" w:rsidRDefault="00D82EA1" w:rsidP="0026772D">
      <w:pPr>
        <w:pStyle w:val="Default"/>
        <w:spacing w:line="276" w:lineRule="auto"/>
        <w:rPr>
          <w:rFonts w:ascii="Times New Roman" w:hAnsi="Times New Roman" w:cs="Times New Roman"/>
        </w:rPr>
      </w:pPr>
    </w:p>
    <w:p w:rsidR="00EB75E2" w:rsidRDefault="00EB75E2" w:rsidP="0026772D">
      <w:pPr>
        <w:pStyle w:val="ListParagraph"/>
        <w:ind w:left="0"/>
        <w:rPr>
          <w:rFonts w:ascii="Times New Roman" w:hAnsi="Times New Roman" w:cs="Times New Roman"/>
          <w:sz w:val="24"/>
          <w:szCs w:val="24"/>
        </w:rPr>
      </w:pPr>
      <w:r>
        <w:rPr>
          <w:rFonts w:ascii="Times New Roman" w:hAnsi="Times New Roman" w:cs="Times New Roman"/>
          <w:sz w:val="24"/>
          <w:szCs w:val="24"/>
        </w:rPr>
        <w:t>This information collection is one p</w:t>
      </w:r>
      <w:r w:rsidR="00137337">
        <w:rPr>
          <w:rFonts w:ascii="Times New Roman" w:hAnsi="Times New Roman" w:cs="Times New Roman"/>
          <w:sz w:val="24"/>
          <w:szCs w:val="24"/>
        </w:rPr>
        <w:t xml:space="preserve">iece </w:t>
      </w:r>
      <w:r>
        <w:rPr>
          <w:rFonts w:ascii="Times New Roman" w:hAnsi="Times New Roman" w:cs="Times New Roman"/>
          <w:sz w:val="24"/>
          <w:szCs w:val="24"/>
        </w:rPr>
        <w:t xml:space="preserve">of a larger evaluation plan that includes </w:t>
      </w:r>
      <w:r w:rsidR="00B1097A">
        <w:rPr>
          <w:rFonts w:ascii="Times New Roman" w:hAnsi="Times New Roman" w:cs="Times New Roman"/>
          <w:sz w:val="24"/>
          <w:szCs w:val="24"/>
        </w:rPr>
        <w:t xml:space="preserve">details on what and how strategies are implemented (process evaluation), collection of </w:t>
      </w:r>
      <w:r>
        <w:rPr>
          <w:rFonts w:ascii="Times New Roman" w:hAnsi="Times New Roman" w:cs="Times New Roman"/>
          <w:sz w:val="24"/>
          <w:szCs w:val="24"/>
        </w:rPr>
        <w:t xml:space="preserve">existing data to track yearly </w:t>
      </w:r>
      <w:r w:rsidR="00137337">
        <w:rPr>
          <w:rFonts w:ascii="Times New Roman" w:hAnsi="Times New Roman" w:cs="Times New Roman"/>
          <w:sz w:val="24"/>
          <w:szCs w:val="24"/>
        </w:rPr>
        <w:t xml:space="preserve">child maltreatment reports and indicators of determinants of child maltreatment and its inequitable distribution, </w:t>
      </w:r>
      <w:r w:rsidR="00F97EA2">
        <w:rPr>
          <w:rFonts w:ascii="Times New Roman" w:hAnsi="Times New Roman" w:cs="Times New Roman"/>
          <w:sz w:val="24"/>
          <w:szCs w:val="24"/>
        </w:rPr>
        <w:t xml:space="preserve">and </w:t>
      </w:r>
      <w:r>
        <w:rPr>
          <w:rFonts w:ascii="Times New Roman" w:hAnsi="Times New Roman" w:cs="Times New Roman"/>
          <w:sz w:val="24"/>
          <w:szCs w:val="24"/>
        </w:rPr>
        <w:t>baseline and post-</w:t>
      </w:r>
      <w:r w:rsidR="00F97EA2">
        <w:rPr>
          <w:rFonts w:ascii="Times New Roman" w:hAnsi="Times New Roman" w:cs="Times New Roman"/>
          <w:sz w:val="24"/>
          <w:szCs w:val="24"/>
        </w:rPr>
        <w:t>intervention</w:t>
      </w:r>
      <w:r>
        <w:rPr>
          <w:rFonts w:ascii="Times New Roman" w:hAnsi="Times New Roman" w:cs="Times New Roman"/>
          <w:sz w:val="24"/>
          <w:szCs w:val="24"/>
        </w:rPr>
        <w:t xml:space="preserve"> changes in public awareness, commitment</w:t>
      </w:r>
      <w:r w:rsidR="00B1097A">
        <w:rPr>
          <w:rFonts w:ascii="Times New Roman" w:hAnsi="Times New Roman" w:cs="Times New Roman"/>
          <w:sz w:val="24"/>
          <w:szCs w:val="24"/>
        </w:rPr>
        <w:t>,</w:t>
      </w:r>
      <w:r>
        <w:rPr>
          <w:rFonts w:ascii="Times New Roman" w:hAnsi="Times New Roman" w:cs="Times New Roman"/>
          <w:sz w:val="24"/>
          <w:szCs w:val="24"/>
        </w:rPr>
        <w:t xml:space="preserve"> and norms.</w:t>
      </w:r>
    </w:p>
    <w:p w:rsidR="00EB75E2" w:rsidRDefault="00EB75E2" w:rsidP="0026772D">
      <w:pPr>
        <w:pStyle w:val="ListParagraph"/>
        <w:ind w:left="0"/>
        <w:rPr>
          <w:rFonts w:ascii="Times New Roman" w:hAnsi="Times New Roman" w:cs="Times New Roman"/>
          <w:sz w:val="24"/>
          <w:szCs w:val="24"/>
        </w:rPr>
      </w:pPr>
    </w:p>
    <w:p w:rsidR="00157996" w:rsidRDefault="00F97EA2" w:rsidP="0026772D">
      <w:pPr>
        <w:pStyle w:val="ListParagraph"/>
        <w:ind w:left="0"/>
        <w:rPr>
          <w:rFonts w:ascii="Times New Roman" w:hAnsi="Times New Roman" w:cs="Times New Roman"/>
          <w:sz w:val="24"/>
          <w:szCs w:val="24"/>
        </w:rPr>
      </w:pPr>
      <w:r>
        <w:rPr>
          <w:rFonts w:ascii="Times New Roman" w:hAnsi="Times New Roman" w:cs="Times New Roman"/>
          <w:sz w:val="24"/>
          <w:szCs w:val="24"/>
        </w:rPr>
        <w:t>The information to be collected in this ICR includes organizations’ (not individuals</w:t>
      </w:r>
      <w:r w:rsidR="00673EE6">
        <w:rPr>
          <w:rFonts w:ascii="Times New Roman" w:hAnsi="Times New Roman" w:cs="Times New Roman"/>
          <w:sz w:val="24"/>
          <w:szCs w:val="24"/>
        </w:rPr>
        <w:t>’</w:t>
      </w:r>
      <w:r>
        <w:rPr>
          <w:rFonts w:ascii="Times New Roman" w:hAnsi="Times New Roman" w:cs="Times New Roman"/>
          <w:sz w:val="24"/>
          <w:szCs w:val="24"/>
        </w:rPr>
        <w:t>) awareness of the magnitude and consequences of child maltreatment, and the importance of ensuring safe, stable, nurturing relationships and environments for healthy child development</w:t>
      </w:r>
      <w:r w:rsidR="00E754B8">
        <w:rPr>
          <w:rFonts w:ascii="Times New Roman" w:hAnsi="Times New Roman" w:cs="Times New Roman"/>
          <w:sz w:val="24"/>
          <w:szCs w:val="24"/>
        </w:rPr>
        <w:t xml:space="preserve">; use of data to inform action; implementation of strategies that support safe, stable, nurturing relationships and environments in their state and among their own staff; and existing partnerships. </w:t>
      </w:r>
      <w:r w:rsidR="00157996">
        <w:rPr>
          <w:rFonts w:ascii="Times New Roman" w:hAnsi="Times New Roman" w:cs="Times New Roman"/>
          <w:sz w:val="24"/>
          <w:szCs w:val="24"/>
        </w:rPr>
        <w:t xml:space="preserve">For example, the survey asks </w:t>
      </w:r>
      <w:r w:rsidR="00157996">
        <w:rPr>
          <w:rFonts w:ascii="Times New Roman" w:hAnsi="Times New Roman" w:cs="Times New Roman"/>
          <w:bCs/>
          <w:sz w:val="24"/>
          <w:szCs w:val="24"/>
        </w:rPr>
        <w:t>w</w:t>
      </w:r>
      <w:r w:rsidR="00157996" w:rsidRPr="00867118">
        <w:rPr>
          <w:rFonts w:ascii="Times New Roman" w:hAnsi="Times New Roman" w:cs="Times New Roman"/>
          <w:bCs/>
          <w:sz w:val="24"/>
          <w:szCs w:val="24"/>
        </w:rPr>
        <w:t>hat percent of the staff in their agency/organization</w:t>
      </w:r>
      <w:r w:rsidR="00157996" w:rsidRPr="00867118">
        <w:rPr>
          <w:rFonts w:ascii="Times New Roman" w:hAnsi="Times New Roman" w:cs="Times New Roman"/>
          <w:sz w:val="24"/>
          <w:szCs w:val="24"/>
        </w:rPr>
        <w:t xml:space="preserve"> </w:t>
      </w:r>
      <w:r w:rsidR="00157996">
        <w:rPr>
          <w:rFonts w:ascii="Times New Roman" w:hAnsi="Times New Roman" w:cs="Times New Roman"/>
          <w:sz w:val="24"/>
          <w:szCs w:val="24"/>
        </w:rPr>
        <w:t xml:space="preserve">would </w:t>
      </w:r>
      <w:r w:rsidR="00157996">
        <w:rPr>
          <w:rFonts w:ascii="Times New Roman" w:hAnsi="Times New Roman" w:cs="Times New Roman"/>
          <w:bCs/>
        </w:rPr>
        <w:t>know</w:t>
      </w:r>
      <w:r w:rsidR="00157996">
        <w:rPr>
          <w:rFonts w:ascii="Times New Roman" w:hAnsi="Times New Roman" w:cs="Times New Roman"/>
          <w:sz w:val="24"/>
          <w:szCs w:val="24"/>
        </w:rPr>
        <w:t xml:space="preserve"> facts related to the prevalence, cost, and health consequences of child maltreatment or if their agency would agree or disagree with statements about the role of genes versus relationships and environments in healthy child development. </w:t>
      </w:r>
      <w:r w:rsidR="00E25CE7">
        <w:rPr>
          <w:rFonts w:ascii="Times New Roman" w:hAnsi="Times New Roman" w:cs="Times New Roman"/>
          <w:sz w:val="24"/>
          <w:szCs w:val="24"/>
        </w:rPr>
        <w:t xml:space="preserve">The answers to these questions will be collected using </w:t>
      </w:r>
      <w:proofErr w:type="spellStart"/>
      <w:r w:rsidR="00E25CE7">
        <w:rPr>
          <w:rFonts w:ascii="Times New Roman" w:hAnsi="Times New Roman" w:cs="Times New Roman"/>
          <w:sz w:val="24"/>
          <w:szCs w:val="24"/>
        </w:rPr>
        <w:t>SurveyMonkey</w:t>
      </w:r>
      <w:r w:rsidR="0089039C" w:rsidRPr="0089039C">
        <w:rPr>
          <w:rFonts w:ascii="Times New Roman" w:hAnsi="Times New Roman" w:cs="Times New Roman"/>
          <w:sz w:val="24"/>
          <w:szCs w:val="24"/>
          <w:vertAlign w:val="superscript"/>
        </w:rPr>
        <w:t>R</w:t>
      </w:r>
      <w:proofErr w:type="spellEnd"/>
      <w:r w:rsidR="005B7620">
        <w:rPr>
          <w:rFonts w:ascii="Times New Roman" w:hAnsi="Times New Roman" w:cs="Times New Roman"/>
          <w:sz w:val="24"/>
          <w:szCs w:val="24"/>
        </w:rPr>
        <w:t xml:space="preserve"> (</w:t>
      </w:r>
      <w:r w:rsidR="005B7620" w:rsidRPr="00CF5D4A">
        <w:rPr>
          <w:rFonts w:ascii="Times New Roman" w:hAnsi="Times New Roman" w:cs="Times New Roman"/>
          <w:bCs/>
          <w:iCs/>
          <w:sz w:val="24"/>
          <w:szCs w:val="24"/>
        </w:rPr>
        <w:t>an electronic web-based interface</w:t>
      </w:r>
      <w:r w:rsidR="0089039C">
        <w:rPr>
          <w:rFonts w:ascii="Times New Roman" w:hAnsi="Times New Roman" w:cs="Times New Roman"/>
          <w:bCs/>
          <w:iCs/>
          <w:sz w:val="24"/>
          <w:szCs w:val="24"/>
        </w:rPr>
        <w:t xml:space="preserve"> for designing, administering, and collecting information through surveys; www.surveymonkey.com</w:t>
      </w:r>
      <w:r w:rsidR="005B7620">
        <w:rPr>
          <w:rFonts w:ascii="Times New Roman" w:hAnsi="Times New Roman" w:cs="Times New Roman"/>
          <w:sz w:val="24"/>
          <w:szCs w:val="24"/>
        </w:rPr>
        <w:t>)</w:t>
      </w:r>
      <w:r w:rsidR="00E25CE7">
        <w:rPr>
          <w:rFonts w:ascii="Times New Roman" w:hAnsi="Times New Roman" w:cs="Times New Roman"/>
          <w:sz w:val="24"/>
          <w:szCs w:val="24"/>
        </w:rPr>
        <w:t>.</w:t>
      </w:r>
    </w:p>
    <w:p w:rsidR="00157996" w:rsidRDefault="00157996" w:rsidP="0026772D">
      <w:pPr>
        <w:pStyle w:val="ListParagraph"/>
        <w:ind w:left="0"/>
        <w:rPr>
          <w:rFonts w:ascii="Times New Roman" w:hAnsi="Times New Roman" w:cs="Times New Roman"/>
          <w:sz w:val="24"/>
          <w:szCs w:val="24"/>
        </w:rPr>
      </w:pPr>
    </w:p>
    <w:p w:rsidR="0089039C" w:rsidRDefault="00157996" w:rsidP="0026772D">
      <w:pPr>
        <w:pStyle w:val="ListParagraph"/>
        <w:ind w:left="0"/>
        <w:rPr>
          <w:rFonts w:ascii="Times New Roman" w:hAnsi="Times New Roman" w:cs="Times New Roman"/>
          <w:bCs/>
          <w:sz w:val="24"/>
          <w:szCs w:val="24"/>
        </w:rPr>
      </w:pPr>
      <w:r>
        <w:rPr>
          <w:rFonts w:ascii="Times New Roman" w:hAnsi="Times New Roman" w:cs="Times New Roman"/>
          <w:sz w:val="24"/>
          <w:szCs w:val="24"/>
        </w:rPr>
        <w:lastRenderedPageBreak/>
        <w:t>In this program</w:t>
      </w:r>
      <w:r w:rsidR="003E25E5">
        <w:rPr>
          <w:rFonts w:ascii="Times New Roman" w:hAnsi="Times New Roman" w:cs="Times New Roman"/>
          <w:sz w:val="24"/>
          <w:szCs w:val="24"/>
        </w:rPr>
        <w:t xml:space="preserve"> (FOA CE13-1303)</w:t>
      </w:r>
      <w:r>
        <w:rPr>
          <w:rFonts w:ascii="Times New Roman" w:hAnsi="Times New Roman" w:cs="Times New Roman"/>
          <w:sz w:val="24"/>
          <w:szCs w:val="24"/>
        </w:rPr>
        <w:t xml:space="preserve">, the funded state health departments have been asked to partner with other sectors to form a steering committee. </w:t>
      </w:r>
      <w:r w:rsidR="00673EE6">
        <w:rPr>
          <w:rFonts w:ascii="Times New Roman" w:hAnsi="Times New Roman" w:cs="Times New Roman"/>
          <w:sz w:val="24"/>
          <w:szCs w:val="24"/>
        </w:rPr>
        <w:t xml:space="preserve">This ICR will collect the information described above from the state health department </w:t>
      </w:r>
      <w:r w:rsidR="00EB75E2">
        <w:rPr>
          <w:rFonts w:ascii="Times New Roman" w:hAnsi="Times New Roman" w:cs="Times New Roman"/>
          <w:sz w:val="24"/>
          <w:szCs w:val="24"/>
        </w:rPr>
        <w:t xml:space="preserve">and their </w:t>
      </w:r>
      <w:r w:rsidR="00BB1EA0">
        <w:rPr>
          <w:rFonts w:ascii="Times New Roman" w:hAnsi="Times New Roman" w:cs="Times New Roman"/>
          <w:sz w:val="24"/>
          <w:szCs w:val="24"/>
        </w:rPr>
        <w:t>steering committee partners (</w:t>
      </w:r>
      <w:r w:rsidR="00EB75E2">
        <w:rPr>
          <w:rFonts w:ascii="Times New Roman" w:hAnsi="Times New Roman" w:cs="Times New Roman"/>
          <w:sz w:val="24"/>
          <w:szCs w:val="24"/>
        </w:rPr>
        <w:t xml:space="preserve">10 partner </w:t>
      </w:r>
      <w:r w:rsidR="00E702FE">
        <w:rPr>
          <w:rFonts w:ascii="Times New Roman" w:hAnsi="Times New Roman" w:cs="Times New Roman"/>
          <w:sz w:val="24"/>
          <w:szCs w:val="24"/>
        </w:rPr>
        <w:t>organizations</w:t>
      </w:r>
      <w:r w:rsidR="00BB1EA0">
        <w:rPr>
          <w:rFonts w:ascii="Times New Roman" w:hAnsi="Times New Roman" w:cs="Times New Roman"/>
          <w:sz w:val="24"/>
          <w:szCs w:val="24"/>
        </w:rPr>
        <w:t>)</w:t>
      </w:r>
      <w:r w:rsidR="00E702FE">
        <w:rPr>
          <w:rFonts w:ascii="Times New Roman" w:hAnsi="Times New Roman" w:cs="Times New Roman"/>
          <w:sz w:val="24"/>
          <w:szCs w:val="24"/>
        </w:rPr>
        <w:t xml:space="preserve"> in</w:t>
      </w:r>
      <w:r w:rsidR="00EB75E2">
        <w:rPr>
          <w:rFonts w:ascii="Times New Roman" w:hAnsi="Times New Roman" w:cs="Times New Roman"/>
          <w:sz w:val="24"/>
          <w:szCs w:val="24"/>
        </w:rPr>
        <w:t xml:space="preserve"> each of the 5 states</w:t>
      </w:r>
      <w:r w:rsidR="00E25CE7">
        <w:rPr>
          <w:rFonts w:ascii="Times New Roman" w:hAnsi="Times New Roman" w:cs="Times New Roman"/>
          <w:sz w:val="24"/>
          <w:szCs w:val="24"/>
        </w:rPr>
        <w:t xml:space="preserve"> once (at the start of the funding cycle)</w:t>
      </w:r>
      <w:r w:rsidR="00673EE6">
        <w:rPr>
          <w:rFonts w:ascii="Times New Roman" w:hAnsi="Times New Roman" w:cs="Times New Roman"/>
          <w:sz w:val="24"/>
          <w:szCs w:val="24"/>
        </w:rPr>
        <w:t xml:space="preserve">. </w:t>
      </w:r>
      <w:r w:rsidR="00EB75E2">
        <w:rPr>
          <w:rFonts w:ascii="Times New Roman" w:hAnsi="Times New Roman" w:cs="Times New Roman"/>
          <w:sz w:val="24"/>
          <w:szCs w:val="24"/>
        </w:rPr>
        <w:t xml:space="preserve"> </w:t>
      </w:r>
      <w:r>
        <w:rPr>
          <w:rFonts w:ascii="Times New Roman" w:hAnsi="Times New Roman" w:cs="Times New Roman"/>
          <w:sz w:val="24"/>
          <w:szCs w:val="24"/>
        </w:rPr>
        <w:t>CDC will send an e-mail with the link to the survey to each health department and will ask that the health department forward the link to each of their partners (see appendix</w:t>
      </w:r>
      <w:r w:rsidR="004F2DCA">
        <w:rPr>
          <w:rFonts w:ascii="Times New Roman" w:hAnsi="Times New Roman" w:cs="Times New Roman"/>
          <w:sz w:val="24"/>
          <w:szCs w:val="24"/>
        </w:rPr>
        <w:t xml:space="preserve"> E</w:t>
      </w:r>
      <w:r>
        <w:rPr>
          <w:rFonts w:ascii="Times New Roman" w:hAnsi="Times New Roman" w:cs="Times New Roman"/>
          <w:sz w:val="24"/>
          <w:szCs w:val="24"/>
        </w:rPr>
        <w:t xml:space="preserve">). </w:t>
      </w:r>
      <w:r w:rsidR="00203599">
        <w:rPr>
          <w:rFonts w:ascii="Times New Roman" w:hAnsi="Times New Roman" w:cs="Times New Roman"/>
          <w:sz w:val="24"/>
          <w:szCs w:val="24"/>
        </w:rPr>
        <w:t xml:space="preserve">In this e-mail, we ask that respondents </w:t>
      </w:r>
      <w:r w:rsidR="00203599" w:rsidRPr="00CF5D4A">
        <w:rPr>
          <w:rFonts w:ascii="Times New Roman" w:hAnsi="Times New Roman" w:cs="Times New Roman"/>
          <w:bCs/>
          <w:sz w:val="24"/>
          <w:szCs w:val="24"/>
        </w:rPr>
        <w:t xml:space="preserve">bring in others from </w:t>
      </w:r>
      <w:r w:rsidR="00CF5D4A">
        <w:rPr>
          <w:rFonts w:ascii="Times New Roman" w:hAnsi="Times New Roman" w:cs="Times New Roman"/>
          <w:bCs/>
          <w:sz w:val="24"/>
          <w:szCs w:val="24"/>
        </w:rPr>
        <w:t xml:space="preserve">their </w:t>
      </w:r>
      <w:r w:rsidR="00203599" w:rsidRPr="00CF5D4A">
        <w:rPr>
          <w:rFonts w:ascii="Times New Roman" w:hAnsi="Times New Roman" w:cs="Times New Roman"/>
          <w:bCs/>
          <w:sz w:val="24"/>
          <w:szCs w:val="24"/>
        </w:rPr>
        <w:t>agency to answer the questions collectively</w:t>
      </w:r>
      <w:r w:rsidR="003E25E5">
        <w:rPr>
          <w:rFonts w:ascii="Times New Roman" w:hAnsi="Times New Roman" w:cs="Times New Roman"/>
          <w:bCs/>
          <w:sz w:val="24"/>
          <w:szCs w:val="24"/>
        </w:rPr>
        <w:t xml:space="preserve"> </w:t>
      </w:r>
      <w:r w:rsidR="00CF5D4A">
        <w:rPr>
          <w:rFonts w:ascii="Times New Roman" w:hAnsi="Times New Roman" w:cs="Times New Roman"/>
          <w:bCs/>
          <w:sz w:val="24"/>
          <w:szCs w:val="24"/>
        </w:rPr>
        <w:t>(as a group).</w:t>
      </w:r>
      <w:r w:rsidR="00867118" w:rsidRPr="00CF5D4A">
        <w:rPr>
          <w:rFonts w:ascii="Times New Roman" w:hAnsi="Times New Roman" w:cs="Times New Roman"/>
          <w:sz w:val="24"/>
          <w:szCs w:val="24"/>
        </w:rPr>
        <w:t xml:space="preserve"> </w:t>
      </w:r>
      <w:r w:rsidR="00A96CD0" w:rsidRPr="00CF5D4A">
        <w:rPr>
          <w:rFonts w:ascii="Times New Roman" w:hAnsi="Times New Roman" w:cs="Times New Roman"/>
          <w:sz w:val="24"/>
          <w:szCs w:val="24"/>
        </w:rPr>
        <w:t xml:space="preserve">If a respondent </w:t>
      </w:r>
      <w:r w:rsidR="00A96CD0" w:rsidRPr="00CF5D4A">
        <w:rPr>
          <w:rFonts w:ascii="Times New Roman" w:hAnsi="Times New Roman" w:cs="Times New Roman"/>
          <w:bCs/>
          <w:sz w:val="24"/>
          <w:szCs w:val="24"/>
        </w:rPr>
        <w:t xml:space="preserve">answers the survey alone, they are asked to try to answer the questions from their agency’s perspective. </w:t>
      </w:r>
    </w:p>
    <w:p w:rsidR="0089039C" w:rsidRDefault="0089039C" w:rsidP="0026772D">
      <w:pPr>
        <w:pStyle w:val="ListParagraph"/>
        <w:ind w:left="0"/>
        <w:rPr>
          <w:rFonts w:ascii="Times New Roman" w:hAnsi="Times New Roman" w:cs="Times New Roman"/>
          <w:bCs/>
          <w:sz w:val="24"/>
          <w:szCs w:val="24"/>
        </w:rPr>
      </w:pPr>
    </w:p>
    <w:p w:rsidR="00DB7281" w:rsidRPr="000F2D31" w:rsidRDefault="00305971" w:rsidP="0026772D">
      <w:pPr>
        <w:pStyle w:val="ListParagraph"/>
        <w:ind w:left="0"/>
        <w:rPr>
          <w:rFonts w:ascii="Times New Roman" w:hAnsi="Times New Roman" w:cs="Times New Roman"/>
          <w:sz w:val="24"/>
          <w:szCs w:val="24"/>
        </w:rPr>
      </w:pPr>
      <w:r w:rsidRPr="00305971">
        <w:rPr>
          <w:rStyle w:val="Emphasis"/>
          <w:rFonts w:ascii="Times New Roman" w:hAnsi="Times New Roman" w:cs="Times New Roman"/>
          <w:color w:val="000000"/>
          <w:sz w:val="24"/>
          <w:szCs w:val="24"/>
        </w:rPr>
        <w:t>Privacy protections</w:t>
      </w:r>
      <w:r>
        <w:rPr>
          <w:rStyle w:val="Emphasis"/>
          <w:rFonts w:ascii="Times New Roman" w:hAnsi="Times New Roman" w:cs="Times New Roman"/>
          <w:i w:val="0"/>
          <w:color w:val="000000"/>
          <w:sz w:val="24"/>
          <w:szCs w:val="24"/>
        </w:rPr>
        <w:t xml:space="preserve">: </w:t>
      </w:r>
      <w:proofErr w:type="spellStart"/>
      <w:r w:rsidR="00D82BDA">
        <w:rPr>
          <w:rStyle w:val="Emphasis"/>
          <w:rFonts w:ascii="Times New Roman" w:hAnsi="Times New Roman" w:cs="Times New Roman"/>
          <w:i w:val="0"/>
          <w:color w:val="000000"/>
          <w:sz w:val="24"/>
          <w:szCs w:val="24"/>
        </w:rPr>
        <w:t>SurveyMonkey</w:t>
      </w:r>
      <w:proofErr w:type="spellEnd"/>
      <w:r w:rsidR="00D82BDA">
        <w:rPr>
          <w:rStyle w:val="Emphasis"/>
          <w:rFonts w:ascii="Times New Roman" w:hAnsi="Times New Roman" w:cs="Times New Roman"/>
          <w:i w:val="0"/>
          <w:color w:val="000000"/>
          <w:sz w:val="24"/>
          <w:szCs w:val="24"/>
        </w:rPr>
        <w:t xml:space="preserve"> complies with </w:t>
      </w:r>
      <w:r w:rsidR="00D82BDA" w:rsidRPr="00CF5D4A">
        <w:rPr>
          <w:rStyle w:val="Emphasis"/>
          <w:rFonts w:ascii="Times New Roman" w:hAnsi="Times New Roman" w:cs="Times New Roman"/>
          <w:i w:val="0"/>
          <w:color w:val="000000"/>
          <w:sz w:val="24"/>
          <w:szCs w:val="24"/>
        </w:rPr>
        <w:t xml:space="preserve">the Safe Harbor and </w:t>
      </w:r>
      <w:r w:rsidR="00D82BDA" w:rsidRPr="00305971">
        <w:rPr>
          <w:rStyle w:val="Emphasis"/>
          <w:rFonts w:ascii="Times New Roman" w:hAnsi="Times New Roman" w:cs="Times New Roman"/>
          <w:i w:val="0"/>
          <w:sz w:val="24"/>
          <w:szCs w:val="24"/>
        </w:rPr>
        <w:t xml:space="preserve">European Union Data Protection Requirements </w:t>
      </w:r>
      <w:r w:rsidR="00950F3C" w:rsidRPr="00305971">
        <w:rPr>
          <w:rFonts w:ascii="Times New Roman" w:hAnsi="Times New Roman" w:cs="Times New Roman"/>
          <w:sz w:val="24"/>
          <w:szCs w:val="24"/>
        </w:rPr>
        <w:t>developed by the U.S. Department of Commerce regarding the collection, use</w:t>
      </w:r>
      <w:r w:rsidR="00501104">
        <w:rPr>
          <w:rFonts w:ascii="Times New Roman" w:hAnsi="Times New Roman" w:cs="Times New Roman"/>
          <w:sz w:val="24"/>
          <w:szCs w:val="24"/>
        </w:rPr>
        <w:t>,</w:t>
      </w:r>
      <w:r w:rsidR="00950F3C" w:rsidRPr="00305971">
        <w:rPr>
          <w:rFonts w:ascii="Times New Roman" w:hAnsi="Times New Roman" w:cs="Times New Roman"/>
          <w:sz w:val="24"/>
          <w:szCs w:val="24"/>
        </w:rPr>
        <w:t xml:space="preserve"> and retention of personal information from E</w:t>
      </w:r>
      <w:r w:rsidR="00D82BDA" w:rsidRPr="00305971">
        <w:rPr>
          <w:rFonts w:ascii="Times New Roman" w:hAnsi="Times New Roman" w:cs="Times New Roman"/>
          <w:sz w:val="24"/>
          <w:szCs w:val="24"/>
        </w:rPr>
        <w:t xml:space="preserve">uropean </w:t>
      </w:r>
      <w:r w:rsidR="00950F3C" w:rsidRPr="00305971">
        <w:rPr>
          <w:rFonts w:ascii="Times New Roman" w:hAnsi="Times New Roman" w:cs="Times New Roman"/>
          <w:sz w:val="24"/>
          <w:szCs w:val="24"/>
        </w:rPr>
        <w:t>U</w:t>
      </w:r>
      <w:r w:rsidR="00D82BDA" w:rsidRPr="00305971">
        <w:rPr>
          <w:rFonts w:ascii="Times New Roman" w:hAnsi="Times New Roman" w:cs="Times New Roman"/>
          <w:sz w:val="24"/>
          <w:szCs w:val="24"/>
        </w:rPr>
        <w:t>nion</w:t>
      </w:r>
      <w:r w:rsidR="00950F3C" w:rsidRPr="00305971">
        <w:rPr>
          <w:rFonts w:ascii="Times New Roman" w:hAnsi="Times New Roman" w:cs="Times New Roman"/>
          <w:sz w:val="24"/>
          <w:szCs w:val="24"/>
        </w:rPr>
        <w:t xml:space="preserve"> member countries and Switzerland</w:t>
      </w:r>
      <w:r w:rsidR="00D82BDA" w:rsidRPr="00305971">
        <w:rPr>
          <w:rFonts w:ascii="Times New Roman" w:hAnsi="Times New Roman" w:cs="Times New Roman"/>
          <w:sz w:val="24"/>
          <w:szCs w:val="24"/>
        </w:rPr>
        <w:t xml:space="preserve">. </w:t>
      </w:r>
      <w:r w:rsidR="00095A82" w:rsidRPr="00305971">
        <w:rPr>
          <w:rFonts w:ascii="Times New Roman" w:hAnsi="Times New Roman" w:cs="Times New Roman"/>
          <w:bCs/>
          <w:iCs/>
          <w:sz w:val="24"/>
          <w:szCs w:val="24"/>
        </w:rPr>
        <w:t>Survey Monkey</w:t>
      </w:r>
      <w:r w:rsidR="0089039C" w:rsidRPr="00305971">
        <w:rPr>
          <w:rFonts w:ascii="Times New Roman" w:hAnsi="Times New Roman" w:cs="Times New Roman"/>
          <w:bCs/>
          <w:iCs/>
          <w:sz w:val="24"/>
          <w:szCs w:val="24"/>
        </w:rPr>
        <w:t xml:space="preserve"> </w:t>
      </w:r>
      <w:r w:rsidR="00950F3C" w:rsidRPr="00305971">
        <w:rPr>
          <w:rFonts w:ascii="Times New Roman" w:hAnsi="Times New Roman" w:cs="Times New Roman"/>
          <w:bCs/>
          <w:iCs/>
          <w:sz w:val="24"/>
          <w:szCs w:val="24"/>
        </w:rPr>
        <w:t xml:space="preserve">has </w:t>
      </w:r>
      <w:r w:rsidR="00D82BDA" w:rsidRPr="00305971">
        <w:rPr>
          <w:rFonts w:ascii="Times New Roman" w:hAnsi="Times New Roman" w:cs="Times New Roman"/>
          <w:bCs/>
          <w:iCs/>
          <w:sz w:val="24"/>
          <w:szCs w:val="24"/>
        </w:rPr>
        <w:t xml:space="preserve">also </w:t>
      </w:r>
      <w:r w:rsidR="00950F3C" w:rsidRPr="00305971">
        <w:rPr>
          <w:rFonts w:ascii="Times New Roman" w:hAnsi="Times New Roman" w:cs="Times New Roman"/>
          <w:bCs/>
          <w:iCs/>
          <w:sz w:val="24"/>
          <w:szCs w:val="24"/>
        </w:rPr>
        <w:t xml:space="preserve">been awarded </w:t>
      </w:r>
      <w:proofErr w:type="spellStart"/>
      <w:r w:rsidR="00950F3C" w:rsidRPr="00305971">
        <w:rPr>
          <w:rFonts w:ascii="Times New Roman" w:hAnsi="Times New Roman" w:cs="Times New Roman"/>
          <w:bCs/>
          <w:iCs/>
          <w:sz w:val="24"/>
          <w:szCs w:val="24"/>
        </w:rPr>
        <w:t>TRUSTe’s</w:t>
      </w:r>
      <w:proofErr w:type="spellEnd"/>
      <w:r w:rsidR="00950F3C" w:rsidRPr="00305971">
        <w:rPr>
          <w:rFonts w:ascii="Times New Roman" w:hAnsi="Times New Roman" w:cs="Times New Roman"/>
          <w:bCs/>
          <w:iCs/>
          <w:sz w:val="24"/>
          <w:szCs w:val="24"/>
        </w:rPr>
        <w:t xml:space="preserve"> </w:t>
      </w:r>
      <w:r w:rsidR="00950F3C" w:rsidRPr="00305971">
        <w:rPr>
          <w:rFonts w:ascii="Times New Roman" w:hAnsi="Times New Roman" w:cs="Times New Roman"/>
          <w:sz w:val="24"/>
          <w:szCs w:val="24"/>
        </w:rPr>
        <w:t xml:space="preserve">Privacy </w:t>
      </w:r>
      <w:r w:rsidR="00950F3C">
        <w:rPr>
          <w:rFonts w:ascii="Times New Roman" w:hAnsi="Times New Roman" w:cs="Times New Roman"/>
          <w:sz w:val="24"/>
          <w:szCs w:val="24"/>
        </w:rPr>
        <w:t xml:space="preserve">Seal signifying that </w:t>
      </w:r>
      <w:r w:rsidR="00D82BDA">
        <w:rPr>
          <w:rFonts w:ascii="Times New Roman" w:hAnsi="Times New Roman" w:cs="Times New Roman"/>
          <w:sz w:val="24"/>
          <w:szCs w:val="24"/>
        </w:rPr>
        <w:t xml:space="preserve">they have verified </w:t>
      </w:r>
      <w:proofErr w:type="spellStart"/>
      <w:r w:rsidR="00D82BDA">
        <w:rPr>
          <w:rFonts w:ascii="Times New Roman" w:hAnsi="Times New Roman" w:cs="Times New Roman"/>
          <w:sz w:val="24"/>
          <w:szCs w:val="24"/>
        </w:rPr>
        <w:t>SurveyMopnkey’s</w:t>
      </w:r>
      <w:proofErr w:type="spellEnd"/>
      <w:r w:rsidR="00D82BDA">
        <w:rPr>
          <w:rFonts w:ascii="Times New Roman" w:hAnsi="Times New Roman" w:cs="Times New Roman"/>
          <w:sz w:val="24"/>
          <w:szCs w:val="24"/>
        </w:rPr>
        <w:t xml:space="preserve"> adherence to Safe Harbor and that </w:t>
      </w:r>
      <w:r w:rsidR="00950F3C">
        <w:rPr>
          <w:rFonts w:ascii="Times New Roman" w:hAnsi="Times New Roman" w:cs="Times New Roman"/>
          <w:sz w:val="24"/>
          <w:szCs w:val="24"/>
        </w:rPr>
        <w:t>their</w:t>
      </w:r>
      <w:r w:rsidR="00950F3C" w:rsidRPr="00950F3C">
        <w:rPr>
          <w:rFonts w:ascii="Times New Roman" w:hAnsi="Times New Roman" w:cs="Times New Roman"/>
          <w:sz w:val="24"/>
          <w:szCs w:val="24"/>
        </w:rPr>
        <w:t xml:space="preserve"> privacy policy and practices have been reviewed </w:t>
      </w:r>
      <w:r w:rsidR="00950F3C">
        <w:rPr>
          <w:rFonts w:ascii="Times New Roman" w:hAnsi="Times New Roman" w:cs="Times New Roman"/>
          <w:sz w:val="24"/>
          <w:szCs w:val="24"/>
        </w:rPr>
        <w:t xml:space="preserve">by </w:t>
      </w:r>
      <w:proofErr w:type="spellStart"/>
      <w:r w:rsidR="00950F3C" w:rsidRPr="00950F3C">
        <w:rPr>
          <w:rFonts w:ascii="Times New Roman" w:hAnsi="Times New Roman" w:cs="Times New Roman"/>
          <w:sz w:val="24"/>
          <w:szCs w:val="24"/>
        </w:rPr>
        <w:t>TRUSTe</w:t>
      </w:r>
      <w:proofErr w:type="spellEnd"/>
      <w:r w:rsidR="00950F3C" w:rsidRPr="00950F3C">
        <w:rPr>
          <w:rFonts w:ascii="Times New Roman" w:hAnsi="Times New Roman" w:cs="Times New Roman"/>
          <w:sz w:val="24"/>
          <w:szCs w:val="24"/>
        </w:rPr>
        <w:t>, an independent third party</w:t>
      </w:r>
      <w:r w:rsidR="00D82BDA">
        <w:rPr>
          <w:rFonts w:ascii="Times New Roman" w:hAnsi="Times New Roman" w:cs="Times New Roman"/>
          <w:sz w:val="24"/>
          <w:szCs w:val="24"/>
        </w:rPr>
        <w:t xml:space="preserve">. </w:t>
      </w:r>
      <w:proofErr w:type="spellStart"/>
      <w:r w:rsidR="00D82BDA">
        <w:rPr>
          <w:rFonts w:ascii="Times New Roman" w:hAnsi="Times New Roman" w:cs="Times New Roman"/>
          <w:sz w:val="24"/>
          <w:szCs w:val="24"/>
        </w:rPr>
        <w:t>SurveyMonkey</w:t>
      </w:r>
      <w:proofErr w:type="spellEnd"/>
      <w:r w:rsidR="00D82BDA">
        <w:rPr>
          <w:rFonts w:ascii="Times New Roman" w:hAnsi="Times New Roman" w:cs="Times New Roman"/>
          <w:sz w:val="24"/>
          <w:szCs w:val="24"/>
        </w:rPr>
        <w:t xml:space="preserve"> is also </w:t>
      </w:r>
      <w:r w:rsidR="0089039C">
        <w:rPr>
          <w:rFonts w:ascii="Times New Roman" w:hAnsi="Times New Roman" w:cs="Times New Roman"/>
          <w:bCs/>
          <w:iCs/>
          <w:sz w:val="24"/>
          <w:szCs w:val="24"/>
        </w:rPr>
        <w:t xml:space="preserve">protected </w:t>
      </w:r>
      <w:r w:rsidR="00D82BDA">
        <w:rPr>
          <w:rFonts w:ascii="Times New Roman" w:hAnsi="Times New Roman" w:cs="Times New Roman"/>
          <w:bCs/>
          <w:iCs/>
          <w:sz w:val="24"/>
          <w:szCs w:val="24"/>
        </w:rPr>
        <w:t xml:space="preserve">by </w:t>
      </w:r>
      <w:r w:rsidR="000F2D31" w:rsidRPr="000F2D31">
        <w:rPr>
          <w:rFonts w:ascii="Times New Roman" w:hAnsi="Times New Roman" w:cs="Times New Roman"/>
          <w:sz w:val="24"/>
          <w:szCs w:val="24"/>
        </w:rPr>
        <w:t>Nor</w:t>
      </w:r>
      <w:r w:rsidR="00D82BDA">
        <w:rPr>
          <w:rFonts w:ascii="Times New Roman" w:hAnsi="Times New Roman" w:cs="Times New Roman"/>
          <w:sz w:val="24"/>
          <w:szCs w:val="24"/>
        </w:rPr>
        <w:t xml:space="preserve">ton (formerly VeriSign) </w:t>
      </w:r>
      <w:r w:rsidR="000F2D31" w:rsidRPr="000F2D31">
        <w:rPr>
          <w:rFonts w:ascii="Times New Roman" w:hAnsi="Times New Roman" w:cs="Times New Roman"/>
          <w:sz w:val="24"/>
          <w:szCs w:val="24"/>
        </w:rPr>
        <w:t>and McAfee</w:t>
      </w:r>
      <w:r w:rsidR="00095A82" w:rsidRPr="000F2D31">
        <w:rPr>
          <w:rStyle w:val="Emphasis"/>
          <w:rFonts w:ascii="Times New Roman" w:hAnsi="Times New Roman" w:cs="Times New Roman"/>
          <w:color w:val="000000"/>
          <w:sz w:val="24"/>
          <w:szCs w:val="24"/>
        </w:rPr>
        <w:t>.</w:t>
      </w:r>
      <w:r w:rsidR="00B27C1C" w:rsidRPr="000F2D31">
        <w:rPr>
          <w:rFonts w:ascii="Times New Roman" w:hAnsi="Times New Roman" w:cs="Times New Roman"/>
          <w:color w:val="1F497D"/>
          <w:sz w:val="24"/>
          <w:szCs w:val="24"/>
        </w:rPr>
        <w:t xml:space="preserve"> </w:t>
      </w:r>
      <w:r w:rsidR="007D33BF" w:rsidRPr="000F2D31">
        <w:rPr>
          <w:rFonts w:ascii="Times New Roman" w:hAnsi="Times New Roman" w:cs="Times New Roman"/>
          <w:sz w:val="24"/>
          <w:szCs w:val="24"/>
        </w:rPr>
        <w:t xml:space="preserve"> </w:t>
      </w:r>
    </w:p>
    <w:p w:rsidR="00501104" w:rsidRDefault="00501104" w:rsidP="00501104">
      <w:pPr>
        <w:pStyle w:val="ListParagraph"/>
        <w:ind w:left="0"/>
        <w:rPr>
          <w:rFonts w:ascii="Times New Roman" w:hAnsi="Times New Roman" w:cs="Times New Roman"/>
          <w:sz w:val="24"/>
          <w:szCs w:val="24"/>
        </w:rPr>
      </w:pPr>
    </w:p>
    <w:p w:rsidR="00501104" w:rsidRPr="00B27C1C" w:rsidRDefault="00501104" w:rsidP="00501104">
      <w:pPr>
        <w:pStyle w:val="ListParagraph"/>
        <w:ind w:left="0"/>
        <w:rPr>
          <w:rFonts w:ascii="Times New Roman" w:hAnsi="Times New Roman" w:cs="Times New Roman"/>
          <w:bCs/>
          <w:iCs/>
          <w:sz w:val="24"/>
          <w:szCs w:val="24"/>
        </w:rPr>
      </w:pPr>
      <w:r>
        <w:rPr>
          <w:rFonts w:ascii="Times New Roman" w:hAnsi="Times New Roman" w:cs="Times New Roman"/>
          <w:sz w:val="24"/>
          <w:szCs w:val="24"/>
        </w:rPr>
        <w:t>Data will be maintained for five years after which all raw data will be deleted by CDC.</w:t>
      </w:r>
    </w:p>
    <w:p w:rsidR="00DB7281" w:rsidRDefault="00DB7281" w:rsidP="0026772D">
      <w:pPr>
        <w:pStyle w:val="ListParagraph"/>
        <w:ind w:left="0"/>
        <w:rPr>
          <w:rFonts w:ascii="Times New Roman" w:hAnsi="Times New Roman" w:cs="Times New Roman"/>
          <w:sz w:val="24"/>
          <w:szCs w:val="24"/>
        </w:rPr>
      </w:pPr>
    </w:p>
    <w:p w:rsidR="0093331C" w:rsidRDefault="007D33BF" w:rsidP="0026772D">
      <w:pPr>
        <w:pStyle w:val="ListParagraph"/>
        <w:ind w:left="0"/>
        <w:rPr>
          <w:rFonts w:ascii="Times New Roman" w:hAnsi="Times New Roman" w:cs="Times New Roman"/>
          <w:sz w:val="24"/>
          <w:szCs w:val="24"/>
        </w:rPr>
      </w:pPr>
      <w:r>
        <w:rPr>
          <w:rFonts w:ascii="Times New Roman" w:hAnsi="Times New Roman" w:cs="Times New Roman"/>
          <w:sz w:val="24"/>
          <w:szCs w:val="24"/>
        </w:rPr>
        <w:t>No individually identifiable information will be collected.</w:t>
      </w:r>
    </w:p>
    <w:p w:rsidR="00E30C1E" w:rsidRDefault="00E30C1E" w:rsidP="0026772D">
      <w:pPr>
        <w:pStyle w:val="ListParagraph"/>
        <w:ind w:left="0"/>
        <w:rPr>
          <w:rFonts w:ascii="Times New Roman" w:hAnsi="Times New Roman" w:cs="Times New Roman"/>
          <w:sz w:val="24"/>
          <w:szCs w:val="24"/>
        </w:rPr>
      </w:pPr>
    </w:p>
    <w:p w:rsidR="00E40462" w:rsidRPr="00770B4C" w:rsidRDefault="00E40462"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b/>
          <w:szCs w:val="24"/>
        </w:rPr>
      </w:pPr>
      <w:r w:rsidRPr="00770B4C">
        <w:rPr>
          <w:b/>
          <w:szCs w:val="24"/>
        </w:rPr>
        <w:t>2.</w:t>
      </w:r>
      <w:r w:rsidRPr="00770B4C">
        <w:rPr>
          <w:b/>
          <w:szCs w:val="24"/>
        </w:rPr>
        <w:tab/>
        <w:t xml:space="preserve">Purpose and Use of Information Collection </w:t>
      </w:r>
    </w:p>
    <w:p w:rsidR="00577EE4" w:rsidRPr="00770B4C" w:rsidRDefault="00577EE4"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b/>
          <w:szCs w:val="24"/>
        </w:rPr>
      </w:pPr>
    </w:p>
    <w:p w:rsidR="0093331C" w:rsidRDefault="005D0416" w:rsidP="0026772D">
      <w:pPr>
        <w:pStyle w:val="ListParagraph"/>
        <w:ind w:left="0"/>
        <w:rPr>
          <w:rFonts w:ascii="Times New Roman" w:hAnsi="Times New Roman" w:cs="Times New Roman"/>
          <w:bCs/>
          <w:iCs/>
          <w:sz w:val="24"/>
          <w:szCs w:val="24"/>
        </w:rPr>
      </w:pPr>
      <w:r w:rsidRPr="00770B4C">
        <w:rPr>
          <w:rFonts w:ascii="Times New Roman" w:hAnsi="Times New Roman" w:cs="Times New Roman"/>
          <w:bCs/>
          <w:iCs/>
          <w:sz w:val="24"/>
          <w:szCs w:val="24"/>
        </w:rPr>
        <w:t>The purpose of this ICR is to collect information that will establish state health departments</w:t>
      </w:r>
      <w:r w:rsidR="00B742B5">
        <w:rPr>
          <w:rFonts w:ascii="Times New Roman" w:hAnsi="Times New Roman" w:cs="Times New Roman"/>
          <w:bCs/>
          <w:iCs/>
          <w:sz w:val="24"/>
          <w:szCs w:val="24"/>
        </w:rPr>
        <w:t>’</w:t>
      </w:r>
      <w:r w:rsidR="00770B4C" w:rsidRPr="00770B4C">
        <w:rPr>
          <w:rFonts w:ascii="Times New Roman" w:hAnsi="Times New Roman" w:cs="Times New Roman"/>
          <w:bCs/>
          <w:iCs/>
          <w:sz w:val="24"/>
          <w:szCs w:val="24"/>
        </w:rPr>
        <w:t xml:space="preserve"> and</w:t>
      </w:r>
      <w:r w:rsidRPr="00770B4C">
        <w:rPr>
          <w:rFonts w:ascii="Times New Roman" w:hAnsi="Times New Roman" w:cs="Times New Roman"/>
          <w:bCs/>
          <w:iCs/>
          <w:sz w:val="24"/>
          <w:szCs w:val="24"/>
        </w:rPr>
        <w:t xml:space="preserve"> </w:t>
      </w:r>
      <w:r w:rsidR="00B742B5">
        <w:rPr>
          <w:rFonts w:ascii="Times New Roman" w:hAnsi="Times New Roman" w:cs="Times New Roman"/>
          <w:bCs/>
          <w:iCs/>
          <w:sz w:val="24"/>
          <w:szCs w:val="24"/>
        </w:rPr>
        <w:t xml:space="preserve">their </w:t>
      </w:r>
      <w:r w:rsidR="00867118" w:rsidRPr="00770B4C">
        <w:rPr>
          <w:rFonts w:ascii="Times New Roman" w:hAnsi="Times New Roman" w:cs="Times New Roman"/>
          <w:bCs/>
          <w:iCs/>
          <w:sz w:val="24"/>
          <w:szCs w:val="24"/>
        </w:rPr>
        <w:t xml:space="preserve">partners’ </w:t>
      </w:r>
      <w:r w:rsidR="00B742B5">
        <w:rPr>
          <w:rFonts w:ascii="Times New Roman" w:hAnsi="Times New Roman" w:cs="Times New Roman"/>
          <w:bCs/>
          <w:iCs/>
          <w:sz w:val="24"/>
          <w:szCs w:val="24"/>
        </w:rPr>
        <w:t xml:space="preserve">baseline-level of </w:t>
      </w:r>
      <w:r w:rsidR="00867118" w:rsidRPr="00770B4C">
        <w:rPr>
          <w:rFonts w:ascii="Times New Roman" w:hAnsi="Times New Roman" w:cs="Times New Roman"/>
          <w:bCs/>
          <w:iCs/>
          <w:sz w:val="24"/>
          <w:szCs w:val="24"/>
        </w:rPr>
        <w:t>awareness</w:t>
      </w:r>
      <w:r w:rsidRPr="00770B4C">
        <w:rPr>
          <w:rFonts w:ascii="Times New Roman" w:hAnsi="Times New Roman" w:cs="Times New Roman"/>
          <w:bCs/>
          <w:iCs/>
          <w:sz w:val="24"/>
          <w:szCs w:val="24"/>
        </w:rPr>
        <w:t xml:space="preserve"> and commitment to ensuring safe, stable, and nurturing relationships and environments for children and preventing CM. </w:t>
      </w:r>
      <w:r w:rsidR="007D0D1E" w:rsidRPr="00770B4C">
        <w:rPr>
          <w:rFonts w:ascii="Times New Roman" w:hAnsi="Times New Roman" w:cs="Times New Roman"/>
          <w:bCs/>
          <w:iCs/>
          <w:sz w:val="24"/>
          <w:szCs w:val="24"/>
        </w:rPr>
        <w:t xml:space="preserve">This information will be collected </w:t>
      </w:r>
      <w:r w:rsidR="00B742B5">
        <w:rPr>
          <w:rFonts w:ascii="Times New Roman" w:hAnsi="Times New Roman" w:cs="Times New Roman"/>
          <w:bCs/>
          <w:iCs/>
          <w:sz w:val="24"/>
          <w:szCs w:val="24"/>
        </w:rPr>
        <w:t xml:space="preserve">once </w:t>
      </w:r>
      <w:r w:rsidR="007D0D1E" w:rsidRPr="00770B4C">
        <w:rPr>
          <w:rFonts w:ascii="Times New Roman" w:hAnsi="Times New Roman" w:cs="Times New Roman"/>
          <w:bCs/>
          <w:iCs/>
          <w:sz w:val="24"/>
          <w:szCs w:val="24"/>
        </w:rPr>
        <w:t xml:space="preserve">by </w:t>
      </w:r>
      <w:r w:rsidR="00421691">
        <w:rPr>
          <w:rFonts w:ascii="Times New Roman" w:hAnsi="Times New Roman" w:cs="Times New Roman"/>
          <w:bCs/>
          <w:iCs/>
          <w:sz w:val="24"/>
          <w:szCs w:val="24"/>
        </w:rPr>
        <w:t>grantees fr</w:t>
      </w:r>
      <w:r w:rsidRPr="00770B4C">
        <w:rPr>
          <w:rFonts w:ascii="Times New Roman" w:hAnsi="Times New Roman" w:cs="Times New Roman"/>
          <w:bCs/>
          <w:iCs/>
          <w:sz w:val="24"/>
          <w:szCs w:val="24"/>
        </w:rPr>
        <w:t xml:space="preserve">om each partner they engage in </w:t>
      </w:r>
      <w:r w:rsidR="00B742B5">
        <w:rPr>
          <w:rFonts w:ascii="Times New Roman" w:hAnsi="Times New Roman" w:cs="Times New Roman"/>
          <w:bCs/>
          <w:iCs/>
          <w:sz w:val="24"/>
          <w:szCs w:val="24"/>
        </w:rPr>
        <w:t xml:space="preserve">their steering committee </w:t>
      </w:r>
      <w:r w:rsidRPr="00770B4C">
        <w:rPr>
          <w:rFonts w:ascii="Times New Roman" w:hAnsi="Times New Roman" w:cs="Times New Roman"/>
          <w:bCs/>
          <w:iCs/>
          <w:sz w:val="24"/>
          <w:szCs w:val="24"/>
        </w:rPr>
        <w:t>at the start of the funding period</w:t>
      </w:r>
      <w:r w:rsidR="00B742B5">
        <w:rPr>
          <w:rFonts w:ascii="Times New Roman" w:hAnsi="Times New Roman" w:cs="Times New Roman"/>
          <w:bCs/>
          <w:iCs/>
          <w:sz w:val="24"/>
          <w:szCs w:val="24"/>
        </w:rPr>
        <w:t>. It will be used by state health departments and CDC to develop training and technical assistance sessions to increase levels of awareness and commitment</w:t>
      </w:r>
      <w:r w:rsidR="006C5F9E">
        <w:rPr>
          <w:rFonts w:ascii="Times New Roman" w:hAnsi="Times New Roman" w:cs="Times New Roman"/>
          <w:bCs/>
          <w:iCs/>
          <w:sz w:val="24"/>
          <w:szCs w:val="24"/>
        </w:rPr>
        <w:t xml:space="preserve"> among partners engaged in this initiative</w:t>
      </w:r>
      <w:r w:rsidR="00B742B5">
        <w:rPr>
          <w:rFonts w:ascii="Times New Roman" w:hAnsi="Times New Roman" w:cs="Times New Roman"/>
          <w:bCs/>
          <w:iCs/>
          <w:sz w:val="24"/>
          <w:szCs w:val="24"/>
        </w:rPr>
        <w:t xml:space="preserve">. CDC </w:t>
      </w:r>
      <w:r w:rsidR="000E39C1" w:rsidRPr="00770B4C">
        <w:rPr>
          <w:rFonts w:ascii="Times New Roman" w:hAnsi="Times New Roman" w:cs="Times New Roman"/>
          <w:bCs/>
          <w:iCs/>
          <w:sz w:val="24"/>
          <w:szCs w:val="24"/>
        </w:rPr>
        <w:t xml:space="preserve">will </w:t>
      </w:r>
      <w:r w:rsidR="00B742B5">
        <w:rPr>
          <w:rFonts w:ascii="Times New Roman" w:hAnsi="Times New Roman" w:cs="Times New Roman"/>
          <w:bCs/>
          <w:iCs/>
          <w:sz w:val="24"/>
          <w:szCs w:val="24"/>
        </w:rPr>
        <w:t>also use this information</w:t>
      </w:r>
      <w:r w:rsidRPr="00770B4C">
        <w:rPr>
          <w:rFonts w:ascii="Times New Roman" w:hAnsi="Times New Roman" w:cs="Times New Roman"/>
          <w:bCs/>
          <w:iCs/>
          <w:sz w:val="24"/>
          <w:szCs w:val="24"/>
        </w:rPr>
        <w:t>, along with other sources,</w:t>
      </w:r>
      <w:r w:rsidR="000E39C1" w:rsidRPr="00770B4C">
        <w:rPr>
          <w:rFonts w:ascii="Times New Roman" w:hAnsi="Times New Roman" w:cs="Times New Roman"/>
          <w:bCs/>
          <w:iCs/>
          <w:sz w:val="24"/>
          <w:szCs w:val="24"/>
        </w:rPr>
        <w:t xml:space="preserve"> to determine whether this funding announcement</w:t>
      </w:r>
      <w:r w:rsidR="008877DA" w:rsidRPr="00770B4C">
        <w:rPr>
          <w:rFonts w:ascii="Times New Roman" w:hAnsi="Times New Roman" w:cs="Times New Roman"/>
          <w:bCs/>
          <w:iCs/>
          <w:sz w:val="24"/>
          <w:szCs w:val="24"/>
        </w:rPr>
        <w:t xml:space="preserve"> </w:t>
      </w:r>
      <w:r w:rsidRPr="00770B4C">
        <w:rPr>
          <w:rFonts w:ascii="Times New Roman" w:hAnsi="Times New Roman" w:cs="Times New Roman"/>
          <w:bCs/>
          <w:iCs/>
          <w:sz w:val="24"/>
          <w:szCs w:val="24"/>
        </w:rPr>
        <w:t>was successful</w:t>
      </w:r>
      <w:r w:rsidR="00270135" w:rsidRPr="00770B4C">
        <w:rPr>
          <w:rFonts w:ascii="Times New Roman" w:hAnsi="Times New Roman" w:cs="Times New Roman"/>
          <w:bCs/>
          <w:iCs/>
          <w:sz w:val="24"/>
          <w:szCs w:val="24"/>
        </w:rPr>
        <w:t xml:space="preserve"> in achieving its goals</w:t>
      </w:r>
      <w:r w:rsidRPr="00770B4C">
        <w:rPr>
          <w:rFonts w:ascii="Times New Roman" w:hAnsi="Times New Roman" w:cs="Times New Roman"/>
          <w:bCs/>
          <w:iCs/>
          <w:sz w:val="24"/>
          <w:szCs w:val="24"/>
        </w:rPr>
        <w:t>.</w:t>
      </w:r>
      <w:r w:rsidR="009C1C7D" w:rsidRPr="00770B4C">
        <w:rPr>
          <w:rFonts w:ascii="Times New Roman" w:hAnsi="Times New Roman" w:cs="Times New Roman"/>
          <w:bCs/>
          <w:iCs/>
          <w:sz w:val="24"/>
          <w:szCs w:val="24"/>
        </w:rPr>
        <w:t xml:space="preserve"> Without </w:t>
      </w:r>
      <w:r w:rsidR="007D0D1E" w:rsidRPr="00770B4C">
        <w:rPr>
          <w:rFonts w:ascii="Times New Roman" w:hAnsi="Times New Roman" w:cs="Times New Roman"/>
          <w:bCs/>
          <w:iCs/>
          <w:sz w:val="24"/>
          <w:szCs w:val="24"/>
        </w:rPr>
        <w:t>this standardized data collection</w:t>
      </w:r>
      <w:r w:rsidR="00421691">
        <w:rPr>
          <w:rFonts w:ascii="Times New Roman" w:hAnsi="Times New Roman" w:cs="Times New Roman"/>
          <w:bCs/>
          <w:iCs/>
          <w:sz w:val="24"/>
          <w:szCs w:val="24"/>
        </w:rPr>
        <w:t xml:space="preserve"> at baseline to compare progress to</w:t>
      </w:r>
      <w:r w:rsidR="007D0D1E" w:rsidRPr="00770B4C">
        <w:rPr>
          <w:rFonts w:ascii="Times New Roman" w:hAnsi="Times New Roman" w:cs="Times New Roman"/>
          <w:bCs/>
          <w:iCs/>
          <w:sz w:val="24"/>
          <w:szCs w:val="24"/>
        </w:rPr>
        <w:t xml:space="preserve">, </w:t>
      </w:r>
      <w:r w:rsidR="00235898" w:rsidRPr="00770B4C">
        <w:rPr>
          <w:rFonts w:ascii="Times New Roman" w:hAnsi="Times New Roman" w:cs="Times New Roman"/>
          <w:bCs/>
          <w:iCs/>
          <w:sz w:val="24"/>
          <w:szCs w:val="24"/>
        </w:rPr>
        <w:t xml:space="preserve">our judgment of the success of this funding announcement would not be sufficiently </w:t>
      </w:r>
      <w:r w:rsidR="007D0D1E" w:rsidRPr="00770B4C">
        <w:rPr>
          <w:rFonts w:ascii="Times New Roman" w:hAnsi="Times New Roman" w:cs="Times New Roman"/>
          <w:bCs/>
          <w:iCs/>
          <w:sz w:val="24"/>
          <w:szCs w:val="24"/>
        </w:rPr>
        <w:t>objective</w:t>
      </w:r>
      <w:r w:rsidR="00235898" w:rsidRPr="00770B4C">
        <w:rPr>
          <w:rFonts w:ascii="Times New Roman" w:hAnsi="Times New Roman" w:cs="Times New Roman"/>
          <w:bCs/>
          <w:iCs/>
          <w:sz w:val="24"/>
          <w:szCs w:val="24"/>
        </w:rPr>
        <w:t xml:space="preserve">. </w:t>
      </w:r>
    </w:p>
    <w:p w:rsidR="00BE462B" w:rsidRDefault="00BE462B" w:rsidP="0026772D">
      <w:pPr>
        <w:pStyle w:val="ListParagraph"/>
        <w:ind w:left="0"/>
        <w:rPr>
          <w:rFonts w:ascii="Times New Roman" w:hAnsi="Times New Roman" w:cs="Times New Roman"/>
          <w:bCs/>
          <w:iCs/>
          <w:sz w:val="24"/>
          <w:szCs w:val="24"/>
        </w:rPr>
      </w:pPr>
    </w:p>
    <w:p w:rsidR="00BE462B" w:rsidRPr="00501104" w:rsidRDefault="00BE462B" w:rsidP="00501104">
      <w:pPr>
        <w:rPr>
          <w:b/>
          <w:bCs/>
          <w:iCs/>
        </w:rPr>
      </w:pPr>
      <w:r w:rsidRPr="00501104">
        <w:rPr>
          <w:b/>
          <w:bCs/>
          <w:iCs/>
        </w:rPr>
        <w:t>2.1 Privacy Impact Assessment</w:t>
      </w:r>
    </w:p>
    <w:p w:rsidR="00501104" w:rsidRDefault="00501104" w:rsidP="0026772D">
      <w:pPr>
        <w:pStyle w:val="ListParagraph"/>
        <w:ind w:left="0"/>
        <w:rPr>
          <w:rFonts w:ascii="Times New Roman" w:hAnsi="Times New Roman" w:cs="Times New Roman"/>
          <w:bCs/>
          <w:iCs/>
          <w:sz w:val="24"/>
          <w:szCs w:val="24"/>
        </w:rPr>
      </w:pPr>
    </w:p>
    <w:p w:rsidR="00C50524" w:rsidRDefault="00EB75E2" w:rsidP="0026772D">
      <w:pPr>
        <w:pStyle w:val="ListParagraph"/>
        <w:ind w:left="0"/>
        <w:rPr>
          <w:rFonts w:ascii="Times New Roman" w:hAnsi="Times New Roman" w:cs="Times New Roman"/>
          <w:bCs/>
          <w:iCs/>
          <w:sz w:val="24"/>
          <w:szCs w:val="24"/>
        </w:rPr>
      </w:pPr>
      <w:r>
        <w:rPr>
          <w:rFonts w:ascii="Times New Roman" w:hAnsi="Times New Roman" w:cs="Times New Roman"/>
          <w:bCs/>
          <w:iCs/>
          <w:sz w:val="24"/>
          <w:szCs w:val="24"/>
        </w:rPr>
        <w:t>The site-spec</w:t>
      </w:r>
      <w:r w:rsidR="00FB6DAF">
        <w:rPr>
          <w:rFonts w:ascii="Times New Roman" w:hAnsi="Times New Roman" w:cs="Times New Roman"/>
          <w:bCs/>
          <w:iCs/>
          <w:sz w:val="24"/>
          <w:szCs w:val="24"/>
        </w:rPr>
        <w:t xml:space="preserve">ific information will be sent to each health department via email and </w:t>
      </w:r>
      <w:r w:rsidR="006C5F9E">
        <w:rPr>
          <w:rFonts w:ascii="Times New Roman" w:hAnsi="Times New Roman" w:cs="Times New Roman"/>
          <w:bCs/>
          <w:iCs/>
          <w:sz w:val="24"/>
          <w:szCs w:val="24"/>
        </w:rPr>
        <w:t>in aggregate</w:t>
      </w:r>
      <w:r w:rsidR="00FB6DAF">
        <w:rPr>
          <w:rFonts w:ascii="Times New Roman" w:hAnsi="Times New Roman" w:cs="Times New Roman"/>
          <w:bCs/>
          <w:iCs/>
          <w:sz w:val="24"/>
          <w:szCs w:val="24"/>
        </w:rPr>
        <w:t xml:space="preserve"> format.  This information will </w:t>
      </w:r>
      <w:r w:rsidR="000F2D31">
        <w:rPr>
          <w:rFonts w:ascii="Times New Roman" w:hAnsi="Times New Roman" w:cs="Times New Roman"/>
          <w:bCs/>
          <w:iCs/>
          <w:sz w:val="24"/>
          <w:szCs w:val="24"/>
        </w:rPr>
        <w:t xml:space="preserve">inform </w:t>
      </w:r>
      <w:r w:rsidR="00FB6DAF">
        <w:rPr>
          <w:rFonts w:ascii="Times New Roman" w:hAnsi="Times New Roman" w:cs="Times New Roman"/>
          <w:bCs/>
          <w:iCs/>
          <w:sz w:val="24"/>
          <w:szCs w:val="24"/>
        </w:rPr>
        <w:t xml:space="preserve">each health department </w:t>
      </w:r>
      <w:r w:rsidR="000F2D31">
        <w:rPr>
          <w:rFonts w:ascii="Times New Roman" w:hAnsi="Times New Roman" w:cs="Times New Roman"/>
          <w:bCs/>
          <w:iCs/>
          <w:sz w:val="24"/>
          <w:szCs w:val="24"/>
        </w:rPr>
        <w:t xml:space="preserve">of </w:t>
      </w:r>
      <w:r>
        <w:rPr>
          <w:rFonts w:ascii="Times New Roman" w:hAnsi="Times New Roman" w:cs="Times New Roman"/>
          <w:bCs/>
          <w:iCs/>
          <w:sz w:val="24"/>
          <w:szCs w:val="24"/>
        </w:rPr>
        <w:t xml:space="preserve">where they and their partners are </w:t>
      </w:r>
      <w:r w:rsidR="006C5F9E">
        <w:rPr>
          <w:rFonts w:ascii="Times New Roman" w:hAnsi="Times New Roman" w:cs="Times New Roman"/>
          <w:bCs/>
          <w:iCs/>
          <w:sz w:val="24"/>
          <w:szCs w:val="24"/>
        </w:rPr>
        <w:lastRenderedPageBreak/>
        <w:t xml:space="preserve">at the start of the funding </w:t>
      </w:r>
      <w:r w:rsidR="00501104">
        <w:rPr>
          <w:rFonts w:ascii="Times New Roman" w:hAnsi="Times New Roman" w:cs="Times New Roman"/>
          <w:bCs/>
          <w:iCs/>
          <w:sz w:val="24"/>
          <w:szCs w:val="24"/>
        </w:rPr>
        <w:t>cycle</w:t>
      </w:r>
      <w:r w:rsidR="0098297C">
        <w:rPr>
          <w:rFonts w:ascii="Times New Roman" w:hAnsi="Times New Roman" w:cs="Times New Roman"/>
          <w:bCs/>
          <w:iCs/>
          <w:sz w:val="24"/>
          <w:szCs w:val="24"/>
        </w:rPr>
        <w:t xml:space="preserve">.  The aggregate data will identify each health department’s </w:t>
      </w:r>
      <w:r>
        <w:rPr>
          <w:rFonts w:ascii="Times New Roman" w:hAnsi="Times New Roman" w:cs="Times New Roman"/>
          <w:bCs/>
          <w:iCs/>
          <w:sz w:val="24"/>
          <w:szCs w:val="24"/>
        </w:rPr>
        <w:t>awareness and commitment</w:t>
      </w:r>
      <w:r w:rsidR="0098297C">
        <w:rPr>
          <w:rFonts w:ascii="Times New Roman" w:hAnsi="Times New Roman" w:cs="Times New Roman"/>
          <w:bCs/>
          <w:iCs/>
          <w:sz w:val="24"/>
          <w:szCs w:val="24"/>
        </w:rPr>
        <w:t xml:space="preserve"> to the project</w:t>
      </w:r>
      <w:r w:rsidR="006C5F9E">
        <w:rPr>
          <w:rFonts w:ascii="Times New Roman" w:hAnsi="Times New Roman" w:cs="Times New Roman"/>
          <w:bCs/>
          <w:iCs/>
          <w:sz w:val="24"/>
          <w:szCs w:val="24"/>
        </w:rPr>
        <w:t>. This information will allow CDC and the health departments to</w:t>
      </w:r>
      <w:r>
        <w:rPr>
          <w:rFonts w:ascii="Times New Roman" w:hAnsi="Times New Roman" w:cs="Times New Roman"/>
          <w:bCs/>
          <w:iCs/>
          <w:sz w:val="24"/>
          <w:szCs w:val="24"/>
        </w:rPr>
        <w:t xml:space="preserve"> plan activities to raise awareness and commitment as needed. </w:t>
      </w:r>
    </w:p>
    <w:p w:rsidR="00C50524" w:rsidRDefault="00C50524" w:rsidP="0026772D">
      <w:pPr>
        <w:pStyle w:val="ListParagraph"/>
        <w:ind w:left="0"/>
        <w:rPr>
          <w:rFonts w:ascii="Times New Roman" w:hAnsi="Times New Roman" w:cs="Times New Roman"/>
          <w:bCs/>
          <w:iCs/>
          <w:sz w:val="24"/>
          <w:szCs w:val="24"/>
        </w:rPr>
      </w:pPr>
    </w:p>
    <w:p w:rsidR="00BE462B" w:rsidRPr="00770B4C" w:rsidRDefault="00884142" w:rsidP="0026772D">
      <w:pPr>
        <w:pStyle w:val="ListParagraph"/>
        <w:ind w:left="0"/>
        <w:rPr>
          <w:rFonts w:ascii="Times New Roman" w:hAnsi="Times New Roman" w:cs="Times New Roman"/>
          <w:bCs/>
          <w:iCs/>
          <w:sz w:val="24"/>
          <w:szCs w:val="24"/>
        </w:rPr>
      </w:pPr>
      <w:r>
        <w:rPr>
          <w:rFonts w:ascii="Times New Roman" w:hAnsi="Times New Roman" w:cs="Times New Roman"/>
          <w:bCs/>
          <w:iCs/>
          <w:sz w:val="24"/>
          <w:szCs w:val="24"/>
        </w:rPr>
        <w:t>The information collected will have no impact on the respondents’ privacy</w:t>
      </w:r>
      <w:r w:rsidR="00C50524">
        <w:rPr>
          <w:rFonts w:ascii="Times New Roman" w:hAnsi="Times New Roman" w:cs="Times New Roman"/>
          <w:bCs/>
          <w:iCs/>
          <w:sz w:val="24"/>
          <w:szCs w:val="24"/>
        </w:rPr>
        <w:t xml:space="preserve"> because</w:t>
      </w:r>
      <w:r>
        <w:rPr>
          <w:rFonts w:ascii="Times New Roman" w:hAnsi="Times New Roman" w:cs="Times New Roman"/>
          <w:bCs/>
          <w:iCs/>
          <w:sz w:val="24"/>
          <w:szCs w:val="24"/>
        </w:rPr>
        <w:t xml:space="preserve"> </w:t>
      </w:r>
      <w:r w:rsidR="00C50524">
        <w:rPr>
          <w:rFonts w:ascii="Times New Roman" w:hAnsi="Times New Roman" w:cs="Times New Roman"/>
          <w:bCs/>
          <w:iCs/>
          <w:sz w:val="24"/>
          <w:szCs w:val="24"/>
        </w:rPr>
        <w:t>n</w:t>
      </w:r>
      <w:r w:rsidR="00BE462B" w:rsidRPr="00BE462B">
        <w:rPr>
          <w:rFonts w:ascii="Times New Roman" w:hAnsi="Times New Roman" w:cs="Times New Roman"/>
          <w:bCs/>
          <w:iCs/>
          <w:sz w:val="24"/>
          <w:szCs w:val="24"/>
        </w:rPr>
        <w:t>o individually identifiable</w:t>
      </w:r>
      <w:r w:rsidR="00C87A98">
        <w:rPr>
          <w:rFonts w:ascii="Times New Roman" w:hAnsi="Times New Roman" w:cs="Times New Roman"/>
          <w:bCs/>
          <w:iCs/>
          <w:sz w:val="24"/>
          <w:szCs w:val="24"/>
        </w:rPr>
        <w:t xml:space="preserve"> information will be collected.</w:t>
      </w:r>
    </w:p>
    <w:p w:rsidR="0093331C" w:rsidRPr="00770B4C" w:rsidRDefault="0093331C"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p>
    <w:p w:rsidR="00E40462" w:rsidRPr="00770B4C" w:rsidRDefault="00E40462"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b/>
          <w:szCs w:val="24"/>
        </w:rPr>
      </w:pPr>
      <w:r w:rsidRPr="00770B4C">
        <w:rPr>
          <w:b/>
          <w:szCs w:val="24"/>
        </w:rPr>
        <w:t>3.</w:t>
      </w:r>
      <w:r w:rsidRPr="00770B4C">
        <w:rPr>
          <w:b/>
          <w:szCs w:val="24"/>
        </w:rPr>
        <w:tab/>
        <w:t>Use of Information Technology and Burden Reduction</w:t>
      </w:r>
    </w:p>
    <w:p w:rsidR="000844A2" w:rsidRPr="00770B4C" w:rsidRDefault="000844A2"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p>
    <w:p w:rsidR="000844A2" w:rsidRPr="00770B4C" w:rsidRDefault="00177F0C"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r>
        <w:rPr>
          <w:szCs w:val="24"/>
        </w:rPr>
        <w:t xml:space="preserve">One-hundred percent of the information </w:t>
      </w:r>
      <w:r w:rsidR="000844A2" w:rsidRPr="00770B4C">
        <w:rPr>
          <w:szCs w:val="24"/>
        </w:rPr>
        <w:t xml:space="preserve">collected in this ICR will be collected through </w:t>
      </w:r>
      <w:r w:rsidR="00E30C1E">
        <w:rPr>
          <w:szCs w:val="24"/>
        </w:rPr>
        <w:t>a</w:t>
      </w:r>
      <w:r>
        <w:rPr>
          <w:szCs w:val="24"/>
        </w:rPr>
        <w:t xml:space="preserve"> </w:t>
      </w:r>
      <w:r w:rsidR="000844A2" w:rsidRPr="00770B4C">
        <w:rPr>
          <w:szCs w:val="24"/>
        </w:rPr>
        <w:t xml:space="preserve">web-based </w:t>
      </w:r>
      <w:r w:rsidR="00E30C1E">
        <w:rPr>
          <w:szCs w:val="24"/>
        </w:rPr>
        <w:t xml:space="preserve">standardized survey formatted in </w:t>
      </w:r>
      <w:r w:rsidR="00867118">
        <w:rPr>
          <w:szCs w:val="24"/>
        </w:rPr>
        <w:t>S</w:t>
      </w:r>
      <w:r w:rsidR="000844A2" w:rsidRPr="00867118">
        <w:rPr>
          <w:szCs w:val="24"/>
        </w:rPr>
        <w:t>urvey</w:t>
      </w:r>
      <w:r w:rsidR="00137502">
        <w:rPr>
          <w:szCs w:val="24"/>
        </w:rPr>
        <w:t>-M</w:t>
      </w:r>
      <w:r w:rsidR="00C906C5" w:rsidRPr="00867118">
        <w:rPr>
          <w:szCs w:val="24"/>
        </w:rPr>
        <w:t>onkey</w:t>
      </w:r>
      <w:r w:rsidR="00C906C5" w:rsidRPr="00770B4C">
        <w:rPr>
          <w:szCs w:val="24"/>
        </w:rPr>
        <w:t>. Using computerized techn</w:t>
      </w:r>
      <w:r w:rsidR="000844A2" w:rsidRPr="00770B4C">
        <w:rPr>
          <w:szCs w:val="24"/>
        </w:rPr>
        <w:t>ology to collect this information will subs</w:t>
      </w:r>
      <w:r w:rsidR="00C906C5" w:rsidRPr="00770B4C">
        <w:rPr>
          <w:szCs w:val="24"/>
        </w:rPr>
        <w:t xml:space="preserve">tantially reduce the burden of </w:t>
      </w:r>
      <w:r w:rsidR="000844A2" w:rsidRPr="00770B4C">
        <w:rPr>
          <w:szCs w:val="24"/>
        </w:rPr>
        <w:t xml:space="preserve">administering the survey and tabulating the results. It will also reduce respondent burden </w:t>
      </w:r>
      <w:r w:rsidR="00C906C5" w:rsidRPr="00770B4C">
        <w:rPr>
          <w:szCs w:val="24"/>
        </w:rPr>
        <w:t xml:space="preserve">because computerized surveys can be programmed to include skip patterns and so the respondent only sees the questions he/she needs to answer. The quality of the information collected is also improved because the computerized survey automatically checks for responses out of range or missing. </w:t>
      </w:r>
    </w:p>
    <w:p w:rsidR="00C906C5" w:rsidRPr="00770B4C" w:rsidRDefault="00C906C5"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p>
    <w:p w:rsidR="00C906C5" w:rsidRPr="00770B4C" w:rsidRDefault="00F928B4"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r w:rsidRPr="00770B4C">
        <w:rPr>
          <w:szCs w:val="24"/>
        </w:rPr>
        <w:t>Screen shots of the enti</w:t>
      </w:r>
      <w:r w:rsidR="009A28E5">
        <w:rPr>
          <w:szCs w:val="24"/>
        </w:rPr>
        <w:t>re survey are in Attachment C</w:t>
      </w:r>
      <w:r w:rsidRPr="00770B4C">
        <w:rPr>
          <w:szCs w:val="24"/>
        </w:rPr>
        <w:t xml:space="preserve">. </w:t>
      </w:r>
    </w:p>
    <w:p w:rsidR="00C906C5" w:rsidRPr="00770B4C" w:rsidRDefault="00C906C5" w:rsidP="0026772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p>
    <w:p w:rsidR="00E40462" w:rsidRPr="00770B4C"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b/>
        </w:rPr>
      </w:pPr>
      <w:r w:rsidRPr="00770B4C">
        <w:rPr>
          <w:b/>
        </w:rPr>
        <w:t>4.</w:t>
      </w:r>
      <w:r w:rsidRPr="00770B4C">
        <w:rPr>
          <w:b/>
        </w:rPr>
        <w:tab/>
        <w:t>Efforts to Identify Duplication and Use of Similar Information</w:t>
      </w:r>
    </w:p>
    <w:p w:rsidR="00F928B4" w:rsidRPr="00770B4C" w:rsidRDefault="00F928B4"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5A3D5B" w:rsidRPr="00770B4C" w:rsidRDefault="0092659E"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With the goal of identifying current data collections of similar information as well as conceptualizations of our construct of “institutional commitment” and potential measures, w</w:t>
      </w:r>
      <w:r w:rsidR="00680FBA" w:rsidRPr="00770B4C">
        <w:t>e conducted a literature search</w:t>
      </w:r>
      <w:r w:rsidR="001A3141" w:rsidRPr="00770B4C">
        <w:t xml:space="preserve"> for the period 200</w:t>
      </w:r>
      <w:r w:rsidRPr="00770B4C">
        <w:t>8</w:t>
      </w:r>
      <w:r w:rsidR="001A3141" w:rsidRPr="00770B4C">
        <w:t xml:space="preserve"> to current </w:t>
      </w:r>
      <w:r w:rsidR="00680FBA" w:rsidRPr="00770B4C">
        <w:t xml:space="preserve"> of MEDLINE</w:t>
      </w:r>
      <w:r w:rsidR="001A3141" w:rsidRPr="00770B4C">
        <w:t xml:space="preserve"> (included up to week 1 of April 2013)</w:t>
      </w:r>
      <w:r w:rsidR="00680FBA" w:rsidRPr="00770B4C">
        <w:t xml:space="preserve">, </w:t>
      </w:r>
      <w:proofErr w:type="spellStart"/>
      <w:r w:rsidR="00680FBA" w:rsidRPr="00770B4C">
        <w:t>PsycINFO</w:t>
      </w:r>
      <w:proofErr w:type="spellEnd"/>
      <w:r w:rsidR="001A3141" w:rsidRPr="00770B4C">
        <w:t xml:space="preserve"> (include up t</w:t>
      </w:r>
      <w:r w:rsidR="000159CC">
        <w:t>o</w:t>
      </w:r>
      <w:r w:rsidR="001A3141" w:rsidRPr="00770B4C">
        <w:t xml:space="preserve"> week 2 of April 2013)</w:t>
      </w:r>
      <w:r w:rsidR="00680FBA" w:rsidRPr="00770B4C">
        <w:t xml:space="preserve">, and </w:t>
      </w:r>
      <w:r w:rsidR="001A3141" w:rsidRPr="00770B4C">
        <w:t>Health and Psychosocial I</w:t>
      </w:r>
      <w:r w:rsidR="00CA228F" w:rsidRPr="00770B4C">
        <w:t>nstrument</w:t>
      </w:r>
      <w:r w:rsidR="001A3141" w:rsidRPr="00770B4C">
        <w:t xml:space="preserve"> (included up to January 2013) </w:t>
      </w:r>
      <w:r w:rsidR="00680FBA" w:rsidRPr="00770B4C">
        <w:t xml:space="preserve">to identify </w:t>
      </w:r>
      <w:r w:rsidR="00CA228F" w:rsidRPr="00770B4C">
        <w:t xml:space="preserve">existing measures or </w:t>
      </w:r>
      <w:r w:rsidR="00680FBA" w:rsidRPr="00770B4C">
        <w:t>assess</w:t>
      </w:r>
      <w:r w:rsidR="00CA228F" w:rsidRPr="00770B4C">
        <w:t>ments of</w:t>
      </w:r>
      <w:r w:rsidR="00680FBA" w:rsidRPr="00770B4C">
        <w:t xml:space="preserve"> “institutional commitment”</w:t>
      </w:r>
      <w:r w:rsidR="005A3D5B" w:rsidRPr="00770B4C">
        <w:t xml:space="preserve"> using the following search strategy:</w:t>
      </w:r>
    </w:p>
    <w:p w:rsidR="00EB4257" w:rsidRDefault="00206D17" w:rsidP="0026772D">
      <w:pPr>
        <w:spacing w:line="276" w:lineRule="auto"/>
      </w:pPr>
      <w:r w:rsidRPr="00770B4C">
        <w:t>(</w:t>
      </w:r>
      <w:proofErr w:type="gramStart"/>
      <w:r w:rsidRPr="00770B4C">
        <w:t>i</w:t>
      </w:r>
      <w:r w:rsidR="00242EF2" w:rsidRPr="00770B4C">
        <w:t>nstitution</w:t>
      </w:r>
      <w:proofErr w:type="gramEnd"/>
      <w:r w:rsidR="00242EF2" w:rsidRPr="00770B4C">
        <w:t xml:space="preserve"> </w:t>
      </w:r>
      <w:proofErr w:type="spellStart"/>
      <w:r w:rsidR="00242EF2" w:rsidRPr="00770B4C">
        <w:t>adj</w:t>
      </w:r>
      <w:proofErr w:type="spellEnd"/>
      <w:r w:rsidR="00242EF2" w:rsidRPr="00770B4C">
        <w:t xml:space="preserve"> (commit* or support) and (child* or family or parent)</w:t>
      </w:r>
      <w:r w:rsidRPr="00770B4C">
        <w:t>)</w:t>
      </w:r>
      <w:r w:rsidR="00680FBA" w:rsidRPr="00770B4C">
        <w:t xml:space="preserve">. </w:t>
      </w:r>
      <w:r w:rsidRPr="00770B4C">
        <w:t xml:space="preserve">We excluded dissertations, books or book chapters and review articles. </w:t>
      </w:r>
      <w:r w:rsidR="00242EF2" w:rsidRPr="00770B4C">
        <w:t>O</w:t>
      </w:r>
      <w:r w:rsidR="005A3D5B" w:rsidRPr="00770B4C">
        <w:t xml:space="preserve">f the </w:t>
      </w:r>
      <w:r w:rsidRPr="00770B4C">
        <w:t>82</w:t>
      </w:r>
      <w:r w:rsidR="005A3D5B" w:rsidRPr="00770B4C">
        <w:t xml:space="preserve"> unduplicated citations identified</w:t>
      </w:r>
      <w:r w:rsidR="00242EF2" w:rsidRPr="00770B4C">
        <w:t xml:space="preserve">, </w:t>
      </w:r>
      <w:r w:rsidRPr="00770B4C">
        <w:t xml:space="preserve">we retrieved 9 </w:t>
      </w:r>
      <w:r w:rsidR="00242EF2" w:rsidRPr="00770B4C">
        <w:t>for full review</w:t>
      </w:r>
      <w:r w:rsidR="00481048" w:rsidRPr="00770B4C">
        <w:t xml:space="preserve"> (open-ended questions)</w:t>
      </w:r>
      <w:r w:rsidRPr="00770B4C">
        <w:t>.</w:t>
      </w:r>
      <w:r w:rsidR="00242EF2" w:rsidRPr="00770B4C">
        <w:t xml:space="preserve"> </w:t>
      </w:r>
      <w:r w:rsidRPr="00770B4C">
        <w:t xml:space="preserve">Although these publications were useful in refining our conceptualization of “institutional commitment”, none were related to a commitment to promoting safe, stable, and nurturing relationships and environments for children or preventing child maltreatment. </w:t>
      </w:r>
    </w:p>
    <w:p w:rsidR="00EB4257" w:rsidRDefault="00EB4257" w:rsidP="0026772D">
      <w:pPr>
        <w:spacing w:line="276" w:lineRule="auto"/>
      </w:pPr>
    </w:p>
    <w:p w:rsidR="00680FBA" w:rsidRPr="00770B4C" w:rsidRDefault="00680FBA"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E40462" w:rsidRPr="00770B4C"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b/>
        </w:rPr>
      </w:pPr>
      <w:r w:rsidRPr="00770B4C">
        <w:rPr>
          <w:b/>
        </w:rPr>
        <w:t>5.</w:t>
      </w:r>
      <w:r w:rsidRPr="00770B4C">
        <w:rPr>
          <w:b/>
        </w:rPr>
        <w:tab/>
        <w:t>Impact on Small Business or other Small Entities.</w:t>
      </w:r>
    </w:p>
    <w:p w:rsidR="005A194E" w:rsidRPr="00770B4C" w:rsidRDefault="005A194E"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b/>
        </w:rPr>
      </w:pPr>
    </w:p>
    <w:p w:rsidR="00E42D01" w:rsidRPr="00770B4C" w:rsidRDefault="00E42D01" w:rsidP="0026772D">
      <w:pPr>
        <w:pStyle w:val="Default"/>
        <w:spacing w:line="276" w:lineRule="auto"/>
        <w:rPr>
          <w:rFonts w:ascii="Times New Roman" w:hAnsi="Times New Roman" w:cs="Times New Roman"/>
        </w:rPr>
      </w:pPr>
      <w:r w:rsidRPr="00770B4C">
        <w:rPr>
          <w:rFonts w:ascii="Times New Roman" w:hAnsi="Times New Roman" w:cs="Times New Roman"/>
        </w:rPr>
        <w:t>No small businesses will be in</w:t>
      </w:r>
      <w:r w:rsidR="00770B4C" w:rsidRPr="00770B4C">
        <w:rPr>
          <w:rFonts w:ascii="Times New Roman" w:hAnsi="Times New Roman" w:cs="Times New Roman"/>
        </w:rPr>
        <w:t>volved in this data collection.</w:t>
      </w:r>
    </w:p>
    <w:p w:rsidR="00E42D01" w:rsidRPr="00770B4C" w:rsidRDefault="00E42D01"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E40462" w:rsidRPr="00770B4C"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rPr>
          <w:b/>
        </w:rPr>
        <w:t>6.</w:t>
      </w:r>
      <w:r w:rsidRPr="00770B4C">
        <w:rPr>
          <w:b/>
        </w:rPr>
        <w:tab/>
        <w:t>Consequences of Collecting Information Less Frequently</w:t>
      </w:r>
      <w:r w:rsidRPr="00770B4C">
        <w:t>.</w:t>
      </w:r>
    </w:p>
    <w:p w:rsidR="009008A2" w:rsidRPr="00770B4C" w:rsidRDefault="00E42D01"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lastRenderedPageBreak/>
        <w:t xml:space="preserve">This ICR is for a one time data collection. </w:t>
      </w:r>
      <w:r w:rsidR="00FE6CAF">
        <w:t>Respondents will respo</w:t>
      </w:r>
      <w:r w:rsidR="00737341">
        <w:t>nd to this data collection once.</w:t>
      </w:r>
      <w:r w:rsidR="00FE6CAF">
        <w:t xml:space="preserve">  </w:t>
      </w:r>
      <w:r w:rsidR="009008A2" w:rsidRPr="00770B4C">
        <w:t>There are no legal obstacles to reduce the burden.</w:t>
      </w:r>
      <w:r w:rsidR="00FE6CAF">
        <w:t xml:space="preserve">  </w:t>
      </w:r>
      <w:r w:rsidR="009008A2" w:rsidRPr="00770B4C">
        <w:rPr>
          <w:bCs/>
        </w:rPr>
        <w:t>A major consequence of not conducting this data collection would be the lack of an objective measure of success of the funding effort.</w:t>
      </w:r>
    </w:p>
    <w:p w:rsidR="00E42D01" w:rsidRPr="00770B4C" w:rsidRDefault="00E42D01"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E40462" w:rsidRPr="00770B4C"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rPr>
          <w:b/>
        </w:rPr>
      </w:pPr>
      <w:r w:rsidRPr="00770B4C">
        <w:rPr>
          <w:b/>
        </w:rPr>
        <w:t>7.</w:t>
      </w:r>
      <w:r w:rsidRPr="00770B4C">
        <w:rPr>
          <w:b/>
        </w:rPr>
        <w:tab/>
        <w:t>Special Circumstances Relating to the Guidelines of 5CFR 13205</w:t>
      </w:r>
    </w:p>
    <w:p w:rsidR="009008A2" w:rsidRPr="00770B4C" w:rsidRDefault="006F0135"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pPr>
      <w:r w:rsidRPr="00770B4C">
        <w:t>This request fully complies with the regulation 5 CFR 1320.5.</w:t>
      </w:r>
    </w:p>
    <w:p w:rsidR="006F0135" w:rsidRPr="00770B4C" w:rsidRDefault="006F0135"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pPr>
    </w:p>
    <w:p w:rsidR="00E40462" w:rsidRPr="00770B4C"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rPr>
          <w:b/>
        </w:rPr>
        <w:t>8.</w:t>
      </w:r>
      <w:r w:rsidRPr="00770B4C">
        <w:rPr>
          <w:b/>
        </w:rPr>
        <w:tab/>
        <w:t>Comments in Response to Federal Register and Efforts to Consult Outside the Agency</w:t>
      </w:r>
      <w:r w:rsidRPr="00770B4C">
        <w:t>.</w:t>
      </w:r>
    </w:p>
    <w:p w:rsidR="006F0135" w:rsidRPr="00770B4C" w:rsidRDefault="006F0135" w:rsidP="0026772D">
      <w:pPr>
        <w:spacing w:line="276" w:lineRule="auto"/>
      </w:pPr>
      <w:r w:rsidRPr="00770B4C">
        <w:t>A 60-day notice to solicit public comments was published in</w:t>
      </w:r>
      <w:r w:rsidR="00505DE9">
        <w:t xml:space="preserve"> the Federal Registrar (volume 78</w:t>
      </w:r>
      <w:r w:rsidRPr="00770B4C">
        <w:t>, No.</w:t>
      </w:r>
      <w:r w:rsidR="00505DE9">
        <w:t>135</w:t>
      </w:r>
      <w:r w:rsidRPr="00770B4C">
        <w:t xml:space="preserve">, page </w:t>
      </w:r>
      <w:r w:rsidR="00505DE9">
        <w:t>42075</w:t>
      </w:r>
      <w:r w:rsidRPr="00770B4C">
        <w:t xml:space="preserve">) on </w:t>
      </w:r>
      <w:r w:rsidR="00505DE9">
        <w:t>July 15, 2013</w:t>
      </w:r>
      <w:r w:rsidR="00423925">
        <w:t xml:space="preserve"> (</w:t>
      </w:r>
      <w:r w:rsidRPr="00770B4C">
        <w:t>Attachment B</w:t>
      </w:r>
      <w:r w:rsidR="00423925">
        <w:t>).  T</w:t>
      </w:r>
      <w:r w:rsidR="00EB4257">
        <w:t>wo</w:t>
      </w:r>
      <w:r w:rsidR="00327D20" w:rsidRPr="00770B4C">
        <w:t xml:space="preserve"> public </w:t>
      </w:r>
      <w:r w:rsidR="00EF1C07" w:rsidRPr="00770B4C">
        <w:t xml:space="preserve">comments </w:t>
      </w:r>
      <w:r w:rsidR="00423925">
        <w:t xml:space="preserve">were received.  </w:t>
      </w:r>
    </w:p>
    <w:p w:rsidR="006E1D4D" w:rsidRPr="00770B4C" w:rsidRDefault="006E1D4D" w:rsidP="0026772D">
      <w:pPr>
        <w:spacing w:line="276" w:lineRule="auto"/>
      </w:pPr>
    </w:p>
    <w:p w:rsidR="00B61F29" w:rsidRDefault="00B61F29" w:rsidP="0026772D">
      <w:pPr>
        <w:spacing w:line="276" w:lineRule="auto"/>
      </w:pPr>
      <w:r>
        <w:t>On June 14, 2013, w</w:t>
      </w:r>
      <w:r w:rsidR="00EB4257">
        <w:t xml:space="preserve">e </w:t>
      </w:r>
      <w:r>
        <w:t xml:space="preserve">e-mailed the following members of </w:t>
      </w:r>
      <w:r w:rsidR="00EB4257">
        <w:t>the Federal Interagency Child Abuse and Neglect Workgroup’</w:t>
      </w:r>
      <w:r w:rsidR="002153AE">
        <w:t>s</w:t>
      </w:r>
      <w:r w:rsidR="00EB4257">
        <w:t xml:space="preserve"> Prevention Subcommittee </w:t>
      </w:r>
      <w:r>
        <w:t>whether they knew of any efforts to collect information from state health departments and their partners on their agency’s awareness and commitment to ensuring safe, stable, nurturing relationships and environments for children and families and preventing child maltreatment:</w:t>
      </w:r>
    </w:p>
    <w:p w:rsidR="00584E14" w:rsidRDefault="00584E14" w:rsidP="0026772D">
      <w:pPr>
        <w:spacing w:line="276" w:lineRule="auto"/>
      </w:pPr>
    </w:p>
    <w:p w:rsidR="00B61F29" w:rsidRPr="00584E14" w:rsidRDefault="00B61F29" w:rsidP="0026772D">
      <w:pPr>
        <w:spacing w:line="276" w:lineRule="auto"/>
        <w:rPr>
          <w:sz w:val="22"/>
          <w:szCs w:val="22"/>
        </w:rPr>
      </w:pPr>
      <w:r w:rsidRPr="00584E14">
        <w:rPr>
          <w:sz w:val="22"/>
          <w:szCs w:val="22"/>
        </w:rPr>
        <w:t xml:space="preserve">Melissa </w:t>
      </w:r>
      <w:proofErr w:type="spellStart"/>
      <w:r w:rsidRPr="00584E14">
        <w:rPr>
          <w:sz w:val="22"/>
          <w:szCs w:val="22"/>
        </w:rPr>
        <w:t>Brodowski</w:t>
      </w:r>
      <w:proofErr w:type="spellEnd"/>
      <w:r w:rsidRPr="00584E14">
        <w:rPr>
          <w:sz w:val="22"/>
          <w:szCs w:val="22"/>
        </w:rPr>
        <w:t>, Office on Child Abuse and Neglect</w:t>
      </w:r>
      <w:r w:rsidR="00584E14" w:rsidRPr="00584E14">
        <w:rPr>
          <w:sz w:val="22"/>
          <w:szCs w:val="22"/>
        </w:rPr>
        <w:t>, ACF</w:t>
      </w:r>
      <w:r w:rsidR="00584E14">
        <w:rPr>
          <w:sz w:val="22"/>
          <w:szCs w:val="22"/>
        </w:rPr>
        <w:t xml:space="preserve"> (</w:t>
      </w:r>
      <w:r w:rsidRPr="00584E14">
        <w:rPr>
          <w:sz w:val="22"/>
          <w:szCs w:val="22"/>
        </w:rPr>
        <w:t xml:space="preserve">Email:  </w:t>
      </w:r>
      <w:hyperlink r:id="rId10" w:history="1">
        <w:r w:rsidRPr="00584E14">
          <w:rPr>
            <w:rStyle w:val="Hyperlink"/>
            <w:color w:val="auto"/>
            <w:sz w:val="22"/>
            <w:szCs w:val="22"/>
          </w:rPr>
          <w:t>melissa.brodowski@acf.hhs.gov</w:t>
        </w:r>
      </w:hyperlink>
      <w:r w:rsidR="00584E14">
        <w:rPr>
          <w:sz w:val="22"/>
          <w:szCs w:val="22"/>
        </w:rPr>
        <w:t>)</w:t>
      </w:r>
    </w:p>
    <w:p w:rsidR="002153AE" w:rsidRPr="00584E14" w:rsidRDefault="002153AE" w:rsidP="0026772D">
      <w:pPr>
        <w:spacing w:line="276" w:lineRule="auto"/>
        <w:rPr>
          <w:sz w:val="22"/>
          <w:szCs w:val="22"/>
          <w:lang w:val="es-CR"/>
        </w:rPr>
      </w:pPr>
      <w:proofErr w:type="spellStart"/>
      <w:r w:rsidRPr="00584E14">
        <w:rPr>
          <w:sz w:val="22"/>
          <w:szCs w:val="22"/>
          <w:lang w:val="es-CR"/>
        </w:rPr>
        <w:t>Rosie</w:t>
      </w:r>
      <w:proofErr w:type="spellEnd"/>
      <w:r w:rsidRPr="00584E14">
        <w:rPr>
          <w:sz w:val="22"/>
          <w:szCs w:val="22"/>
          <w:lang w:val="es-CR"/>
        </w:rPr>
        <w:t xml:space="preserve"> </w:t>
      </w:r>
      <w:proofErr w:type="spellStart"/>
      <w:r w:rsidRPr="00584E14">
        <w:rPr>
          <w:sz w:val="22"/>
          <w:szCs w:val="22"/>
          <w:lang w:val="es-CR"/>
        </w:rPr>
        <w:t>Gomez</w:t>
      </w:r>
      <w:proofErr w:type="spellEnd"/>
      <w:r w:rsidRPr="00584E14">
        <w:rPr>
          <w:sz w:val="22"/>
          <w:szCs w:val="22"/>
          <w:lang w:val="es-CR"/>
        </w:rPr>
        <w:t>, ACF</w:t>
      </w:r>
      <w:r w:rsidR="002833DD" w:rsidRPr="00584E14">
        <w:rPr>
          <w:sz w:val="22"/>
          <w:szCs w:val="22"/>
          <w:lang w:val="es-CR"/>
        </w:rPr>
        <w:t xml:space="preserve"> (e-mail: Rosie.Gomez@ACF.hhs.gov</w:t>
      </w:r>
      <w:r w:rsidR="00584E14">
        <w:rPr>
          <w:sz w:val="22"/>
          <w:szCs w:val="22"/>
          <w:lang w:val="es-CR"/>
        </w:rPr>
        <w:t>)</w:t>
      </w:r>
    </w:p>
    <w:p w:rsidR="002153AE" w:rsidRPr="00584E14" w:rsidRDefault="002153AE" w:rsidP="0026772D">
      <w:pPr>
        <w:spacing w:line="276" w:lineRule="auto"/>
        <w:rPr>
          <w:sz w:val="22"/>
          <w:szCs w:val="22"/>
        </w:rPr>
      </w:pPr>
      <w:r w:rsidRPr="00584E14">
        <w:rPr>
          <w:sz w:val="22"/>
          <w:szCs w:val="22"/>
        </w:rPr>
        <w:t xml:space="preserve">Lauren </w:t>
      </w:r>
      <w:proofErr w:type="spellStart"/>
      <w:r w:rsidRPr="00584E14">
        <w:rPr>
          <w:sz w:val="22"/>
          <w:szCs w:val="22"/>
        </w:rPr>
        <w:t>Supplee</w:t>
      </w:r>
      <w:proofErr w:type="spellEnd"/>
      <w:r w:rsidRPr="00584E14">
        <w:rPr>
          <w:sz w:val="22"/>
          <w:szCs w:val="22"/>
        </w:rPr>
        <w:t>, ACF</w:t>
      </w:r>
      <w:r w:rsidR="002833DD" w:rsidRPr="00584E14">
        <w:rPr>
          <w:sz w:val="22"/>
          <w:szCs w:val="22"/>
        </w:rPr>
        <w:t xml:space="preserve"> (e-mail: Lauren.Supplee@ACF.hhs.gov)</w:t>
      </w:r>
    </w:p>
    <w:p w:rsidR="002153AE" w:rsidRPr="00584E14" w:rsidRDefault="002153AE" w:rsidP="0026772D">
      <w:pPr>
        <w:spacing w:line="276" w:lineRule="auto"/>
        <w:rPr>
          <w:sz w:val="22"/>
          <w:szCs w:val="22"/>
        </w:rPr>
      </w:pPr>
      <w:r w:rsidRPr="00584E14">
        <w:rPr>
          <w:sz w:val="22"/>
          <w:szCs w:val="22"/>
        </w:rPr>
        <w:t xml:space="preserve">Catherine </w:t>
      </w:r>
      <w:proofErr w:type="spellStart"/>
      <w:r w:rsidRPr="00584E14">
        <w:rPr>
          <w:sz w:val="22"/>
          <w:szCs w:val="22"/>
        </w:rPr>
        <w:t>Luby</w:t>
      </w:r>
      <w:proofErr w:type="spellEnd"/>
      <w:r w:rsidRPr="00584E14">
        <w:rPr>
          <w:sz w:val="22"/>
          <w:szCs w:val="22"/>
        </w:rPr>
        <w:t>, ACF</w:t>
      </w:r>
      <w:r w:rsidR="002833DD" w:rsidRPr="00584E14">
        <w:rPr>
          <w:sz w:val="22"/>
          <w:szCs w:val="22"/>
        </w:rPr>
        <w:t xml:space="preserve"> (e-mail: catherine.luby@acf.hhs.gov)</w:t>
      </w:r>
    </w:p>
    <w:p w:rsidR="002153AE" w:rsidRPr="00584E14" w:rsidRDefault="002833DD" w:rsidP="0026772D">
      <w:pPr>
        <w:spacing w:line="276" w:lineRule="auto"/>
        <w:rPr>
          <w:sz w:val="22"/>
          <w:szCs w:val="22"/>
        </w:rPr>
      </w:pPr>
      <w:proofErr w:type="spellStart"/>
      <w:r w:rsidRPr="00584E14">
        <w:rPr>
          <w:sz w:val="22"/>
          <w:szCs w:val="22"/>
        </w:rPr>
        <w:t>Bocella</w:t>
      </w:r>
      <w:proofErr w:type="spellEnd"/>
      <w:r w:rsidRPr="00584E14">
        <w:rPr>
          <w:sz w:val="22"/>
          <w:szCs w:val="22"/>
        </w:rPr>
        <w:t xml:space="preserve">, Irene </w:t>
      </w:r>
      <w:r w:rsidR="002153AE" w:rsidRPr="00584E14">
        <w:rPr>
          <w:sz w:val="22"/>
          <w:szCs w:val="22"/>
        </w:rPr>
        <w:t>ACF</w:t>
      </w:r>
      <w:r w:rsidRPr="00584E14">
        <w:rPr>
          <w:sz w:val="22"/>
          <w:szCs w:val="22"/>
        </w:rPr>
        <w:t xml:space="preserve"> (e-mail:</w:t>
      </w:r>
      <w:r w:rsidR="00A425B2" w:rsidRPr="00584E14">
        <w:rPr>
          <w:sz w:val="22"/>
          <w:szCs w:val="22"/>
        </w:rPr>
        <w:t xml:space="preserve"> irene.bocella@acf.hhs.gov</w:t>
      </w:r>
      <w:proofErr w:type="gramStart"/>
      <w:r w:rsidR="00A425B2" w:rsidRPr="00584E14">
        <w:rPr>
          <w:sz w:val="22"/>
          <w:szCs w:val="22"/>
        </w:rPr>
        <w:t>)</w:t>
      </w:r>
      <w:proofErr w:type="gramEnd"/>
      <w:r w:rsidR="002153AE" w:rsidRPr="00584E14">
        <w:rPr>
          <w:sz w:val="22"/>
          <w:szCs w:val="22"/>
        </w:rPr>
        <w:br/>
        <w:t xml:space="preserve">Cathy </w:t>
      </w:r>
      <w:proofErr w:type="spellStart"/>
      <w:r w:rsidR="002153AE" w:rsidRPr="00584E14">
        <w:rPr>
          <w:sz w:val="22"/>
          <w:szCs w:val="22"/>
        </w:rPr>
        <w:t>Overbagh</w:t>
      </w:r>
      <w:proofErr w:type="spellEnd"/>
      <w:r w:rsidR="002153AE" w:rsidRPr="00584E14">
        <w:rPr>
          <w:sz w:val="22"/>
          <w:szCs w:val="22"/>
        </w:rPr>
        <w:t>, ACF</w:t>
      </w:r>
      <w:r w:rsidRPr="00584E14">
        <w:rPr>
          <w:sz w:val="22"/>
          <w:szCs w:val="22"/>
        </w:rPr>
        <w:t xml:space="preserve"> (e-mail:</w:t>
      </w:r>
      <w:r w:rsidR="00A425B2" w:rsidRPr="00584E14">
        <w:rPr>
          <w:sz w:val="22"/>
          <w:szCs w:val="22"/>
        </w:rPr>
        <w:t xml:space="preserve"> cathy.overbagh@acf.hhs.gov)</w:t>
      </w:r>
    </w:p>
    <w:p w:rsidR="002153AE" w:rsidRPr="00584E14" w:rsidRDefault="002153AE" w:rsidP="0026772D">
      <w:pPr>
        <w:spacing w:line="276" w:lineRule="auto"/>
        <w:rPr>
          <w:sz w:val="22"/>
          <w:szCs w:val="22"/>
        </w:rPr>
      </w:pPr>
      <w:r w:rsidRPr="00584E14">
        <w:rPr>
          <w:sz w:val="22"/>
          <w:szCs w:val="22"/>
        </w:rPr>
        <w:t xml:space="preserve">Carmen </w:t>
      </w:r>
      <w:proofErr w:type="spellStart"/>
      <w:r w:rsidRPr="00584E14">
        <w:rPr>
          <w:sz w:val="22"/>
          <w:szCs w:val="22"/>
        </w:rPr>
        <w:t>Bovell</w:t>
      </w:r>
      <w:proofErr w:type="spellEnd"/>
      <w:r w:rsidRPr="00584E14">
        <w:rPr>
          <w:sz w:val="22"/>
          <w:szCs w:val="22"/>
        </w:rPr>
        <w:t xml:space="preserve">, </w:t>
      </w:r>
      <w:r w:rsidR="002833DD" w:rsidRPr="00584E14">
        <w:rPr>
          <w:sz w:val="22"/>
          <w:szCs w:val="22"/>
        </w:rPr>
        <w:t>ACF (e-mail:</w:t>
      </w:r>
      <w:r w:rsidR="00A425B2" w:rsidRPr="00584E14">
        <w:rPr>
          <w:sz w:val="22"/>
          <w:szCs w:val="22"/>
        </w:rPr>
        <w:t xml:space="preserve"> carmen.bovell@acf.hhs.gov)</w:t>
      </w:r>
    </w:p>
    <w:p w:rsidR="002153AE" w:rsidRPr="00584E14" w:rsidRDefault="002153AE" w:rsidP="0026772D">
      <w:pPr>
        <w:spacing w:line="276" w:lineRule="auto"/>
        <w:rPr>
          <w:sz w:val="22"/>
          <w:szCs w:val="22"/>
        </w:rPr>
      </w:pPr>
      <w:r w:rsidRPr="00584E14">
        <w:rPr>
          <w:sz w:val="22"/>
          <w:szCs w:val="22"/>
        </w:rPr>
        <w:t xml:space="preserve">Elaine </w:t>
      </w:r>
      <w:proofErr w:type="spellStart"/>
      <w:r w:rsidRPr="00584E14">
        <w:rPr>
          <w:sz w:val="22"/>
          <w:szCs w:val="22"/>
        </w:rPr>
        <w:t>Stedt</w:t>
      </w:r>
      <w:proofErr w:type="spellEnd"/>
      <w:r w:rsidRPr="00584E14">
        <w:rPr>
          <w:sz w:val="22"/>
          <w:szCs w:val="22"/>
        </w:rPr>
        <w:t>, ACF</w:t>
      </w:r>
      <w:r w:rsidR="002833DD" w:rsidRPr="00584E14">
        <w:rPr>
          <w:sz w:val="22"/>
          <w:szCs w:val="22"/>
        </w:rPr>
        <w:t xml:space="preserve"> (e-mail:</w:t>
      </w:r>
      <w:r w:rsidR="00A425B2" w:rsidRPr="00584E14">
        <w:rPr>
          <w:sz w:val="22"/>
          <w:szCs w:val="22"/>
        </w:rPr>
        <w:t xml:space="preserve"> elaine.stedt@acf.hhs.gov)</w:t>
      </w:r>
    </w:p>
    <w:p w:rsidR="002153AE" w:rsidRPr="00584E14" w:rsidRDefault="002153AE" w:rsidP="0026772D">
      <w:pPr>
        <w:spacing w:line="276" w:lineRule="auto"/>
        <w:rPr>
          <w:sz w:val="22"/>
          <w:szCs w:val="22"/>
        </w:rPr>
      </w:pPr>
      <w:r w:rsidRPr="00584E14">
        <w:rPr>
          <w:sz w:val="22"/>
          <w:szCs w:val="22"/>
        </w:rPr>
        <w:t>Catherine Nolan, ACF</w:t>
      </w:r>
      <w:r w:rsidR="002833DD" w:rsidRPr="00584E14">
        <w:rPr>
          <w:sz w:val="22"/>
          <w:szCs w:val="22"/>
        </w:rPr>
        <w:t xml:space="preserve"> (e-mail:</w:t>
      </w:r>
      <w:r w:rsidR="00A425B2" w:rsidRPr="00584E14">
        <w:rPr>
          <w:sz w:val="22"/>
          <w:szCs w:val="22"/>
        </w:rPr>
        <w:t xml:space="preserve"> catherine.nolan@acf.hhs.gov)</w:t>
      </w:r>
    </w:p>
    <w:p w:rsidR="002153AE" w:rsidRPr="00584E14" w:rsidRDefault="002153AE" w:rsidP="0026772D">
      <w:pPr>
        <w:spacing w:line="276" w:lineRule="auto"/>
        <w:rPr>
          <w:sz w:val="22"/>
          <w:szCs w:val="22"/>
        </w:rPr>
      </w:pPr>
      <w:r w:rsidRPr="00584E14">
        <w:rPr>
          <w:sz w:val="22"/>
          <w:szCs w:val="22"/>
        </w:rPr>
        <w:t>Julie Lee, ACF</w:t>
      </w:r>
      <w:r w:rsidR="002833DD" w:rsidRPr="00584E14">
        <w:rPr>
          <w:sz w:val="22"/>
          <w:szCs w:val="22"/>
        </w:rPr>
        <w:t xml:space="preserve"> (e-mail: julie.lee@acf.hhs.gov)</w:t>
      </w:r>
    </w:p>
    <w:p w:rsidR="002153AE" w:rsidRPr="00584E14" w:rsidRDefault="002153AE" w:rsidP="0026772D">
      <w:pPr>
        <w:spacing w:line="276" w:lineRule="auto"/>
        <w:rPr>
          <w:sz w:val="22"/>
          <w:szCs w:val="22"/>
        </w:rPr>
      </w:pPr>
      <w:r w:rsidRPr="00584E14">
        <w:rPr>
          <w:sz w:val="22"/>
          <w:szCs w:val="22"/>
        </w:rPr>
        <w:t>Dena Green, HRSA</w:t>
      </w:r>
      <w:r w:rsidR="002833DD" w:rsidRPr="00584E14">
        <w:rPr>
          <w:sz w:val="22"/>
          <w:szCs w:val="22"/>
        </w:rPr>
        <w:t xml:space="preserve"> (e-mail: DGreen@hrsa.gov)</w:t>
      </w:r>
    </w:p>
    <w:p w:rsidR="002153AE" w:rsidRPr="00584E14" w:rsidRDefault="002153AE" w:rsidP="0026772D">
      <w:pPr>
        <w:spacing w:line="276" w:lineRule="auto"/>
        <w:rPr>
          <w:sz w:val="22"/>
          <w:szCs w:val="22"/>
        </w:rPr>
      </w:pPr>
      <w:r w:rsidRPr="00584E14">
        <w:rPr>
          <w:sz w:val="22"/>
          <w:szCs w:val="22"/>
        </w:rPr>
        <w:t>Gail Ritchie, SAMHSA/CMHS</w:t>
      </w:r>
      <w:r w:rsidR="002833DD" w:rsidRPr="00584E14">
        <w:rPr>
          <w:sz w:val="22"/>
          <w:szCs w:val="22"/>
        </w:rPr>
        <w:t xml:space="preserve"> (e-mail:</w:t>
      </w:r>
      <w:r w:rsidR="00A425B2" w:rsidRPr="00584E14">
        <w:rPr>
          <w:sz w:val="22"/>
          <w:szCs w:val="22"/>
        </w:rPr>
        <w:t xml:space="preserve"> Gail.Ritchie@samhsa.hhs.gov</w:t>
      </w:r>
      <w:r w:rsidR="00584E14">
        <w:rPr>
          <w:sz w:val="22"/>
          <w:szCs w:val="22"/>
        </w:rPr>
        <w:t>)</w:t>
      </w:r>
    </w:p>
    <w:p w:rsidR="00584E14" w:rsidRPr="00584E14" w:rsidRDefault="00584E14" w:rsidP="0026772D">
      <w:pPr>
        <w:spacing w:line="276" w:lineRule="auto"/>
        <w:rPr>
          <w:sz w:val="22"/>
          <w:szCs w:val="22"/>
        </w:rPr>
      </w:pPr>
      <w:r w:rsidRPr="00584E14">
        <w:rPr>
          <w:sz w:val="22"/>
          <w:szCs w:val="22"/>
        </w:rPr>
        <w:t xml:space="preserve">David </w:t>
      </w:r>
      <w:proofErr w:type="spellStart"/>
      <w:r w:rsidRPr="00584E14">
        <w:rPr>
          <w:sz w:val="22"/>
          <w:szCs w:val="22"/>
        </w:rPr>
        <w:t>DeVourney</w:t>
      </w:r>
      <w:proofErr w:type="spellEnd"/>
      <w:r w:rsidRPr="00584E14">
        <w:rPr>
          <w:sz w:val="22"/>
          <w:szCs w:val="22"/>
        </w:rPr>
        <w:t xml:space="preserve">, SAMHSA (e-mail: </w:t>
      </w:r>
      <w:hyperlink r:id="rId11" w:history="1">
        <w:r w:rsidRPr="00584E14">
          <w:rPr>
            <w:rStyle w:val="Hyperlink"/>
            <w:sz w:val="22"/>
            <w:szCs w:val="22"/>
          </w:rPr>
          <w:t>David.DeVoursney@SAMHSA.hhs.gov</w:t>
        </w:r>
      </w:hyperlink>
      <w:r w:rsidRPr="00584E14">
        <w:rPr>
          <w:sz w:val="22"/>
          <w:szCs w:val="22"/>
        </w:rPr>
        <w:t>)</w:t>
      </w:r>
    </w:p>
    <w:p w:rsidR="00584E14" w:rsidRPr="00584E14" w:rsidRDefault="00584E14" w:rsidP="0026772D">
      <w:pPr>
        <w:spacing w:line="276" w:lineRule="auto"/>
        <w:rPr>
          <w:sz w:val="22"/>
          <w:szCs w:val="22"/>
        </w:rPr>
      </w:pPr>
      <w:proofErr w:type="spellStart"/>
      <w:r w:rsidRPr="00584E14">
        <w:rPr>
          <w:sz w:val="22"/>
          <w:szCs w:val="22"/>
        </w:rPr>
        <w:t>Larke</w:t>
      </w:r>
      <w:proofErr w:type="spellEnd"/>
      <w:r w:rsidRPr="00584E14">
        <w:rPr>
          <w:sz w:val="22"/>
          <w:szCs w:val="22"/>
        </w:rPr>
        <w:t xml:space="preserve"> Huang, SAMHSA/OA (e-mail: Larke.Huang@SAMHSA.hhs.gov)</w:t>
      </w:r>
    </w:p>
    <w:p w:rsidR="00584E14" w:rsidRPr="00584E14" w:rsidRDefault="00584E14" w:rsidP="0026772D">
      <w:pPr>
        <w:spacing w:line="276" w:lineRule="auto"/>
        <w:rPr>
          <w:sz w:val="22"/>
          <w:szCs w:val="22"/>
        </w:rPr>
      </w:pPr>
      <w:r w:rsidRPr="00584E14">
        <w:rPr>
          <w:sz w:val="22"/>
          <w:szCs w:val="22"/>
        </w:rPr>
        <w:t>Phyllis Stubbs, HRSA (e-mail: PStubbs@hrsa.gov)</w:t>
      </w:r>
    </w:p>
    <w:p w:rsidR="00584E14" w:rsidRPr="00584E14" w:rsidRDefault="00584E14" w:rsidP="0026772D">
      <w:pPr>
        <w:spacing w:line="276" w:lineRule="auto"/>
        <w:rPr>
          <w:sz w:val="22"/>
          <w:szCs w:val="22"/>
        </w:rPr>
      </w:pPr>
      <w:r w:rsidRPr="00584E14">
        <w:rPr>
          <w:sz w:val="22"/>
          <w:szCs w:val="22"/>
        </w:rPr>
        <w:t>Stephanie Bryn, HRSA (e-mail:  SBryn@hrsa.gov)</w:t>
      </w:r>
    </w:p>
    <w:p w:rsidR="00584E14" w:rsidRPr="00584E14" w:rsidRDefault="00584E14" w:rsidP="0026772D">
      <w:pPr>
        <w:spacing w:line="276" w:lineRule="auto"/>
        <w:rPr>
          <w:sz w:val="22"/>
          <w:szCs w:val="22"/>
        </w:rPr>
      </w:pPr>
      <w:r w:rsidRPr="00584E14">
        <w:rPr>
          <w:sz w:val="22"/>
          <w:szCs w:val="22"/>
        </w:rPr>
        <w:t xml:space="preserve">Joseph </w:t>
      </w:r>
      <w:proofErr w:type="spellStart"/>
      <w:r w:rsidRPr="00584E14">
        <w:rPr>
          <w:sz w:val="22"/>
          <w:szCs w:val="22"/>
        </w:rPr>
        <w:t>Zogby</w:t>
      </w:r>
      <w:proofErr w:type="spellEnd"/>
      <w:r w:rsidRPr="00584E14">
        <w:rPr>
          <w:sz w:val="22"/>
          <w:szCs w:val="22"/>
        </w:rPr>
        <w:t>, HRSA (e-mail: JZogby@hrsa.gov)</w:t>
      </w:r>
    </w:p>
    <w:p w:rsidR="002153AE" w:rsidRPr="00EC65B7" w:rsidRDefault="002153AE" w:rsidP="0026772D">
      <w:pPr>
        <w:spacing w:line="276" w:lineRule="auto"/>
        <w:rPr>
          <w:sz w:val="22"/>
          <w:szCs w:val="22"/>
        </w:rPr>
      </w:pPr>
      <w:r w:rsidRPr="00EC65B7">
        <w:rPr>
          <w:sz w:val="22"/>
          <w:szCs w:val="22"/>
        </w:rPr>
        <w:t>Isadora Hare, HRSA</w:t>
      </w:r>
      <w:r w:rsidR="002833DD" w:rsidRPr="00EC65B7">
        <w:rPr>
          <w:sz w:val="22"/>
          <w:szCs w:val="22"/>
        </w:rPr>
        <w:t xml:space="preserve"> (e-mail:</w:t>
      </w:r>
      <w:r w:rsidR="00A425B2" w:rsidRPr="00EC65B7">
        <w:rPr>
          <w:sz w:val="22"/>
          <w:szCs w:val="22"/>
        </w:rPr>
        <w:t xml:space="preserve"> IHare@hrsa.gov</w:t>
      </w:r>
      <w:r w:rsidR="00584E14" w:rsidRPr="00EC65B7">
        <w:rPr>
          <w:sz w:val="22"/>
          <w:szCs w:val="22"/>
        </w:rPr>
        <w:t>)</w:t>
      </w:r>
    </w:p>
    <w:p w:rsidR="002153AE" w:rsidRPr="00137337" w:rsidRDefault="002153AE" w:rsidP="0026772D">
      <w:pPr>
        <w:spacing w:line="276" w:lineRule="auto"/>
        <w:rPr>
          <w:sz w:val="22"/>
          <w:szCs w:val="22"/>
        </w:rPr>
      </w:pPr>
      <w:r w:rsidRPr="00137337">
        <w:rPr>
          <w:sz w:val="22"/>
          <w:szCs w:val="22"/>
        </w:rPr>
        <w:t>Amy Madigan, HHS/ASPE</w:t>
      </w:r>
      <w:r w:rsidR="002833DD" w:rsidRPr="00137337">
        <w:rPr>
          <w:sz w:val="22"/>
          <w:szCs w:val="22"/>
        </w:rPr>
        <w:t xml:space="preserve"> (e-mail:</w:t>
      </w:r>
      <w:r w:rsidR="00A425B2" w:rsidRPr="00137337">
        <w:rPr>
          <w:sz w:val="22"/>
          <w:szCs w:val="22"/>
        </w:rPr>
        <w:t xml:space="preserve"> Amy.Madigan@hhs.gov)</w:t>
      </w:r>
    </w:p>
    <w:p w:rsidR="00A425B2" w:rsidRPr="00137337" w:rsidRDefault="00A425B2" w:rsidP="0026772D">
      <w:pPr>
        <w:spacing w:line="276" w:lineRule="auto"/>
        <w:rPr>
          <w:sz w:val="22"/>
          <w:szCs w:val="22"/>
        </w:rPr>
      </w:pPr>
      <w:r w:rsidRPr="00137337">
        <w:rPr>
          <w:sz w:val="22"/>
          <w:szCs w:val="22"/>
        </w:rPr>
        <w:t>Jerry Silverman, HHS/ASPE (e-mail: Jerry.Silverman@HHS.GOV)</w:t>
      </w:r>
    </w:p>
    <w:p w:rsidR="002153AE" w:rsidRPr="00584E14" w:rsidRDefault="002153AE" w:rsidP="0026772D">
      <w:pPr>
        <w:spacing w:line="276" w:lineRule="auto"/>
        <w:rPr>
          <w:sz w:val="22"/>
          <w:szCs w:val="22"/>
        </w:rPr>
      </w:pPr>
      <w:r w:rsidRPr="00584E14">
        <w:rPr>
          <w:sz w:val="22"/>
          <w:szCs w:val="22"/>
        </w:rPr>
        <w:t>Dawn Ellis</w:t>
      </w:r>
      <w:r w:rsidR="00584E14">
        <w:rPr>
          <w:sz w:val="22"/>
          <w:szCs w:val="22"/>
        </w:rPr>
        <w:t>, DOE</w:t>
      </w:r>
      <w:r w:rsidRPr="00584E14">
        <w:rPr>
          <w:sz w:val="22"/>
          <w:szCs w:val="22"/>
        </w:rPr>
        <w:t xml:space="preserve"> </w:t>
      </w:r>
      <w:r w:rsidR="002833DD" w:rsidRPr="00584E14">
        <w:rPr>
          <w:sz w:val="22"/>
          <w:szCs w:val="22"/>
        </w:rPr>
        <w:t>(e-mail:</w:t>
      </w:r>
      <w:r w:rsidR="00A425B2" w:rsidRPr="00584E14">
        <w:rPr>
          <w:sz w:val="22"/>
          <w:szCs w:val="22"/>
        </w:rPr>
        <w:t xml:space="preserve"> </w:t>
      </w:r>
      <w:hyperlink r:id="rId12" w:history="1">
        <w:r w:rsidRPr="00584E14">
          <w:rPr>
            <w:rStyle w:val="Hyperlink"/>
            <w:sz w:val="22"/>
            <w:szCs w:val="22"/>
          </w:rPr>
          <w:t>dawn.ellis@ed.gov</w:t>
        </w:r>
      </w:hyperlink>
      <w:r w:rsidR="00A425B2" w:rsidRPr="00584E14">
        <w:rPr>
          <w:sz w:val="22"/>
          <w:szCs w:val="22"/>
        </w:rPr>
        <w:t>)</w:t>
      </w:r>
    </w:p>
    <w:p w:rsidR="00584E14" w:rsidRPr="00584E14" w:rsidRDefault="00584E14" w:rsidP="0026772D">
      <w:pPr>
        <w:spacing w:line="276" w:lineRule="auto"/>
        <w:rPr>
          <w:sz w:val="22"/>
          <w:szCs w:val="22"/>
        </w:rPr>
      </w:pPr>
      <w:r w:rsidRPr="00584E14">
        <w:rPr>
          <w:sz w:val="22"/>
          <w:szCs w:val="22"/>
        </w:rPr>
        <w:t xml:space="preserve">Julia Martin </w:t>
      </w:r>
      <w:proofErr w:type="spellStart"/>
      <w:r w:rsidRPr="00584E14">
        <w:rPr>
          <w:sz w:val="22"/>
          <w:szCs w:val="22"/>
        </w:rPr>
        <w:t>Eile</w:t>
      </w:r>
      <w:proofErr w:type="spellEnd"/>
      <w:r>
        <w:rPr>
          <w:sz w:val="22"/>
          <w:szCs w:val="22"/>
        </w:rPr>
        <w:t>, DOE</w:t>
      </w:r>
      <w:r w:rsidRPr="00584E14">
        <w:rPr>
          <w:sz w:val="22"/>
          <w:szCs w:val="22"/>
        </w:rPr>
        <w:t xml:space="preserve"> (e-mail: Julia.Martin.Eile@ed.gov)</w:t>
      </w:r>
    </w:p>
    <w:p w:rsidR="002153AE" w:rsidRPr="00584E14" w:rsidRDefault="002153AE" w:rsidP="0026772D">
      <w:pPr>
        <w:spacing w:line="276" w:lineRule="auto"/>
        <w:rPr>
          <w:sz w:val="22"/>
          <w:szCs w:val="22"/>
        </w:rPr>
      </w:pPr>
      <w:r w:rsidRPr="00584E14">
        <w:rPr>
          <w:sz w:val="22"/>
          <w:szCs w:val="22"/>
        </w:rPr>
        <w:t>David Lloyd</w:t>
      </w:r>
      <w:r w:rsidR="00584E14">
        <w:rPr>
          <w:sz w:val="22"/>
          <w:szCs w:val="22"/>
        </w:rPr>
        <w:t>, OSD</w:t>
      </w:r>
      <w:r w:rsidRPr="00584E14">
        <w:rPr>
          <w:sz w:val="22"/>
          <w:szCs w:val="22"/>
        </w:rPr>
        <w:t xml:space="preserve"> </w:t>
      </w:r>
      <w:r w:rsidR="002833DD" w:rsidRPr="00584E14">
        <w:rPr>
          <w:sz w:val="22"/>
          <w:szCs w:val="22"/>
        </w:rPr>
        <w:t>(e-mail:</w:t>
      </w:r>
      <w:r w:rsidR="00A425B2" w:rsidRPr="00584E14">
        <w:rPr>
          <w:sz w:val="22"/>
          <w:szCs w:val="22"/>
        </w:rPr>
        <w:t xml:space="preserve"> </w:t>
      </w:r>
      <w:hyperlink r:id="rId13" w:history="1">
        <w:r w:rsidRPr="00584E14">
          <w:rPr>
            <w:rStyle w:val="Hyperlink"/>
            <w:sz w:val="22"/>
            <w:szCs w:val="22"/>
          </w:rPr>
          <w:t>david.lloyd@osd.mil</w:t>
        </w:r>
      </w:hyperlink>
      <w:r w:rsidR="00A425B2" w:rsidRPr="00584E14">
        <w:rPr>
          <w:sz w:val="22"/>
          <w:szCs w:val="22"/>
        </w:rPr>
        <w:t>)</w:t>
      </w:r>
    </w:p>
    <w:p w:rsidR="00A425B2" w:rsidRPr="00584E14" w:rsidRDefault="00584E14" w:rsidP="0026772D">
      <w:pPr>
        <w:spacing w:line="276" w:lineRule="auto"/>
        <w:rPr>
          <w:sz w:val="22"/>
          <w:szCs w:val="22"/>
        </w:rPr>
      </w:pPr>
      <w:r>
        <w:rPr>
          <w:sz w:val="22"/>
          <w:szCs w:val="22"/>
        </w:rPr>
        <w:t>Brian Ross, OSD</w:t>
      </w:r>
      <w:r w:rsidR="00A425B2" w:rsidRPr="00584E14">
        <w:rPr>
          <w:sz w:val="22"/>
          <w:szCs w:val="22"/>
        </w:rPr>
        <w:t xml:space="preserve"> (e-mail: brian.ross@osd.mil)</w:t>
      </w:r>
    </w:p>
    <w:p w:rsidR="002833DD" w:rsidRPr="00584E14" w:rsidRDefault="002833DD" w:rsidP="0026772D">
      <w:pPr>
        <w:spacing w:line="276" w:lineRule="auto"/>
        <w:rPr>
          <w:sz w:val="22"/>
          <w:szCs w:val="22"/>
        </w:rPr>
      </w:pPr>
      <w:r w:rsidRPr="00584E14">
        <w:rPr>
          <w:sz w:val="22"/>
          <w:szCs w:val="22"/>
        </w:rPr>
        <w:t xml:space="preserve">Gerry </w:t>
      </w:r>
      <w:proofErr w:type="spellStart"/>
      <w:r w:rsidRPr="00584E14">
        <w:rPr>
          <w:sz w:val="22"/>
          <w:szCs w:val="22"/>
        </w:rPr>
        <w:t>Carlon</w:t>
      </w:r>
      <w:proofErr w:type="spellEnd"/>
      <w:r w:rsidR="00584E14">
        <w:rPr>
          <w:sz w:val="22"/>
          <w:szCs w:val="22"/>
        </w:rPr>
        <w:t>, OSD</w:t>
      </w:r>
      <w:r w:rsidRPr="00584E14">
        <w:rPr>
          <w:sz w:val="22"/>
          <w:szCs w:val="22"/>
        </w:rPr>
        <w:t xml:space="preserve"> (e-mail: gerry.carlon@osd.mil)</w:t>
      </w:r>
    </w:p>
    <w:p w:rsidR="002153AE" w:rsidRPr="00584E14" w:rsidRDefault="002153AE" w:rsidP="0026772D">
      <w:pPr>
        <w:spacing w:line="276" w:lineRule="auto"/>
        <w:rPr>
          <w:sz w:val="22"/>
          <w:szCs w:val="22"/>
        </w:rPr>
      </w:pPr>
      <w:r w:rsidRPr="00584E14">
        <w:rPr>
          <w:sz w:val="22"/>
          <w:szCs w:val="22"/>
        </w:rPr>
        <w:lastRenderedPageBreak/>
        <w:t xml:space="preserve">Mary </w:t>
      </w:r>
      <w:proofErr w:type="spellStart"/>
      <w:r w:rsidRPr="00584E14">
        <w:rPr>
          <w:sz w:val="22"/>
          <w:szCs w:val="22"/>
        </w:rPr>
        <w:t>Campise</w:t>
      </w:r>
      <w:proofErr w:type="spellEnd"/>
      <w:proofErr w:type="gramStart"/>
      <w:r w:rsidRPr="00584E14">
        <w:rPr>
          <w:sz w:val="22"/>
          <w:szCs w:val="22"/>
        </w:rPr>
        <w:t xml:space="preserve">, </w:t>
      </w:r>
      <w:r w:rsidR="002833DD" w:rsidRPr="00584E14">
        <w:rPr>
          <w:sz w:val="22"/>
          <w:szCs w:val="22"/>
        </w:rPr>
        <w:t xml:space="preserve"> CIV</w:t>
      </w:r>
      <w:proofErr w:type="gramEnd"/>
      <w:r w:rsidR="002833DD" w:rsidRPr="00584E14">
        <w:rPr>
          <w:sz w:val="22"/>
          <w:szCs w:val="22"/>
        </w:rPr>
        <w:t xml:space="preserve"> OSD PR (e-mail:</w:t>
      </w:r>
      <w:r w:rsidR="00A425B2" w:rsidRPr="00584E14">
        <w:rPr>
          <w:sz w:val="22"/>
          <w:szCs w:val="22"/>
        </w:rPr>
        <w:t xml:space="preserve"> Mary.Campise@osd.mil)</w:t>
      </w:r>
    </w:p>
    <w:p w:rsidR="002833DD" w:rsidRPr="00584E14" w:rsidRDefault="002833DD" w:rsidP="0026772D">
      <w:pPr>
        <w:spacing w:line="276" w:lineRule="auto"/>
        <w:rPr>
          <w:sz w:val="22"/>
          <w:szCs w:val="22"/>
        </w:rPr>
      </w:pPr>
      <w:r w:rsidRPr="00584E14">
        <w:rPr>
          <w:sz w:val="22"/>
          <w:szCs w:val="22"/>
        </w:rPr>
        <w:t>Brent Elrod, (e-mail: belrod@csrees.usda.gov)</w:t>
      </w:r>
    </w:p>
    <w:p w:rsidR="00A425B2" w:rsidRPr="00584E14" w:rsidRDefault="00A425B2" w:rsidP="0026772D">
      <w:pPr>
        <w:spacing w:line="276" w:lineRule="auto"/>
        <w:rPr>
          <w:sz w:val="22"/>
          <w:szCs w:val="22"/>
        </w:rPr>
      </w:pPr>
      <w:r w:rsidRPr="00584E14">
        <w:rPr>
          <w:sz w:val="22"/>
          <w:szCs w:val="22"/>
        </w:rPr>
        <w:t xml:space="preserve">Caroline </w:t>
      </w:r>
      <w:proofErr w:type="spellStart"/>
      <w:proofErr w:type="gramStart"/>
      <w:r w:rsidRPr="00584E14">
        <w:rPr>
          <w:sz w:val="22"/>
          <w:szCs w:val="22"/>
        </w:rPr>
        <w:t>Crocoll</w:t>
      </w:r>
      <w:proofErr w:type="spellEnd"/>
      <w:r w:rsidRPr="00584E14">
        <w:rPr>
          <w:sz w:val="22"/>
          <w:szCs w:val="22"/>
        </w:rPr>
        <w:t xml:space="preserve">  (</w:t>
      </w:r>
      <w:proofErr w:type="gramEnd"/>
      <w:r w:rsidRPr="00584E14">
        <w:rPr>
          <w:sz w:val="22"/>
          <w:szCs w:val="22"/>
        </w:rPr>
        <w:t>e-mail: ccrocoll@csrees.usda.gov</w:t>
      </w:r>
    </w:p>
    <w:p w:rsidR="00A425B2" w:rsidRPr="00584E14" w:rsidRDefault="00A425B2" w:rsidP="0026772D">
      <w:pPr>
        <w:spacing w:line="276" w:lineRule="auto"/>
        <w:rPr>
          <w:sz w:val="22"/>
          <w:szCs w:val="22"/>
        </w:rPr>
      </w:pPr>
      <w:r w:rsidRPr="00584E14">
        <w:rPr>
          <w:sz w:val="22"/>
          <w:szCs w:val="22"/>
        </w:rPr>
        <w:t xml:space="preserve">Kristen </w:t>
      </w:r>
      <w:proofErr w:type="spellStart"/>
      <w:r w:rsidRPr="00584E14">
        <w:rPr>
          <w:sz w:val="22"/>
          <w:szCs w:val="22"/>
        </w:rPr>
        <w:t>Kracke</w:t>
      </w:r>
      <w:proofErr w:type="spellEnd"/>
      <w:r w:rsidRPr="00584E14">
        <w:rPr>
          <w:sz w:val="22"/>
          <w:szCs w:val="22"/>
        </w:rPr>
        <w:t xml:space="preserve"> (e-mail:</w:t>
      </w:r>
      <w:hyperlink r:id="rId14" w:history="1">
        <w:r w:rsidRPr="00584E14">
          <w:rPr>
            <w:rStyle w:val="Hyperlink"/>
            <w:sz w:val="22"/>
            <w:szCs w:val="22"/>
          </w:rPr>
          <w:t>kristen.kracke@usdoj.gov</w:t>
        </w:r>
      </w:hyperlink>
      <w:r w:rsidRPr="00584E14">
        <w:rPr>
          <w:sz w:val="22"/>
          <w:szCs w:val="22"/>
        </w:rPr>
        <w:t>)</w:t>
      </w:r>
    </w:p>
    <w:p w:rsidR="00584E14" w:rsidRPr="002153AE" w:rsidRDefault="00584E14" w:rsidP="0026772D">
      <w:pPr>
        <w:spacing w:line="276" w:lineRule="auto"/>
      </w:pPr>
    </w:p>
    <w:p w:rsidR="00B61F29" w:rsidRDefault="002153AE" w:rsidP="0026772D">
      <w:pPr>
        <w:spacing w:line="276" w:lineRule="auto"/>
      </w:pPr>
      <w:r>
        <w:t xml:space="preserve">We received </w:t>
      </w:r>
      <w:r w:rsidR="00EC65B7">
        <w:t>a</w:t>
      </w:r>
      <w:r>
        <w:t xml:space="preserve"> suggestion to contact Jim Scanlon, HHS, </w:t>
      </w:r>
      <w:proofErr w:type="gramStart"/>
      <w:r>
        <w:t>ASPE</w:t>
      </w:r>
      <w:proofErr w:type="gramEnd"/>
      <w:r>
        <w:t xml:space="preserve"> and e-mailed him on June 25, 2013. No response was ever received.  </w:t>
      </w:r>
    </w:p>
    <w:p w:rsidR="00B61F29" w:rsidRDefault="00B61F29" w:rsidP="0026772D">
      <w:pPr>
        <w:spacing w:line="276" w:lineRule="auto"/>
      </w:pPr>
    </w:p>
    <w:p w:rsidR="006F0135" w:rsidRPr="00770B4C" w:rsidRDefault="006F0135"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E40462" w:rsidRPr="00770B4C"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b/>
        </w:rPr>
      </w:pPr>
      <w:r w:rsidRPr="00770B4C">
        <w:rPr>
          <w:b/>
        </w:rPr>
        <w:t>9.</w:t>
      </w:r>
      <w:r w:rsidRPr="00770B4C">
        <w:rPr>
          <w:b/>
        </w:rPr>
        <w:tab/>
        <w:t>Explanation of Any Payments or Gifts to Respondents.</w:t>
      </w:r>
    </w:p>
    <w:p w:rsidR="005A194E" w:rsidRPr="00770B4C" w:rsidRDefault="005A194E"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b/>
        </w:rPr>
      </w:pPr>
    </w:p>
    <w:p w:rsidR="006E1D4D" w:rsidRPr="00770B4C" w:rsidRDefault="006E1D4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No ince</w:t>
      </w:r>
      <w:r w:rsidR="005A194E" w:rsidRPr="00770B4C">
        <w:t>ntives or gifts will be offered to respondents.</w:t>
      </w:r>
    </w:p>
    <w:p w:rsidR="006F0135" w:rsidRPr="00770B4C" w:rsidRDefault="006F0135"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E40462" w:rsidRPr="00770B4C"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rPr>
          <w:b/>
        </w:rPr>
        <w:t>10.</w:t>
      </w:r>
      <w:r w:rsidRPr="00770B4C">
        <w:rPr>
          <w:b/>
        </w:rPr>
        <w:tab/>
        <w:t>Assurance of Confidentiality Provided to Respondents</w:t>
      </w:r>
      <w:r w:rsidRPr="00770B4C">
        <w:t>.</w:t>
      </w:r>
    </w:p>
    <w:p w:rsidR="005A194E" w:rsidRPr="00770B4C" w:rsidRDefault="005A194E"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577EE4" w:rsidRDefault="00577EE4"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 xml:space="preserve">This ICR will only collect data pertaining to organizations. We will not request information that </w:t>
      </w:r>
      <w:r w:rsidR="00867118" w:rsidRPr="00770B4C">
        <w:t>would identify the</w:t>
      </w:r>
      <w:r w:rsidRPr="00770B4C">
        <w:t xml:space="preserve"> person(s) respondin</w:t>
      </w:r>
      <w:r w:rsidR="00867118">
        <w:t>g on behalf of the organization</w:t>
      </w:r>
      <w:r w:rsidR="001525CA">
        <w:t xml:space="preserve"> (Attachment G).</w:t>
      </w:r>
    </w:p>
    <w:p w:rsidR="005F7752" w:rsidRDefault="005F775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5F7752" w:rsidRPr="006737EA" w:rsidRDefault="005F775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u w:val="single"/>
        </w:rPr>
      </w:pPr>
      <w:r w:rsidRPr="006737EA">
        <w:rPr>
          <w:u w:val="single"/>
        </w:rPr>
        <w:t>IRB Approval</w:t>
      </w:r>
    </w:p>
    <w:p w:rsidR="006737EA" w:rsidRPr="006737EA" w:rsidRDefault="006737EA" w:rsidP="0026772D">
      <w:pPr>
        <w:pStyle w:val="Heading1"/>
        <w:spacing w:before="0" w:line="276"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CDC/NCIPC Associate Director of Science </w:t>
      </w:r>
      <w:r w:rsidR="00EB4257">
        <w:rPr>
          <w:rFonts w:ascii="Times New Roman" w:hAnsi="Times New Roman" w:cs="Times New Roman"/>
          <w:b w:val="0"/>
          <w:color w:val="auto"/>
          <w:sz w:val="24"/>
          <w:szCs w:val="24"/>
        </w:rPr>
        <w:t xml:space="preserve">has </w:t>
      </w:r>
      <w:r>
        <w:rPr>
          <w:rFonts w:ascii="Times New Roman" w:hAnsi="Times New Roman" w:cs="Times New Roman"/>
          <w:b w:val="0"/>
          <w:color w:val="auto"/>
          <w:sz w:val="24"/>
          <w:szCs w:val="24"/>
        </w:rPr>
        <w:t>c</w:t>
      </w:r>
      <w:r w:rsidRPr="006737EA">
        <w:rPr>
          <w:rFonts w:ascii="Times New Roman" w:hAnsi="Times New Roman" w:cs="Times New Roman"/>
          <w:b w:val="0"/>
          <w:color w:val="auto"/>
          <w:sz w:val="24"/>
          <w:szCs w:val="24"/>
        </w:rPr>
        <w:t>lassif</w:t>
      </w:r>
      <w:r w:rsidR="00EB4257">
        <w:rPr>
          <w:rFonts w:ascii="Times New Roman" w:hAnsi="Times New Roman" w:cs="Times New Roman"/>
          <w:b w:val="0"/>
          <w:color w:val="auto"/>
          <w:sz w:val="24"/>
          <w:szCs w:val="24"/>
        </w:rPr>
        <w:t>ied</w:t>
      </w:r>
      <w:r w:rsidRPr="006737EA">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this </w:t>
      </w:r>
      <w:r w:rsidR="00EB4257">
        <w:rPr>
          <w:rFonts w:ascii="Times New Roman" w:hAnsi="Times New Roman" w:cs="Times New Roman"/>
          <w:b w:val="0"/>
          <w:color w:val="auto"/>
          <w:sz w:val="24"/>
          <w:szCs w:val="24"/>
        </w:rPr>
        <w:t xml:space="preserve">data collection </w:t>
      </w:r>
      <w:r w:rsidRPr="006737EA">
        <w:rPr>
          <w:rFonts w:ascii="Times New Roman" w:hAnsi="Times New Roman" w:cs="Times New Roman"/>
          <w:b w:val="0"/>
          <w:color w:val="auto"/>
          <w:sz w:val="24"/>
          <w:szCs w:val="24"/>
        </w:rPr>
        <w:t>as Not Involving Human Subjects or Research</w:t>
      </w:r>
      <w:r>
        <w:rPr>
          <w:rFonts w:ascii="Times New Roman" w:hAnsi="Times New Roman" w:cs="Times New Roman"/>
          <w:b w:val="0"/>
          <w:color w:val="auto"/>
          <w:sz w:val="24"/>
          <w:szCs w:val="24"/>
        </w:rPr>
        <w:t xml:space="preserve"> because the information collected will be used for program evaluation</w:t>
      </w:r>
      <w:r w:rsidR="00574E89">
        <w:rPr>
          <w:rFonts w:ascii="Times New Roman" w:hAnsi="Times New Roman" w:cs="Times New Roman"/>
          <w:b w:val="0"/>
          <w:color w:val="auto"/>
          <w:sz w:val="24"/>
          <w:szCs w:val="24"/>
        </w:rPr>
        <w:t xml:space="preserve"> (Attachment F)</w:t>
      </w:r>
      <w:r>
        <w:rPr>
          <w:rFonts w:ascii="Times New Roman" w:hAnsi="Times New Roman" w:cs="Times New Roman"/>
          <w:b w:val="0"/>
          <w:color w:val="auto"/>
          <w:sz w:val="24"/>
          <w:szCs w:val="24"/>
        </w:rPr>
        <w:t>.</w:t>
      </w:r>
    </w:p>
    <w:p w:rsidR="005A194E" w:rsidRPr="00770B4C" w:rsidRDefault="005A194E"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577EE4" w:rsidRPr="00770B4C" w:rsidRDefault="00577EE4" w:rsidP="0026772D">
      <w:pPr>
        <w:pStyle w:val="Default"/>
        <w:spacing w:line="276" w:lineRule="auto"/>
        <w:rPr>
          <w:rFonts w:ascii="Times New Roman" w:hAnsi="Times New Roman" w:cs="Times New Roman"/>
        </w:rPr>
      </w:pPr>
      <w:r w:rsidRPr="00770B4C">
        <w:rPr>
          <w:rFonts w:ascii="Times New Roman" w:hAnsi="Times New Roman" w:cs="Times New Roman"/>
          <w:b/>
          <w:bCs/>
        </w:rPr>
        <w:t xml:space="preserve">10.1 Privacy Impact Assessment Information  </w:t>
      </w:r>
    </w:p>
    <w:p w:rsidR="00616EF6" w:rsidRDefault="00B273CF"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 xml:space="preserve">Individuals will be informed that: </w:t>
      </w:r>
    </w:p>
    <w:p w:rsidR="00616EF6" w:rsidRDefault="00616EF6"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rStyle w:val="Emphasis"/>
          <w:i w:val="0"/>
          <w:color w:val="000000"/>
        </w:rPr>
      </w:pPr>
      <w:r>
        <w:t xml:space="preserve">1. </w:t>
      </w:r>
      <w:r w:rsidR="00C40C8D">
        <w:t>C</w:t>
      </w:r>
      <w:r w:rsidR="00B273CF" w:rsidRPr="006737EA">
        <w:rPr>
          <w:rStyle w:val="Emphasis"/>
          <w:i w:val="0"/>
          <w:color w:val="000000"/>
        </w:rPr>
        <w:t>ompletion of this survey is voluntary</w:t>
      </w:r>
      <w:r w:rsidR="00B273CF">
        <w:rPr>
          <w:rStyle w:val="Emphasis"/>
          <w:i w:val="0"/>
          <w:color w:val="000000"/>
        </w:rPr>
        <w:t xml:space="preserve">; they </w:t>
      </w:r>
      <w:r w:rsidR="00B273CF" w:rsidRPr="006737EA">
        <w:rPr>
          <w:rStyle w:val="Emphasis"/>
          <w:i w:val="0"/>
          <w:color w:val="000000"/>
        </w:rPr>
        <w:t>can stop answering the survey at any time</w:t>
      </w:r>
      <w:r w:rsidR="00B273CF">
        <w:rPr>
          <w:rStyle w:val="Emphasis"/>
          <w:i w:val="0"/>
          <w:color w:val="000000"/>
        </w:rPr>
        <w:t xml:space="preserve">; </w:t>
      </w:r>
    </w:p>
    <w:p w:rsidR="00616EF6" w:rsidRDefault="00616EF6"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rStyle w:val="Emphasis"/>
          <w:i w:val="0"/>
          <w:color w:val="000000"/>
        </w:rPr>
      </w:pPr>
      <w:r>
        <w:rPr>
          <w:rStyle w:val="Emphasis"/>
          <w:i w:val="0"/>
          <w:color w:val="000000"/>
        </w:rPr>
        <w:t xml:space="preserve">2. </w:t>
      </w:r>
      <w:r w:rsidR="00C40C8D">
        <w:rPr>
          <w:rStyle w:val="Emphasis"/>
          <w:i w:val="0"/>
          <w:color w:val="000000"/>
        </w:rPr>
        <w:t>B</w:t>
      </w:r>
      <w:r w:rsidR="00B273CF">
        <w:rPr>
          <w:rStyle w:val="Emphasis"/>
          <w:i w:val="0"/>
          <w:color w:val="000000"/>
        </w:rPr>
        <w:t>y responding to the survey they are consenting to this information being shared with their state health department and the project evaluator;</w:t>
      </w:r>
    </w:p>
    <w:p w:rsidR="00C40C8D" w:rsidRDefault="00616EF6"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rStyle w:val="Emphasis"/>
          <w:i w:val="0"/>
          <w:color w:val="000000"/>
        </w:rPr>
      </w:pPr>
      <w:r>
        <w:rPr>
          <w:rStyle w:val="Emphasis"/>
          <w:i w:val="0"/>
          <w:color w:val="000000"/>
        </w:rPr>
        <w:t>3.</w:t>
      </w:r>
      <w:r w:rsidR="00B273CF">
        <w:t xml:space="preserve"> </w:t>
      </w:r>
      <w:r w:rsidR="00C40C8D">
        <w:t>I</w:t>
      </w:r>
      <w:r w:rsidR="00B273CF" w:rsidRPr="00841BF8">
        <w:rPr>
          <w:rStyle w:val="Emphasis"/>
          <w:i w:val="0"/>
          <w:color w:val="000000"/>
        </w:rPr>
        <w:t>nformation collected will be maintained in a secure manner</w:t>
      </w:r>
      <w:r w:rsidR="00B273CF">
        <w:rPr>
          <w:rStyle w:val="Emphasis"/>
          <w:i w:val="0"/>
          <w:color w:val="000000"/>
        </w:rPr>
        <w:t xml:space="preserve"> by use of Survey Monkey’s </w:t>
      </w:r>
      <w:r w:rsidR="00B273CF" w:rsidRPr="00841BF8">
        <w:rPr>
          <w:rStyle w:val="Emphasis"/>
          <w:i w:val="0"/>
          <w:color w:val="000000"/>
        </w:rPr>
        <w:t>secure website</w:t>
      </w:r>
      <w:r w:rsidR="00B273CF">
        <w:rPr>
          <w:rStyle w:val="Emphasis"/>
          <w:i w:val="0"/>
          <w:color w:val="000000"/>
        </w:rPr>
        <w:t>.</w:t>
      </w:r>
    </w:p>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rStyle w:val="Emphasis"/>
          <w:i w:val="0"/>
          <w:color w:val="000000"/>
        </w:rPr>
      </w:pPr>
      <w:r>
        <w:rPr>
          <w:rStyle w:val="Emphasis"/>
          <w:i w:val="0"/>
          <w:color w:val="000000"/>
        </w:rPr>
        <w:t xml:space="preserve">4. </w:t>
      </w:r>
      <w:r w:rsidR="00616EF6">
        <w:rPr>
          <w:rStyle w:val="Emphasis"/>
          <w:i w:val="0"/>
          <w:color w:val="000000"/>
        </w:rPr>
        <w:t>No system of record will be</w:t>
      </w:r>
      <w:r>
        <w:rPr>
          <w:rStyle w:val="Emphasis"/>
          <w:i w:val="0"/>
          <w:color w:val="000000"/>
        </w:rPr>
        <w:t xml:space="preserve"> created under the Privacy Act.  </w:t>
      </w:r>
    </w:p>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rStyle w:val="Emphasis"/>
          <w:i w:val="0"/>
          <w:color w:val="000000"/>
        </w:rPr>
      </w:pPr>
    </w:p>
    <w:p w:rsidR="00841BF8" w:rsidRDefault="00B63450"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Pr>
          <w:rStyle w:val="Emphasis"/>
          <w:i w:val="0"/>
          <w:color w:val="000000"/>
        </w:rPr>
        <w:t>N</w:t>
      </w:r>
      <w:r w:rsidRPr="00770B4C">
        <w:t>o individually identifiable information is being collected</w:t>
      </w:r>
      <w:r>
        <w:t xml:space="preserve">. </w:t>
      </w:r>
      <w:r w:rsidR="00841BF8">
        <w:t xml:space="preserve"> </w:t>
      </w:r>
    </w:p>
    <w:p w:rsidR="00577EE4" w:rsidRPr="00770B4C" w:rsidRDefault="00577EE4"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E40462" w:rsidRPr="008A2B15"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b/>
        </w:rPr>
      </w:pPr>
      <w:r w:rsidRPr="008A2B15">
        <w:rPr>
          <w:b/>
        </w:rPr>
        <w:t>11.</w:t>
      </w:r>
      <w:r w:rsidRPr="008A2B15">
        <w:rPr>
          <w:b/>
        </w:rPr>
        <w:tab/>
        <w:t>Justification for Sensitive Questions.</w:t>
      </w:r>
    </w:p>
    <w:p w:rsidR="005A194E" w:rsidRPr="00770B4C" w:rsidRDefault="005A194E"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5A194E" w:rsidRPr="00770B4C" w:rsidRDefault="00BF1A6A"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 xml:space="preserve">No questions of a sensitive </w:t>
      </w:r>
      <w:r w:rsidR="00867118" w:rsidRPr="00770B4C">
        <w:t>or private</w:t>
      </w:r>
      <w:r w:rsidRPr="00770B4C">
        <w:t xml:space="preserve"> nature are included in this survey, such as criminal behavior, sexual behavior and attitudes, alcohol or drug use, religious beliefs, and other matters that are commonly considered private. </w:t>
      </w:r>
      <w:r w:rsidR="00526844">
        <w:t>L</w:t>
      </w:r>
      <w:r w:rsidR="00D00627" w:rsidRPr="00770B4C">
        <w:t xml:space="preserve">ack of institutional commitment </w:t>
      </w:r>
      <w:r w:rsidR="00E1114A">
        <w:t xml:space="preserve">to children and families </w:t>
      </w:r>
      <w:r w:rsidR="00D00627" w:rsidRPr="00770B4C">
        <w:t>could result in a competitive disadvantage to an organization.</w:t>
      </w:r>
    </w:p>
    <w:p w:rsidR="00D00627" w:rsidRPr="00770B4C" w:rsidRDefault="00D00627"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E40462" w:rsidRPr="008A2B15"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b/>
        </w:rPr>
      </w:pPr>
      <w:r w:rsidRPr="008A2B15">
        <w:rPr>
          <w:b/>
        </w:rPr>
        <w:lastRenderedPageBreak/>
        <w:t>12.</w:t>
      </w:r>
      <w:r w:rsidRPr="008A2B15">
        <w:rPr>
          <w:b/>
        </w:rPr>
        <w:tab/>
        <w:t>Estimates of Annualized Burden Hours, and Costs.</w:t>
      </w:r>
    </w:p>
    <w:p w:rsidR="005A194E" w:rsidRPr="00770B4C" w:rsidRDefault="00932B57"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State health departments</w:t>
      </w:r>
      <w:r w:rsidR="00EC641A">
        <w:t xml:space="preserve"> will choose which agencies they will partner with.</w:t>
      </w:r>
    </w:p>
    <w:p w:rsidR="000D7BE8" w:rsidRPr="00B67D44" w:rsidRDefault="000D7BE8" w:rsidP="0026772D">
      <w:pPr>
        <w:pStyle w:val="ListParagraph"/>
        <w:numPr>
          <w:ilvl w:val="0"/>
          <w:numId w:val="2"/>
        </w:num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360"/>
        <w:rPr>
          <w:rFonts w:ascii="Times New Roman" w:hAnsi="Times New Roman" w:cs="Times New Roman"/>
          <w:sz w:val="24"/>
          <w:szCs w:val="24"/>
        </w:rPr>
      </w:pPr>
      <w:r w:rsidRPr="00B67D44">
        <w:rPr>
          <w:rFonts w:ascii="Times New Roman" w:hAnsi="Times New Roman" w:cs="Times New Roman"/>
          <w:sz w:val="24"/>
          <w:szCs w:val="24"/>
        </w:rPr>
        <w:t xml:space="preserve">Table A-12 details the annualized number of respondents, the average response burden per survey, and the total response burden for the survey. Estimates of burden for the survey are based </w:t>
      </w:r>
      <w:r w:rsidR="005065B2" w:rsidRPr="00B67D44">
        <w:rPr>
          <w:rFonts w:ascii="Times New Roman" w:hAnsi="Times New Roman" w:cs="Times New Roman"/>
          <w:sz w:val="24"/>
          <w:szCs w:val="24"/>
        </w:rPr>
        <w:t xml:space="preserve">on the pilot test </w:t>
      </w:r>
      <w:r w:rsidRPr="00B67D44">
        <w:rPr>
          <w:rFonts w:ascii="Times New Roman" w:hAnsi="Times New Roman" w:cs="Times New Roman"/>
          <w:sz w:val="24"/>
          <w:szCs w:val="24"/>
        </w:rPr>
        <w:t xml:space="preserve">with </w:t>
      </w:r>
      <w:r w:rsidR="00867118" w:rsidRPr="00B67D44">
        <w:rPr>
          <w:rFonts w:ascii="Times New Roman" w:hAnsi="Times New Roman" w:cs="Times New Roman"/>
          <w:sz w:val="24"/>
          <w:szCs w:val="24"/>
        </w:rPr>
        <w:t xml:space="preserve">three </w:t>
      </w:r>
      <w:r w:rsidRPr="00B67D44">
        <w:rPr>
          <w:rFonts w:ascii="Times New Roman" w:hAnsi="Times New Roman" w:cs="Times New Roman"/>
          <w:sz w:val="24"/>
          <w:szCs w:val="24"/>
        </w:rPr>
        <w:t xml:space="preserve">staff </w:t>
      </w:r>
      <w:r w:rsidR="00867118" w:rsidRPr="00B67D44">
        <w:rPr>
          <w:rFonts w:ascii="Times New Roman" w:hAnsi="Times New Roman" w:cs="Times New Roman"/>
          <w:sz w:val="24"/>
          <w:szCs w:val="24"/>
        </w:rPr>
        <w:t xml:space="preserve">and three outside managers from different sectors </w:t>
      </w:r>
      <w:r w:rsidRPr="00B67D44">
        <w:rPr>
          <w:rFonts w:ascii="Times New Roman" w:hAnsi="Times New Roman" w:cs="Times New Roman"/>
          <w:sz w:val="24"/>
          <w:szCs w:val="24"/>
        </w:rPr>
        <w:t xml:space="preserve">who have had experience in a </w:t>
      </w:r>
      <w:r w:rsidR="00B44BFE" w:rsidRPr="00B67D44">
        <w:rPr>
          <w:rFonts w:ascii="Times New Roman" w:hAnsi="Times New Roman" w:cs="Times New Roman"/>
          <w:sz w:val="24"/>
          <w:szCs w:val="24"/>
        </w:rPr>
        <w:t xml:space="preserve">state-level government agency </w:t>
      </w:r>
      <w:r w:rsidRPr="00B67D44">
        <w:rPr>
          <w:rFonts w:ascii="Times New Roman" w:hAnsi="Times New Roman" w:cs="Times New Roman"/>
          <w:sz w:val="24"/>
          <w:szCs w:val="24"/>
        </w:rPr>
        <w:t xml:space="preserve">or community organization.  On average, it required </w:t>
      </w:r>
      <w:r w:rsidR="00867118" w:rsidRPr="00B67D44">
        <w:rPr>
          <w:rFonts w:ascii="Times New Roman" w:hAnsi="Times New Roman" w:cs="Times New Roman"/>
          <w:sz w:val="24"/>
          <w:szCs w:val="24"/>
        </w:rPr>
        <w:t>28 minutes</w:t>
      </w:r>
      <w:r w:rsidRPr="00B67D44">
        <w:rPr>
          <w:rFonts w:ascii="Times New Roman" w:hAnsi="Times New Roman" w:cs="Times New Roman"/>
          <w:sz w:val="24"/>
          <w:szCs w:val="24"/>
        </w:rPr>
        <w:t xml:space="preserve"> for </w:t>
      </w:r>
      <w:r w:rsidR="00867118" w:rsidRPr="00B67D44">
        <w:rPr>
          <w:rFonts w:ascii="Times New Roman" w:hAnsi="Times New Roman" w:cs="Times New Roman"/>
          <w:sz w:val="24"/>
          <w:szCs w:val="24"/>
        </w:rPr>
        <w:t xml:space="preserve">respondents </w:t>
      </w:r>
      <w:r w:rsidR="006569CE">
        <w:rPr>
          <w:rFonts w:ascii="Times New Roman" w:hAnsi="Times New Roman" w:cs="Times New Roman"/>
          <w:sz w:val="24"/>
          <w:szCs w:val="24"/>
        </w:rPr>
        <w:t>to complete the survey</w:t>
      </w:r>
      <w:r w:rsidRPr="00B67D44">
        <w:rPr>
          <w:rFonts w:ascii="Times New Roman" w:hAnsi="Times New Roman" w:cs="Times New Roman"/>
          <w:sz w:val="24"/>
          <w:szCs w:val="24"/>
        </w:rPr>
        <w:t>.</w:t>
      </w:r>
      <w:r w:rsidR="0075382C">
        <w:rPr>
          <w:rFonts w:ascii="Times New Roman" w:hAnsi="Times New Roman" w:cs="Times New Roman"/>
          <w:sz w:val="24"/>
          <w:szCs w:val="24"/>
        </w:rPr>
        <w:t xml:space="preserve"> </w:t>
      </w:r>
    </w:p>
    <w:p w:rsidR="006569CE" w:rsidRPr="006569CE" w:rsidRDefault="00EB75E2" w:rsidP="0026772D">
      <w:pPr>
        <w:pStyle w:val="Default"/>
        <w:spacing w:line="276" w:lineRule="auto"/>
        <w:ind w:left="360"/>
        <w:rPr>
          <w:rFonts w:ascii="Times New Roman" w:hAnsi="Times New Roman" w:cs="Times New Roman"/>
        </w:rPr>
      </w:pPr>
      <w:r>
        <w:rPr>
          <w:rFonts w:ascii="Times New Roman" w:hAnsi="Times New Roman" w:cs="Times New Roman"/>
        </w:rPr>
        <w:t xml:space="preserve">With five health departments, each with 10 partner </w:t>
      </w:r>
      <w:r w:rsidR="00C40C8D">
        <w:rPr>
          <w:rFonts w:ascii="Times New Roman" w:hAnsi="Times New Roman" w:cs="Times New Roman"/>
        </w:rPr>
        <w:t xml:space="preserve">organizations </w:t>
      </w:r>
      <w:r w:rsidR="006569CE" w:rsidRPr="006569CE">
        <w:rPr>
          <w:rFonts w:ascii="Times New Roman" w:hAnsi="Times New Roman" w:cs="Times New Roman"/>
        </w:rPr>
        <w:t xml:space="preserve">and 3 staff at each organization responding, the total number of respondents for this project is 165 (83 respondents per year). Total project burden over the two years of data collection is 78 hours (39 hours per year).  </w:t>
      </w:r>
    </w:p>
    <w:p w:rsidR="00C87A98" w:rsidRDefault="00C87A98" w:rsidP="0026772D">
      <w:pPr>
        <w:spacing w:line="276" w:lineRule="auto"/>
        <w:sectPr w:rsidR="00C87A9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rsidR="00B63450" w:rsidRPr="00B63450" w:rsidRDefault="00B63450" w:rsidP="0026772D">
      <w:pPr>
        <w:spacing w:line="276" w:lineRule="auto"/>
      </w:pPr>
    </w:p>
    <w:p w:rsidR="002A23D5" w:rsidRDefault="002A23D5" w:rsidP="0026772D">
      <w:pPr>
        <w:spacing w:line="276" w:lineRule="auto"/>
      </w:pPr>
      <w:r w:rsidRPr="00770B4C">
        <w:t>Table A.12- Estimate of Annual Burden Hours.</w:t>
      </w:r>
    </w:p>
    <w:p w:rsidR="00B63450" w:rsidRPr="00B63450" w:rsidRDefault="00B63450" w:rsidP="0026772D">
      <w:pPr>
        <w:widowControl w:val="0"/>
        <w:tabs>
          <w:tab w:val="left" w:pos="0"/>
        </w:tabs>
        <w:autoSpaceDE w:val="0"/>
        <w:autoSpaceDN w:val="0"/>
        <w:adjustRightInd w:val="0"/>
        <w:spacing w:line="276" w:lineRule="auto"/>
        <w:rPr>
          <w:color w:val="000000"/>
          <w:u w:val="single"/>
        </w:rPr>
      </w:pPr>
      <w:r w:rsidRPr="00B63450">
        <w:rPr>
          <w:color w:val="000000"/>
          <w:u w:val="single"/>
        </w:rPr>
        <w:t>Estimated Annualized Burden Hours</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250"/>
        <w:gridCol w:w="1890"/>
        <w:gridCol w:w="1710"/>
        <w:gridCol w:w="1710"/>
        <w:gridCol w:w="1170"/>
      </w:tblGrid>
      <w:tr w:rsidR="00B63450" w:rsidRPr="00B63450" w:rsidTr="00B63450">
        <w:trPr>
          <w:trHeight w:val="647"/>
        </w:trPr>
        <w:tc>
          <w:tcPr>
            <w:tcW w:w="1890" w:type="dxa"/>
            <w:tcBorders>
              <w:top w:val="single" w:sz="4" w:space="0" w:color="auto"/>
              <w:left w:val="single" w:sz="4" w:space="0" w:color="auto"/>
              <w:bottom w:val="single" w:sz="4" w:space="0" w:color="auto"/>
              <w:right w:val="single" w:sz="4" w:space="0" w:color="auto"/>
            </w:tcBorders>
            <w:hideMark/>
          </w:tcPr>
          <w:p w:rsidR="00B63450" w:rsidRPr="00B63450" w:rsidRDefault="00B63450" w:rsidP="0026772D">
            <w:pPr>
              <w:widowControl w:val="0"/>
              <w:tabs>
                <w:tab w:val="left" w:pos="0"/>
              </w:tabs>
              <w:autoSpaceDE w:val="0"/>
              <w:autoSpaceDN w:val="0"/>
              <w:adjustRightInd w:val="0"/>
              <w:spacing w:line="276" w:lineRule="auto"/>
              <w:rPr>
                <w:color w:val="000000"/>
              </w:rPr>
            </w:pPr>
            <w:r w:rsidRPr="00B63450">
              <w:rPr>
                <w:color w:val="000000"/>
              </w:rPr>
              <w:t>Type of Respondents</w:t>
            </w:r>
          </w:p>
        </w:tc>
        <w:tc>
          <w:tcPr>
            <w:tcW w:w="2250" w:type="dxa"/>
            <w:tcBorders>
              <w:top w:val="single" w:sz="4" w:space="0" w:color="auto"/>
              <w:left w:val="single" w:sz="4" w:space="0" w:color="auto"/>
              <w:bottom w:val="single" w:sz="4" w:space="0" w:color="auto"/>
              <w:right w:val="single" w:sz="4" w:space="0" w:color="auto"/>
            </w:tcBorders>
            <w:hideMark/>
          </w:tcPr>
          <w:p w:rsidR="00B63450" w:rsidRPr="00B63450" w:rsidRDefault="00B63450" w:rsidP="0026772D">
            <w:pPr>
              <w:widowControl w:val="0"/>
              <w:tabs>
                <w:tab w:val="left" w:pos="0"/>
              </w:tabs>
              <w:autoSpaceDE w:val="0"/>
              <w:autoSpaceDN w:val="0"/>
              <w:adjustRightInd w:val="0"/>
              <w:spacing w:line="276" w:lineRule="auto"/>
              <w:jc w:val="center"/>
              <w:rPr>
                <w:color w:val="000000"/>
              </w:rPr>
            </w:pPr>
            <w:r w:rsidRPr="00B63450">
              <w:rPr>
                <w:color w:val="000000"/>
              </w:rPr>
              <w:t>Form Name</w:t>
            </w:r>
          </w:p>
        </w:tc>
        <w:tc>
          <w:tcPr>
            <w:tcW w:w="1890" w:type="dxa"/>
            <w:tcBorders>
              <w:top w:val="single" w:sz="4" w:space="0" w:color="auto"/>
              <w:left w:val="single" w:sz="4" w:space="0" w:color="auto"/>
              <w:bottom w:val="single" w:sz="4" w:space="0" w:color="auto"/>
              <w:right w:val="single" w:sz="4" w:space="0" w:color="auto"/>
            </w:tcBorders>
            <w:hideMark/>
          </w:tcPr>
          <w:p w:rsidR="00B63450" w:rsidRPr="00B63450" w:rsidRDefault="00B63450" w:rsidP="0026772D">
            <w:pPr>
              <w:widowControl w:val="0"/>
              <w:tabs>
                <w:tab w:val="left" w:pos="0"/>
              </w:tabs>
              <w:autoSpaceDE w:val="0"/>
              <w:autoSpaceDN w:val="0"/>
              <w:adjustRightInd w:val="0"/>
              <w:spacing w:line="276" w:lineRule="auto"/>
              <w:jc w:val="center"/>
              <w:rPr>
                <w:color w:val="000000"/>
              </w:rPr>
            </w:pPr>
            <w:r w:rsidRPr="00B63450">
              <w:rPr>
                <w:color w:val="000000"/>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B63450" w:rsidRPr="00B63450" w:rsidRDefault="00B63450" w:rsidP="0026772D">
            <w:pPr>
              <w:widowControl w:val="0"/>
              <w:tabs>
                <w:tab w:val="left" w:pos="0"/>
              </w:tabs>
              <w:autoSpaceDE w:val="0"/>
              <w:autoSpaceDN w:val="0"/>
              <w:adjustRightInd w:val="0"/>
              <w:spacing w:line="276" w:lineRule="auto"/>
              <w:jc w:val="center"/>
              <w:rPr>
                <w:color w:val="000000"/>
              </w:rPr>
            </w:pPr>
            <w:r w:rsidRPr="00B63450">
              <w:rPr>
                <w:color w:val="000000"/>
              </w:rPr>
              <w:t>No. of Responses per Respondent</w:t>
            </w:r>
          </w:p>
        </w:tc>
        <w:tc>
          <w:tcPr>
            <w:tcW w:w="1710" w:type="dxa"/>
            <w:tcBorders>
              <w:top w:val="single" w:sz="4" w:space="0" w:color="auto"/>
              <w:left w:val="single" w:sz="4" w:space="0" w:color="auto"/>
              <w:bottom w:val="single" w:sz="4" w:space="0" w:color="auto"/>
              <w:right w:val="single" w:sz="4" w:space="0" w:color="auto"/>
            </w:tcBorders>
            <w:hideMark/>
          </w:tcPr>
          <w:p w:rsidR="00B63450" w:rsidRPr="00B63450" w:rsidRDefault="00B63450" w:rsidP="0026772D">
            <w:pPr>
              <w:widowControl w:val="0"/>
              <w:tabs>
                <w:tab w:val="left" w:pos="0"/>
              </w:tabs>
              <w:autoSpaceDE w:val="0"/>
              <w:autoSpaceDN w:val="0"/>
              <w:adjustRightInd w:val="0"/>
              <w:spacing w:line="276" w:lineRule="auto"/>
              <w:jc w:val="center"/>
              <w:rPr>
                <w:color w:val="000000"/>
              </w:rPr>
            </w:pPr>
            <w:r w:rsidRPr="00B63450">
              <w:rPr>
                <w:color w:val="000000"/>
              </w:rPr>
              <w:t>Avg. Burden per Response (in hrs.)</w:t>
            </w:r>
          </w:p>
        </w:tc>
        <w:tc>
          <w:tcPr>
            <w:tcW w:w="1170" w:type="dxa"/>
            <w:tcBorders>
              <w:top w:val="single" w:sz="4" w:space="0" w:color="auto"/>
              <w:left w:val="single" w:sz="4" w:space="0" w:color="auto"/>
              <w:bottom w:val="single" w:sz="4" w:space="0" w:color="auto"/>
              <w:right w:val="single" w:sz="4" w:space="0" w:color="auto"/>
            </w:tcBorders>
            <w:hideMark/>
          </w:tcPr>
          <w:p w:rsidR="00B63450" w:rsidRPr="00B63450" w:rsidRDefault="00B63450" w:rsidP="0026772D">
            <w:pPr>
              <w:widowControl w:val="0"/>
              <w:tabs>
                <w:tab w:val="left" w:pos="0"/>
              </w:tabs>
              <w:autoSpaceDE w:val="0"/>
              <w:autoSpaceDN w:val="0"/>
              <w:adjustRightInd w:val="0"/>
              <w:spacing w:line="276" w:lineRule="auto"/>
              <w:jc w:val="center"/>
              <w:rPr>
                <w:color w:val="000000"/>
              </w:rPr>
            </w:pPr>
            <w:r w:rsidRPr="00B63450">
              <w:rPr>
                <w:color w:val="000000"/>
              </w:rPr>
              <w:t>Total Burden (in hrs.)</w:t>
            </w:r>
          </w:p>
        </w:tc>
      </w:tr>
      <w:tr w:rsidR="00F12ECE" w:rsidRPr="00B63450" w:rsidTr="00B63450">
        <w:tc>
          <w:tcPr>
            <w:tcW w:w="1890" w:type="dxa"/>
            <w:tcBorders>
              <w:top w:val="single" w:sz="4" w:space="0" w:color="auto"/>
              <w:left w:val="single" w:sz="4" w:space="0" w:color="auto"/>
              <w:bottom w:val="single" w:sz="4" w:space="0" w:color="auto"/>
              <w:right w:val="single" w:sz="4" w:space="0" w:color="auto"/>
            </w:tcBorders>
            <w:vAlign w:val="center"/>
          </w:tcPr>
          <w:p w:rsidR="00F12ECE" w:rsidRDefault="00C40C8D" w:rsidP="0026772D">
            <w:pPr>
              <w:spacing w:line="276" w:lineRule="auto"/>
              <w:rPr>
                <w:color w:val="000000"/>
              </w:rPr>
            </w:pPr>
            <w:r>
              <w:rPr>
                <w:color w:val="000000"/>
              </w:rPr>
              <w:t xml:space="preserve">State </w:t>
            </w:r>
            <w:r w:rsidR="00F12ECE">
              <w:rPr>
                <w:color w:val="000000"/>
              </w:rPr>
              <w:t>Health Departments</w:t>
            </w:r>
          </w:p>
        </w:tc>
        <w:tc>
          <w:tcPr>
            <w:tcW w:w="2250" w:type="dxa"/>
            <w:tcBorders>
              <w:top w:val="single" w:sz="4" w:space="0" w:color="auto"/>
              <w:left w:val="single" w:sz="4" w:space="0" w:color="auto"/>
              <w:bottom w:val="single" w:sz="4" w:space="0" w:color="auto"/>
              <w:right w:val="single" w:sz="4" w:space="0" w:color="auto"/>
            </w:tcBorders>
            <w:vAlign w:val="center"/>
          </w:tcPr>
          <w:p w:rsidR="00F12ECE" w:rsidRPr="00B63450" w:rsidRDefault="008D1796" w:rsidP="0026772D">
            <w:pPr>
              <w:widowControl w:val="0"/>
              <w:tabs>
                <w:tab w:val="left" w:pos="0"/>
              </w:tabs>
              <w:autoSpaceDE w:val="0"/>
              <w:autoSpaceDN w:val="0"/>
              <w:adjustRightInd w:val="0"/>
              <w:spacing w:line="276" w:lineRule="auto"/>
              <w:rPr>
                <w:color w:val="000000"/>
              </w:rPr>
            </w:pPr>
            <w:r w:rsidRPr="00B63450">
              <w:rPr>
                <w:color w:val="000000"/>
              </w:rPr>
              <w:t>Institutional awareness and commitment survey</w:t>
            </w:r>
          </w:p>
        </w:tc>
        <w:tc>
          <w:tcPr>
            <w:tcW w:w="1890" w:type="dxa"/>
            <w:tcBorders>
              <w:top w:val="single" w:sz="4" w:space="0" w:color="auto"/>
              <w:left w:val="single" w:sz="4" w:space="0" w:color="auto"/>
              <w:bottom w:val="single" w:sz="4" w:space="0" w:color="auto"/>
              <w:right w:val="single" w:sz="4" w:space="0" w:color="auto"/>
            </w:tcBorders>
            <w:vAlign w:val="center"/>
          </w:tcPr>
          <w:p w:rsidR="00F12ECE" w:rsidRDefault="00C87A98" w:rsidP="0026772D">
            <w:pPr>
              <w:widowControl w:val="0"/>
              <w:tabs>
                <w:tab w:val="left" w:pos="0"/>
              </w:tabs>
              <w:autoSpaceDE w:val="0"/>
              <w:autoSpaceDN w:val="0"/>
              <w:adjustRightInd w:val="0"/>
              <w:spacing w:line="276" w:lineRule="auto"/>
              <w:jc w:val="center"/>
              <w:rPr>
                <w:color w:val="000000"/>
              </w:rPr>
            </w:pPr>
            <w:r>
              <w:rPr>
                <w:color w:val="000000"/>
              </w:rPr>
              <w:t>8</w:t>
            </w:r>
          </w:p>
        </w:tc>
        <w:tc>
          <w:tcPr>
            <w:tcW w:w="1710" w:type="dxa"/>
            <w:tcBorders>
              <w:top w:val="single" w:sz="4" w:space="0" w:color="auto"/>
              <w:left w:val="single" w:sz="4" w:space="0" w:color="auto"/>
              <w:bottom w:val="single" w:sz="4" w:space="0" w:color="auto"/>
              <w:right w:val="single" w:sz="4" w:space="0" w:color="auto"/>
            </w:tcBorders>
            <w:vAlign w:val="center"/>
          </w:tcPr>
          <w:p w:rsidR="00F12ECE" w:rsidRPr="00B63450" w:rsidRDefault="008D1796" w:rsidP="0026772D">
            <w:pPr>
              <w:widowControl w:val="0"/>
              <w:tabs>
                <w:tab w:val="left" w:pos="0"/>
              </w:tabs>
              <w:autoSpaceDE w:val="0"/>
              <w:autoSpaceDN w:val="0"/>
              <w:adjustRightInd w:val="0"/>
              <w:spacing w:line="276" w:lineRule="auto"/>
              <w:jc w:val="center"/>
              <w:rPr>
                <w:color w:val="000000"/>
              </w:rPr>
            </w:pPr>
            <w:r>
              <w:rPr>
                <w:color w:val="000000"/>
              </w:rPr>
              <w:t>1</w:t>
            </w:r>
          </w:p>
        </w:tc>
        <w:tc>
          <w:tcPr>
            <w:tcW w:w="1710" w:type="dxa"/>
            <w:tcBorders>
              <w:top w:val="single" w:sz="4" w:space="0" w:color="auto"/>
              <w:left w:val="single" w:sz="4" w:space="0" w:color="auto"/>
              <w:bottom w:val="single" w:sz="4" w:space="0" w:color="auto"/>
              <w:right w:val="single" w:sz="4" w:space="0" w:color="auto"/>
            </w:tcBorders>
            <w:vAlign w:val="center"/>
          </w:tcPr>
          <w:p w:rsidR="00F12ECE" w:rsidRPr="00B63450" w:rsidRDefault="008D1796" w:rsidP="0026772D">
            <w:pPr>
              <w:widowControl w:val="0"/>
              <w:tabs>
                <w:tab w:val="left" w:pos="0"/>
              </w:tabs>
              <w:autoSpaceDE w:val="0"/>
              <w:autoSpaceDN w:val="0"/>
              <w:adjustRightInd w:val="0"/>
              <w:spacing w:line="276" w:lineRule="auto"/>
              <w:jc w:val="center"/>
              <w:rPr>
                <w:color w:val="000000"/>
              </w:rPr>
            </w:pPr>
            <w:r w:rsidRPr="00B63450">
              <w:rPr>
                <w:color w:val="000000"/>
              </w:rPr>
              <w:t>28/60</w:t>
            </w:r>
          </w:p>
        </w:tc>
        <w:tc>
          <w:tcPr>
            <w:tcW w:w="1170" w:type="dxa"/>
            <w:tcBorders>
              <w:top w:val="single" w:sz="4" w:space="0" w:color="auto"/>
              <w:left w:val="single" w:sz="4" w:space="0" w:color="auto"/>
              <w:bottom w:val="single" w:sz="4" w:space="0" w:color="auto"/>
              <w:right w:val="single" w:sz="4" w:space="0" w:color="auto"/>
            </w:tcBorders>
            <w:vAlign w:val="center"/>
          </w:tcPr>
          <w:p w:rsidR="00F12ECE" w:rsidRDefault="00C87A98" w:rsidP="0026772D">
            <w:pPr>
              <w:widowControl w:val="0"/>
              <w:tabs>
                <w:tab w:val="left" w:pos="0"/>
              </w:tabs>
              <w:autoSpaceDE w:val="0"/>
              <w:autoSpaceDN w:val="0"/>
              <w:adjustRightInd w:val="0"/>
              <w:spacing w:line="276" w:lineRule="auto"/>
              <w:jc w:val="center"/>
              <w:rPr>
                <w:color w:val="000000"/>
              </w:rPr>
            </w:pPr>
            <w:r>
              <w:rPr>
                <w:color w:val="000000"/>
              </w:rPr>
              <w:t>4</w:t>
            </w:r>
          </w:p>
        </w:tc>
      </w:tr>
      <w:tr w:rsidR="00F12ECE" w:rsidRPr="00B63450" w:rsidTr="00B63450">
        <w:tc>
          <w:tcPr>
            <w:tcW w:w="1890" w:type="dxa"/>
            <w:tcBorders>
              <w:top w:val="single" w:sz="4" w:space="0" w:color="auto"/>
              <w:left w:val="single" w:sz="4" w:space="0" w:color="auto"/>
              <w:bottom w:val="single" w:sz="4" w:space="0" w:color="auto"/>
              <w:right w:val="single" w:sz="4" w:space="0" w:color="auto"/>
            </w:tcBorders>
            <w:vAlign w:val="center"/>
          </w:tcPr>
          <w:p w:rsidR="00F12ECE" w:rsidRDefault="00C40C8D" w:rsidP="0026772D">
            <w:pPr>
              <w:spacing w:line="276" w:lineRule="auto"/>
              <w:rPr>
                <w:color w:val="000000"/>
              </w:rPr>
            </w:pPr>
            <w:r>
              <w:rPr>
                <w:color w:val="000000"/>
              </w:rPr>
              <w:t xml:space="preserve">Partner </w:t>
            </w:r>
            <w:r w:rsidR="00F12ECE">
              <w:rPr>
                <w:color w:val="000000"/>
              </w:rPr>
              <w:t>Organizations</w:t>
            </w:r>
          </w:p>
        </w:tc>
        <w:tc>
          <w:tcPr>
            <w:tcW w:w="2250" w:type="dxa"/>
            <w:tcBorders>
              <w:top w:val="single" w:sz="4" w:space="0" w:color="auto"/>
              <w:left w:val="single" w:sz="4" w:space="0" w:color="auto"/>
              <w:bottom w:val="single" w:sz="4" w:space="0" w:color="auto"/>
              <w:right w:val="single" w:sz="4" w:space="0" w:color="auto"/>
            </w:tcBorders>
            <w:vAlign w:val="center"/>
          </w:tcPr>
          <w:p w:rsidR="00F12ECE" w:rsidRPr="00B63450" w:rsidRDefault="008D1796" w:rsidP="0026772D">
            <w:pPr>
              <w:widowControl w:val="0"/>
              <w:tabs>
                <w:tab w:val="left" w:pos="0"/>
              </w:tabs>
              <w:autoSpaceDE w:val="0"/>
              <w:autoSpaceDN w:val="0"/>
              <w:adjustRightInd w:val="0"/>
              <w:spacing w:line="276" w:lineRule="auto"/>
              <w:rPr>
                <w:color w:val="000000"/>
              </w:rPr>
            </w:pPr>
            <w:r w:rsidRPr="00B63450">
              <w:rPr>
                <w:color w:val="000000"/>
              </w:rPr>
              <w:t>Institutional awareness and commitment survey</w:t>
            </w:r>
          </w:p>
        </w:tc>
        <w:tc>
          <w:tcPr>
            <w:tcW w:w="1890" w:type="dxa"/>
            <w:tcBorders>
              <w:top w:val="single" w:sz="4" w:space="0" w:color="auto"/>
              <w:left w:val="single" w:sz="4" w:space="0" w:color="auto"/>
              <w:bottom w:val="single" w:sz="4" w:space="0" w:color="auto"/>
              <w:right w:val="single" w:sz="4" w:space="0" w:color="auto"/>
            </w:tcBorders>
            <w:vAlign w:val="center"/>
          </w:tcPr>
          <w:p w:rsidR="00F12ECE" w:rsidRDefault="00C87A98" w:rsidP="0026772D">
            <w:pPr>
              <w:widowControl w:val="0"/>
              <w:tabs>
                <w:tab w:val="left" w:pos="0"/>
              </w:tabs>
              <w:autoSpaceDE w:val="0"/>
              <w:autoSpaceDN w:val="0"/>
              <w:adjustRightInd w:val="0"/>
              <w:spacing w:line="276" w:lineRule="auto"/>
              <w:jc w:val="center"/>
              <w:rPr>
                <w:color w:val="000000"/>
              </w:rPr>
            </w:pPr>
            <w:r>
              <w:rPr>
                <w:color w:val="000000"/>
              </w:rPr>
              <w:t>75</w:t>
            </w:r>
          </w:p>
        </w:tc>
        <w:tc>
          <w:tcPr>
            <w:tcW w:w="1710" w:type="dxa"/>
            <w:tcBorders>
              <w:top w:val="single" w:sz="4" w:space="0" w:color="auto"/>
              <w:left w:val="single" w:sz="4" w:space="0" w:color="auto"/>
              <w:bottom w:val="single" w:sz="4" w:space="0" w:color="auto"/>
              <w:right w:val="single" w:sz="4" w:space="0" w:color="auto"/>
            </w:tcBorders>
            <w:vAlign w:val="center"/>
          </w:tcPr>
          <w:p w:rsidR="00F12ECE" w:rsidRPr="00B63450" w:rsidRDefault="008D1796" w:rsidP="0026772D">
            <w:pPr>
              <w:widowControl w:val="0"/>
              <w:tabs>
                <w:tab w:val="left" w:pos="0"/>
              </w:tabs>
              <w:autoSpaceDE w:val="0"/>
              <w:autoSpaceDN w:val="0"/>
              <w:adjustRightInd w:val="0"/>
              <w:spacing w:line="276" w:lineRule="auto"/>
              <w:jc w:val="center"/>
              <w:rPr>
                <w:color w:val="000000"/>
              </w:rPr>
            </w:pPr>
            <w:r>
              <w:rPr>
                <w:color w:val="000000"/>
              </w:rPr>
              <w:t>1</w:t>
            </w:r>
          </w:p>
        </w:tc>
        <w:tc>
          <w:tcPr>
            <w:tcW w:w="1710" w:type="dxa"/>
            <w:tcBorders>
              <w:top w:val="single" w:sz="4" w:space="0" w:color="auto"/>
              <w:left w:val="single" w:sz="4" w:space="0" w:color="auto"/>
              <w:bottom w:val="single" w:sz="4" w:space="0" w:color="auto"/>
              <w:right w:val="single" w:sz="4" w:space="0" w:color="auto"/>
            </w:tcBorders>
            <w:vAlign w:val="center"/>
          </w:tcPr>
          <w:p w:rsidR="00F12ECE" w:rsidRPr="00B63450" w:rsidRDefault="008D1796" w:rsidP="0026772D">
            <w:pPr>
              <w:widowControl w:val="0"/>
              <w:tabs>
                <w:tab w:val="left" w:pos="0"/>
              </w:tabs>
              <w:autoSpaceDE w:val="0"/>
              <w:autoSpaceDN w:val="0"/>
              <w:adjustRightInd w:val="0"/>
              <w:spacing w:line="276" w:lineRule="auto"/>
              <w:jc w:val="center"/>
              <w:rPr>
                <w:color w:val="000000"/>
              </w:rPr>
            </w:pPr>
            <w:r w:rsidRPr="00B63450">
              <w:rPr>
                <w:color w:val="000000"/>
              </w:rPr>
              <w:t>28/60</w:t>
            </w:r>
          </w:p>
        </w:tc>
        <w:tc>
          <w:tcPr>
            <w:tcW w:w="1170" w:type="dxa"/>
            <w:tcBorders>
              <w:top w:val="single" w:sz="4" w:space="0" w:color="auto"/>
              <w:left w:val="single" w:sz="4" w:space="0" w:color="auto"/>
              <w:bottom w:val="single" w:sz="4" w:space="0" w:color="auto"/>
              <w:right w:val="single" w:sz="4" w:space="0" w:color="auto"/>
            </w:tcBorders>
            <w:vAlign w:val="center"/>
          </w:tcPr>
          <w:p w:rsidR="00F12ECE" w:rsidRDefault="00C87A98" w:rsidP="0026772D">
            <w:pPr>
              <w:widowControl w:val="0"/>
              <w:tabs>
                <w:tab w:val="left" w:pos="0"/>
              </w:tabs>
              <w:autoSpaceDE w:val="0"/>
              <w:autoSpaceDN w:val="0"/>
              <w:adjustRightInd w:val="0"/>
              <w:spacing w:line="276" w:lineRule="auto"/>
              <w:jc w:val="center"/>
              <w:rPr>
                <w:color w:val="000000"/>
              </w:rPr>
            </w:pPr>
            <w:r>
              <w:rPr>
                <w:color w:val="000000"/>
              </w:rPr>
              <w:t>35</w:t>
            </w:r>
          </w:p>
        </w:tc>
      </w:tr>
      <w:tr w:rsidR="00B63450" w:rsidRPr="00B63450" w:rsidTr="00B63450">
        <w:tc>
          <w:tcPr>
            <w:tcW w:w="1890" w:type="dxa"/>
            <w:tcBorders>
              <w:top w:val="single" w:sz="4" w:space="0" w:color="auto"/>
              <w:left w:val="single" w:sz="4" w:space="0" w:color="auto"/>
              <w:bottom w:val="single" w:sz="4" w:space="0" w:color="auto"/>
              <w:right w:val="single" w:sz="4" w:space="0" w:color="auto"/>
            </w:tcBorders>
            <w:vAlign w:val="center"/>
          </w:tcPr>
          <w:p w:rsidR="00B63450" w:rsidRPr="00B63450" w:rsidRDefault="00B63450" w:rsidP="0026772D">
            <w:pPr>
              <w:widowControl w:val="0"/>
              <w:tabs>
                <w:tab w:val="left" w:pos="0"/>
              </w:tabs>
              <w:autoSpaceDE w:val="0"/>
              <w:autoSpaceDN w:val="0"/>
              <w:adjustRightInd w:val="0"/>
              <w:spacing w:line="276" w:lineRule="auto"/>
              <w:jc w:val="center"/>
              <w:rPr>
                <w:color w:val="000000"/>
              </w:rPr>
            </w:pPr>
          </w:p>
        </w:tc>
        <w:tc>
          <w:tcPr>
            <w:tcW w:w="7560" w:type="dxa"/>
            <w:gridSpan w:val="4"/>
            <w:tcBorders>
              <w:top w:val="single" w:sz="4" w:space="0" w:color="auto"/>
              <w:left w:val="single" w:sz="4" w:space="0" w:color="auto"/>
              <w:bottom w:val="single" w:sz="4" w:space="0" w:color="auto"/>
              <w:right w:val="single" w:sz="4" w:space="0" w:color="auto"/>
            </w:tcBorders>
            <w:vAlign w:val="center"/>
            <w:hideMark/>
          </w:tcPr>
          <w:p w:rsidR="00B63450" w:rsidRPr="00B63450" w:rsidRDefault="00B63450" w:rsidP="0026772D">
            <w:pPr>
              <w:widowControl w:val="0"/>
              <w:tabs>
                <w:tab w:val="left" w:pos="0"/>
              </w:tabs>
              <w:autoSpaceDE w:val="0"/>
              <w:autoSpaceDN w:val="0"/>
              <w:adjustRightInd w:val="0"/>
              <w:spacing w:line="276" w:lineRule="auto"/>
              <w:jc w:val="right"/>
              <w:rPr>
                <w:color w:val="000000"/>
              </w:rPr>
            </w:pPr>
            <w:r w:rsidRPr="00B63450">
              <w:rPr>
                <w:color w:val="000000"/>
              </w:rPr>
              <w:t>Total</w:t>
            </w:r>
          </w:p>
        </w:tc>
        <w:tc>
          <w:tcPr>
            <w:tcW w:w="1170" w:type="dxa"/>
            <w:tcBorders>
              <w:top w:val="single" w:sz="4" w:space="0" w:color="auto"/>
              <w:left w:val="single" w:sz="4" w:space="0" w:color="auto"/>
              <w:bottom w:val="single" w:sz="4" w:space="0" w:color="auto"/>
              <w:right w:val="single" w:sz="4" w:space="0" w:color="auto"/>
            </w:tcBorders>
            <w:vAlign w:val="center"/>
            <w:hideMark/>
          </w:tcPr>
          <w:p w:rsidR="00B63450" w:rsidRPr="00B63450" w:rsidRDefault="00C87A98" w:rsidP="0026772D">
            <w:pPr>
              <w:widowControl w:val="0"/>
              <w:tabs>
                <w:tab w:val="left" w:pos="0"/>
              </w:tabs>
              <w:autoSpaceDE w:val="0"/>
              <w:autoSpaceDN w:val="0"/>
              <w:adjustRightInd w:val="0"/>
              <w:spacing w:line="276" w:lineRule="auto"/>
              <w:jc w:val="center"/>
              <w:rPr>
                <w:color w:val="000000"/>
              </w:rPr>
            </w:pPr>
            <w:r>
              <w:rPr>
                <w:color w:val="000000"/>
              </w:rPr>
              <w:t>39</w:t>
            </w:r>
          </w:p>
        </w:tc>
      </w:tr>
    </w:tbl>
    <w:p w:rsidR="00B63450" w:rsidRPr="00B63450" w:rsidRDefault="00B63450" w:rsidP="0026772D">
      <w:pPr>
        <w:widowControl w:val="0"/>
        <w:tabs>
          <w:tab w:val="left" w:pos="0"/>
        </w:tabs>
        <w:autoSpaceDE w:val="0"/>
        <w:autoSpaceDN w:val="0"/>
        <w:adjustRightInd w:val="0"/>
        <w:spacing w:line="276" w:lineRule="auto"/>
        <w:ind w:right="-720"/>
        <w:jc w:val="center"/>
        <w:rPr>
          <w:color w:val="000000"/>
          <w:u w:val="single"/>
        </w:rPr>
      </w:pPr>
    </w:p>
    <w:p w:rsidR="00B44BFE" w:rsidRPr="00770B4C" w:rsidRDefault="00B44BFE" w:rsidP="0026772D">
      <w:pPr>
        <w:spacing w:line="276" w:lineRule="auto"/>
        <w:jc w:val="center"/>
      </w:pPr>
    </w:p>
    <w:p w:rsidR="000915BD" w:rsidRPr="00770B4C" w:rsidRDefault="00534171" w:rsidP="0026772D">
      <w:pPr>
        <w:spacing w:line="276" w:lineRule="auto"/>
        <w:rPr>
          <w:b/>
          <w:bCs/>
        </w:rPr>
      </w:pPr>
      <w:r>
        <w:rPr>
          <w:b/>
          <w:bCs/>
        </w:rPr>
        <w:t>B</w:t>
      </w:r>
      <w:r w:rsidR="000915BD" w:rsidRPr="00770B4C">
        <w:rPr>
          <w:b/>
          <w:bCs/>
        </w:rPr>
        <w:t xml:space="preserve">. </w:t>
      </w:r>
      <w:r w:rsidR="005F7752">
        <w:rPr>
          <w:b/>
          <w:bCs/>
        </w:rPr>
        <w:t>Estimated Annualized Burden Cost</w:t>
      </w:r>
    </w:p>
    <w:p w:rsidR="005A194E" w:rsidRPr="00770B4C" w:rsidRDefault="005A194E"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60707A" w:rsidRPr="00770B4C" w:rsidRDefault="0060707A" w:rsidP="0026772D">
      <w:pPr>
        <w:spacing w:line="276" w:lineRule="auto"/>
      </w:pPr>
      <w:r w:rsidRPr="00770B4C">
        <w:t>To estimate cost, w</w:t>
      </w:r>
      <w:r w:rsidR="005119A5" w:rsidRPr="00770B4C">
        <w:t xml:space="preserve">e assumed all respondents </w:t>
      </w:r>
      <w:r w:rsidR="0054105F" w:rsidRPr="00770B4C">
        <w:t>would be in a management level position at their organization.</w:t>
      </w:r>
      <w:r w:rsidR="005119A5" w:rsidRPr="00770B4C">
        <w:t xml:space="preserve"> </w:t>
      </w:r>
      <w:r w:rsidRPr="00770B4C">
        <w:t xml:space="preserve">Based on data from the Bureau </w:t>
      </w:r>
      <w:r w:rsidR="008F7157" w:rsidRPr="00770B4C">
        <w:t>of L</w:t>
      </w:r>
      <w:r w:rsidR="009D25D8" w:rsidRPr="00770B4C">
        <w:t xml:space="preserve">abor Statistics, </w:t>
      </w:r>
      <w:r w:rsidR="0054105F" w:rsidRPr="00770B4C">
        <w:t>the median wage of a manager in 2011 was $99,500</w:t>
      </w:r>
      <w:r w:rsidRPr="00770B4C">
        <w:t xml:space="preserve"> (or $</w:t>
      </w:r>
      <w:r w:rsidR="00351AD9">
        <w:t>47.83</w:t>
      </w:r>
      <w:r w:rsidRPr="00770B4C">
        <w:t xml:space="preserve"> an hour). This hourly wage multiplied by</w:t>
      </w:r>
      <w:r w:rsidR="0003297C" w:rsidRPr="00770B4C">
        <w:t xml:space="preserve"> the </w:t>
      </w:r>
      <w:r w:rsidR="00DE4DC8">
        <w:t xml:space="preserve">annualized </w:t>
      </w:r>
      <w:r w:rsidR="0003297C" w:rsidRPr="00770B4C">
        <w:t xml:space="preserve">burden as </w:t>
      </w:r>
      <w:r w:rsidRPr="00770B4C">
        <w:t>estimated above</w:t>
      </w:r>
      <w:r w:rsidR="0003297C" w:rsidRPr="00770B4C">
        <w:t xml:space="preserve"> </w:t>
      </w:r>
      <w:r w:rsidRPr="00770B4C">
        <w:t xml:space="preserve">results in a </w:t>
      </w:r>
      <w:r w:rsidR="00DE4DC8">
        <w:t>total annualized burden cost of $1865.37</w:t>
      </w:r>
      <w:r w:rsidRPr="00770B4C">
        <w:t>.</w:t>
      </w:r>
    </w:p>
    <w:p w:rsidR="000915BD" w:rsidRDefault="0060707A"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 xml:space="preserve"> </w:t>
      </w:r>
    </w:p>
    <w:tbl>
      <w:tblPr>
        <w:tblStyle w:val="TableGrid"/>
        <w:tblW w:w="0" w:type="auto"/>
        <w:tblLook w:val="04A0" w:firstRow="1" w:lastRow="0" w:firstColumn="1" w:lastColumn="0" w:noHBand="0" w:noVBand="1"/>
      </w:tblPr>
      <w:tblGrid>
        <w:gridCol w:w="1789"/>
        <w:gridCol w:w="2369"/>
        <w:gridCol w:w="1890"/>
        <w:gridCol w:w="1350"/>
        <w:gridCol w:w="2070"/>
      </w:tblGrid>
      <w:tr w:rsidR="00C40C8D" w:rsidTr="00177F0C">
        <w:tc>
          <w:tcPr>
            <w:tcW w:w="1789" w:type="dxa"/>
          </w:tcPr>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Type of respondent</w:t>
            </w:r>
          </w:p>
        </w:tc>
        <w:tc>
          <w:tcPr>
            <w:tcW w:w="2369" w:type="dxa"/>
          </w:tcPr>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Form name</w:t>
            </w:r>
          </w:p>
        </w:tc>
        <w:tc>
          <w:tcPr>
            <w:tcW w:w="1890" w:type="dxa"/>
          </w:tcPr>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jc w:val="center"/>
            </w:pPr>
            <w:r>
              <w:t>Total Burden hours</w:t>
            </w:r>
          </w:p>
        </w:tc>
        <w:tc>
          <w:tcPr>
            <w:tcW w:w="1350" w:type="dxa"/>
          </w:tcPr>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jc w:val="center"/>
            </w:pPr>
            <w:r>
              <w:t>Hourly Wage Rate</w:t>
            </w:r>
          </w:p>
        </w:tc>
        <w:tc>
          <w:tcPr>
            <w:tcW w:w="2070" w:type="dxa"/>
          </w:tcPr>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jc w:val="center"/>
            </w:pPr>
            <w:r>
              <w:t>Total Respondent Cost</w:t>
            </w:r>
          </w:p>
        </w:tc>
      </w:tr>
      <w:tr w:rsidR="00C40C8D" w:rsidTr="00177F0C">
        <w:tc>
          <w:tcPr>
            <w:tcW w:w="1789" w:type="dxa"/>
          </w:tcPr>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State Health Departments</w:t>
            </w:r>
          </w:p>
        </w:tc>
        <w:tc>
          <w:tcPr>
            <w:tcW w:w="2369" w:type="dxa"/>
          </w:tcPr>
          <w:p w:rsidR="00C40C8D" w:rsidRPr="00B63450"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color w:val="000000"/>
              </w:rPr>
            </w:pPr>
            <w:r w:rsidRPr="00C40C8D">
              <w:rPr>
                <w:color w:val="000000"/>
              </w:rPr>
              <w:t>Institutional awareness and commitment survey</w:t>
            </w:r>
          </w:p>
        </w:tc>
        <w:tc>
          <w:tcPr>
            <w:tcW w:w="1890" w:type="dxa"/>
          </w:tcPr>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jc w:val="center"/>
            </w:pPr>
            <w:r>
              <w:t>4</w:t>
            </w:r>
          </w:p>
        </w:tc>
        <w:tc>
          <w:tcPr>
            <w:tcW w:w="1350" w:type="dxa"/>
          </w:tcPr>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jc w:val="center"/>
            </w:pPr>
            <w:r>
              <w:t>$47.83</w:t>
            </w:r>
          </w:p>
        </w:tc>
        <w:tc>
          <w:tcPr>
            <w:tcW w:w="2070" w:type="dxa"/>
          </w:tcPr>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jc w:val="center"/>
            </w:pPr>
            <w:r>
              <w:t>$191.32</w:t>
            </w:r>
          </w:p>
        </w:tc>
      </w:tr>
      <w:tr w:rsidR="00C40C8D" w:rsidTr="002A23D5">
        <w:tc>
          <w:tcPr>
            <w:tcW w:w="1789" w:type="dxa"/>
          </w:tcPr>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Partner Organizations</w:t>
            </w:r>
          </w:p>
        </w:tc>
        <w:tc>
          <w:tcPr>
            <w:tcW w:w="2369" w:type="dxa"/>
          </w:tcPr>
          <w:p w:rsidR="00C40C8D" w:rsidRPr="00B63450"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color w:val="000000"/>
              </w:rPr>
            </w:pPr>
            <w:r w:rsidRPr="00C40C8D">
              <w:rPr>
                <w:color w:val="000000"/>
              </w:rPr>
              <w:t>Institutional awareness and commitment survey</w:t>
            </w:r>
          </w:p>
        </w:tc>
        <w:tc>
          <w:tcPr>
            <w:tcW w:w="1890" w:type="dxa"/>
          </w:tcPr>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jc w:val="center"/>
            </w:pPr>
            <w:r>
              <w:t>35</w:t>
            </w:r>
          </w:p>
        </w:tc>
        <w:tc>
          <w:tcPr>
            <w:tcW w:w="1350" w:type="dxa"/>
          </w:tcPr>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jc w:val="center"/>
            </w:pPr>
            <w:r>
              <w:t>$47.83</w:t>
            </w:r>
          </w:p>
        </w:tc>
        <w:tc>
          <w:tcPr>
            <w:tcW w:w="2070" w:type="dxa"/>
          </w:tcPr>
          <w:p w:rsidR="00C40C8D" w:rsidRDefault="00C40C8D"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jc w:val="center"/>
            </w:pPr>
            <w:r>
              <w:t>$1674.05</w:t>
            </w:r>
          </w:p>
        </w:tc>
      </w:tr>
      <w:tr w:rsidR="00392A87" w:rsidTr="002A23D5">
        <w:tc>
          <w:tcPr>
            <w:tcW w:w="1789" w:type="dxa"/>
          </w:tcPr>
          <w:p w:rsidR="00392A87" w:rsidRDefault="00392A87"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tc>
        <w:tc>
          <w:tcPr>
            <w:tcW w:w="2369" w:type="dxa"/>
          </w:tcPr>
          <w:p w:rsidR="00392A87" w:rsidRPr="00C40C8D" w:rsidRDefault="00392A87"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color w:val="000000"/>
              </w:rPr>
            </w:pPr>
          </w:p>
        </w:tc>
        <w:tc>
          <w:tcPr>
            <w:tcW w:w="1890" w:type="dxa"/>
          </w:tcPr>
          <w:p w:rsidR="00392A87" w:rsidRDefault="00392A87"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jc w:val="center"/>
            </w:pPr>
          </w:p>
        </w:tc>
        <w:tc>
          <w:tcPr>
            <w:tcW w:w="1350" w:type="dxa"/>
          </w:tcPr>
          <w:p w:rsidR="00392A87" w:rsidRDefault="00392A87"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jc w:val="center"/>
            </w:pPr>
            <w:r>
              <w:t>Total</w:t>
            </w:r>
          </w:p>
        </w:tc>
        <w:tc>
          <w:tcPr>
            <w:tcW w:w="2070" w:type="dxa"/>
          </w:tcPr>
          <w:p w:rsidR="00392A87" w:rsidRDefault="00392A87"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jc w:val="center"/>
            </w:pPr>
            <w:r>
              <w:t>$1865.37</w:t>
            </w:r>
          </w:p>
        </w:tc>
      </w:tr>
    </w:tbl>
    <w:p w:rsidR="00E40462" w:rsidRPr="00770B4C"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rPr>
          <w:b/>
        </w:rPr>
        <w:t>13.</w:t>
      </w:r>
      <w:r w:rsidRPr="00770B4C">
        <w:rPr>
          <w:b/>
        </w:rPr>
        <w:tab/>
        <w:t xml:space="preserve">Estimates of Other Total Annual Cost Burden to Respondents or </w:t>
      </w:r>
      <w:proofErr w:type="spellStart"/>
      <w:r w:rsidRPr="00770B4C">
        <w:rPr>
          <w:b/>
        </w:rPr>
        <w:t>Recordkeepers</w:t>
      </w:r>
      <w:proofErr w:type="spellEnd"/>
      <w:r w:rsidRPr="00770B4C">
        <w:t>.</w:t>
      </w:r>
    </w:p>
    <w:p w:rsidR="005A194E" w:rsidRPr="00770B4C" w:rsidRDefault="005A194E"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B73156" w:rsidRPr="00770B4C" w:rsidRDefault="00B73156" w:rsidP="0026772D">
      <w:pPr>
        <w:spacing w:line="276" w:lineRule="auto"/>
      </w:pPr>
      <w:r w:rsidRPr="00770B4C">
        <w:t>Respondents will incur in no capital or maintenance costs.</w:t>
      </w:r>
    </w:p>
    <w:p w:rsidR="005A194E" w:rsidRPr="00770B4C" w:rsidRDefault="005A194E"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E40462" w:rsidRPr="00770B4C"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rPr>
          <w:b/>
        </w:rPr>
      </w:pPr>
      <w:r w:rsidRPr="00770B4C">
        <w:rPr>
          <w:b/>
        </w:rPr>
        <w:t>14.</w:t>
      </w:r>
      <w:r w:rsidRPr="00770B4C">
        <w:rPr>
          <w:b/>
        </w:rPr>
        <w:tab/>
        <w:t xml:space="preserve">Annualized Costs to the Federal Government  </w:t>
      </w:r>
    </w:p>
    <w:p w:rsidR="005A194E" w:rsidRPr="00770B4C" w:rsidRDefault="005A194E"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pPr>
    </w:p>
    <w:p w:rsidR="00B73156" w:rsidRPr="00770B4C" w:rsidRDefault="00B73156" w:rsidP="00267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rsidRPr="00770B4C">
        <w:t>The Division of Violence Prevention has assigned a Scien</w:t>
      </w:r>
      <w:r w:rsidR="001736DC">
        <w:t>ce Officer</w:t>
      </w:r>
      <w:r w:rsidRPr="00770B4C">
        <w:t xml:space="preserve"> to assist with and oversee this data collection</w:t>
      </w:r>
      <w:r w:rsidR="00F714EF" w:rsidRPr="00770B4C">
        <w:t xml:space="preserve"> and analysis of the data</w:t>
      </w:r>
      <w:r w:rsidRPr="00770B4C">
        <w:t xml:space="preserve">.  </w:t>
      </w:r>
      <w:r w:rsidR="001736DC">
        <w:t xml:space="preserve">This Science Officer </w:t>
      </w:r>
      <w:r w:rsidRPr="00770B4C">
        <w:t xml:space="preserve">is assigned for </w:t>
      </w:r>
      <w:r w:rsidR="00EF1C07">
        <w:t>5</w:t>
      </w:r>
      <w:r w:rsidRPr="00770B4C">
        <w:t xml:space="preserve">% </w:t>
      </w:r>
      <w:r w:rsidR="001736DC">
        <w:t xml:space="preserve">of her </w:t>
      </w:r>
      <w:r w:rsidRPr="00770B4C">
        <w:t xml:space="preserve">time </w:t>
      </w:r>
      <w:r w:rsidRPr="00770B4C">
        <w:lastRenderedPageBreak/>
        <w:t xml:space="preserve">for the </w:t>
      </w:r>
      <w:r w:rsidR="00EF1C07">
        <w:t>2</w:t>
      </w:r>
      <w:r w:rsidR="00014747" w:rsidRPr="00770B4C">
        <w:t xml:space="preserve"> years of </w:t>
      </w:r>
      <w:r w:rsidR="00500259" w:rsidRPr="00770B4C">
        <w:t>data collection.</w:t>
      </w:r>
      <w:r w:rsidRPr="00770B4C">
        <w:t xml:space="preserve">  Based on </w:t>
      </w:r>
      <w:r w:rsidR="001736DC">
        <w:t xml:space="preserve">a yearly </w:t>
      </w:r>
      <w:r w:rsidRPr="00770B4C">
        <w:t>salary of $</w:t>
      </w:r>
      <w:r w:rsidR="001736DC">
        <w:t>111</w:t>
      </w:r>
      <w:r w:rsidRPr="00770B4C">
        <w:t>,</w:t>
      </w:r>
      <w:r w:rsidR="00EF1C07">
        <w:t>148</w:t>
      </w:r>
      <w:r w:rsidRPr="00770B4C">
        <w:t>, this equates to $</w:t>
      </w:r>
      <w:r w:rsidR="00EF1C07">
        <w:t>11,115</w:t>
      </w:r>
      <w:r w:rsidRPr="00770B4C">
        <w:t xml:space="preserve"> for </w:t>
      </w:r>
      <w:r w:rsidR="00500259" w:rsidRPr="00770B4C">
        <w:t>this data collection.</w:t>
      </w:r>
      <w:r w:rsidRPr="00770B4C">
        <w:t xml:space="preserve"> </w:t>
      </w:r>
    </w:p>
    <w:p w:rsidR="00B73156" w:rsidRPr="00770B4C" w:rsidRDefault="00B73156"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pPr>
    </w:p>
    <w:p w:rsidR="005A194E" w:rsidRPr="00770B4C" w:rsidRDefault="00D00627" w:rsidP="0026772D">
      <w:pPr>
        <w:tabs>
          <w:tab w:val="left" w:pos="-1080"/>
          <w:tab w:val="left" w:pos="-720"/>
          <w:tab w:val="left" w:pos="0"/>
          <w:tab w:val="left" w:pos="6680"/>
        </w:tabs>
        <w:spacing w:line="276" w:lineRule="auto"/>
        <w:ind w:left="720" w:hanging="720"/>
      </w:pPr>
      <w:r w:rsidRPr="00770B4C">
        <w:tab/>
      </w:r>
      <w:r w:rsidRPr="00770B4C">
        <w:tab/>
      </w:r>
    </w:p>
    <w:p w:rsidR="00E40462" w:rsidRPr="005065B2"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b/>
        </w:rPr>
      </w:pPr>
      <w:r w:rsidRPr="005065B2">
        <w:rPr>
          <w:b/>
        </w:rPr>
        <w:t>15.</w:t>
      </w:r>
      <w:r w:rsidRPr="005065B2">
        <w:rPr>
          <w:b/>
        </w:rPr>
        <w:tab/>
        <w:t xml:space="preserve">Explanation for Program Changes </w:t>
      </w:r>
    </w:p>
    <w:p w:rsidR="005A194E" w:rsidRPr="00770B4C" w:rsidRDefault="00F714EF"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 xml:space="preserve">This is a new data collection. </w:t>
      </w:r>
    </w:p>
    <w:p w:rsidR="00F714EF" w:rsidRPr="00770B4C" w:rsidRDefault="00F714EF"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E40462" w:rsidRPr="005065B2"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rPr>
          <w:b/>
        </w:rPr>
      </w:pPr>
      <w:r w:rsidRPr="005065B2">
        <w:rPr>
          <w:b/>
        </w:rPr>
        <w:t>16.</w:t>
      </w:r>
      <w:r w:rsidRPr="005065B2">
        <w:rPr>
          <w:b/>
        </w:rPr>
        <w:tab/>
        <w:t xml:space="preserve">Plans for Tabulation, Publication, and Project Time Schedule. </w:t>
      </w:r>
    </w:p>
    <w:p w:rsidR="0052102C" w:rsidRPr="00770B4C" w:rsidRDefault="0052102C"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52102C" w:rsidRPr="00770B4C" w:rsidRDefault="0052102C"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 xml:space="preserve">Data will be extracted </w:t>
      </w:r>
      <w:r w:rsidR="00FE17E4" w:rsidRPr="00770B4C">
        <w:t xml:space="preserve">from </w:t>
      </w:r>
      <w:proofErr w:type="spellStart"/>
      <w:r w:rsidR="00FE17E4" w:rsidRPr="00770B4C">
        <w:t>SurveyMonkey</w:t>
      </w:r>
      <w:proofErr w:type="spellEnd"/>
      <w:r w:rsidR="00FE17E4" w:rsidRPr="00770B4C">
        <w:t xml:space="preserve"> </w:t>
      </w:r>
      <w:r w:rsidR="002A23D5">
        <w:t xml:space="preserve">to an </w:t>
      </w:r>
      <w:r w:rsidR="00FE17E4" w:rsidRPr="00770B4C">
        <w:t xml:space="preserve">Excel spread sheet </w:t>
      </w:r>
      <w:r w:rsidR="002D61CF" w:rsidRPr="00770B4C">
        <w:t>to obtain</w:t>
      </w:r>
      <w:r w:rsidR="00FE17E4" w:rsidRPr="00770B4C">
        <w:t xml:space="preserve"> </w:t>
      </w:r>
      <w:r w:rsidR="002D61CF" w:rsidRPr="00770B4C">
        <w:t>s</w:t>
      </w:r>
      <w:r w:rsidR="00FE17E4" w:rsidRPr="00770B4C">
        <w:t xml:space="preserve">imple frequencies of responses </w:t>
      </w:r>
      <w:r w:rsidR="002D61CF" w:rsidRPr="00770B4C">
        <w:t xml:space="preserve">to each item </w:t>
      </w:r>
      <w:r w:rsidR="00FE17E4" w:rsidRPr="00770B4C">
        <w:t xml:space="preserve">by site. </w:t>
      </w:r>
    </w:p>
    <w:p w:rsidR="002D61CF" w:rsidRPr="00770B4C" w:rsidRDefault="002D61CF"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AE2E86" w:rsidRPr="00770B4C" w:rsidRDefault="0053347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 xml:space="preserve">No </w:t>
      </w:r>
      <w:r w:rsidR="00AE2E86" w:rsidRPr="00770B4C">
        <w:t>publication</w:t>
      </w:r>
      <w:r>
        <w:t>s</w:t>
      </w:r>
      <w:r w:rsidR="00AE2E86" w:rsidRPr="00770B4C">
        <w:t xml:space="preserve"> will result from this ICR. The site-specific tabulated data will be shared with each site funded.</w:t>
      </w:r>
    </w:p>
    <w:p w:rsidR="00AE2E86" w:rsidRPr="00770B4C" w:rsidRDefault="00AE2E86"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AE2E86" w:rsidRPr="00770B4C" w:rsidRDefault="00AE2E86"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rsidRPr="00770B4C">
        <w:t>Project time schedule:</w:t>
      </w:r>
    </w:p>
    <w:p w:rsidR="00F714EF" w:rsidRPr="00770B4C" w:rsidRDefault="00F714EF"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4"/>
        <w:gridCol w:w="5714"/>
      </w:tblGrid>
      <w:tr w:rsidR="0052102C" w:rsidRPr="00770B4C" w:rsidTr="00EE4EFF">
        <w:trPr>
          <w:trHeight w:val="204"/>
        </w:trPr>
        <w:tc>
          <w:tcPr>
            <w:tcW w:w="3304" w:type="dxa"/>
          </w:tcPr>
          <w:p w:rsidR="0052102C" w:rsidRPr="00770B4C" w:rsidRDefault="0052102C" w:rsidP="0026772D">
            <w:pPr>
              <w:pStyle w:val="Default"/>
              <w:spacing w:line="276" w:lineRule="auto"/>
              <w:rPr>
                <w:rFonts w:ascii="Times New Roman" w:hAnsi="Times New Roman" w:cs="Times New Roman"/>
              </w:rPr>
            </w:pPr>
          </w:p>
          <w:p w:rsidR="0052102C" w:rsidRPr="00770B4C" w:rsidRDefault="0052102C" w:rsidP="0026772D">
            <w:pPr>
              <w:pStyle w:val="Default"/>
              <w:spacing w:line="276" w:lineRule="auto"/>
              <w:rPr>
                <w:rFonts w:ascii="Times New Roman" w:hAnsi="Times New Roman" w:cs="Times New Roman"/>
              </w:rPr>
            </w:pPr>
            <w:r w:rsidRPr="00770B4C">
              <w:rPr>
                <w:rFonts w:ascii="Times New Roman" w:hAnsi="Times New Roman" w:cs="Times New Roman"/>
                <w:b/>
                <w:bCs/>
              </w:rPr>
              <w:t xml:space="preserve">Activity </w:t>
            </w:r>
          </w:p>
        </w:tc>
        <w:tc>
          <w:tcPr>
            <w:tcW w:w="5714" w:type="dxa"/>
          </w:tcPr>
          <w:p w:rsidR="0052102C" w:rsidRPr="00770B4C" w:rsidRDefault="0052102C" w:rsidP="0026772D">
            <w:pPr>
              <w:pStyle w:val="Default"/>
              <w:spacing w:line="276" w:lineRule="auto"/>
              <w:rPr>
                <w:rFonts w:ascii="Times New Roman" w:hAnsi="Times New Roman" w:cs="Times New Roman"/>
              </w:rPr>
            </w:pPr>
            <w:r w:rsidRPr="00770B4C">
              <w:rPr>
                <w:rFonts w:ascii="Times New Roman" w:hAnsi="Times New Roman" w:cs="Times New Roman"/>
                <w:b/>
                <w:bCs/>
              </w:rPr>
              <w:t xml:space="preserve"> </w:t>
            </w:r>
          </w:p>
          <w:p w:rsidR="0052102C" w:rsidRPr="00770B4C" w:rsidRDefault="0052102C" w:rsidP="0026772D">
            <w:pPr>
              <w:pStyle w:val="Default"/>
              <w:spacing w:line="276" w:lineRule="auto"/>
              <w:rPr>
                <w:rFonts w:ascii="Times New Roman" w:hAnsi="Times New Roman" w:cs="Times New Roman"/>
              </w:rPr>
            </w:pPr>
            <w:r w:rsidRPr="00770B4C">
              <w:rPr>
                <w:rFonts w:ascii="Times New Roman" w:hAnsi="Times New Roman" w:cs="Times New Roman"/>
                <w:b/>
                <w:bCs/>
              </w:rPr>
              <w:t xml:space="preserve">Time Schedule </w:t>
            </w:r>
          </w:p>
        </w:tc>
      </w:tr>
      <w:tr w:rsidR="0052102C" w:rsidRPr="00770B4C" w:rsidTr="00EE4EFF">
        <w:trPr>
          <w:trHeight w:val="193"/>
        </w:trPr>
        <w:tc>
          <w:tcPr>
            <w:tcW w:w="3304" w:type="dxa"/>
          </w:tcPr>
          <w:p w:rsidR="0052102C" w:rsidRPr="00770B4C" w:rsidRDefault="0052102C" w:rsidP="0026772D">
            <w:pPr>
              <w:pStyle w:val="Default"/>
              <w:spacing w:line="276" w:lineRule="auto"/>
              <w:rPr>
                <w:rFonts w:ascii="Times New Roman" w:hAnsi="Times New Roman" w:cs="Times New Roman"/>
              </w:rPr>
            </w:pPr>
            <w:r w:rsidRPr="00770B4C">
              <w:rPr>
                <w:rFonts w:ascii="Times New Roman" w:hAnsi="Times New Roman" w:cs="Times New Roman"/>
              </w:rPr>
              <w:t xml:space="preserve"> </w:t>
            </w:r>
          </w:p>
          <w:p w:rsidR="0052102C" w:rsidRPr="00770B4C" w:rsidRDefault="00EE4EFF" w:rsidP="0026772D">
            <w:pPr>
              <w:pStyle w:val="Default"/>
              <w:spacing w:line="276" w:lineRule="auto"/>
              <w:rPr>
                <w:rFonts w:ascii="Times New Roman" w:hAnsi="Times New Roman" w:cs="Times New Roman"/>
              </w:rPr>
            </w:pPr>
            <w:r w:rsidRPr="00770B4C">
              <w:rPr>
                <w:rFonts w:ascii="Times New Roman" w:hAnsi="Times New Roman" w:cs="Times New Roman"/>
              </w:rPr>
              <w:t>Health department representative asked to respond to survey</w:t>
            </w:r>
            <w:r w:rsidR="0052102C" w:rsidRPr="00770B4C">
              <w:rPr>
                <w:rFonts w:ascii="Times New Roman" w:hAnsi="Times New Roman" w:cs="Times New Roman"/>
              </w:rPr>
              <w:t xml:space="preserve"> </w:t>
            </w:r>
          </w:p>
        </w:tc>
        <w:tc>
          <w:tcPr>
            <w:tcW w:w="5714" w:type="dxa"/>
          </w:tcPr>
          <w:p w:rsidR="0052102C" w:rsidRPr="00770B4C" w:rsidRDefault="0052102C" w:rsidP="0026772D">
            <w:pPr>
              <w:pStyle w:val="Default"/>
              <w:spacing w:line="276" w:lineRule="auto"/>
              <w:rPr>
                <w:rFonts w:ascii="Times New Roman" w:hAnsi="Times New Roman" w:cs="Times New Roman"/>
              </w:rPr>
            </w:pPr>
            <w:r w:rsidRPr="00770B4C">
              <w:rPr>
                <w:rFonts w:ascii="Times New Roman" w:hAnsi="Times New Roman" w:cs="Times New Roman"/>
              </w:rPr>
              <w:t xml:space="preserve"> </w:t>
            </w:r>
          </w:p>
          <w:p w:rsidR="0052102C" w:rsidRPr="00770B4C" w:rsidRDefault="00EE4EFF" w:rsidP="0026772D">
            <w:pPr>
              <w:pStyle w:val="Default"/>
              <w:spacing w:line="276" w:lineRule="auto"/>
              <w:rPr>
                <w:rFonts w:ascii="Times New Roman" w:hAnsi="Times New Roman" w:cs="Times New Roman"/>
              </w:rPr>
            </w:pPr>
            <w:r w:rsidRPr="00770B4C">
              <w:rPr>
                <w:rFonts w:ascii="Times New Roman" w:hAnsi="Times New Roman" w:cs="Times New Roman"/>
              </w:rPr>
              <w:t xml:space="preserve">Immediately </w:t>
            </w:r>
            <w:r w:rsidR="0052102C" w:rsidRPr="00770B4C">
              <w:rPr>
                <w:rFonts w:ascii="Times New Roman" w:hAnsi="Times New Roman" w:cs="Times New Roman"/>
              </w:rPr>
              <w:t xml:space="preserve">after OMB approval </w:t>
            </w:r>
          </w:p>
        </w:tc>
      </w:tr>
      <w:tr w:rsidR="0052102C" w:rsidRPr="00770B4C" w:rsidTr="00EE4EFF">
        <w:trPr>
          <w:trHeight w:val="257"/>
        </w:trPr>
        <w:tc>
          <w:tcPr>
            <w:tcW w:w="3304" w:type="dxa"/>
          </w:tcPr>
          <w:p w:rsidR="0052102C" w:rsidRPr="00770B4C" w:rsidRDefault="0052102C" w:rsidP="0026772D">
            <w:pPr>
              <w:pStyle w:val="Default"/>
              <w:spacing w:line="276" w:lineRule="auto"/>
              <w:rPr>
                <w:rFonts w:ascii="Times New Roman" w:hAnsi="Times New Roman" w:cs="Times New Roman"/>
              </w:rPr>
            </w:pPr>
            <w:r w:rsidRPr="00770B4C">
              <w:rPr>
                <w:rFonts w:ascii="Times New Roman" w:hAnsi="Times New Roman" w:cs="Times New Roman"/>
              </w:rPr>
              <w:t xml:space="preserve"> </w:t>
            </w:r>
          </w:p>
          <w:p w:rsidR="0052102C" w:rsidRPr="00770B4C" w:rsidRDefault="00EE4EFF" w:rsidP="0026772D">
            <w:pPr>
              <w:pStyle w:val="Default"/>
              <w:spacing w:line="276" w:lineRule="auto"/>
              <w:rPr>
                <w:rFonts w:ascii="Times New Roman" w:hAnsi="Times New Roman" w:cs="Times New Roman"/>
              </w:rPr>
            </w:pPr>
            <w:r w:rsidRPr="00770B4C">
              <w:rPr>
                <w:rFonts w:ascii="Times New Roman" w:hAnsi="Times New Roman" w:cs="Times New Roman"/>
              </w:rPr>
              <w:t>Health department asks existing partners to respond to survey</w:t>
            </w:r>
            <w:r w:rsidR="0052102C" w:rsidRPr="00770B4C">
              <w:rPr>
                <w:rFonts w:ascii="Times New Roman" w:hAnsi="Times New Roman" w:cs="Times New Roman"/>
              </w:rPr>
              <w:t xml:space="preserve"> </w:t>
            </w:r>
          </w:p>
        </w:tc>
        <w:tc>
          <w:tcPr>
            <w:tcW w:w="5714" w:type="dxa"/>
          </w:tcPr>
          <w:p w:rsidR="0052102C" w:rsidRPr="00770B4C" w:rsidRDefault="0052102C" w:rsidP="0026772D">
            <w:pPr>
              <w:pStyle w:val="Default"/>
              <w:spacing w:line="276" w:lineRule="auto"/>
              <w:rPr>
                <w:rFonts w:ascii="Times New Roman" w:hAnsi="Times New Roman" w:cs="Times New Roman"/>
              </w:rPr>
            </w:pPr>
            <w:r w:rsidRPr="00770B4C">
              <w:rPr>
                <w:rFonts w:ascii="Times New Roman" w:hAnsi="Times New Roman" w:cs="Times New Roman"/>
              </w:rPr>
              <w:t xml:space="preserve"> </w:t>
            </w:r>
          </w:p>
          <w:p w:rsidR="0052102C" w:rsidRPr="00770B4C" w:rsidRDefault="00014747" w:rsidP="0026772D">
            <w:pPr>
              <w:pStyle w:val="Default"/>
              <w:spacing w:line="276" w:lineRule="auto"/>
              <w:rPr>
                <w:rFonts w:ascii="Times New Roman" w:hAnsi="Times New Roman" w:cs="Times New Roman"/>
              </w:rPr>
            </w:pPr>
            <w:r w:rsidRPr="00770B4C">
              <w:rPr>
                <w:rFonts w:ascii="Times New Roman" w:hAnsi="Times New Roman" w:cs="Times New Roman"/>
              </w:rPr>
              <w:t>Immediately after OMB approval</w:t>
            </w:r>
          </w:p>
        </w:tc>
      </w:tr>
      <w:tr w:rsidR="0052102C" w:rsidRPr="00770B4C" w:rsidTr="00EE4EFF">
        <w:trPr>
          <w:trHeight w:val="256"/>
        </w:trPr>
        <w:tc>
          <w:tcPr>
            <w:tcW w:w="3304" w:type="dxa"/>
          </w:tcPr>
          <w:p w:rsidR="0052102C" w:rsidRPr="00770B4C" w:rsidRDefault="0052102C" w:rsidP="0026772D">
            <w:pPr>
              <w:pStyle w:val="Default"/>
              <w:spacing w:line="276" w:lineRule="auto"/>
              <w:rPr>
                <w:rFonts w:ascii="Times New Roman" w:hAnsi="Times New Roman" w:cs="Times New Roman"/>
              </w:rPr>
            </w:pPr>
            <w:r w:rsidRPr="00770B4C">
              <w:rPr>
                <w:rFonts w:ascii="Times New Roman" w:hAnsi="Times New Roman" w:cs="Times New Roman"/>
              </w:rPr>
              <w:t xml:space="preserve"> </w:t>
            </w:r>
          </w:p>
          <w:p w:rsidR="0052102C" w:rsidRPr="00770B4C" w:rsidRDefault="00014747" w:rsidP="0026772D">
            <w:pPr>
              <w:pStyle w:val="Default"/>
              <w:spacing w:line="276" w:lineRule="auto"/>
              <w:rPr>
                <w:rFonts w:ascii="Times New Roman" w:hAnsi="Times New Roman" w:cs="Times New Roman"/>
              </w:rPr>
            </w:pPr>
            <w:r w:rsidRPr="00770B4C">
              <w:rPr>
                <w:rFonts w:ascii="Times New Roman" w:hAnsi="Times New Roman" w:cs="Times New Roman"/>
              </w:rPr>
              <w:t>Health department asks new partners to respond to survey</w:t>
            </w:r>
          </w:p>
        </w:tc>
        <w:tc>
          <w:tcPr>
            <w:tcW w:w="5714" w:type="dxa"/>
          </w:tcPr>
          <w:p w:rsidR="0052102C" w:rsidRPr="00770B4C" w:rsidRDefault="0052102C" w:rsidP="0026772D">
            <w:pPr>
              <w:pStyle w:val="Default"/>
              <w:spacing w:line="276" w:lineRule="auto"/>
              <w:rPr>
                <w:rFonts w:ascii="Times New Roman" w:hAnsi="Times New Roman" w:cs="Times New Roman"/>
              </w:rPr>
            </w:pPr>
            <w:r w:rsidRPr="00770B4C">
              <w:rPr>
                <w:rFonts w:ascii="Times New Roman" w:hAnsi="Times New Roman" w:cs="Times New Roman"/>
              </w:rPr>
              <w:t xml:space="preserve"> </w:t>
            </w:r>
          </w:p>
          <w:p w:rsidR="0052102C" w:rsidRPr="00770B4C" w:rsidRDefault="00014747" w:rsidP="0026772D">
            <w:pPr>
              <w:pStyle w:val="Default"/>
              <w:spacing w:line="276" w:lineRule="auto"/>
              <w:rPr>
                <w:rFonts w:ascii="Times New Roman" w:hAnsi="Times New Roman" w:cs="Times New Roman"/>
              </w:rPr>
            </w:pPr>
            <w:r w:rsidRPr="00770B4C">
              <w:rPr>
                <w:rFonts w:ascii="Times New Roman" w:hAnsi="Times New Roman" w:cs="Times New Roman"/>
              </w:rPr>
              <w:t>1</w:t>
            </w:r>
            <w:r w:rsidR="0052102C" w:rsidRPr="00770B4C">
              <w:rPr>
                <w:rFonts w:ascii="Times New Roman" w:hAnsi="Times New Roman" w:cs="Times New Roman"/>
              </w:rPr>
              <w:t xml:space="preserve"> -</w:t>
            </w:r>
            <w:r w:rsidR="00EF1C07">
              <w:rPr>
                <w:rFonts w:ascii="Times New Roman" w:hAnsi="Times New Roman" w:cs="Times New Roman"/>
              </w:rPr>
              <w:t>24</w:t>
            </w:r>
            <w:r w:rsidR="0052102C" w:rsidRPr="00770B4C">
              <w:rPr>
                <w:rFonts w:ascii="Times New Roman" w:hAnsi="Times New Roman" w:cs="Times New Roman"/>
              </w:rPr>
              <w:t xml:space="preserve"> months after OMB approval </w:t>
            </w:r>
          </w:p>
        </w:tc>
      </w:tr>
      <w:tr w:rsidR="0052102C" w:rsidRPr="00770B4C" w:rsidTr="00EE4EFF">
        <w:trPr>
          <w:trHeight w:val="193"/>
        </w:trPr>
        <w:tc>
          <w:tcPr>
            <w:tcW w:w="3304" w:type="dxa"/>
          </w:tcPr>
          <w:p w:rsidR="0052102C" w:rsidRPr="00770B4C" w:rsidRDefault="0052102C" w:rsidP="0026772D">
            <w:pPr>
              <w:pStyle w:val="Default"/>
              <w:spacing w:line="276" w:lineRule="auto"/>
              <w:rPr>
                <w:rFonts w:ascii="Times New Roman" w:hAnsi="Times New Roman" w:cs="Times New Roman"/>
              </w:rPr>
            </w:pPr>
            <w:r w:rsidRPr="00770B4C">
              <w:rPr>
                <w:rFonts w:ascii="Times New Roman" w:hAnsi="Times New Roman" w:cs="Times New Roman"/>
              </w:rPr>
              <w:t xml:space="preserve"> </w:t>
            </w:r>
          </w:p>
          <w:p w:rsidR="0052102C" w:rsidRPr="00770B4C" w:rsidRDefault="0052102C" w:rsidP="0026772D">
            <w:pPr>
              <w:pStyle w:val="Default"/>
              <w:spacing w:line="276" w:lineRule="auto"/>
              <w:rPr>
                <w:rFonts w:ascii="Times New Roman" w:hAnsi="Times New Roman" w:cs="Times New Roman"/>
              </w:rPr>
            </w:pPr>
            <w:r w:rsidRPr="00770B4C">
              <w:rPr>
                <w:rFonts w:ascii="Times New Roman" w:hAnsi="Times New Roman" w:cs="Times New Roman"/>
              </w:rPr>
              <w:t xml:space="preserve">Analyses </w:t>
            </w:r>
          </w:p>
        </w:tc>
        <w:tc>
          <w:tcPr>
            <w:tcW w:w="5714" w:type="dxa"/>
          </w:tcPr>
          <w:p w:rsidR="0052102C" w:rsidRPr="00770B4C" w:rsidRDefault="00361568" w:rsidP="0026772D">
            <w:pPr>
              <w:pStyle w:val="Default"/>
              <w:spacing w:line="276" w:lineRule="auto"/>
              <w:rPr>
                <w:rFonts w:ascii="Times New Roman" w:hAnsi="Times New Roman" w:cs="Times New Roman"/>
              </w:rPr>
            </w:pPr>
            <w:r w:rsidRPr="00770B4C">
              <w:rPr>
                <w:rFonts w:ascii="Times New Roman" w:hAnsi="Times New Roman" w:cs="Times New Roman"/>
              </w:rPr>
              <w:t xml:space="preserve"> </w:t>
            </w:r>
            <w:r w:rsidR="0052102C" w:rsidRPr="00770B4C">
              <w:rPr>
                <w:rFonts w:ascii="Times New Roman" w:hAnsi="Times New Roman" w:cs="Times New Roman"/>
              </w:rPr>
              <w:t>12</w:t>
            </w:r>
            <w:r w:rsidRPr="00770B4C">
              <w:rPr>
                <w:rFonts w:ascii="Times New Roman" w:hAnsi="Times New Roman" w:cs="Times New Roman"/>
              </w:rPr>
              <w:t>,</w:t>
            </w:r>
            <w:r w:rsidR="0052102C" w:rsidRPr="00770B4C">
              <w:rPr>
                <w:rFonts w:ascii="Times New Roman" w:hAnsi="Times New Roman" w:cs="Times New Roman"/>
              </w:rPr>
              <w:t xml:space="preserve"> </w:t>
            </w:r>
            <w:r w:rsidRPr="00770B4C">
              <w:rPr>
                <w:rFonts w:ascii="Times New Roman" w:hAnsi="Times New Roman" w:cs="Times New Roman"/>
              </w:rPr>
              <w:t>24, 36</w:t>
            </w:r>
            <w:r w:rsidR="0052102C" w:rsidRPr="00770B4C">
              <w:rPr>
                <w:rFonts w:ascii="Times New Roman" w:hAnsi="Times New Roman" w:cs="Times New Roman"/>
              </w:rPr>
              <w:t xml:space="preserve"> months after OMB approval </w:t>
            </w:r>
          </w:p>
        </w:tc>
      </w:tr>
      <w:tr w:rsidR="0052102C" w:rsidRPr="00770B4C" w:rsidTr="00EE4EFF">
        <w:trPr>
          <w:trHeight w:val="199"/>
        </w:trPr>
        <w:tc>
          <w:tcPr>
            <w:tcW w:w="3304" w:type="dxa"/>
          </w:tcPr>
          <w:p w:rsidR="0052102C" w:rsidRPr="00770B4C" w:rsidRDefault="0052102C" w:rsidP="0026772D">
            <w:pPr>
              <w:pStyle w:val="Default"/>
              <w:spacing w:line="276" w:lineRule="auto"/>
              <w:rPr>
                <w:rFonts w:ascii="Times New Roman" w:hAnsi="Times New Roman" w:cs="Times New Roman"/>
              </w:rPr>
            </w:pPr>
            <w:r w:rsidRPr="00770B4C">
              <w:rPr>
                <w:rFonts w:ascii="Times New Roman" w:hAnsi="Times New Roman" w:cs="Times New Roman"/>
              </w:rPr>
              <w:t xml:space="preserve"> </w:t>
            </w:r>
          </w:p>
          <w:p w:rsidR="0052102C" w:rsidRPr="00770B4C" w:rsidRDefault="00361568" w:rsidP="0026772D">
            <w:pPr>
              <w:pStyle w:val="Default"/>
              <w:spacing w:line="276" w:lineRule="auto"/>
              <w:rPr>
                <w:rFonts w:ascii="Times New Roman" w:hAnsi="Times New Roman" w:cs="Times New Roman"/>
              </w:rPr>
            </w:pPr>
            <w:r w:rsidRPr="00770B4C">
              <w:rPr>
                <w:rFonts w:ascii="Times New Roman" w:hAnsi="Times New Roman" w:cs="Times New Roman"/>
              </w:rPr>
              <w:t>Dissemination to sites</w:t>
            </w:r>
            <w:r w:rsidR="0052102C" w:rsidRPr="00770B4C">
              <w:rPr>
                <w:rFonts w:ascii="Times New Roman" w:hAnsi="Times New Roman" w:cs="Times New Roman"/>
              </w:rPr>
              <w:t xml:space="preserve"> </w:t>
            </w:r>
          </w:p>
        </w:tc>
        <w:tc>
          <w:tcPr>
            <w:tcW w:w="5714" w:type="dxa"/>
          </w:tcPr>
          <w:p w:rsidR="0052102C" w:rsidRPr="00770B4C" w:rsidRDefault="0052102C" w:rsidP="0026772D">
            <w:pPr>
              <w:pStyle w:val="Default"/>
              <w:spacing w:line="276" w:lineRule="auto"/>
              <w:rPr>
                <w:rFonts w:ascii="Times New Roman" w:hAnsi="Times New Roman" w:cs="Times New Roman"/>
              </w:rPr>
            </w:pPr>
            <w:r w:rsidRPr="00770B4C">
              <w:rPr>
                <w:rFonts w:ascii="Times New Roman" w:hAnsi="Times New Roman" w:cs="Times New Roman"/>
              </w:rPr>
              <w:t xml:space="preserve"> </w:t>
            </w:r>
          </w:p>
          <w:p w:rsidR="0052102C" w:rsidRPr="00770B4C" w:rsidRDefault="00361568" w:rsidP="0026772D">
            <w:pPr>
              <w:pStyle w:val="Default"/>
              <w:spacing w:line="276" w:lineRule="auto"/>
              <w:rPr>
                <w:rFonts w:ascii="Times New Roman" w:hAnsi="Times New Roman" w:cs="Times New Roman"/>
              </w:rPr>
            </w:pPr>
            <w:r w:rsidRPr="00770B4C">
              <w:rPr>
                <w:rFonts w:ascii="Times New Roman" w:hAnsi="Times New Roman" w:cs="Times New Roman"/>
              </w:rPr>
              <w:t xml:space="preserve">12, 24, 36 months </w:t>
            </w:r>
            <w:r w:rsidR="0052102C" w:rsidRPr="00770B4C">
              <w:rPr>
                <w:rFonts w:ascii="Times New Roman" w:hAnsi="Times New Roman" w:cs="Times New Roman"/>
              </w:rPr>
              <w:t xml:space="preserve">after OMB approval </w:t>
            </w:r>
          </w:p>
        </w:tc>
      </w:tr>
    </w:tbl>
    <w:p w:rsidR="0052102C" w:rsidRPr="00770B4C" w:rsidRDefault="0052102C"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E40462" w:rsidRPr="00770B4C"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pPr>
      <w:r w:rsidRPr="005065B2">
        <w:rPr>
          <w:b/>
        </w:rPr>
        <w:t>17.</w:t>
      </w:r>
      <w:r w:rsidRPr="005065B2">
        <w:rPr>
          <w:b/>
        </w:rPr>
        <w:tab/>
        <w:t>Reason(s) Display of OMB Expiration Date Inappropriate</w:t>
      </w:r>
      <w:r w:rsidRPr="00770B4C">
        <w:t xml:space="preserve">. </w:t>
      </w:r>
    </w:p>
    <w:p w:rsidR="003144BE" w:rsidRPr="00770B4C" w:rsidRDefault="006F67B3"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pPr>
      <w:r w:rsidRPr="00770B4C">
        <w:t>The display of the OMB expiration date is not inappropriate.</w:t>
      </w:r>
    </w:p>
    <w:p w:rsidR="00F714EF" w:rsidRPr="00770B4C" w:rsidRDefault="00F714EF"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pPr>
    </w:p>
    <w:p w:rsidR="00E40462" w:rsidRPr="005065B2"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rPr>
          <w:b/>
        </w:rPr>
      </w:pPr>
      <w:r w:rsidRPr="005065B2">
        <w:rPr>
          <w:b/>
        </w:rPr>
        <w:t>18.</w:t>
      </w:r>
      <w:r w:rsidRPr="005065B2">
        <w:rPr>
          <w:b/>
        </w:rPr>
        <w:tab/>
        <w:t xml:space="preserve">Exemptions to Certification for Paperwork Reduction Act Submissions </w:t>
      </w:r>
    </w:p>
    <w:p w:rsidR="00E40462" w:rsidRPr="00770B4C" w:rsidRDefault="00E40462" w:rsidP="0026772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p>
    <w:p w:rsidR="00EF1C07" w:rsidRDefault="003144BE" w:rsidP="0026772D">
      <w:pPr>
        <w:spacing w:line="276" w:lineRule="auto"/>
      </w:pPr>
      <w:r w:rsidRPr="00770B4C">
        <w:t>There are no e</w:t>
      </w:r>
      <w:r w:rsidR="006F67B3" w:rsidRPr="00770B4C">
        <w:t>xceptions to the certification.</w:t>
      </w:r>
    </w:p>
    <w:sectPr w:rsidR="00EF1C07" w:rsidSect="00616E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C1E" w:rsidRDefault="00E30C1E" w:rsidP="0054105F">
      <w:r>
        <w:separator/>
      </w:r>
    </w:p>
  </w:endnote>
  <w:endnote w:type="continuationSeparator" w:id="0">
    <w:p w:rsidR="00E30C1E" w:rsidRDefault="00E30C1E" w:rsidP="0054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C1E" w:rsidRDefault="00E30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375217"/>
      <w:docPartObj>
        <w:docPartGallery w:val="Page Numbers (Bottom of Page)"/>
        <w:docPartUnique/>
      </w:docPartObj>
    </w:sdtPr>
    <w:sdtEndPr>
      <w:rPr>
        <w:noProof/>
      </w:rPr>
    </w:sdtEndPr>
    <w:sdtContent>
      <w:p w:rsidR="00E30C1E" w:rsidRDefault="00E30C1E">
        <w:pPr>
          <w:pStyle w:val="Footer"/>
          <w:jc w:val="right"/>
        </w:pPr>
        <w:r>
          <w:fldChar w:fldCharType="begin"/>
        </w:r>
        <w:r>
          <w:instrText xml:space="preserve"> PAGE   \* MERGEFORMAT </w:instrText>
        </w:r>
        <w:r>
          <w:fldChar w:fldCharType="separate"/>
        </w:r>
        <w:r w:rsidR="00927532">
          <w:rPr>
            <w:noProof/>
          </w:rPr>
          <w:t>1</w:t>
        </w:r>
        <w:r>
          <w:rPr>
            <w:noProof/>
          </w:rPr>
          <w:fldChar w:fldCharType="end"/>
        </w:r>
      </w:p>
    </w:sdtContent>
  </w:sdt>
  <w:p w:rsidR="00E30C1E" w:rsidRDefault="00E30C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C1E" w:rsidRDefault="00E30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C1E" w:rsidRDefault="00E30C1E" w:rsidP="0054105F">
      <w:r>
        <w:separator/>
      </w:r>
    </w:p>
  </w:footnote>
  <w:footnote w:type="continuationSeparator" w:id="0">
    <w:p w:rsidR="00E30C1E" w:rsidRDefault="00E30C1E" w:rsidP="00541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C1E" w:rsidRDefault="00E30C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C1E" w:rsidRDefault="00E30C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C1E" w:rsidRDefault="00E30C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D7934"/>
    <w:multiLevelType w:val="hybridMultilevel"/>
    <w:tmpl w:val="138E8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ED02C6"/>
    <w:multiLevelType w:val="multilevel"/>
    <w:tmpl w:val="079E78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FEA2BAC"/>
    <w:multiLevelType w:val="hybridMultilevel"/>
    <w:tmpl w:val="57EEA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8B507D"/>
    <w:multiLevelType w:val="hybridMultilevel"/>
    <w:tmpl w:val="E93C5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B1"/>
    <w:rsid w:val="00014747"/>
    <w:rsid w:val="000159CC"/>
    <w:rsid w:val="00017E05"/>
    <w:rsid w:val="0003297C"/>
    <w:rsid w:val="000525AC"/>
    <w:rsid w:val="00074274"/>
    <w:rsid w:val="000749F8"/>
    <w:rsid w:val="00075861"/>
    <w:rsid w:val="000844A2"/>
    <w:rsid w:val="000915BD"/>
    <w:rsid w:val="00095A82"/>
    <w:rsid w:val="000B5121"/>
    <w:rsid w:val="000D7BE8"/>
    <w:rsid w:val="000E39C1"/>
    <w:rsid w:val="000E4347"/>
    <w:rsid w:val="000F2D31"/>
    <w:rsid w:val="00135FA9"/>
    <w:rsid w:val="001360DB"/>
    <w:rsid w:val="00137337"/>
    <w:rsid w:val="00137502"/>
    <w:rsid w:val="0014184B"/>
    <w:rsid w:val="001525CA"/>
    <w:rsid w:val="00154197"/>
    <w:rsid w:val="00157996"/>
    <w:rsid w:val="0016155D"/>
    <w:rsid w:val="00171E09"/>
    <w:rsid w:val="001736DC"/>
    <w:rsid w:val="00177F0C"/>
    <w:rsid w:val="00194D95"/>
    <w:rsid w:val="001A3141"/>
    <w:rsid w:val="001B0AB2"/>
    <w:rsid w:val="001B19A4"/>
    <w:rsid w:val="00203599"/>
    <w:rsid w:val="00205B79"/>
    <w:rsid w:val="00206D17"/>
    <w:rsid w:val="002153AE"/>
    <w:rsid w:val="00235898"/>
    <w:rsid w:val="00242128"/>
    <w:rsid w:val="00242EF2"/>
    <w:rsid w:val="00243E8B"/>
    <w:rsid w:val="002442B1"/>
    <w:rsid w:val="00247BBF"/>
    <w:rsid w:val="0026772D"/>
    <w:rsid w:val="00270135"/>
    <w:rsid w:val="00276DA9"/>
    <w:rsid w:val="00281303"/>
    <w:rsid w:val="002833DD"/>
    <w:rsid w:val="002925D3"/>
    <w:rsid w:val="002A23D5"/>
    <w:rsid w:val="002B2F78"/>
    <w:rsid w:val="002D61CF"/>
    <w:rsid w:val="002E6708"/>
    <w:rsid w:val="002F4E50"/>
    <w:rsid w:val="00305971"/>
    <w:rsid w:val="003144BE"/>
    <w:rsid w:val="00327D20"/>
    <w:rsid w:val="00351AD9"/>
    <w:rsid w:val="00361568"/>
    <w:rsid w:val="0036169A"/>
    <w:rsid w:val="00377914"/>
    <w:rsid w:val="003878A4"/>
    <w:rsid w:val="00392A87"/>
    <w:rsid w:val="00393A43"/>
    <w:rsid w:val="003B44FE"/>
    <w:rsid w:val="003E25E5"/>
    <w:rsid w:val="00421691"/>
    <w:rsid w:val="00423925"/>
    <w:rsid w:val="0045155A"/>
    <w:rsid w:val="0045527F"/>
    <w:rsid w:val="00476964"/>
    <w:rsid w:val="00481048"/>
    <w:rsid w:val="0048391D"/>
    <w:rsid w:val="004A559F"/>
    <w:rsid w:val="004B3EDD"/>
    <w:rsid w:val="004C293C"/>
    <w:rsid w:val="004F2C21"/>
    <w:rsid w:val="004F2DCA"/>
    <w:rsid w:val="004F5CEF"/>
    <w:rsid w:val="00500259"/>
    <w:rsid w:val="00501104"/>
    <w:rsid w:val="00505DE9"/>
    <w:rsid w:val="005065B2"/>
    <w:rsid w:val="005119A5"/>
    <w:rsid w:val="0052102C"/>
    <w:rsid w:val="00526844"/>
    <w:rsid w:val="00533472"/>
    <w:rsid w:val="00534171"/>
    <w:rsid w:val="0054105F"/>
    <w:rsid w:val="00574E89"/>
    <w:rsid w:val="00577EE4"/>
    <w:rsid w:val="00584E14"/>
    <w:rsid w:val="005A194E"/>
    <w:rsid w:val="005A3D5B"/>
    <w:rsid w:val="005B7620"/>
    <w:rsid w:val="005C4E0C"/>
    <w:rsid w:val="005C7EC0"/>
    <w:rsid w:val="005D0416"/>
    <w:rsid w:val="005F0DFC"/>
    <w:rsid w:val="005F5597"/>
    <w:rsid w:val="005F7752"/>
    <w:rsid w:val="00606E05"/>
    <w:rsid w:val="0060707A"/>
    <w:rsid w:val="00616EF6"/>
    <w:rsid w:val="00624F37"/>
    <w:rsid w:val="00645AED"/>
    <w:rsid w:val="006569CE"/>
    <w:rsid w:val="00657E18"/>
    <w:rsid w:val="0066263D"/>
    <w:rsid w:val="006737EA"/>
    <w:rsid w:val="00673EE6"/>
    <w:rsid w:val="00680FBA"/>
    <w:rsid w:val="006A4A10"/>
    <w:rsid w:val="006B4501"/>
    <w:rsid w:val="006C5F9E"/>
    <w:rsid w:val="006D472C"/>
    <w:rsid w:val="006E1D4D"/>
    <w:rsid w:val="006F0135"/>
    <w:rsid w:val="006F67B3"/>
    <w:rsid w:val="00737341"/>
    <w:rsid w:val="0075382C"/>
    <w:rsid w:val="00764AF9"/>
    <w:rsid w:val="00770B4C"/>
    <w:rsid w:val="007806A4"/>
    <w:rsid w:val="007B20B5"/>
    <w:rsid w:val="007D0D1E"/>
    <w:rsid w:val="007D33BF"/>
    <w:rsid w:val="007E5BA3"/>
    <w:rsid w:val="00841BF8"/>
    <w:rsid w:val="00846FC9"/>
    <w:rsid w:val="008603C5"/>
    <w:rsid w:val="00867118"/>
    <w:rsid w:val="008769D8"/>
    <w:rsid w:val="008808C0"/>
    <w:rsid w:val="00884142"/>
    <w:rsid w:val="008877DA"/>
    <w:rsid w:val="0089039C"/>
    <w:rsid w:val="00896167"/>
    <w:rsid w:val="008A2B15"/>
    <w:rsid w:val="008B19E3"/>
    <w:rsid w:val="008B2B6C"/>
    <w:rsid w:val="008B3B66"/>
    <w:rsid w:val="008D1179"/>
    <w:rsid w:val="008D1796"/>
    <w:rsid w:val="008D6788"/>
    <w:rsid w:val="008F2B2F"/>
    <w:rsid w:val="008F7157"/>
    <w:rsid w:val="009008A2"/>
    <w:rsid w:val="00915B9F"/>
    <w:rsid w:val="0092615E"/>
    <w:rsid w:val="0092659E"/>
    <w:rsid w:val="00927532"/>
    <w:rsid w:val="00932B57"/>
    <w:rsid w:val="0093331C"/>
    <w:rsid w:val="00935801"/>
    <w:rsid w:val="00950F3C"/>
    <w:rsid w:val="00982615"/>
    <w:rsid w:val="0098297C"/>
    <w:rsid w:val="0099665C"/>
    <w:rsid w:val="009A28E5"/>
    <w:rsid w:val="009C1C7D"/>
    <w:rsid w:val="009D25D8"/>
    <w:rsid w:val="009D3D22"/>
    <w:rsid w:val="009E48B4"/>
    <w:rsid w:val="00A11578"/>
    <w:rsid w:val="00A425B2"/>
    <w:rsid w:val="00A43942"/>
    <w:rsid w:val="00A85C47"/>
    <w:rsid w:val="00A96CD0"/>
    <w:rsid w:val="00AA5E34"/>
    <w:rsid w:val="00AB3C61"/>
    <w:rsid w:val="00AE2E86"/>
    <w:rsid w:val="00B01A93"/>
    <w:rsid w:val="00B1097A"/>
    <w:rsid w:val="00B273CF"/>
    <w:rsid w:val="00B27C1C"/>
    <w:rsid w:val="00B374DB"/>
    <w:rsid w:val="00B44BFE"/>
    <w:rsid w:val="00B61F29"/>
    <w:rsid w:val="00B63450"/>
    <w:rsid w:val="00B67D44"/>
    <w:rsid w:val="00B7200B"/>
    <w:rsid w:val="00B73156"/>
    <w:rsid w:val="00B742B5"/>
    <w:rsid w:val="00BB1EA0"/>
    <w:rsid w:val="00BC3278"/>
    <w:rsid w:val="00BE3F80"/>
    <w:rsid w:val="00BE462B"/>
    <w:rsid w:val="00BF1A6A"/>
    <w:rsid w:val="00C103DF"/>
    <w:rsid w:val="00C17697"/>
    <w:rsid w:val="00C40C8D"/>
    <w:rsid w:val="00C50524"/>
    <w:rsid w:val="00C54115"/>
    <w:rsid w:val="00C87155"/>
    <w:rsid w:val="00C87A98"/>
    <w:rsid w:val="00C906C5"/>
    <w:rsid w:val="00CA228F"/>
    <w:rsid w:val="00CA7FE5"/>
    <w:rsid w:val="00CC0E83"/>
    <w:rsid w:val="00CC3DFB"/>
    <w:rsid w:val="00CE3C9B"/>
    <w:rsid w:val="00CF5C53"/>
    <w:rsid w:val="00CF5D4A"/>
    <w:rsid w:val="00D00627"/>
    <w:rsid w:val="00D4177A"/>
    <w:rsid w:val="00D50C03"/>
    <w:rsid w:val="00D82BDA"/>
    <w:rsid w:val="00D82EA1"/>
    <w:rsid w:val="00D858AC"/>
    <w:rsid w:val="00DB7281"/>
    <w:rsid w:val="00DD4EAF"/>
    <w:rsid w:val="00DD5805"/>
    <w:rsid w:val="00DE4DC8"/>
    <w:rsid w:val="00E1114A"/>
    <w:rsid w:val="00E1457D"/>
    <w:rsid w:val="00E25CE7"/>
    <w:rsid w:val="00E30C1E"/>
    <w:rsid w:val="00E40462"/>
    <w:rsid w:val="00E42D01"/>
    <w:rsid w:val="00E44D6B"/>
    <w:rsid w:val="00E542A2"/>
    <w:rsid w:val="00E702FE"/>
    <w:rsid w:val="00E70329"/>
    <w:rsid w:val="00E754B8"/>
    <w:rsid w:val="00E76533"/>
    <w:rsid w:val="00E83A6A"/>
    <w:rsid w:val="00E9107A"/>
    <w:rsid w:val="00E94CC8"/>
    <w:rsid w:val="00E97B8A"/>
    <w:rsid w:val="00EA3F1E"/>
    <w:rsid w:val="00EB4257"/>
    <w:rsid w:val="00EB75E2"/>
    <w:rsid w:val="00EC641A"/>
    <w:rsid w:val="00EC6581"/>
    <w:rsid w:val="00EC65B7"/>
    <w:rsid w:val="00EE4EFF"/>
    <w:rsid w:val="00EF1C07"/>
    <w:rsid w:val="00F12ECE"/>
    <w:rsid w:val="00F374CF"/>
    <w:rsid w:val="00F41D03"/>
    <w:rsid w:val="00F43D2F"/>
    <w:rsid w:val="00F714EF"/>
    <w:rsid w:val="00F76026"/>
    <w:rsid w:val="00F862E8"/>
    <w:rsid w:val="00F90504"/>
    <w:rsid w:val="00F928B4"/>
    <w:rsid w:val="00F94A02"/>
    <w:rsid w:val="00F97EA2"/>
    <w:rsid w:val="00FA586C"/>
    <w:rsid w:val="00FB6DAF"/>
    <w:rsid w:val="00FE17E4"/>
    <w:rsid w:val="00FE6CAF"/>
    <w:rsid w:val="00FF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3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40462"/>
    <w:pPr>
      <w:keepNext/>
      <w:keepLines/>
      <w:spacing w:before="200" w:after="200" w:line="276" w:lineRule="auto"/>
      <w:outlineLvl w:val="1"/>
    </w:pPr>
    <w:rPr>
      <w:rFonts w:ascii="Cambria" w:eastAsiaTheme="minorHAnsi" w:hAnsi="Cambria" w:cstheme="minorBid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42B1"/>
    <w:rPr>
      <w:color w:val="0000FF"/>
      <w:u w:val="single"/>
    </w:rPr>
  </w:style>
  <w:style w:type="paragraph" w:styleId="Footer">
    <w:name w:val="footer"/>
    <w:basedOn w:val="Normal"/>
    <w:link w:val="FooterChar"/>
    <w:uiPriority w:val="99"/>
    <w:rsid w:val="008769D8"/>
    <w:pPr>
      <w:tabs>
        <w:tab w:val="center" w:pos="4320"/>
        <w:tab w:val="right" w:pos="8640"/>
      </w:tabs>
    </w:pPr>
    <w:rPr>
      <w:szCs w:val="20"/>
    </w:rPr>
  </w:style>
  <w:style w:type="character" w:customStyle="1" w:styleId="FooterChar">
    <w:name w:val="Footer Char"/>
    <w:basedOn w:val="DefaultParagraphFont"/>
    <w:link w:val="Footer"/>
    <w:uiPriority w:val="99"/>
    <w:rsid w:val="008769D8"/>
    <w:rPr>
      <w:rFonts w:ascii="Times New Roman" w:eastAsia="Times New Roman" w:hAnsi="Times New Roman" w:cs="Times New Roman"/>
      <w:sz w:val="24"/>
      <w:szCs w:val="20"/>
    </w:rPr>
  </w:style>
  <w:style w:type="paragraph" w:customStyle="1" w:styleId="1AutoList3">
    <w:name w:val="1AutoList3"/>
    <w:rsid w:val="008769D8"/>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E40462"/>
    <w:rPr>
      <w:rFonts w:ascii="Cambria" w:hAnsi="Cambria"/>
      <w:b/>
      <w:bCs/>
      <w:color w:val="4F81BD"/>
      <w:sz w:val="26"/>
      <w:szCs w:val="26"/>
    </w:rPr>
  </w:style>
  <w:style w:type="paragraph" w:styleId="ListParagraph">
    <w:name w:val="List Paragraph"/>
    <w:basedOn w:val="Normal"/>
    <w:uiPriority w:val="34"/>
    <w:qFormat/>
    <w:rsid w:val="0036169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8877DA"/>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FootnoteText">
    <w:name w:val="footnote text"/>
    <w:basedOn w:val="Normal"/>
    <w:link w:val="FootnoteTextChar"/>
    <w:uiPriority w:val="99"/>
    <w:semiHidden/>
    <w:unhideWhenUsed/>
    <w:rsid w:val="0054105F"/>
    <w:rPr>
      <w:sz w:val="20"/>
      <w:szCs w:val="20"/>
    </w:rPr>
  </w:style>
  <w:style w:type="character" w:customStyle="1" w:styleId="FootnoteTextChar">
    <w:name w:val="Footnote Text Char"/>
    <w:basedOn w:val="DefaultParagraphFont"/>
    <w:link w:val="FootnoteText"/>
    <w:uiPriority w:val="99"/>
    <w:semiHidden/>
    <w:rsid w:val="0054105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105F"/>
    <w:rPr>
      <w:vertAlign w:val="superscript"/>
    </w:rPr>
  </w:style>
  <w:style w:type="paragraph" w:styleId="PlainText">
    <w:name w:val="Plain Text"/>
    <w:basedOn w:val="Normal"/>
    <w:link w:val="PlainTextChar"/>
    <w:uiPriority w:val="99"/>
    <w:semiHidden/>
    <w:unhideWhenUsed/>
    <w:rsid w:val="0054105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4105F"/>
    <w:rPr>
      <w:rFonts w:ascii="Calibri" w:hAnsi="Calibri"/>
      <w:szCs w:val="21"/>
    </w:rPr>
  </w:style>
  <w:style w:type="paragraph" w:styleId="Header">
    <w:name w:val="header"/>
    <w:basedOn w:val="Normal"/>
    <w:link w:val="HeaderChar"/>
    <w:uiPriority w:val="99"/>
    <w:unhideWhenUsed/>
    <w:rsid w:val="00B7200B"/>
    <w:pPr>
      <w:tabs>
        <w:tab w:val="center" w:pos="4680"/>
        <w:tab w:val="right" w:pos="9360"/>
      </w:tabs>
    </w:pPr>
  </w:style>
  <w:style w:type="character" w:customStyle="1" w:styleId="HeaderChar">
    <w:name w:val="Header Char"/>
    <w:basedOn w:val="DefaultParagraphFont"/>
    <w:link w:val="Header"/>
    <w:uiPriority w:val="99"/>
    <w:rsid w:val="00B7200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3942"/>
    <w:rPr>
      <w:sz w:val="16"/>
      <w:szCs w:val="16"/>
    </w:rPr>
  </w:style>
  <w:style w:type="paragraph" w:styleId="CommentText">
    <w:name w:val="annotation text"/>
    <w:basedOn w:val="Normal"/>
    <w:link w:val="CommentTextChar"/>
    <w:uiPriority w:val="99"/>
    <w:unhideWhenUsed/>
    <w:rsid w:val="00A43942"/>
    <w:rPr>
      <w:sz w:val="20"/>
      <w:szCs w:val="20"/>
    </w:rPr>
  </w:style>
  <w:style w:type="character" w:customStyle="1" w:styleId="CommentTextChar">
    <w:name w:val="Comment Text Char"/>
    <w:basedOn w:val="DefaultParagraphFont"/>
    <w:link w:val="CommentText"/>
    <w:uiPriority w:val="99"/>
    <w:rsid w:val="00A439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942"/>
    <w:rPr>
      <w:b/>
      <w:bCs/>
    </w:rPr>
  </w:style>
  <w:style w:type="character" w:customStyle="1" w:styleId="CommentSubjectChar">
    <w:name w:val="Comment Subject Char"/>
    <w:basedOn w:val="CommentTextChar"/>
    <w:link w:val="CommentSubject"/>
    <w:uiPriority w:val="99"/>
    <w:semiHidden/>
    <w:rsid w:val="00A439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942"/>
    <w:rPr>
      <w:rFonts w:ascii="Tahoma" w:hAnsi="Tahoma" w:cs="Tahoma"/>
      <w:sz w:val="16"/>
      <w:szCs w:val="16"/>
    </w:rPr>
  </w:style>
  <w:style w:type="character" w:customStyle="1" w:styleId="BalloonTextChar">
    <w:name w:val="Balloon Text Char"/>
    <w:basedOn w:val="DefaultParagraphFont"/>
    <w:link w:val="BalloonText"/>
    <w:uiPriority w:val="99"/>
    <w:semiHidden/>
    <w:rsid w:val="00A43942"/>
    <w:rPr>
      <w:rFonts w:ascii="Tahoma" w:eastAsia="Times New Roman" w:hAnsi="Tahoma" w:cs="Tahoma"/>
      <w:sz w:val="16"/>
      <w:szCs w:val="16"/>
    </w:rPr>
  </w:style>
  <w:style w:type="character" w:styleId="Emphasis">
    <w:name w:val="Emphasis"/>
    <w:basedOn w:val="DefaultParagraphFont"/>
    <w:uiPriority w:val="20"/>
    <w:qFormat/>
    <w:rsid w:val="00095A82"/>
    <w:rPr>
      <w:i/>
      <w:iCs/>
    </w:rPr>
  </w:style>
  <w:style w:type="character" w:customStyle="1" w:styleId="Heading1Char">
    <w:name w:val="Heading 1 Char"/>
    <w:basedOn w:val="DefaultParagraphFont"/>
    <w:link w:val="Heading1"/>
    <w:uiPriority w:val="9"/>
    <w:rsid w:val="006737E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11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3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40462"/>
    <w:pPr>
      <w:keepNext/>
      <w:keepLines/>
      <w:spacing w:before="200" w:after="200" w:line="276" w:lineRule="auto"/>
      <w:outlineLvl w:val="1"/>
    </w:pPr>
    <w:rPr>
      <w:rFonts w:ascii="Cambria" w:eastAsiaTheme="minorHAnsi" w:hAnsi="Cambria" w:cstheme="minorBid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42B1"/>
    <w:rPr>
      <w:color w:val="0000FF"/>
      <w:u w:val="single"/>
    </w:rPr>
  </w:style>
  <w:style w:type="paragraph" w:styleId="Footer">
    <w:name w:val="footer"/>
    <w:basedOn w:val="Normal"/>
    <w:link w:val="FooterChar"/>
    <w:uiPriority w:val="99"/>
    <w:rsid w:val="008769D8"/>
    <w:pPr>
      <w:tabs>
        <w:tab w:val="center" w:pos="4320"/>
        <w:tab w:val="right" w:pos="8640"/>
      </w:tabs>
    </w:pPr>
    <w:rPr>
      <w:szCs w:val="20"/>
    </w:rPr>
  </w:style>
  <w:style w:type="character" w:customStyle="1" w:styleId="FooterChar">
    <w:name w:val="Footer Char"/>
    <w:basedOn w:val="DefaultParagraphFont"/>
    <w:link w:val="Footer"/>
    <w:uiPriority w:val="99"/>
    <w:rsid w:val="008769D8"/>
    <w:rPr>
      <w:rFonts w:ascii="Times New Roman" w:eastAsia="Times New Roman" w:hAnsi="Times New Roman" w:cs="Times New Roman"/>
      <w:sz w:val="24"/>
      <w:szCs w:val="20"/>
    </w:rPr>
  </w:style>
  <w:style w:type="paragraph" w:customStyle="1" w:styleId="1AutoList3">
    <w:name w:val="1AutoList3"/>
    <w:rsid w:val="008769D8"/>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E40462"/>
    <w:rPr>
      <w:rFonts w:ascii="Cambria" w:hAnsi="Cambria"/>
      <w:b/>
      <w:bCs/>
      <w:color w:val="4F81BD"/>
      <w:sz w:val="26"/>
      <w:szCs w:val="26"/>
    </w:rPr>
  </w:style>
  <w:style w:type="paragraph" w:styleId="ListParagraph">
    <w:name w:val="List Paragraph"/>
    <w:basedOn w:val="Normal"/>
    <w:uiPriority w:val="34"/>
    <w:qFormat/>
    <w:rsid w:val="0036169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8877DA"/>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FootnoteText">
    <w:name w:val="footnote text"/>
    <w:basedOn w:val="Normal"/>
    <w:link w:val="FootnoteTextChar"/>
    <w:uiPriority w:val="99"/>
    <w:semiHidden/>
    <w:unhideWhenUsed/>
    <w:rsid w:val="0054105F"/>
    <w:rPr>
      <w:sz w:val="20"/>
      <w:szCs w:val="20"/>
    </w:rPr>
  </w:style>
  <w:style w:type="character" w:customStyle="1" w:styleId="FootnoteTextChar">
    <w:name w:val="Footnote Text Char"/>
    <w:basedOn w:val="DefaultParagraphFont"/>
    <w:link w:val="FootnoteText"/>
    <w:uiPriority w:val="99"/>
    <w:semiHidden/>
    <w:rsid w:val="0054105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105F"/>
    <w:rPr>
      <w:vertAlign w:val="superscript"/>
    </w:rPr>
  </w:style>
  <w:style w:type="paragraph" w:styleId="PlainText">
    <w:name w:val="Plain Text"/>
    <w:basedOn w:val="Normal"/>
    <w:link w:val="PlainTextChar"/>
    <w:uiPriority w:val="99"/>
    <w:semiHidden/>
    <w:unhideWhenUsed/>
    <w:rsid w:val="0054105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4105F"/>
    <w:rPr>
      <w:rFonts w:ascii="Calibri" w:hAnsi="Calibri"/>
      <w:szCs w:val="21"/>
    </w:rPr>
  </w:style>
  <w:style w:type="paragraph" w:styleId="Header">
    <w:name w:val="header"/>
    <w:basedOn w:val="Normal"/>
    <w:link w:val="HeaderChar"/>
    <w:uiPriority w:val="99"/>
    <w:unhideWhenUsed/>
    <w:rsid w:val="00B7200B"/>
    <w:pPr>
      <w:tabs>
        <w:tab w:val="center" w:pos="4680"/>
        <w:tab w:val="right" w:pos="9360"/>
      </w:tabs>
    </w:pPr>
  </w:style>
  <w:style w:type="character" w:customStyle="1" w:styleId="HeaderChar">
    <w:name w:val="Header Char"/>
    <w:basedOn w:val="DefaultParagraphFont"/>
    <w:link w:val="Header"/>
    <w:uiPriority w:val="99"/>
    <w:rsid w:val="00B7200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3942"/>
    <w:rPr>
      <w:sz w:val="16"/>
      <w:szCs w:val="16"/>
    </w:rPr>
  </w:style>
  <w:style w:type="paragraph" w:styleId="CommentText">
    <w:name w:val="annotation text"/>
    <w:basedOn w:val="Normal"/>
    <w:link w:val="CommentTextChar"/>
    <w:uiPriority w:val="99"/>
    <w:unhideWhenUsed/>
    <w:rsid w:val="00A43942"/>
    <w:rPr>
      <w:sz w:val="20"/>
      <w:szCs w:val="20"/>
    </w:rPr>
  </w:style>
  <w:style w:type="character" w:customStyle="1" w:styleId="CommentTextChar">
    <w:name w:val="Comment Text Char"/>
    <w:basedOn w:val="DefaultParagraphFont"/>
    <w:link w:val="CommentText"/>
    <w:uiPriority w:val="99"/>
    <w:rsid w:val="00A439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942"/>
    <w:rPr>
      <w:b/>
      <w:bCs/>
    </w:rPr>
  </w:style>
  <w:style w:type="character" w:customStyle="1" w:styleId="CommentSubjectChar">
    <w:name w:val="Comment Subject Char"/>
    <w:basedOn w:val="CommentTextChar"/>
    <w:link w:val="CommentSubject"/>
    <w:uiPriority w:val="99"/>
    <w:semiHidden/>
    <w:rsid w:val="00A439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942"/>
    <w:rPr>
      <w:rFonts w:ascii="Tahoma" w:hAnsi="Tahoma" w:cs="Tahoma"/>
      <w:sz w:val="16"/>
      <w:szCs w:val="16"/>
    </w:rPr>
  </w:style>
  <w:style w:type="character" w:customStyle="1" w:styleId="BalloonTextChar">
    <w:name w:val="Balloon Text Char"/>
    <w:basedOn w:val="DefaultParagraphFont"/>
    <w:link w:val="BalloonText"/>
    <w:uiPriority w:val="99"/>
    <w:semiHidden/>
    <w:rsid w:val="00A43942"/>
    <w:rPr>
      <w:rFonts w:ascii="Tahoma" w:eastAsia="Times New Roman" w:hAnsi="Tahoma" w:cs="Tahoma"/>
      <w:sz w:val="16"/>
      <w:szCs w:val="16"/>
    </w:rPr>
  </w:style>
  <w:style w:type="character" w:styleId="Emphasis">
    <w:name w:val="Emphasis"/>
    <w:basedOn w:val="DefaultParagraphFont"/>
    <w:uiPriority w:val="20"/>
    <w:qFormat/>
    <w:rsid w:val="00095A82"/>
    <w:rPr>
      <w:i/>
      <w:iCs/>
    </w:rPr>
  </w:style>
  <w:style w:type="character" w:customStyle="1" w:styleId="Heading1Char">
    <w:name w:val="Heading 1 Char"/>
    <w:basedOn w:val="DefaultParagraphFont"/>
    <w:link w:val="Heading1"/>
    <w:uiPriority w:val="9"/>
    <w:rsid w:val="006737E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11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4985">
      <w:bodyDiv w:val="1"/>
      <w:marLeft w:val="0"/>
      <w:marRight w:val="0"/>
      <w:marTop w:val="0"/>
      <w:marBottom w:val="0"/>
      <w:divBdr>
        <w:top w:val="none" w:sz="0" w:space="0" w:color="auto"/>
        <w:left w:val="none" w:sz="0" w:space="0" w:color="auto"/>
        <w:bottom w:val="none" w:sz="0" w:space="0" w:color="auto"/>
        <w:right w:val="none" w:sz="0" w:space="0" w:color="auto"/>
      </w:divBdr>
    </w:div>
    <w:div w:id="486015198">
      <w:bodyDiv w:val="1"/>
      <w:marLeft w:val="0"/>
      <w:marRight w:val="0"/>
      <w:marTop w:val="0"/>
      <w:marBottom w:val="0"/>
      <w:divBdr>
        <w:top w:val="none" w:sz="0" w:space="0" w:color="auto"/>
        <w:left w:val="none" w:sz="0" w:space="0" w:color="auto"/>
        <w:bottom w:val="none" w:sz="0" w:space="0" w:color="auto"/>
        <w:right w:val="none" w:sz="0" w:space="0" w:color="auto"/>
      </w:divBdr>
    </w:div>
    <w:div w:id="1509438868">
      <w:bodyDiv w:val="1"/>
      <w:marLeft w:val="0"/>
      <w:marRight w:val="0"/>
      <w:marTop w:val="0"/>
      <w:marBottom w:val="0"/>
      <w:divBdr>
        <w:top w:val="none" w:sz="0" w:space="0" w:color="auto"/>
        <w:left w:val="none" w:sz="0" w:space="0" w:color="auto"/>
        <w:bottom w:val="none" w:sz="0" w:space="0" w:color="auto"/>
        <w:right w:val="none" w:sz="0" w:space="0" w:color="auto"/>
      </w:divBdr>
    </w:div>
    <w:div w:id="158934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id.lloyd@osd.mi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dawn.ellis@ed.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DeVoursney@SAMHSA.hhs.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elissa.brodowski@acf.hhs.go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cdc.gov/violenceprevention/childmaltreatment/essentials/" TargetMode="External"/><Relationship Id="rId14" Type="http://schemas.openxmlformats.org/officeDocument/2006/relationships/hyperlink" Target="mailto:kristen.kracke@usdoj.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3490D-2DA9-4576-AB17-821FE919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3197</Words>
  <Characters>18224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Klevens, Joanne (CDC/ONDIEH/NCIPC)</dc:creator>
  <cp:lastModifiedBy>CDC User</cp:lastModifiedBy>
  <cp:revision>3</cp:revision>
  <dcterms:created xsi:type="dcterms:W3CDTF">2014-01-13T18:44:00Z</dcterms:created>
  <dcterms:modified xsi:type="dcterms:W3CDTF">2014-01-13T18:44:00Z</dcterms:modified>
</cp:coreProperties>
</file>