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CB896" w14:textId="77777777" w:rsidR="00636A35" w:rsidRPr="00636A35" w:rsidRDefault="00636A35" w:rsidP="00636A35">
      <w:pPr>
        <w:pStyle w:val="NoSpacing"/>
        <w:jc w:val="center"/>
        <w:rPr>
          <w:b/>
          <w:sz w:val="28"/>
          <w:szCs w:val="28"/>
          <w:lang w:val="en"/>
        </w:rPr>
      </w:pPr>
      <w:r w:rsidRPr="00636A35">
        <w:rPr>
          <w:b/>
          <w:sz w:val="28"/>
          <w:szCs w:val="28"/>
          <w:lang w:val="en"/>
        </w:rPr>
        <w:t xml:space="preserve">Request for Approval </w:t>
      </w:r>
    </w:p>
    <w:p w14:paraId="381234CD" w14:textId="77777777" w:rsidR="00636A35" w:rsidRDefault="00636A35" w:rsidP="00636A35">
      <w:pPr>
        <w:pStyle w:val="NoSpacing"/>
        <w:rPr>
          <w:lang w:val="en"/>
        </w:rPr>
      </w:pPr>
    </w:p>
    <w:p w14:paraId="2D805BF0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TITLE OF INFORMATION COLLECTION: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</w:t>
      </w:r>
      <w:r w:rsidR="004B3988" w:rsidRPr="00DE0B85">
        <w:rPr>
          <w:rFonts w:ascii="Verdana" w:hAnsi="Verdana"/>
          <w:sz w:val="20"/>
          <w:szCs w:val="20"/>
        </w:rPr>
        <w:t>Respondent Perceptions of Burden in the American Community Survey (ACS)</w:t>
      </w:r>
    </w:p>
    <w:p w14:paraId="3053DA42" w14:textId="31F0A8A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 xml:space="preserve">PURPOSE: </w:t>
      </w:r>
      <w:r w:rsidR="0051261B" w:rsidRPr="0051261B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 xml:space="preserve">This planned evaluation </w:t>
      </w:r>
      <w:r w:rsidR="00B67E51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 xml:space="preserve">consists of focus groups </w:t>
      </w:r>
      <w:r w:rsidR="001205BE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 xml:space="preserve">ranging in size from </w:t>
      </w:r>
      <w:r w:rsidR="00A9716E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>3-12</w:t>
      </w:r>
      <w:r w:rsidR="001205BE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 xml:space="preserve"> respondents</w:t>
      </w:r>
      <w:r w:rsidR="00B67E51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 xml:space="preserve">. In these focus groups, respondents who previously responded to the ACS will be asked about their experience with the ACS. </w:t>
      </w:r>
      <w:r w:rsidR="0051261B" w:rsidRPr="0051261B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 xml:space="preserve">The goal is to </w:t>
      </w:r>
      <w:r w:rsidR="00B67E51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 xml:space="preserve">determine various aspects of the ACS that may contribute to respondents feeling burdened by the survey task, and possible </w:t>
      </w:r>
      <w:r w:rsidR="000D21E2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>ways in which these concerns could be measured</w:t>
      </w:r>
      <w:r w:rsidR="00C72F1E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 xml:space="preserve"> with survey questions</w:t>
      </w:r>
      <w:r w:rsidR="000D21E2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>.</w:t>
      </w:r>
      <w:r w:rsidR="00B67E51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 xml:space="preserve"> </w:t>
      </w:r>
      <w:r w:rsidR="0051261B" w:rsidRPr="0051261B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 xml:space="preserve">The planned evaluation will focus on assessing the </w:t>
      </w:r>
      <w:r w:rsidR="008F5BFC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 xml:space="preserve">ACS </w:t>
      </w:r>
      <w:r w:rsidR="00743235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>respondent</w:t>
      </w:r>
      <w:r w:rsidR="0051261B" w:rsidRPr="0051261B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 xml:space="preserve"> experience</w:t>
      </w:r>
      <w:r w:rsidR="00743235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 xml:space="preserve"> </w:t>
      </w:r>
      <w:r w:rsidR="0051261B" w:rsidRPr="0051261B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 xml:space="preserve">for the general </w:t>
      </w:r>
      <w:bookmarkStart w:id="0" w:name="_GoBack"/>
      <w:r w:rsidR="0051261B" w:rsidRPr="0051261B">
        <w:rPr>
          <w:rFonts w:ascii="Verdana" w:eastAsia="Times New Roman" w:hAnsi="Verdana" w:cs="Times New Roman"/>
          <w:bCs/>
          <w:color w:val="000000"/>
          <w:sz w:val="20"/>
          <w:szCs w:val="20"/>
          <w:lang w:val="en"/>
        </w:rPr>
        <w:t>population.</w:t>
      </w:r>
      <w:r w:rsidR="0051261B" w:rsidRPr="0051261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 xml:space="preserve"> </w:t>
      </w:r>
    </w:p>
    <w:bookmarkEnd w:id="0"/>
    <w:p w14:paraId="1BE8E82D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DESCRIPTION OF RESPONDENTS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: </w:t>
      </w:r>
      <w:r w:rsidR="0051261B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A sample of </w:t>
      </w:r>
      <w:r w:rsidR="000C09B8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previous respondents to the ACS</w:t>
      </w:r>
    </w:p>
    <w:p w14:paraId="511FC3CA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TYPE OF COLLECTION: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(Check one)</w:t>
      </w:r>
    </w:p>
    <w:p w14:paraId="4AA6F420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proofErr w:type="gramStart"/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[ ]</w:t>
      </w:r>
      <w:proofErr w:type="gramEnd"/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Customer Comment Card/Complaint Form [ ] Customer Satisfaction Survey </w:t>
      </w:r>
    </w:p>
    <w:p w14:paraId="01F03E01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proofErr w:type="gramStart"/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[</w:t>
      </w:r>
      <w:r w:rsidR="0061367B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]</w:t>
      </w:r>
      <w:proofErr w:type="gramEnd"/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Usability Testing (e.g., Website or Software [ ] Small Discussion Group</w:t>
      </w:r>
    </w:p>
    <w:p w14:paraId="78875FB0" w14:textId="433FFBB8" w:rsidR="0061367B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[</w:t>
      </w:r>
      <w:r w:rsidR="00232069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x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] Focus Group </w:t>
      </w:r>
    </w:p>
    <w:p w14:paraId="7C6ECD09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proofErr w:type="gramStart"/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[</w:t>
      </w:r>
      <w:r w:rsidR="00DC6CB1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]</w:t>
      </w:r>
      <w:proofErr w:type="gramEnd"/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Other:</w:t>
      </w:r>
      <w:r w:rsidR="0061367B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</w:t>
      </w:r>
    </w:p>
    <w:p w14:paraId="41BCCAFB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CERTIFICATION:</w:t>
      </w:r>
    </w:p>
    <w:p w14:paraId="02C3CAA4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I certify the following to be true: </w:t>
      </w:r>
    </w:p>
    <w:p w14:paraId="2C41A5AF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1. The collection is voluntary. </w:t>
      </w:r>
    </w:p>
    <w:p w14:paraId="6D7DF594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2. The collection is low-burden for respondents and low-cost for the Federal Government.</w:t>
      </w:r>
    </w:p>
    <w:p w14:paraId="144318CB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3. The collection is non-controversial and does 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u w:val="single"/>
          <w:lang w:val="en"/>
        </w:rPr>
        <w:t>not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raise issues of concern to other federal agencies. </w:t>
      </w:r>
    </w:p>
    <w:p w14:paraId="6D1AD81E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4. The results are 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u w:val="single"/>
          <w:lang w:val="en"/>
        </w:rPr>
        <w:t>not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intended to be disseminated to the public. </w:t>
      </w:r>
    </w:p>
    <w:p w14:paraId="39E1F5D4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lastRenderedPageBreak/>
        <w:t xml:space="preserve">5. Information gathered will not be used for the purpose of 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u w:val="single"/>
          <w:lang w:val="en"/>
        </w:rPr>
        <w:t>substantially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informing 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u w:val="single"/>
          <w:lang w:val="en"/>
        </w:rPr>
        <w:t>influential</w:t>
      </w:r>
      <w:r w:rsidRPr="009D01F1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policy decisions. </w:t>
      </w:r>
    </w:p>
    <w:p w14:paraId="2CA09478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6. The collection is targeted to the solicitation of opinions from respondents who have experience with the program or may have experience with the program in the future.</w:t>
      </w:r>
    </w:p>
    <w:p w14:paraId="276C79E4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Name:</w:t>
      </w:r>
      <w:r w:rsidR="0031347F"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________________________________________________</w:t>
      </w:r>
    </w:p>
    <w:p w14:paraId="078CDF72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To assist review, please provide answers to the following question:</w:t>
      </w:r>
    </w:p>
    <w:p w14:paraId="4264D40F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Personally Identifiable Information:</w:t>
      </w:r>
    </w:p>
    <w:p w14:paraId="31280D68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1. Is personally identifiable information (PII) collected? </w:t>
      </w:r>
      <w:proofErr w:type="gramStart"/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[ ]</w:t>
      </w:r>
      <w:proofErr w:type="gramEnd"/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Yes [</w:t>
      </w:r>
      <w:r w:rsidR="00FF4833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x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] No </w:t>
      </w:r>
    </w:p>
    <w:p w14:paraId="68970CF8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2. If Yes, will any information that is collected be included in records that are subject to the Privacy Act of 1974? </w:t>
      </w:r>
      <w:proofErr w:type="gramStart"/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[ ]</w:t>
      </w:r>
      <w:proofErr w:type="gramEnd"/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Yes [ ] No </w:t>
      </w:r>
    </w:p>
    <w:p w14:paraId="05D97D29" w14:textId="77777777" w:rsidR="00636A35" w:rsidRPr="00636A35" w:rsidRDefault="00636A35" w:rsidP="00636A35">
      <w:pPr>
        <w:pStyle w:val="NoSpacing"/>
        <w:spacing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3. If Yes, has an up-to-date System of Records Notice (SORN) been published? </w:t>
      </w:r>
    </w:p>
    <w:p w14:paraId="03A33310" w14:textId="77777777" w:rsidR="00636A35" w:rsidRPr="00636A35" w:rsidRDefault="00636A35" w:rsidP="00636A35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proofErr w:type="gramStart"/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[ ]</w:t>
      </w:r>
      <w:proofErr w:type="gramEnd"/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Yes [ ] No</w:t>
      </w:r>
    </w:p>
    <w:p w14:paraId="26EAA3E3" w14:textId="77777777" w:rsidR="00636A35" w:rsidRDefault="00636A35" w:rsidP="00636A35">
      <w:pPr>
        <w:pStyle w:val="NoSpacing"/>
        <w:rPr>
          <w:lang w:val="en"/>
        </w:rPr>
      </w:pPr>
    </w:p>
    <w:p w14:paraId="129E025A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Gifts or Payments:</w:t>
      </w:r>
    </w:p>
    <w:p w14:paraId="52CCE3BA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Is an incentive (e.g., money or reimbursement of expenses, token of appreciation) provided to participants? [</w:t>
      </w:r>
      <w:proofErr w:type="gramStart"/>
      <w:r w:rsidR="0068128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x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]</w:t>
      </w:r>
      <w:proofErr w:type="gramEnd"/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Yes [ ] No </w:t>
      </w:r>
    </w:p>
    <w:p w14:paraId="194936C8" w14:textId="77777777" w:rsid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BURDEN HOURS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9"/>
        <w:gridCol w:w="1506"/>
        <w:gridCol w:w="1677"/>
        <w:gridCol w:w="972"/>
      </w:tblGrid>
      <w:tr w:rsidR="00636A35" w:rsidRPr="00636A35" w14:paraId="1FFD3057" w14:textId="77777777" w:rsidTr="008A028B">
        <w:tc>
          <w:tcPr>
            <w:tcW w:w="5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C752D3" w14:textId="77777777" w:rsidR="00636A35" w:rsidRPr="00636A35" w:rsidRDefault="00636A35" w:rsidP="00636A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  <w:r w:rsidRPr="00636A35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</w:rPr>
              <w:t xml:space="preserve">Category of Respondent 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C13D07" w14:textId="77777777" w:rsidR="00636A35" w:rsidRPr="00636A35" w:rsidRDefault="00636A35" w:rsidP="00636A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  <w:r w:rsidRPr="00636A35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</w:rPr>
              <w:t>No. of Respondents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4ED6E2" w14:textId="77777777" w:rsidR="00636A35" w:rsidRPr="00636A35" w:rsidRDefault="00636A35" w:rsidP="00636A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  <w:r w:rsidRPr="00636A35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</w:rPr>
              <w:t>Participation Time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9695CB" w14:textId="77777777" w:rsidR="00636A35" w:rsidRPr="00636A35" w:rsidRDefault="00636A35" w:rsidP="00636A3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</w:rPr>
            </w:pPr>
            <w:r w:rsidRPr="00636A35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</w:rPr>
              <w:t>Burden</w:t>
            </w:r>
          </w:p>
        </w:tc>
      </w:tr>
      <w:tr w:rsidR="00C95B42" w:rsidRPr="00636A35" w14:paraId="6C56178B" w14:textId="77777777" w:rsidTr="008A028B">
        <w:tc>
          <w:tcPr>
            <w:tcW w:w="5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1109A9" w14:textId="5C4CA2C4" w:rsidR="00C95B42" w:rsidRDefault="00C95B42" w:rsidP="00C95B42">
            <w:pPr>
              <w:spacing w:before="120" w:after="120" w:line="240" w:lineRule="auto"/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  <w:t>Screening</w:t>
            </w:r>
            <w:r w:rsidR="000C67C3"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  <w:t>: Ineligible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AC66B2" w14:textId="3275B4AD" w:rsidR="00C95B42" w:rsidRDefault="000C67C3" w:rsidP="000C67C3">
            <w:pPr>
              <w:spacing w:before="120" w:after="120" w:line="240" w:lineRule="auto"/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  <w:t>6,298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EC8D62" w14:textId="0FD8475C" w:rsidR="00C95B42" w:rsidRDefault="000C67C3" w:rsidP="00636A35">
            <w:pPr>
              <w:spacing w:before="120" w:after="120" w:line="240" w:lineRule="auto"/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  <w:t>1 minute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F8D6D2" w14:textId="1A7369D4" w:rsidR="00C95B42" w:rsidRPr="00636A35" w:rsidRDefault="000C67C3" w:rsidP="006A5BBE">
            <w:pPr>
              <w:spacing w:before="120" w:after="120" w:line="240" w:lineRule="auto"/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  <w:t>115.5 hours</w:t>
            </w:r>
          </w:p>
        </w:tc>
      </w:tr>
      <w:tr w:rsidR="000C67C3" w:rsidRPr="00636A35" w14:paraId="6454F210" w14:textId="77777777" w:rsidTr="008A028B">
        <w:tc>
          <w:tcPr>
            <w:tcW w:w="5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32F1D5" w14:textId="6EABDADD" w:rsidR="000C67C3" w:rsidRDefault="000C67C3" w:rsidP="00C95B42">
            <w:pPr>
              <w:spacing w:before="120" w:after="120" w:line="240" w:lineRule="auto"/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  <w:t>Screening: Eligible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741B4C" w14:textId="08C48110" w:rsidR="000C67C3" w:rsidRDefault="000C67C3" w:rsidP="00636A35">
            <w:pPr>
              <w:spacing w:before="120" w:after="120" w:line="240" w:lineRule="auto"/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  <w:t>72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47FECF" w14:textId="7DE6B488" w:rsidR="000C67C3" w:rsidRDefault="000C67C3" w:rsidP="00636A35">
            <w:pPr>
              <w:spacing w:before="120" w:after="120" w:line="240" w:lineRule="auto"/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  <w:t>6 minutes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0740FC" w14:textId="4AACDF22" w:rsidR="000C67C3" w:rsidRPr="00636A35" w:rsidRDefault="000C67C3" w:rsidP="006A5BBE">
            <w:pPr>
              <w:spacing w:before="120" w:after="120" w:line="240" w:lineRule="auto"/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  <w:t>7.2 hours</w:t>
            </w:r>
          </w:p>
        </w:tc>
      </w:tr>
      <w:tr w:rsidR="00636A35" w:rsidRPr="00636A35" w14:paraId="2108DD9C" w14:textId="77777777" w:rsidTr="008A028B">
        <w:tc>
          <w:tcPr>
            <w:tcW w:w="5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3437CC" w14:textId="79989F7F" w:rsidR="00636A35" w:rsidRPr="00636A35" w:rsidRDefault="00F37E32" w:rsidP="00C95B42">
            <w:pPr>
              <w:spacing w:before="120" w:after="120" w:line="240" w:lineRule="auto"/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  <w:t>Focus Group</w:t>
            </w:r>
            <w:r w:rsidR="00C95B42"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  <w:t>s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4D5DCF" w14:textId="5CD736E8" w:rsidR="00636A35" w:rsidRPr="00636A35" w:rsidRDefault="00F37E32" w:rsidP="00636A35">
            <w:pPr>
              <w:spacing w:before="120" w:after="120" w:line="240" w:lineRule="auto"/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  <w:t>72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1499BA" w14:textId="77777777" w:rsidR="00636A35" w:rsidRPr="00636A35" w:rsidRDefault="001E0D3D" w:rsidP="00636A35">
            <w:pPr>
              <w:spacing w:before="120" w:after="120" w:line="240" w:lineRule="auto"/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  <w:t>2 hours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5A5202" w14:textId="7758200B" w:rsidR="00636A35" w:rsidRPr="00636A35" w:rsidRDefault="000C67C3" w:rsidP="006A5BBE">
            <w:pPr>
              <w:spacing w:before="120" w:after="120" w:line="240" w:lineRule="auto"/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  <w:t> </w:t>
            </w:r>
            <w:r w:rsidR="00EE04B7"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  <w:t>144</w:t>
            </w:r>
            <w:r w:rsidR="00EA0F8B"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="00EA0F8B"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  <w:t>hrs</w:t>
            </w:r>
            <w:proofErr w:type="spellEnd"/>
          </w:p>
        </w:tc>
      </w:tr>
      <w:tr w:rsidR="00C95B42" w:rsidRPr="00636A35" w14:paraId="08F06F27" w14:textId="77777777" w:rsidTr="008A028B">
        <w:tc>
          <w:tcPr>
            <w:tcW w:w="5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FB43A6" w14:textId="155BDB5E" w:rsidR="00C95B42" w:rsidRPr="00C95B42" w:rsidRDefault="00C95B42" w:rsidP="00C95B42">
            <w:pPr>
              <w:spacing w:before="120" w:after="120" w:line="240" w:lineRule="auto"/>
              <w:rPr>
                <w:rFonts w:ascii="Verdana" w:eastAsia="Times New Roman" w:hAnsi="Verdana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5F0FDF" w14:textId="77777777" w:rsidR="00C95B42" w:rsidRDefault="00C95B42" w:rsidP="00636A35">
            <w:pPr>
              <w:spacing w:before="120" w:after="120" w:line="240" w:lineRule="auto"/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F0B7C7" w14:textId="77777777" w:rsidR="00C95B42" w:rsidRDefault="00C95B42" w:rsidP="00636A35">
            <w:pPr>
              <w:spacing w:before="120" w:after="120" w:line="240" w:lineRule="auto"/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</w:pP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C717FE" w14:textId="23D578C3" w:rsidR="00C95B42" w:rsidRPr="00636A35" w:rsidRDefault="000C67C3" w:rsidP="006A5BBE">
            <w:pPr>
              <w:spacing w:before="120" w:after="120" w:line="240" w:lineRule="auto"/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</w:pPr>
            <w:r>
              <w:rPr>
                <w:rFonts w:ascii="Verdana" w:eastAsia="Times New Roman" w:hAnsi="Verdana" w:cs="Times New Roman"/>
                <w:color w:val="000000"/>
                <w:sz w:val="12"/>
                <w:szCs w:val="12"/>
              </w:rPr>
              <w:t>266.7 hours</w:t>
            </w:r>
          </w:p>
        </w:tc>
      </w:tr>
    </w:tbl>
    <w:p w14:paraId="6C2A7D11" w14:textId="77777777" w:rsidR="00636A35" w:rsidRPr="0031347F" w:rsidRDefault="00636A35" w:rsidP="0031347F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 xml:space="preserve">FEDERAL COST: 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The estimated annual cost to the Federal government is </w:t>
      </w:r>
      <w:r w:rsidR="0031347F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minimal.</w:t>
      </w:r>
    </w:p>
    <w:p w14:paraId="350CD562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val="en"/>
        </w:rPr>
        <w:lastRenderedPageBreak/>
        <w:t>If you are conducting a focus group, survey, or plan to employ statistical methods, please provide answers to the following questions:</w:t>
      </w:r>
    </w:p>
    <w:p w14:paraId="4862F322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The selection of your targeted respondents</w:t>
      </w:r>
    </w:p>
    <w:p w14:paraId="171633B9" w14:textId="77777777" w:rsidR="007C0E8E" w:rsidRPr="007C0E8E" w:rsidRDefault="00636A35" w:rsidP="007C0E8E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/>
          <w:color w:val="000000"/>
          <w:sz w:val="20"/>
          <w:szCs w:val="20"/>
          <w:lang w:val="en"/>
        </w:rPr>
      </w:pPr>
      <w:r w:rsidRPr="007C0E8E">
        <w:rPr>
          <w:rFonts w:ascii="Verdana" w:eastAsia="Times New Roman" w:hAnsi="Verdana"/>
          <w:color w:val="000000"/>
          <w:sz w:val="20"/>
          <w:szCs w:val="20"/>
          <w:lang w:val="en"/>
        </w:rPr>
        <w:t xml:space="preserve">Do you have a customer list or something similar that defines the universe of potential respondents and do you have a sampling plan for selecting from this universe? </w:t>
      </w:r>
    </w:p>
    <w:p w14:paraId="49CB07EA" w14:textId="77777777" w:rsidR="00636A35" w:rsidRPr="007C0E8E" w:rsidRDefault="00636A35" w:rsidP="007C0E8E">
      <w:pPr>
        <w:pStyle w:val="ListParagraph"/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/>
          <w:color w:val="000000"/>
          <w:sz w:val="20"/>
          <w:szCs w:val="20"/>
          <w:lang w:val="en"/>
        </w:rPr>
      </w:pPr>
      <w:r w:rsidRPr="007C0E8E">
        <w:rPr>
          <w:rFonts w:ascii="Verdana" w:eastAsia="Times New Roman" w:hAnsi="Verdana"/>
          <w:color w:val="000000"/>
          <w:sz w:val="20"/>
          <w:szCs w:val="20"/>
          <w:lang w:val="en"/>
        </w:rPr>
        <w:t>[</w:t>
      </w:r>
      <w:proofErr w:type="gramStart"/>
      <w:r w:rsidR="00FF4833" w:rsidRPr="007C0E8E">
        <w:rPr>
          <w:rFonts w:ascii="Verdana" w:eastAsia="Times New Roman" w:hAnsi="Verdana"/>
          <w:color w:val="000000"/>
          <w:sz w:val="20"/>
          <w:szCs w:val="20"/>
          <w:lang w:val="en"/>
        </w:rPr>
        <w:t>x</w:t>
      </w:r>
      <w:r w:rsidRPr="007C0E8E">
        <w:rPr>
          <w:rFonts w:ascii="Verdana" w:eastAsia="Times New Roman" w:hAnsi="Verdana"/>
          <w:color w:val="000000"/>
          <w:sz w:val="20"/>
          <w:szCs w:val="20"/>
          <w:lang w:val="en"/>
        </w:rPr>
        <w:t xml:space="preserve"> ]</w:t>
      </w:r>
      <w:proofErr w:type="gramEnd"/>
      <w:r w:rsidRPr="007C0E8E">
        <w:rPr>
          <w:rFonts w:ascii="Verdana" w:eastAsia="Times New Roman" w:hAnsi="Verdana"/>
          <w:color w:val="000000"/>
          <w:sz w:val="20"/>
          <w:szCs w:val="20"/>
          <w:lang w:val="en"/>
        </w:rPr>
        <w:t xml:space="preserve"> Yes [ ] No</w:t>
      </w:r>
    </w:p>
    <w:p w14:paraId="6AD728B1" w14:textId="77777777" w:rsidR="006A1CA8" w:rsidRDefault="00B049FA" w:rsidP="00B049FA">
      <w:pPr>
        <w:shd w:val="clear" w:color="auto" w:fill="FFFFFF"/>
        <w:rPr>
          <w:color w:val="000000"/>
          <w:sz w:val="24"/>
        </w:rPr>
      </w:pPr>
      <w:r w:rsidRPr="00C01B91">
        <w:rPr>
          <w:color w:val="000000"/>
          <w:sz w:val="24"/>
        </w:rPr>
        <w:t>Ce</w:t>
      </w:r>
      <w:r>
        <w:rPr>
          <w:color w:val="000000"/>
          <w:sz w:val="24"/>
        </w:rPr>
        <w:t xml:space="preserve">nsus Bureau staff will sample </w:t>
      </w:r>
      <w:r w:rsidRPr="00C01B91">
        <w:rPr>
          <w:color w:val="000000"/>
          <w:sz w:val="24"/>
        </w:rPr>
        <w:t xml:space="preserve">respondents </w:t>
      </w:r>
      <w:r>
        <w:rPr>
          <w:color w:val="000000"/>
          <w:sz w:val="24"/>
        </w:rPr>
        <w:t xml:space="preserve">who </w:t>
      </w:r>
      <w:r w:rsidRPr="00C01B91">
        <w:rPr>
          <w:color w:val="000000"/>
          <w:sz w:val="24"/>
        </w:rPr>
        <w:t>responded to the ACS</w:t>
      </w:r>
      <w:r>
        <w:rPr>
          <w:color w:val="000000"/>
          <w:sz w:val="24"/>
        </w:rPr>
        <w:t xml:space="preserve"> </w:t>
      </w:r>
      <w:r w:rsidR="00A41A4D">
        <w:rPr>
          <w:color w:val="000000"/>
          <w:sz w:val="24"/>
        </w:rPr>
        <w:t>one to three</w:t>
      </w:r>
      <w:r>
        <w:rPr>
          <w:color w:val="000000"/>
          <w:sz w:val="24"/>
        </w:rPr>
        <w:t xml:space="preserve"> months prior to the focus groups for </w:t>
      </w:r>
      <w:r w:rsidR="006A1CA8" w:rsidRPr="006A1CA8">
        <w:rPr>
          <w:color w:val="000000"/>
          <w:sz w:val="24"/>
        </w:rPr>
        <w:t xml:space="preserve">three different areas of the country that will be selected based on the amount of sample available. </w:t>
      </w:r>
    </w:p>
    <w:p w14:paraId="216EC3D0" w14:textId="7C4B2BAB" w:rsidR="00B049FA" w:rsidRDefault="00B049FA" w:rsidP="00B049FA">
      <w:pPr>
        <w:shd w:val="clear" w:color="auto" w:fill="FFFFFF"/>
        <w:rPr>
          <w:color w:val="000000"/>
          <w:sz w:val="24"/>
        </w:rPr>
      </w:pPr>
      <w:r>
        <w:rPr>
          <w:color w:val="000000"/>
          <w:sz w:val="24"/>
        </w:rPr>
        <w:t xml:space="preserve">Focus groups will be stratified by mode of response, though some focus groups may include respondents from two different modes, depending on available sample. </w:t>
      </w:r>
    </w:p>
    <w:p w14:paraId="13A42B5A" w14:textId="766FA5E5" w:rsidR="00B049FA" w:rsidRDefault="00B049FA" w:rsidP="00B049F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AB7BE6">
        <w:rPr>
          <w:rFonts w:asciiTheme="minorHAnsi" w:hAnsiTheme="minorHAnsi"/>
        </w:rPr>
        <w:t xml:space="preserve">Participants will be recruited by </w:t>
      </w:r>
      <w:r>
        <w:rPr>
          <w:rFonts w:asciiTheme="minorHAnsi" w:hAnsiTheme="minorHAnsi"/>
        </w:rPr>
        <w:t xml:space="preserve">telephone by staff in the Census Bureau telephone centers. They may also </w:t>
      </w:r>
      <w:r w:rsidR="00EA2FA7">
        <w:rPr>
          <w:rFonts w:asciiTheme="minorHAnsi" w:hAnsiTheme="minorHAnsi"/>
        </w:rPr>
        <w:t>receive an email reminder about the focus group after they agree to participate</w:t>
      </w:r>
      <w:r>
        <w:rPr>
          <w:rFonts w:asciiTheme="minorHAnsi" w:hAnsiTheme="minorHAnsi"/>
        </w:rPr>
        <w:t xml:space="preserve">. We will provide the telephone center with the sample, </w:t>
      </w:r>
      <w:r w:rsidR="0085703D">
        <w:rPr>
          <w:rFonts w:asciiTheme="minorHAnsi" w:hAnsiTheme="minorHAnsi"/>
        </w:rPr>
        <w:t xml:space="preserve">a </w:t>
      </w:r>
      <w:r>
        <w:rPr>
          <w:rFonts w:asciiTheme="minorHAnsi" w:hAnsiTheme="minorHAnsi"/>
        </w:rPr>
        <w:t xml:space="preserve">telephone script, and training. </w:t>
      </w:r>
      <w:r w:rsidRPr="00AB7BE6">
        <w:rPr>
          <w:rFonts w:asciiTheme="minorHAnsi" w:hAnsiTheme="minorHAnsi"/>
          <w:color w:val="000000"/>
        </w:rPr>
        <w:t>Copies of the</w:t>
      </w:r>
      <w:r w:rsidR="0085703D">
        <w:rPr>
          <w:rFonts w:asciiTheme="minorHAnsi" w:hAnsiTheme="minorHAnsi"/>
          <w:color w:val="000000"/>
        </w:rPr>
        <w:t xml:space="preserve"> telephone</w:t>
      </w:r>
      <w:r w:rsidRPr="00AB7BE6">
        <w:rPr>
          <w:rFonts w:asciiTheme="minorHAnsi" w:hAnsiTheme="minorHAnsi"/>
          <w:color w:val="000000"/>
        </w:rPr>
        <w:t xml:space="preserve"> </w:t>
      </w:r>
      <w:r w:rsidR="0085703D">
        <w:rPr>
          <w:rFonts w:asciiTheme="minorHAnsi" w:hAnsiTheme="minorHAnsi"/>
          <w:color w:val="000000"/>
        </w:rPr>
        <w:t>script is</w:t>
      </w:r>
      <w:r w:rsidRPr="00AB7BE6">
        <w:rPr>
          <w:rFonts w:asciiTheme="minorHAnsi" w:hAnsiTheme="minorHAnsi"/>
          <w:color w:val="000000"/>
        </w:rPr>
        <w:t xml:space="preserve"> included in Enclosure 1.</w:t>
      </w:r>
      <w:r>
        <w:rPr>
          <w:rFonts w:asciiTheme="minorHAnsi" w:hAnsiTheme="minorHAnsi"/>
          <w:color w:val="000000"/>
        </w:rPr>
        <w:br/>
      </w:r>
    </w:p>
    <w:p w14:paraId="1C1FD59E" w14:textId="77777777" w:rsidR="00B049FA" w:rsidRPr="00430028" w:rsidRDefault="00B049FA" w:rsidP="00B049FA">
      <w:pPr>
        <w:shd w:val="clear" w:color="auto" w:fill="FFFFFF"/>
        <w:rPr>
          <w:color w:val="000000"/>
          <w:sz w:val="24"/>
        </w:rPr>
      </w:pPr>
      <w:r>
        <w:rPr>
          <w:color w:val="000000"/>
          <w:sz w:val="24"/>
        </w:rPr>
        <w:t>This is a voluntary research study. Respondents can decline participation at any time.</w:t>
      </w:r>
    </w:p>
    <w:p w14:paraId="24EAC2C2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Administration of the Instrument</w:t>
      </w:r>
    </w:p>
    <w:p w14:paraId="5D3E4CC3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1. How will you collect the information? (Check all that apply)</w:t>
      </w:r>
    </w:p>
    <w:p w14:paraId="3A13CF33" w14:textId="49A1B0DC" w:rsidR="00636A35" w:rsidRPr="00636A35" w:rsidRDefault="006A5BBE" w:rsidP="00636A35">
      <w:pPr>
        <w:shd w:val="clear" w:color="auto" w:fill="FFFFFF"/>
        <w:spacing w:before="100" w:beforeAutospacing="1" w:after="100" w:afterAutospacing="1" w:line="36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proofErr w:type="gramStart"/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[</w:t>
      </w:r>
      <w:r w:rsidR="008F6E8C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</w:t>
      </w:r>
      <w:r w:rsidR="00AD6AA6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]</w:t>
      </w:r>
      <w:proofErr w:type="gramEnd"/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</w:t>
      </w:r>
      <w:r w:rsidR="00636A35"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Web-based or other forms of Social Media </w:t>
      </w:r>
    </w:p>
    <w:p w14:paraId="2500A2C2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proofErr w:type="gramStart"/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[ ]</w:t>
      </w:r>
      <w:proofErr w:type="gramEnd"/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Telephone </w:t>
      </w:r>
    </w:p>
    <w:p w14:paraId="2470AE0A" w14:textId="4275EAB6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[</w:t>
      </w:r>
      <w:proofErr w:type="gramStart"/>
      <w:r w:rsidR="008F6E8C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x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]</w:t>
      </w:r>
      <w:proofErr w:type="gramEnd"/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In-person </w:t>
      </w:r>
    </w:p>
    <w:p w14:paraId="11D18D01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proofErr w:type="gramStart"/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[ ]</w:t>
      </w:r>
      <w:proofErr w:type="gramEnd"/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Mail </w:t>
      </w:r>
    </w:p>
    <w:p w14:paraId="2F1B0AE6" w14:textId="77777777" w:rsidR="00636A35" w:rsidRPr="00636A35" w:rsidRDefault="007C0E8E" w:rsidP="00636A35">
      <w:pPr>
        <w:shd w:val="clear" w:color="auto" w:fill="FFFFFF"/>
        <w:spacing w:before="100" w:beforeAutospacing="1" w:after="100" w:afterAutospacing="1" w:line="36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[] Other: </w:t>
      </w:r>
    </w:p>
    <w:p w14:paraId="3B7DE17D" w14:textId="4ABE5B94" w:rsidR="006B42F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2. Will interviewers or facilitators be used? [</w:t>
      </w:r>
      <w:proofErr w:type="gramStart"/>
      <w:r w:rsidR="008F6E8C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x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]</w:t>
      </w:r>
      <w:proofErr w:type="gramEnd"/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Yes [</w:t>
      </w:r>
      <w:r w:rsidR="008F6E8C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 xml:space="preserve"> </w:t>
      </w:r>
      <w:r w:rsidRPr="00636A35">
        <w:rPr>
          <w:rFonts w:ascii="Verdana" w:eastAsia="Times New Roman" w:hAnsi="Verdana" w:cs="Times New Roman"/>
          <w:color w:val="000000"/>
          <w:sz w:val="20"/>
          <w:szCs w:val="20"/>
          <w:lang w:val="en"/>
        </w:rPr>
        <w:t>] No</w:t>
      </w:r>
    </w:p>
    <w:p w14:paraId="67403A45" w14:textId="77777777" w:rsidR="00622912" w:rsidRPr="00EF20D1" w:rsidRDefault="00622912" w:rsidP="00622912">
      <w:pPr>
        <w:shd w:val="clear" w:color="auto" w:fill="FFFFFF"/>
        <w:ind w:hanging="360"/>
        <w:textAlignment w:val="center"/>
        <w:rPr>
          <w:rFonts w:ascii="Calibri" w:hAnsi="Calibri" w:cs="Tahoma"/>
          <w:color w:val="000000"/>
          <w:sz w:val="24"/>
          <w:szCs w:val="24"/>
        </w:rPr>
      </w:pPr>
      <w:r w:rsidRPr="00EF20D1">
        <w:rPr>
          <w:rFonts w:ascii="Calibri" w:hAnsi="Calibri"/>
          <w:color w:val="000000"/>
        </w:rPr>
        <w:t>1.</w:t>
      </w:r>
      <w:r w:rsidRPr="00EF20D1">
        <w:rPr>
          <w:rFonts w:ascii="Calibri" w:hAnsi="Calibri"/>
          <w:color w:val="000000"/>
          <w:sz w:val="24"/>
          <w:szCs w:val="24"/>
        </w:rPr>
        <w:t xml:space="preserve">      </w:t>
      </w:r>
      <w:r w:rsidRPr="00EF20D1">
        <w:rPr>
          <w:rFonts w:ascii="Calibri" w:hAnsi="Calibri"/>
          <w:color w:val="000000"/>
        </w:rPr>
        <w:t>Line of Business</w:t>
      </w:r>
      <w:r>
        <w:rPr>
          <w:rFonts w:ascii="Calibri" w:hAnsi="Calibri"/>
          <w:color w:val="000000"/>
        </w:rPr>
        <w:t xml:space="preserve"> – General Government</w:t>
      </w:r>
      <w:r>
        <w:rPr>
          <w:rFonts w:ascii="Calibri" w:hAnsi="Calibri"/>
          <w:color w:val="000000"/>
        </w:rPr>
        <w:tab/>
      </w:r>
    </w:p>
    <w:p w14:paraId="26085C4F" w14:textId="77777777" w:rsidR="00622912" w:rsidRPr="00EF20D1" w:rsidRDefault="00622912" w:rsidP="00622912">
      <w:pPr>
        <w:shd w:val="clear" w:color="auto" w:fill="FFFFFF"/>
        <w:ind w:hanging="360"/>
        <w:textAlignment w:val="center"/>
        <w:rPr>
          <w:rFonts w:ascii="Calibri" w:hAnsi="Calibri" w:cs="Tahoma"/>
          <w:color w:val="000000"/>
          <w:sz w:val="24"/>
          <w:szCs w:val="24"/>
        </w:rPr>
      </w:pPr>
      <w:r w:rsidRPr="00EF20D1">
        <w:rPr>
          <w:rFonts w:ascii="Calibri" w:hAnsi="Calibri"/>
          <w:color w:val="000000"/>
        </w:rPr>
        <w:t>2.</w:t>
      </w:r>
      <w:r w:rsidRPr="00EF20D1">
        <w:rPr>
          <w:rFonts w:ascii="Calibri" w:hAnsi="Calibri"/>
          <w:color w:val="000000"/>
          <w:sz w:val="24"/>
          <w:szCs w:val="24"/>
        </w:rPr>
        <w:t xml:space="preserve">      </w:t>
      </w:r>
      <w:proofErr w:type="spellStart"/>
      <w:r w:rsidRPr="00EF20D1">
        <w:rPr>
          <w:rFonts w:ascii="Calibri" w:hAnsi="Calibri"/>
          <w:color w:val="000000"/>
        </w:rPr>
        <w:t>Subfunction</w:t>
      </w:r>
      <w:proofErr w:type="spellEnd"/>
      <w:r>
        <w:rPr>
          <w:rFonts w:ascii="Calibri" w:hAnsi="Calibri"/>
          <w:color w:val="000000"/>
        </w:rPr>
        <w:t xml:space="preserve"> - </w:t>
      </w:r>
      <w:r w:rsidR="00E06D17">
        <w:rPr>
          <w:color w:val="000000"/>
        </w:rPr>
        <w:t xml:space="preserve">Central Records &amp; Statistical </w:t>
      </w:r>
      <w:proofErr w:type="spellStart"/>
      <w:r w:rsidR="00E06D17">
        <w:rPr>
          <w:color w:val="000000"/>
        </w:rPr>
        <w:t>Mgt</w:t>
      </w:r>
      <w:proofErr w:type="spellEnd"/>
    </w:p>
    <w:p w14:paraId="29CA041D" w14:textId="77777777" w:rsidR="00622912" w:rsidRPr="00EF20D1" w:rsidRDefault="00622912" w:rsidP="00622912">
      <w:pPr>
        <w:shd w:val="clear" w:color="auto" w:fill="FFFFFF"/>
        <w:ind w:hanging="360"/>
        <w:textAlignment w:val="center"/>
        <w:rPr>
          <w:rFonts w:ascii="Calibri" w:hAnsi="Calibri" w:cs="Tahoma"/>
          <w:color w:val="000000"/>
          <w:sz w:val="24"/>
          <w:szCs w:val="24"/>
        </w:rPr>
      </w:pPr>
      <w:r w:rsidRPr="00EF20D1">
        <w:rPr>
          <w:rFonts w:ascii="Calibri" w:hAnsi="Calibri"/>
          <w:color w:val="000000"/>
        </w:rPr>
        <w:t>3.</w:t>
      </w:r>
      <w:r w:rsidRPr="00EF20D1">
        <w:rPr>
          <w:rFonts w:ascii="Calibri" w:hAnsi="Calibri"/>
          <w:color w:val="000000"/>
          <w:sz w:val="24"/>
          <w:szCs w:val="24"/>
        </w:rPr>
        <w:t xml:space="preserve">      </w:t>
      </w:r>
      <w:r w:rsidRPr="00EF20D1">
        <w:rPr>
          <w:rFonts w:ascii="Calibri" w:hAnsi="Calibri"/>
          <w:color w:val="000000"/>
        </w:rPr>
        <w:t>Number of Respondents for small entity</w:t>
      </w:r>
      <w:r>
        <w:rPr>
          <w:rFonts w:ascii="Calibri" w:hAnsi="Calibri"/>
          <w:color w:val="000000"/>
        </w:rPr>
        <w:t xml:space="preserve"> - 0</w:t>
      </w:r>
    </w:p>
    <w:p w14:paraId="460C95F7" w14:textId="77777777" w:rsidR="00622912" w:rsidRPr="00EF20D1" w:rsidRDefault="00622912" w:rsidP="00622912">
      <w:pPr>
        <w:shd w:val="clear" w:color="auto" w:fill="FFFFFF"/>
        <w:ind w:hanging="360"/>
        <w:textAlignment w:val="center"/>
        <w:rPr>
          <w:rFonts w:ascii="Calibri" w:hAnsi="Calibri" w:cs="Tahoma"/>
          <w:color w:val="000000"/>
          <w:sz w:val="24"/>
          <w:szCs w:val="24"/>
        </w:rPr>
      </w:pPr>
      <w:r w:rsidRPr="00EF20D1">
        <w:rPr>
          <w:rFonts w:ascii="Calibri" w:hAnsi="Calibri"/>
          <w:color w:val="000000"/>
        </w:rPr>
        <w:t>4.</w:t>
      </w:r>
      <w:r w:rsidRPr="00EF20D1">
        <w:rPr>
          <w:rFonts w:ascii="Calibri" w:hAnsi="Calibri"/>
          <w:color w:val="000000"/>
          <w:sz w:val="24"/>
          <w:szCs w:val="24"/>
        </w:rPr>
        <w:t xml:space="preserve">      </w:t>
      </w:r>
      <w:r w:rsidRPr="00EF20D1">
        <w:rPr>
          <w:rFonts w:ascii="Calibri" w:hAnsi="Calibri"/>
          <w:color w:val="000000"/>
        </w:rPr>
        <w:t>Affected Public</w:t>
      </w:r>
      <w:r w:rsidR="007C0E8E">
        <w:rPr>
          <w:rFonts w:ascii="Calibri" w:hAnsi="Calibri"/>
          <w:color w:val="000000"/>
        </w:rPr>
        <w:t xml:space="preserve"> – Individuals and Households</w:t>
      </w:r>
    </w:p>
    <w:p w14:paraId="6BE1FEDE" w14:textId="13616B33" w:rsidR="006B42F5" w:rsidRPr="00622912" w:rsidRDefault="00622912" w:rsidP="00622912">
      <w:pPr>
        <w:shd w:val="clear" w:color="auto" w:fill="FFFFFF"/>
        <w:ind w:hanging="360"/>
        <w:textAlignment w:val="center"/>
        <w:rPr>
          <w:rFonts w:ascii="Calibri" w:hAnsi="Calibri" w:cs="Tahoma"/>
          <w:color w:val="000000"/>
          <w:sz w:val="24"/>
          <w:szCs w:val="24"/>
        </w:rPr>
      </w:pPr>
      <w:r w:rsidRPr="00EF20D1">
        <w:rPr>
          <w:rFonts w:ascii="Calibri" w:hAnsi="Calibri"/>
          <w:color w:val="000000"/>
        </w:rPr>
        <w:t>5.</w:t>
      </w:r>
      <w:r w:rsidRPr="00EF20D1">
        <w:rPr>
          <w:rFonts w:ascii="Calibri" w:hAnsi="Calibri"/>
          <w:color w:val="000000"/>
          <w:sz w:val="24"/>
          <w:szCs w:val="24"/>
        </w:rPr>
        <w:t xml:space="preserve">      </w:t>
      </w:r>
      <w:r w:rsidRPr="00EF20D1">
        <w:rPr>
          <w:rFonts w:ascii="Calibri" w:hAnsi="Calibri"/>
          <w:color w:val="000000"/>
        </w:rPr>
        <w:t>Percentage of respondents reporting electronically</w:t>
      </w:r>
      <w:r w:rsidR="00E26A07">
        <w:rPr>
          <w:rFonts w:ascii="Calibri" w:hAnsi="Calibri"/>
          <w:color w:val="000000"/>
        </w:rPr>
        <w:t xml:space="preserve"> – </w:t>
      </w:r>
      <w:r w:rsidR="007C0E8E">
        <w:rPr>
          <w:rFonts w:ascii="Calibri" w:hAnsi="Calibri"/>
          <w:color w:val="000000"/>
        </w:rPr>
        <w:t>0%</w:t>
      </w:r>
    </w:p>
    <w:p w14:paraId="57FB7831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 xml:space="preserve">Please submit all instruments, instructions, correspondences (emails, letters, etc.) to respondents, and scripts as separate documents along with this request document. </w:t>
      </w:r>
    </w:p>
    <w:p w14:paraId="653EDF38" w14:textId="77777777" w:rsidR="00636A35" w:rsidRPr="00636A35" w:rsidRDefault="00636A35" w:rsidP="00636A35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 xml:space="preserve">Every instrument must have the following displayed – </w:t>
      </w:r>
    </w:p>
    <w:p w14:paraId="38064501" w14:textId="77777777" w:rsidR="00622912" w:rsidRPr="00636A35" w:rsidRDefault="00622912" w:rsidP="00622912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>OMB Control No. 0690-0030</w:t>
      </w:r>
    </w:p>
    <w:p w14:paraId="63921326" w14:textId="77777777" w:rsidR="00F24C13" w:rsidRPr="00622912" w:rsidRDefault="00622912" w:rsidP="00622912">
      <w:p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0"/>
          <w:szCs w:val="20"/>
          <w:lang w:val="en"/>
        </w:rPr>
      </w:pPr>
      <w:r w:rsidRPr="00636A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"/>
        </w:rPr>
        <w:t xml:space="preserve">Expiration Date: </w:t>
      </w:r>
      <w:r>
        <w:rPr>
          <w:rFonts w:ascii="Calibri" w:hAnsi="Calibri"/>
          <w:b/>
          <w:bCs/>
          <w:color w:val="000000"/>
          <w:shd w:val="clear" w:color="auto" w:fill="FFFFFF"/>
        </w:rPr>
        <w:t>6/30/17</w:t>
      </w:r>
    </w:p>
    <w:sectPr w:rsidR="00F24C13" w:rsidRPr="00622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D6A4E"/>
    <w:multiLevelType w:val="hybridMultilevel"/>
    <w:tmpl w:val="04CE8E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</w:docVars>
  <w:rsids>
    <w:rsidRoot w:val="00636A35"/>
    <w:rsid w:val="0000005A"/>
    <w:rsid w:val="00003628"/>
    <w:rsid w:val="0000439A"/>
    <w:rsid w:val="0001120C"/>
    <w:rsid w:val="00013CF6"/>
    <w:rsid w:val="000140A9"/>
    <w:rsid w:val="00016990"/>
    <w:rsid w:val="0002425F"/>
    <w:rsid w:val="00035D1C"/>
    <w:rsid w:val="000444A8"/>
    <w:rsid w:val="00044AEF"/>
    <w:rsid w:val="00055CC3"/>
    <w:rsid w:val="0006134F"/>
    <w:rsid w:val="00063A6C"/>
    <w:rsid w:val="000643C5"/>
    <w:rsid w:val="00065CA0"/>
    <w:rsid w:val="000704D0"/>
    <w:rsid w:val="00074BF8"/>
    <w:rsid w:val="00082B5E"/>
    <w:rsid w:val="00087AEC"/>
    <w:rsid w:val="0009488D"/>
    <w:rsid w:val="000A1732"/>
    <w:rsid w:val="000A6E25"/>
    <w:rsid w:val="000B12B6"/>
    <w:rsid w:val="000B1720"/>
    <w:rsid w:val="000B2F29"/>
    <w:rsid w:val="000C09B8"/>
    <w:rsid w:val="000C0C47"/>
    <w:rsid w:val="000C0E9E"/>
    <w:rsid w:val="000C67C3"/>
    <w:rsid w:val="000C7DE8"/>
    <w:rsid w:val="000D0DC5"/>
    <w:rsid w:val="000D21E2"/>
    <w:rsid w:val="000D7660"/>
    <w:rsid w:val="000E2B16"/>
    <w:rsid w:val="000F29A9"/>
    <w:rsid w:val="000F4CA9"/>
    <w:rsid w:val="00105FC8"/>
    <w:rsid w:val="00107FC1"/>
    <w:rsid w:val="0011205D"/>
    <w:rsid w:val="0011373B"/>
    <w:rsid w:val="00115FE0"/>
    <w:rsid w:val="001205BE"/>
    <w:rsid w:val="001246BB"/>
    <w:rsid w:val="00134102"/>
    <w:rsid w:val="00135FC3"/>
    <w:rsid w:val="0014572A"/>
    <w:rsid w:val="00152ADC"/>
    <w:rsid w:val="00152E2B"/>
    <w:rsid w:val="00170A98"/>
    <w:rsid w:val="00176034"/>
    <w:rsid w:val="00183F56"/>
    <w:rsid w:val="001900F0"/>
    <w:rsid w:val="00192AEF"/>
    <w:rsid w:val="001A1B61"/>
    <w:rsid w:val="001A7611"/>
    <w:rsid w:val="001A7E94"/>
    <w:rsid w:val="001B002A"/>
    <w:rsid w:val="001B29FB"/>
    <w:rsid w:val="001C1BAB"/>
    <w:rsid w:val="001C2042"/>
    <w:rsid w:val="001C22C7"/>
    <w:rsid w:val="001C3CFB"/>
    <w:rsid w:val="001C7886"/>
    <w:rsid w:val="001D0249"/>
    <w:rsid w:val="001D1A1D"/>
    <w:rsid w:val="001D67B7"/>
    <w:rsid w:val="001D7228"/>
    <w:rsid w:val="001D7471"/>
    <w:rsid w:val="001D74F3"/>
    <w:rsid w:val="001E06D1"/>
    <w:rsid w:val="001E0D3D"/>
    <w:rsid w:val="001E4573"/>
    <w:rsid w:val="001F03FD"/>
    <w:rsid w:val="001F115F"/>
    <w:rsid w:val="001F2125"/>
    <w:rsid w:val="002003EC"/>
    <w:rsid w:val="00200E58"/>
    <w:rsid w:val="00207254"/>
    <w:rsid w:val="00212899"/>
    <w:rsid w:val="00214E6B"/>
    <w:rsid w:val="002158D4"/>
    <w:rsid w:val="00216C39"/>
    <w:rsid w:val="002200CA"/>
    <w:rsid w:val="00220828"/>
    <w:rsid w:val="00226684"/>
    <w:rsid w:val="00226716"/>
    <w:rsid w:val="00232069"/>
    <w:rsid w:val="00234408"/>
    <w:rsid w:val="00237252"/>
    <w:rsid w:val="00240902"/>
    <w:rsid w:val="002422FA"/>
    <w:rsid w:val="002425FC"/>
    <w:rsid w:val="00244315"/>
    <w:rsid w:val="0024567F"/>
    <w:rsid w:val="0025004A"/>
    <w:rsid w:val="00253C44"/>
    <w:rsid w:val="0025676E"/>
    <w:rsid w:val="002649F3"/>
    <w:rsid w:val="002671F1"/>
    <w:rsid w:val="002733E7"/>
    <w:rsid w:val="00286A15"/>
    <w:rsid w:val="00294CB2"/>
    <w:rsid w:val="00295C97"/>
    <w:rsid w:val="00295D17"/>
    <w:rsid w:val="002A517D"/>
    <w:rsid w:val="002A7F68"/>
    <w:rsid w:val="002B1A0C"/>
    <w:rsid w:val="002B45A4"/>
    <w:rsid w:val="002B6EB1"/>
    <w:rsid w:val="002C4822"/>
    <w:rsid w:val="002E0C61"/>
    <w:rsid w:val="002F6FFB"/>
    <w:rsid w:val="00301CD2"/>
    <w:rsid w:val="00302A2C"/>
    <w:rsid w:val="003063F6"/>
    <w:rsid w:val="00306598"/>
    <w:rsid w:val="00310BFC"/>
    <w:rsid w:val="00311AAC"/>
    <w:rsid w:val="0031347F"/>
    <w:rsid w:val="00320691"/>
    <w:rsid w:val="003240EA"/>
    <w:rsid w:val="00327172"/>
    <w:rsid w:val="00327C0A"/>
    <w:rsid w:val="00331A9E"/>
    <w:rsid w:val="00344C0E"/>
    <w:rsid w:val="00346D56"/>
    <w:rsid w:val="003665C5"/>
    <w:rsid w:val="0036758C"/>
    <w:rsid w:val="00372CE1"/>
    <w:rsid w:val="003748FF"/>
    <w:rsid w:val="00376C0B"/>
    <w:rsid w:val="00377F42"/>
    <w:rsid w:val="00383F41"/>
    <w:rsid w:val="003912D5"/>
    <w:rsid w:val="00393117"/>
    <w:rsid w:val="003A0BC3"/>
    <w:rsid w:val="003B4152"/>
    <w:rsid w:val="003C07C5"/>
    <w:rsid w:val="003C1380"/>
    <w:rsid w:val="003C4924"/>
    <w:rsid w:val="003C63D6"/>
    <w:rsid w:val="003D04B1"/>
    <w:rsid w:val="003D4E81"/>
    <w:rsid w:val="003D7286"/>
    <w:rsid w:val="003E16B9"/>
    <w:rsid w:val="003E322A"/>
    <w:rsid w:val="003E4D3D"/>
    <w:rsid w:val="003F3CC2"/>
    <w:rsid w:val="00401A24"/>
    <w:rsid w:val="004072D8"/>
    <w:rsid w:val="00412F93"/>
    <w:rsid w:val="0041553D"/>
    <w:rsid w:val="0042538A"/>
    <w:rsid w:val="00427912"/>
    <w:rsid w:val="004313B1"/>
    <w:rsid w:val="00435125"/>
    <w:rsid w:val="0044056A"/>
    <w:rsid w:val="00440678"/>
    <w:rsid w:val="004416CB"/>
    <w:rsid w:val="00446BB4"/>
    <w:rsid w:val="00450713"/>
    <w:rsid w:val="00464C38"/>
    <w:rsid w:val="00465C58"/>
    <w:rsid w:val="00471EE1"/>
    <w:rsid w:val="00475B59"/>
    <w:rsid w:val="00485F8A"/>
    <w:rsid w:val="00486331"/>
    <w:rsid w:val="00486F59"/>
    <w:rsid w:val="00496B8B"/>
    <w:rsid w:val="004A232F"/>
    <w:rsid w:val="004B04BD"/>
    <w:rsid w:val="004B0ED6"/>
    <w:rsid w:val="004B3988"/>
    <w:rsid w:val="004B4A62"/>
    <w:rsid w:val="004B4BC4"/>
    <w:rsid w:val="004B567B"/>
    <w:rsid w:val="004B79D3"/>
    <w:rsid w:val="004C318A"/>
    <w:rsid w:val="004C3A55"/>
    <w:rsid w:val="004C5EC8"/>
    <w:rsid w:val="004C655A"/>
    <w:rsid w:val="004C6896"/>
    <w:rsid w:val="004C6E5A"/>
    <w:rsid w:val="004C74CD"/>
    <w:rsid w:val="004D2007"/>
    <w:rsid w:val="004E0063"/>
    <w:rsid w:val="004E115B"/>
    <w:rsid w:val="004E7B52"/>
    <w:rsid w:val="004F23BF"/>
    <w:rsid w:val="004F7411"/>
    <w:rsid w:val="00500337"/>
    <w:rsid w:val="0051261B"/>
    <w:rsid w:val="00512D21"/>
    <w:rsid w:val="0052001D"/>
    <w:rsid w:val="005257C3"/>
    <w:rsid w:val="00532361"/>
    <w:rsid w:val="00532D2F"/>
    <w:rsid w:val="00534DDA"/>
    <w:rsid w:val="0053610C"/>
    <w:rsid w:val="00536DD4"/>
    <w:rsid w:val="00546F2F"/>
    <w:rsid w:val="00562293"/>
    <w:rsid w:val="0056693C"/>
    <w:rsid w:val="005709ED"/>
    <w:rsid w:val="00572652"/>
    <w:rsid w:val="005749FF"/>
    <w:rsid w:val="005822BC"/>
    <w:rsid w:val="005863FA"/>
    <w:rsid w:val="005928F1"/>
    <w:rsid w:val="0059488B"/>
    <w:rsid w:val="00597CC4"/>
    <w:rsid w:val="005A15E5"/>
    <w:rsid w:val="005A2CE0"/>
    <w:rsid w:val="005A2EF2"/>
    <w:rsid w:val="005A590A"/>
    <w:rsid w:val="005B1ABA"/>
    <w:rsid w:val="005B2F2C"/>
    <w:rsid w:val="005B5F36"/>
    <w:rsid w:val="005C3701"/>
    <w:rsid w:val="005D0035"/>
    <w:rsid w:val="005D22B1"/>
    <w:rsid w:val="005D33B2"/>
    <w:rsid w:val="005D60AF"/>
    <w:rsid w:val="005E149A"/>
    <w:rsid w:val="005E2B0B"/>
    <w:rsid w:val="005E2B63"/>
    <w:rsid w:val="005F1F88"/>
    <w:rsid w:val="005F355F"/>
    <w:rsid w:val="005F7061"/>
    <w:rsid w:val="00603F73"/>
    <w:rsid w:val="0060622F"/>
    <w:rsid w:val="0060775B"/>
    <w:rsid w:val="00610301"/>
    <w:rsid w:val="00610B73"/>
    <w:rsid w:val="00612B14"/>
    <w:rsid w:val="0061367B"/>
    <w:rsid w:val="00614166"/>
    <w:rsid w:val="0061697B"/>
    <w:rsid w:val="00617822"/>
    <w:rsid w:val="00622912"/>
    <w:rsid w:val="00626995"/>
    <w:rsid w:val="00630851"/>
    <w:rsid w:val="006325CB"/>
    <w:rsid w:val="00633C35"/>
    <w:rsid w:val="006365C1"/>
    <w:rsid w:val="00636A35"/>
    <w:rsid w:val="00644124"/>
    <w:rsid w:val="00647990"/>
    <w:rsid w:val="00651AF2"/>
    <w:rsid w:val="006537A1"/>
    <w:rsid w:val="006546B0"/>
    <w:rsid w:val="00665F7F"/>
    <w:rsid w:val="00666B56"/>
    <w:rsid w:val="00670A9C"/>
    <w:rsid w:val="00671367"/>
    <w:rsid w:val="006720F6"/>
    <w:rsid w:val="00672E75"/>
    <w:rsid w:val="00673182"/>
    <w:rsid w:val="0067350B"/>
    <w:rsid w:val="00675612"/>
    <w:rsid w:val="00681285"/>
    <w:rsid w:val="006A0250"/>
    <w:rsid w:val="006A1CA8"/>
    <w:rsid w:val="006A540E"/>
    <w:rsid w:val="006A5711"/>
    <w:rsid w:val="006A5BBE"/>
    <w:rsid w:val="006A69D0"/>
    <w:rsid w:val="006B3FC6"/>
    <w:rsid w:val="006B42F5"/>
    <w:rsid w:val="006C24BC"/>
    <w:rsid w:val="006C390E"/>
    <w:rsid w:val="006D14DF"/>
    <w:rsid w:val="006D52DF"/>
    <w:rsid w:val="006E2B6A"/>
    <w:rsid w:val="006E33A8"/>
    <w:rsid w:val="006E537A"/>
    <w:rsid w:val="006E6840"/>
    <w:rsid w:val="006F132A"/>
    <w:rsid w:val="006F26E3"/>
    <w:rsid w:val="006F3047"/>
    <w:rsid w:val="006F4DB6"/>
    <w:rsid w:val="00700696"/>
    <w:rsid w:val="00711652"/>
    <w:rsid w:val="00717676"/>
    <w:rsid w:val="007202A3"/>
    <w:rsid w:val="007243F5"/>
    <w:rsid w:val="00724D07"/>
    <w:rsid w:val="00725ED8"/>
    <w:rsid w:val="00743235"/>
    <w:rsid w:val="00746497"/>
    <w:rsid w:val="00750D18"/>
    <w:rsid w:val="00753649"/>
    <w:rsid w:val="0076169C"/>
    <w:rsid w:val="007674DB"/>
    <w:rsid w:val="00767816"/>
    <w:rsid w:val="007678C7"/>
    <w:rsid w:val="00774F7A"/>
    <w:rsid w:val="00776C24"/>
    <w:rsid w:val="007841A0"/>
    <w:rsid w:val="00785E07"/>
    <w:rsid w:val="0078697A"/>
    <w:rsid w:val="007950A6"/>
    <w:rsid w:val="007964D6"/>
    <w:rsid w:val="007A29D2"/>
    <w:rsid w:val="007A5DD9"/>
    <w:rsid w:val="007A6484"/>
    <w:rsid w:val="007B1F28"/>
    <w:rsid w:val="007B3A36"/>
    <w:rsid w:val="007B3E3D"/>
    <w:rsid w:val="007C0E8E"/>
    <w:rsid w:val="007C1639"/>
    <w:rsid w:val="007C1D6C"/>
    <w:rsid w:val="007D5EA4"/>
    <w:rsid w:val="007D5FE2"/>
    <w:rsid w:val="007D70B4"/>
    <w:rsid w:val="007E246D"/>
    <w:rsid w:val="007E5820"/>
    <w:rsid w:val="007E6A17"/>
    <w:rsid w:val="007F35B6"/>
    <w:rsid w:val="007F50D9"/>
    <w:rsid w:val="007F7073"/>
    <w:rsid w:val="008054F5"/>
    <w:rsid w:val="0080794A"/>
    <w:rsid w:val="00810B9E"/>
    <w:rsid w:val="008141D9"/>
    <w:rsid w:val="008204C6"/>
    <w:rsid w:val="008235F7"/>
    <w:rsid w:val="00833384"/>
    <w:rsid w:val="00850AF4"/>
    <w:rsid w:val="00850FB3"/>
    <w:rsid w:val="008527C1"/>
    <w:rsid w:val="008557DD"/>
    <w:rsid w:val="0085703D"/>
    <w:rsid w:val="008571B0"/>
    <w:rsid w:val="00862BF2"/>
    <w:rsid w:val="00865C05"/>
    <w:rsid w:val="0086695D"/>
    <w:rsid w:val="00871095"/>
    <w:rsid w:val="00873CCD"/>
    <w:rsid w:val="00875E21"/>
    <w:rsid w:val="00876747"/>
    <w:rsid w:val="00880EC9"/>
    <w:rsid w:val="008855CF"/>
    <w:rsid w:val="008924F9"/>
    <w:rsid w:val="00897CA9"/>
    <w:rsid w:val="008A028B"/>
    <w:rsid w:val="008B66C7"/>
    <w:rsid w:val="008C78AD"/>
    <w:rsid w:val="008C7CDE"/>
    <w:rsid w:val="008E14D4"/>
    <w:rsid w:val="008F4690"/>
    <w:rsid w:val="008F5BFC"/>
    <w:rsid w:val="008F6392"/>
    <w:rsid w:val="008F6E8C"/>
    <w:rsid w:val="00901A5F"/>
    <w:rsid w:val="00902035"/>
    <w:rsid w:val="00911E9F"/>
    <w:rsid w:val="009133D6"/>
    <w:rsid w:val="00915CBF"/>
    <w:rsid w:val="0092298C"/>
    <w:rsid w:val="00927E51"/>
    <w:rsid w:val="00931C79"/>
    <w:rsid w:val="00934531"/>
    <w:rsid w:val="00946F03"/>
    <w:rsid w:val="0095337F"/>
    <w:rsid w:val="00954408"/>
    <w:rsid w:val="00956B02"/>
    <w:rsid w:val="009577D7"/>
    <w:rsid w:val="00960E4B"/>
    <w:rsid w:val="009639D9"/>
    <w:rsid w:val="00971E94"/>
    <w:rsid w:val="00975B39"/>
    <w:rsid w:val="009849D1"/>
    <w:rsid w:val="00991C21"/>
    <w:rsid w:val="009934DE"/>
    <w:rsid w:val="00994627"/>
    <w:rsid w:val="009A707C"/>
    <w:rsid w:val="009A7AC5"/>
    <w:rsid w:val="009B03C1"/>
    <w:rsid w:val="009C36ED"/>
    <w:rsid w:val="009C3A70"/>
    <w:rsid w:val="009C70C7"/>
    <w:rsid w:val="009D01F1"/>
    <w:rsid w:val="009E3FC6"/>
    <w:rsid w:val="009E4FB2"/>
    <w:rsid w:val="009E5275"/>
    <w:rsid w:val="009F0A67"/>
    <w:rsid w:val="009F29E7"/>
    <w:rsid w:val="009F44A4"/>
    <w:rsid w:val="00A0004E"/>
    <w:rsid w:val="00A0023D"/>
    <w:rsid w:val="00A10620"/>
    <w:rsid w:val="00A12F23"/>
    <w:rsid w:val="00A142AB"/>
    <w:rsid w:val="00A211B0"/>
    <w:rsid w:val="00A22003"/>
    <w:rsid w:val="00A24BB6"/>
    <w:rsid w:val="00A31942"/>
    <w:rsid w:val="00A41A4D"/>
    <w:rsid w:val="00A45415"/>
    <w:rsid w:val="00A505DE"/>
    <w:rsid w:val="00A64A37"/>
    <w:rsid w:val="00A652D2"/>
    <w:rsid w:val="00A6537E"/>
    <w:rsid w:val="00A65FF2"/>
    <w:rsid w:val="00A8448A"/>
    <w:rsid w:val="00A8678B"/>
    <w:rsid w:val="00A86CEA"/>
    <w:rsid w:val="00A87A38"/>
    <w:rsid w:val="00A87E5A"/>
    <w:rsid w:val="00A91735"/>
    <w:rsid w:val="00A9716E"/>
    <w:rsid w:val="00A971F7"/>
    <w:rsid w:val="00AA7467"/>
    <w:rsid w:val="00AB501A"/>
    <w:rsid w:val="00AB7D28"/>
    <w:rsid w:val="00AC2861"/>
    <w:rsid w:val="00AC41C8"/>
    <w:rsid w:val="00AC68CB"/>
    <w:rsid w:val="00AD1B85"/>
    <w:rsid w:val="00AD1F81"/>
    <w:rsid w:val="00AD2A25"/>
    <w:rsid w:val="00AD6AA6"/>
    <w:rsid w:val="00AE73A0"/>
    <w:rsid w:val="00B0211F"/>
    <w:rsid w:val="00B049FA"/>
    <w:rsid w:val="00B06E44"/>
    <w:rsid w:val="00B17FC6"/>
    <w:rsid w:val="00B251BB"/>
    <w:rsid w:val="00B328BA"/>
    <w:rsid w:val="00B33A58"/>
    <w:rsid w:val="00B37E51"/>
    <w:rsid w:val="00B41F2E"/>
    <w:rsid w:val="00B44E54"/>
    <w:rsid w:val="00B52F3F"/>
    <w:rsid w:val="00B67E51"/>
    <w:rsid w:val="00B71CDD"/>
    <w:rsid w:val="00B90E4B"/>
    <w:rsid w:val="00B93C1D"/>
    <w:rsid w:val="00B94742"/>
    <w:rsid w:val="00B95F2F"/>
    <w:rsid w:val="00B9634D"/>
    <w:rsid w:val="00B975F2"/>
    <w:rsid w:val="00BC4A3A"/>
    <w:rsid w:val="00BC67AE"/>
    <w:rsid w:val="00BC7604"/>
    <w:rsid w:val="00BC7746"/>
    <w:rsid w:val="00BD00A0"/>
    <w:rsid w:val="00BD0418"/>
    <w:rsid w:val="00BD1A23"/>
    <w:rsid w:val="00BD3834"/>
    <w:rsid w:val="00BD43ED"/>
    <w:rsid w:val="00BE1FC0"/>
    <w:rsid w:val="00BF0074"/>
    <w:rsid w:val="00BF32A1"/>
    <w:rsid w:val="00BF618D"/>
    <w:rsid w:val="00BF7442"/>
    <w:rsid w:val="00C02E69"/>
    <w:rsid w:val="00C12ED0"/>
    <w:rsid w:val="00C20D8A"/>
    <w:rsid w:val="00C23DF0"/>
    <w:rsid w:val="00C24768"/>
    <w:rsid w:val="00C25D7A"/>
    <w:rsid w:val="00C318BE"/>
    <w:rsid w:val="00C34933"/>
    <w:rsid w:val="00C37BEA"/>
    <w:rsid w:val="00C4051C"/>
    <w:rsid w:val="00C41A2E"/>
    <w:rsid w:val="00C4513D"/>
    <w:rsid w:val="00C47816"/>
    <w:rsid w:val="00C51862"/>
    <w:rsid w:val="00C70350"/>
    <w:rsid w:val="00C70BA9"/>
    <w:rsid w:val="00C72F1E"/>
    <w:rsid w:val="00C770F1"/>
    <w:rsid w:val="00C77558"/>
    <w:rsid w:val="00C80DF9"/>
    <w:rsid w:val="00C8153D"/>
    <w:rsid w:val="00C9085C"/>
    <w:rsid w:val="00C934CF"/>
    <w:rsid w:val="00C95B42"/>
    <w:rsid w:val="00CA2C31"/>
    <w:rsid w:val="00CA4029"/>
    <w:rsid w:val="00CA5625"/>
    <w:rsid w:val="00CB13AA"/>
    <w:rsid w:val="00CB498C"/>
    <w:rsid w:val="00CB7C88"/>
    <w:rsid w:val="00CC3DDC"/>
    <w:rsid w:val="00CD4A3C"/>
    <w:rsid w:val="00CD68F7"/>
    <w:rsid w:val="00CE3BEF"/>
    <w:rsid w:val="00CE3D93"/>
    <w:rsid w:val="00CF0626"/>
    <w:rsid w:val="00CF124C"/>
    <w:rsid w:val="00CF5B9D"/>
    <w:rsid w:val="00D03382"/>
    <w:rsid w:val="00D06292"/>
    <w:rsid w:val="00D10121"/>
    <w:rsid w:val="00D119E0"/>
    <w:rsid w:val="00D22943"/>
    <w:rsid w:val="00D23AEF"/>
    <w:rsid w:val="00D30DDC"/>
    <w:rsid w:val="00D3761D"/>
    <w:rsid w:val="00D37D2C"/>
    <w:rsid w:val="00D47CAC"/>
    <w:rsid w:val="00D57B3E"/>
    <w:rsid w:val="00D62A34"/>
    <w:rsid w:val="00D63785"/>
    <w:rsid w:val="00D65587"/>
    <w:rsid w:val="00D72BAB"/>
    <w:rsid w:val="00D74B99"/>
    <w:rsid w:val="00D75671"/>
    <w:rsid w:val="00D75FA5"/>
    <w:rsid w:val="00D85C88"/>
    <w:rsid w:val="00D85F9D"/>
    <w:rsid w:val="00D94A83"/>
    <w:rsid w:val="00DA0EEB"/>
    <w:rsid w:val="00DB22CC"/>
    <w:rsid w:val="00DC0648"/>
    <w:rsid w:val="00DC204E"/>
    <w:rsid w:val="00DC3FC4"/>
    <w:rsid w:val="00DC6CB1"/>
    <w:rsid w:val="00DD67AB"/>
    <w:rsid w:val="00DD6A9E"/>
    <w:rsid w:val="00DE0687"/>
    <w:rsid w:val="00DE0B85"/>
    <w:rsid w:val="00DE62C3"/>
    <w:rsid w:val="00DF1974"/>
    <w:rsid w:val="00DF2265"/>
    <w:rsid w:val="00DF27B2"/>
    <w:rsid w:val="00DF6AC0"/>
    <w:rsid w:val="00E00F2A"/>
    <w:rsid w:val="00E05B43"/>
    <w:rsid w:val="00E06D17"/>
    <w:rsid w:val="00E11B7D"/>
    <w:rsid w:val="00E11BA9"/>
    <w:rsid w:val="00E12F0F"/>
    <w:rsid w:val="00E14674"/>
    <w:rsid w:val="00E230C4"/>
    <w:rsid w:val="00E26A07"/>
    <w:rsid w:val="00E42AAD"/>
    <w:rsid w:val="00E442A9"/>
    <w:rsid w:val="00E52A3D"/>
    <w:rsid w:val="00E557C7"/>
    <w:rsid w:val="00E60829"/>
    <w:rsid w:val="00E6232D"/>
    <w:rsid w:val="00E647C0"/>
    <w:rsid w:val="00E7525A"/>
    <w:rsid w:val="00E770D3"/>
    <w:rsid w:val="00E8163B"/>
    <w:rsid w:val="00E8704D"/>
    <w:rsid w:val="00E9419F"/>
    <w:rsid w:val="00E9646D"/>
    <w:rsid w:val="00EA0F8B"/>
    <w:rsid w:val="00EA2FA7"/>
    <w:rsid w:val="00EA4072"/>
    <w:rsid w:val="00EA655C"/>
    <w:rsid w:val="00EA6904"/>
    <w:rsid w:val="00EA77DF"/>
    <w:rsid w:val="00EA77FF"/>
    <w:rsid w:val="00EA7B74"/>
    <w:rsid w:val="00EB003D"/>
    <w:rsid w:val="00EB1B7F"/>
    <w:rsid w:val="00EB34EB"/>
    <w:rsid w:val="00EB5A26"/>
    <w:rsid w:val="00EC467A"/>
    <w:rsid w:val="00ED0899"/>
    <w:rsid w:val="00ED4FD4"/>
    <w:rsid w:val="00ED5062"/>
    <w:rsid w:val="00EE04B7"/>
    <w:rsid w:val="00EE3491"/>
    <w:rsid w:val="00EE418F"/>
    <w:rsid w:val="00EF0739"/>
    <w:rsid w:val="00EF4137"/>
    <w:rsid w:val="00F00223"/>
    <w:rsid w:val="00F047D2"/>
    <w:rsid w:val="00F05CCD"/>
    <w:rsid w:val="00F11953"/>
    <w:rsid w:val="00F1611A"/>
    <w:rsid w:val="00F24C13"/>
    <w:rsid w:val="00F2794D"/>
    <w:rsid w:val="00F34695"/>
    <w:rsid w:val="00F37E32"/>
    <w:rsid w:val="00F418CB"/>
    <w:rsid w:val="00F45732"/>
    <w:rsid w:val="00F45747"/>
    <w:rsid w:val="00F45C81"/>
    <w:rsid w:val="00F47214"/>
    <w:rsid w:val="00F51D38"/>
    <w:rsid w:val="00F60640"/>
    <w:rsid w:val="00F62202"/>
    <w:rsid w:val="00F62B03"/>
    <w:rsid w:val="00F66DAD"/>
    <w:rsid w:val="00F67B50"/>
    <w:rsid w:val="00F77A3C"/>
    <w:rsid w:val="00F81C01"/>
    <w:rsid w:val="00F85ACD"/>
    <w:rsid w:val="00F938E6"/>
    <w:rsid w:val="00F94F2E"/>
    <w:rsid w:val="00F96FD7"/>
    <w:rsid w:val="00FA4D1F"/>
    <w:rsid w:val="00FA50D7"/>
    <w:rsid w:val="00FA50DB"/>
    <w:rsid w:val="00FA793F"/>
    <w:rsid w:val="00FB26F3"/>
    <w:rsid w:val="00FB2980"/>
    <w:rsid w:val="00FB7387"/>
    <w:rsid w:val="00FB7771"/>
    <w:rsid w:val="00FC7C16"/>
    <w:rsid w:val="00FD2978"/>
    <w:rsid w:val="00FD2DEF"/>
    <w:rsid w:val="00FD3722"/>
    <w:rsid w:val="00FD44BF"/>
    <w:rsid w:val="00FD4805"/>
    <w:rsid w:val="00FD65F3"/>
    <w:rsid w:val="00FE1E39"/>
    <w:rsid w:val="00FE28D7"/>
    <w:rsid w:val="00FE3E73"/>
    <w:rsid w:val="00FE7652"/>
    <w:rsid w:val="00FF1694"/>
    <w:rsid w:val="00FF4829"/>
    <w:rsid w:val="00FF4833"/>
    <w:rsid w:val="00FF4B83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0B98C"/>
  <w15:docId w15:val="{11FD8B3D-472E-439C-9C6E-3389987D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6A35"/>
    <w:pPr>
      <w:spacing w:after="0" w:line="240" w:lineRule="auto"/>
    </w:pPr>
  </w:style>
  <w:style w:type="paragraph" w:styleId="ListParagraph">
    <w:name w:val="List Paragraph"/>
    <w:basedOn w:val="Normal"/>
    <w:qFormat/>
    <w:rsid w:val="0031347F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C1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D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D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D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D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04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4485">
          <w:marLeft w:val="120"/>
          <w:marRight w:val="120"/>
          <w:marTop w:val="120"/>
          <w:marBottom w:val="12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439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069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0154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19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7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665</Words>
  <Characters>3796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Reuling Lenaiyasa</dc:creator>
  <cp:lastModifiedBy>Dumas, Sheleen (Federal)</cp:lastModifiedBy>
  <cp:revision>2</cp:revision>
  <cp:lastPrinted>2017-02-15T13:52:00Z</cp:lastPrinted>
  <dcterms:created xsi:type="dcterms:W3CDTF">2017-02-15T13:54:00Z</dcterms:created>
  <dcterms:modified xsi:type="dcterms:W3CDTF">2017-02-15T13:54:00Z</dcterms:modified>
</cp:coreProperties>
</file>