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00C" w:rsidRDefault="00CD7DFC" w:rsidP="00BA33AB">
      <w:pPr>
        <w:spacing w:before="240"/>
        <w:rPr>
          <w:rFonts w:ascii="Arial" w:hAnsi="Arial" w:cs="Arial"/>
          <w:spacing w:val="-1"/>
          <w:sz w:val="22"/>
          <w:szCs w:val="22"/>
        </w:rPr>
      </w:pPr>
      <w:r>
        <w:rPr>
          <w:rFonts w:ascii="Arial" w:hAnsi="Arial" w:cs="Arial"/>
          <w:b/>
          <w:bCs/>
          <w:spacing w:val="-1"/>
          <w:w w:val="105"/>
          <w:sz w:val="22"/>
          <w:szCs w:val="22"/>
        </w:rPr>
        <w:t>You must</w:t>
      </w:r>
      <w:r>
        <w:rPr>
          <w:rFonts w:ascii="Arial" w:hAnsi="Arial" w:cs="Arial"/>
          <w:spacing w:val="-1"/>
          <w:sz w:val="22"/>
          <w:szCs w:val="22"/>
        </w:rPr>
        <w:t xml:space="preserve"> read this entire document at the time you apply for the loan.</w:t>
      </w:r>
    </w:p>
    <w:p w:rsidR="006C300C" w:rsidRDefault="00CD7DFC">
      <w:pPr>
        <w:spacing w:after="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Return one copy to lender as proof of notification and keep one copy for your records.</w:t>
      </w:r>
    </w:p>
    <w:p w:rsidR="006C300C" w:rsidRDefault="00CD7DFC">
      <w:pPr>
        <w:pBdr>
          <w:top w:val="single" w:sz="9" w:space="0" w:color="000000"/>
          <w:between w:val="single" w:sz="9" w:space="0" w:color="000000"/>
        </w:pBdr>
        <w:rPr>
          <w:rFonts w:ascii="Arial" w:hAnsi="Arial" w:cs="Arial"/>
          <w:b/>
          <w:bCs/>
          <w:spacing w:val="-4"/>
          <w:w w:val="105"/>
          <w:sz w:val="22"/>
          <w:szCs w:val="22"/>
        </w:rPr>
      </w:pPr>
      <w:r>
        <w:rPr>
          <w:rFonts w:ascii="Arial" w:hAnsi="Arial" w:cs="Arial"/>
          <w:b/>
          <w:bCs/>
          <w:spacing w:val="-4"/>
          <w:w w:val="105"/>
          <w:sz w:val="22"/>
          <w:szCs w:val="22"/>
        </w:rPr>
        <w:t>Condition of Property</w:t>
      </w:r>
    </w:p>
    <w:p w:rsidR="006C300C" w:rsidRDefault="002F4517" w:rsidP="00BA33AB">
      <w:pPr>
        <w:spacing w:after="60"/>
        <w:jc w:val="both"/>
        <w:rPr>
          <w:rFonts w:ascii="Arial" w:hAnsi="Arial" w:cs="Arial"/>
          <w:spacing w:val="4"/>
          <w:sz w:val="22"/>
          <w:szCs w:val="22"/>
        </w:rPr>
      </w:pPr>
      <w:r w:rsidRPr="002F4517">
        <w:rPr>
          <w:noProof/>
        </w:rPr>
        <w:pict>
          <v:line id="_x0000_s1028" style="position:absolute;left:0;text-align:left;z-index:251658240;mso-wrap-distance-left:0;mso-wrap-distance-right:0" from="0,57.15pt" to="567.55pt,57.15pt" o:allowincell="f" strokeweight=".5pt">
            <w10:wrap type="square"/>
          </v:line>
        </w:pict>
      </w:r>
      <w:r w:rsidR="00CD7DFC">
        <w:rPr>
          <w:rFonts w:ascii="Arial" w:hAnsi="Arial" w:cs="Arial"/>
          <w:spacing w:val="2"/>
          <w:sz w:val="22"/>
          <w:szCs w:val="22"/>
        </w:rPr>
        <w:t xml:space="preserve">The property you are buying is not HUD/FHA approved and HUD/FHA does not warrant the condition or the value </w:t>
      </w:r>
      <w:r w:rsidR="00CD7DFC">
        <w:rPr>
          <w:rFonts w:ascii="Arial" w:hAnsi="Arial" w:cs="Arial"/>
          <w:spacing w:val="1"/>
          <w:sz w:val="22"/>
          <w:szCs w:val="22"/>
        </w:rPr>
        <w:t xml:space="preserve">of the property. An appraisal will be performed to estimate the value of the property, but this appraisal does not </w:t>
      </w:r>
      <w:r w:rsidR="00CD7DFC">
        <w:rPr>
          <w:rFonts w:ascii="Arial" w:hAnsi="Arial" w:cs="Arial"/>
          <w:spacing w:val="3"/>
          <w:sz w:val="22"/>
          <w:szCs w:val="22"/>
        </w:rPr>
        <w:t xml:space="preserve">guarantee that the house is free of defects. You should inspect the property yourself very carefully or hire a </w:t>
      </w:r>
      <w:r w:rsidR="00CD7DFC">
        <w:rPr>
          <w:rFonts w:ascii="Arial" w:hAnsi="Arial" w:cs="Arial"/>
          <w:spacing w:val="4"/>
          <w:sz w:val="22"/>
          <w:szCs w:val="22"/>
        </w:rPr>
        <w:t>professional inspection service to inspect the property for you.</w:t>
      </w:r>
    </w:p>
    <w:p w:rsidR="006C300C" w:rsidRDefault="006C300C">
      <w:pPr>
        <w:widowControl/>
        <w:kinsoku/>
        <w:autoSpaceDE w:val="0"/>
        <w:autoSpaceDN w:val="0"/>
        <w:adjustRightInd w:val="0"/>
        <w:sectPr w:rsidR="006C300C">
          <w:headerReference w:type="default" r:id="rId7"/>
          <w:footerReference w:type="default" r:id="rId8"/>
          <w:headerReference w:type="first" r:id="rId9"/>
          <w:footerReference w:type="first" r:id="rId10"/>
          <w:pgSz w:w="12240" w:h="15840"/>
          <w:pgMar w:top="1304" w:right="396" w:bottom="355" w:left="434" w:header="466" w:footer="529" w:gutter="0"/>
          <w:cols w:space="720"/>
          <w:noEndnote/>
          <w:titlePg/>
        </w:sectPr>
      </w:pPr>
    </w:p>
    <w:p w:rsidR="006C300C" w:rsidRDefault="00CD7DFC" w:rsidP="00BA33AB">
      <w:pPr>
        <w:spacing w:before="120" w:line="222" w:lineRule="exact"/>
        <w:rPr>
          <w:rFonts w:ascii="Arial" w:hAnsi="Arial" w:cs="Arial"/>
          <w:b/>
          <w:bCs/>
          <w:spacing w:val="-4"/>
          <w:w w:val="105"/>
          <w:sz w:val="22"/>
          <w:szCs w:val="22"/>
        </w:rPr>
      </w:pPr>
      <w:r>
        <w:rPr>
          <w:rFonts w:ascii="Arial" w:hAnsi="Arial" w:cs="Arial"/>
          <w:b/>
          <w:bCs/>
          <w:spacing w:val="-4"/>
          <w:w w:val="105"/>
          <w:sz w:val="22"/>
          <w:szCs w:val="22"/>
        </w:rPr>
        <w:t>Interest Rate and Discount Points</w:t>
      </w:r>
    </w:p>
    <w:p w:rsidR="006C300C" w:rsidRDefault="00CD7DFC">
      <w:pPr>
        <w:spacing w:before="72" w:line="251" w:lineRule="exact"/>
        <w:ind w:firstLine="216"/>
        <w:jc w:val="both"/>
        <w:rPr>
          <w:rFonts w:ascii="Arial" w:hAnsi="Arial" w:cs="Arial"/>
          <w:spacing w:val="3"/>
          <w:sz w:val="22"/>
          <w:szCs w:val="22"/>
        </w:rPr>
      </w:pPr>
      <w:r>
        <w:rPr>
          <w:rFonts w:ascii="Arial" w:hAnsi="Arial" w:cs="Arial"/>
          <w:spacing w:val="3"/>
          <w:sz w:val="22"/>
          <w:szCs w:val="22"/>
        </w:rPr>
        <w:t>HUD does not regulate the interest rate or the dis</w:t>
      </w:r>
      <w:r>
        <w:rPr>
          <w:rFonts w:ascii="Arial" w:hAnsi="Arial" w:cs="Arial"/>
          <w:spacing w:val="3"/>
          <w:sz w:val="22"/>
          <w:szCs w:val="22"/>
        </w:rPr>
        <w:softHyphen/>
      </w:r>
      <w:r>
        <w:rPr>
          <w:rFonts w:ascii="Arial" w:hAnsi="Arial" w:cs="Arial"/>
          <w:spacing w:val="-4"/>
          <w:sz w:val="22"/>
          <w:szCs w:val="22"/>
        </w:rPr>
        <w:t xml:space="preserve">count points that may be paid by you or the seller or other </w:t>
      </w:r>
      <w:r>
        <w:rPr>
          <w:rFonts w:ascii="Arial" w:hAnsi="Arial" w:cs="Arial"/>
          <w:spacing w:val="-2"/>
          <w:sz w:val="22"/>
          <w:szCs w:val="22"/>
        </w:rPr>
        <w:t xml:space="preserve">third party. You should shop around to be sure you are </w:t>
      </w:r>
      <w:r>
        <w:rPr>
          <w:rFonts w:ascii="Arial" w:hAnsi="Arial" w:cs="Arial"/>
          <w:spacing w:val="-4"/>
          <w:sz w:val="22"/>
          <w:szCs w:val="22"/>
        </w:rPr>
        <w:t xml:space="preserve">satisfied with the loan terms offered and with the service </w:t>
      </w:r>
      <w:r>
        <w:rPr>
          <w:rFonts w:ascii="Arial" w:hAnsi="Arial" w:cs="Arial"/>
          <w:spacing w:val="3"/>
          <w:sz w:val="22"/>
          <w:szCs w:val="22"/>
        </w:rPr>
        <w:t>reputation of the lender you have chosen.</w:t>
      </w:r>
    </w:p>
    <w:p w:rsidR="006C300C" w:rsidRDefault="00CD7DFC">
      <w:pPr>
        <w:spacing w:before="36" w:line="253" w:lineRule="exact"/>
        <w:ind w:firstLine="216"/>
        <w:jc w:val="both"/>
        <w:rPr>
          <w:rFonts w:ascii="Arial" w:hAnsi="Arial" w:cs="Arial"/>
          <w:spacing w:val="2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The interest rate, any discount points and the length of </w:t>
      </w:r>
      <w:r>
        <w:rPr>
          <w:rFonts w:ascii="Arial" w:hAnsi="Arial" w:cs="Arial"/>
          <w:sz w:val="22"/>
          <w:szCs w:val="22"/>
        </w:rPr>
        <w:t>time the lender will honor the loan terms are all negoti</w:t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pacing w:val="2"/>
          <w:sz w:val="22"/>
          <w:szCs w:val="22"/>
        </w:rPr>
        <w:t>ated between you and the lender.</w:t>
      </w:r>
    </w:p>
    <w:p w:rsidR="006C300C" w:rsidRDefault="00CD7DFC">
      <w:pPr>
        <w:spacing w:before="72" w:line="238" w:lineRule="exact"/>
        <w:ind w:firstLine="2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2"/>
          <w:sz w:val="22"/>
          <w:szCs w:val="22"/>
        </w:rPr>
        <w:t xml:space="preserve">The seller can pay the discount points, or a portion </w:t>
      </w:r>
      <w:r>
        <w:rPr>
          <w:rFonts w:ascii="Arial" w:hAnsi="Arial" w:cs="Arial"/>
          <w:sz w:val="22"/>
          <w:szCs w:val="22"/>
        </w:rPr>
        <w:t>thereof, if you and the seller agree to such an arrange</w:t>
      </w:r>
      <w:r>
        <w:rPr>
          <w:rFonts w:ascii="Arial" w:hAnsi="Arial" w:cs="Arial"/>
          <w:sz w:val="22"/>
          <w:szCs w:val="22"/>
        </w:rPr>
        <w:softHyphen/>
        <w:t>ment.</w:t>
      </w:r>
    </w:p>
    <w:p w:rsidR="006C300C" w:rsidRDefault="00CD7DFC">
      <w:pPr>
        <w:spacing w:before="108" w:line="247" w:lineRule="auto"/>
        <w:ind w:right="36"/>
        <w:jc w:val="right"/>
        <w:rPr>
          <w:rFonts w:ascii="Arial" w:hAnsi="Arial" w:cs="Arial"/>
          <w:spacing w:val="2"/>
          <w:sz w:val="22"/>
          <w:szCs w:val="22"/>
        </w:rPr>
      </w:pPr>
      <w:r>
        <w:rPr>
          <w:rFonts w:ascii="Arial" w:hAnsi="Arial" w:cs="Arial"/>
          <w:spacing w:val="2"/>
          <w:sz w:val="22"/>
          <w:szCs w:val="22"/>
        </w:rPr>
        <w:t>Lenders may agree to guarantee or "lock-in" the loan</w:t>
      </w:r>
    </w:p>
    <w:p w:rsidR="006C300C" w:rsidRDefault="00CD7DFC">
      <w:pPr>
        <w:jc w:val="both"/>
        <w:rPr>
          <w:rFonts w:ascii="Arial" w:hAnsi="Arial" w:cs="Arial"/>
          <w:spacing w:val="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terms for a definite period of time (i.e., 15, 30, 60 days, </w:t>
      </w:r>
      <w:r>
        <w:rPr>
          <w:rFonts w:ascii="Arial" w:hAnsi="Arial" w:cs="Arial"/>
          <w:spacing w:val="-4"/>
          <w:sz w:val="22"/>
          <w:szCs w:val="22"/>
        </w:rPr>
        <w:t xml:space="preserve">etc.) or may permit your loan to be determined by future </w:t>
      </w:r>
      <w:r>
        <w:rPr>
          <w:rFonts w:ascii="Arial" w:hAnsi="Arial" w:cs="Arial"/>
          <w:spacing w:val="4"/>
          <w:sz w:val="22"/>
          <w:szCs w:val="22"/>
        </w:rPr>
        <w:t xml:space="preserve">market conditions, also known as "floating". Lenders </w:t>
      </w:r>
      <w:r>
        <w:rPr>
          <w:rFonts w:ascii="Arial" w:hAnsi="Arial" w:cs="Arial"/>
          <w:sz w:val="22"/>
          <w:szCs w:val="22"/>
        </w:rPr>
        <w:t xml:space="preserve">may require a fee to lock in the interest rate or the terms </w:t>
      </w:r>
      <w:r>
        <w:rPr>
          <w:rFonts w:ascii="Arial" w:hAnsi="Arial" w:cs="Arial"/>
          <w:spacing w:val="-1"/>
          <w:sz w:val="22"/>
          <w:szCs w:val="22"/>
        </w:rPr>
        <w:t>of the loan, but must provide a written agreement cover</w:t>
      </w:r>
      <w:r>
        <w:rPr>
          <w:rFonts w:ascii="Arial" w:hAnsi="Arial" w:cs="Arial"/>
          <w:spacing w:val="-1"/>
          <w:sz w:val="22"/>
          <w:szCs w:val="22"/>
        </w:rPr>
        <w:softHyphen/>
      </w:r>
      <w:r>
        <w:rPr>
          <w:rFonts w:ascii="Arial" w:hAnsi="Arial" w:cs="Arial"/>
          <w:spacing w:val="-3"/>
          <w:sz w:val="22"/>
          <w:szCs w:val="22"/>
        </w:rPr>
        <w:t xml:space="preserve">ing a minimum of 15 days before the anticipated closing. </w:t>
      </w:r>
      <w:r>
        <w:rPr>
          <w:rFonts w:ascii="Arial" w:hAnsi="Arial" w:cs="Arial"/>
          <w:spacing w:val="1"/>
          <w:sz w:val="22"/>
          <w:szCs w:val="22"/>
        </w:rPr>
        <w:t>Your agreement with the lender will determine the de</w:t>
      </w:r>
      <w:r>
        <w:rPr>
          <w:rFonts w:ascii="Arial" w:hAnsi="Arial" w:cs="Arial"/>
          <w:spacing w:val="1"/>
          <w:sz w:val="22"/>
          <w:szCs w:val="22"/>
        </w:rPr>
        <w:softHyphen/>
      </w:r>
      <w:r>
        <w:rPr>
          <w:rFonts w:ascii="Arial" w:hAnsi="Arial" w:cs="Arial"/>
          <w:spacing w:val="3"/>
          <w:sz w:val="22"/>
          <w:szCs w:val="22"/>
        </w:rPr>
        <w:t xml:space="preserve">gree, if any, that the interest rate and discount points </w:t>
      </w:r>
      <w:r>
        <w:rPr>
          <w:rFonts w:ascii="Arial" w:hAnsi="Arial" w:cs="Arial"/>
          <w:spacing w:val="2"/>
          <w:sz w:val="22"/>
          <w:szCs w:val="22"/>
        </w:rPr>
        <w:t>may rise before closing.</w:t>
      </w:r>
    </w:p>
    <w:p w:rsidR="006C300C" w:rsidRDefault="00CD7DFC">
      <w:pPr>
        <w:spacing w:after="144"/>
        <w:ind w:firstLine="2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If the lender determines you are eligible for the mort</w:t>
      </w:r>
      <w:r>
        <w:rPr>
          <w:rFonts w:ascii="Arial" w:hAnsi="Arial" w:cs="Arial"/>
          <w:spacing w:val="-1"/>
          <w:sz w:val="22"/>
          <w:szCs w:val="22"/>
        </w:rPr>
        <w:softHyphen/>
      </w:r>
      <w:r>
        <w:rPr>
          <w:rFonts w:ascii="Arial" w:hAnsi="Arial" w:cs="Arial"/>
          <w:spacing w:val="-4"/>
          <w:sz w:val="22"/>
          <w:szCs w:val="22"/>
        </w:rPr>
        <w:t xml:space="preserve">gage, your agreement with the seller may require you to </w:t>
      </w:r>
      <w:r>
        <w:rPr>
          <w:rFonts w:ascii="Arial" w:hAnsi="Arial" w:cs="Arial"/>
          <w:spacing w:val="4"/>
          <w:sz w:val="22"/>
          <w:szCs w:val="22"/>
        </w:rPr>
        <w:t xml:space="preserve">complete the transaction or lose your deposit on the </w:t>
      </w:r>
      <w:r>
        <w:rPr>
          <w:rFonts w:ascii="Arial" w:hAnsi="Arial" w:cs="Arial"/>
          <w:sz w:val="22"/>
          <w:szCs w:val="22"/>
        </w:rPr>
        <w:t>property.</w:t>
      </w:r>
    </w:p>
    <w:p w:rsidR="006C300C" w:rsidRDefault="006C300C">
      <w:pPr>
        <w:widowControl/>
        <w:kinsoku/>
        <w:autoSpaceDE w:val="0"/>
        <w:autoSpaceDN w:val="0"/>
        <w:adjustRightInd w:val="0"/>
        <w:sectPr w:rsidR="006C300C">
          <w:headerReference w:type="default" r:id="rId11"/>
          <w:footerReference w:type="default" r:id="rId12"/>
          <w:type w:val="continuous"/>
          <w:pgSz w:w="12240" w:h="15840"/>
          <w:pgMar w:top="1304" w:right="442" w:bottom="355" w:left="456" w:header="0" w:footer="0" w:gutter="0"/>
          <w:cols w:num="2" w:space="720" w:equalWidth="0">
            <w:col w:w="5525" w:space="232"/>
            <w:col w:w="5525"/>
          </w:cols>
          <w:noEndnote/>
        </w:sectPr>
      </w:pPr>
    </w:p>
    <w:p w:rsidR="006C300C" w:rsidRDefault="002F4517">
      <w:pPr>
        <w:spacing w:line="180" w:lineRule="exact"/>
      </w:pPr>
      <w:r>
        <w:rPr>
          <w:noProof/>
        </w:rPr>
        <w:lastRenderedPageBreak/>
        <w:pict>
          <v:line id="_x0000_s1029" style="position:absolute;z-index:251659264;mso-wrap-distance-left:0;mso-wrap-distance-right:0" from="-1.1pt,2.15pt" to="566.45pt,2.15pt" o:allowincell="f" strokeweight=".5pt">
            <w10:wrap type="square"/>
          </v:line>
        </w:pict>
      </w:r>
    </w:p>
    <w:p w:rsidR="006C300C" w:rsidRDefault="006C300C">
      <w:pPr>
        <w:spacing w:line="180" w:lineRule="exact"/>
        <w:sectPr w:rsidR="006C300C">
          <w:headerReference w:type="default" r:id="rId13"/>
          <w:footerReference w:type="default" r:id="rId14"/>
          <w:type w:val="continuous"/>
          <w:pgSz w:w="12240" w:h="15840"/>
          <w:pgMar w:top="1304" w:right="396" w:bottom="355" w:left="456" w:header="0" w:footer="0" w:gutter="0"/>
          <w:cols w:space="720"/>
          <w:noEndnote/>
        </w:sectPr>
      </w:pPr>
    </w:p>
    <w:p w:rsidR="006C300C" w:rsidRDefault="00CD7DFC">
      <w:pPr>
        <w:spacing w:line="211" w:lineRule="auto"/>
        <w:rPr>
          <w:rFonts w:ascii="Arial" w:hAnsi="Arial" w:cs="Arial"/>
          <w:b/>
          <w:bCs/>
          <w:spacing w:val="-4"/>
          <w:w w:val="105"/>
          <w:sz w:val="22"/>
          <w:szCs w:val="22"/>
        </w:rPr>
      </w:pPr>
      <w:r>
        <w:rPr>
          <w:rFonts w:ascii="Arial" w:hAnsi="Arial" w:cs="Arial"/>
          <w:b/>
          <w:bCs/>
          <w:spacing w:val="-4"/>
          <w:w w:val="105"/>
          <w:sz w:val="22"/>
          <w:szCs w:val="22"/>
        </w:rPr>
        <w:lastRenderedPageBreak/>
        <w:t>Don't Commit Loan Fraud</w:t>
      </w:r>
    </w:p>
    <w:p w:rsidR="006C300C" w:rsidRDefault="00CD7DFC">
      <w:pPr>
        <w:jc w:val="both"/>
        <w:rPr>
          <w:rFonts w:ascii="Arial" w:hAnsi="Arial" w:cs="Arial"/>
          <w:spacing w:val="2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 xml:space="preserve">It is important for you to understand that you are required </w:t>
      </w:r>
      <w:r>
        <w:rPr>
          <w:rFonts w:ascii="Arial" w:hAnsi="Arial" w:cs="Arial"/>
          <w:spacing w:val="7"/>
          <w:sz w:val="22"/>
          <w:szCs w:val="22"/>
        </w:rPr>
        <w:t xml:space="preserve">to provide complete and accurate information when </w:t>
      </w:r>
      <w:r>
        <w:rPr>
          <w:rFonts w:ascii="Arial" w:hAnsi="Arial" w:cs="Arial"/>
          <w:spacing w:val="2"/>
          <w:sz w:val="22"/>
          <w:szCs w:val="22"/>
        </w:rPr>
        <w:t>applying for a mortgage loan.</w:t>
      </w:r>
    </w:p>
    <w:p w:rsidR="006C300C" w:rsidRDefault="00CD7DFC">
      <w:pPr>
        <w:spacing w:before="72"/>
        <w:ind w:firstLine="2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>Do not falsify information about your income or as</w:t>
      </w:r>
      <w:r>
        <w:rPr>
          <w:rFonts w:ascii="Arial" w:hAnsi="Arial" w:cs="Arial"/>
          <w:spacing w:val="4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t>sets.</w:t>
      </w:r>
    </w:p>
    <w:p w:rsidR="006C300C" w:rsidRDefault="00CD7DFC">
      <w:pPr>
        <w:ind w:firstLine="216"/>
        <w:jc w:val="both"/>
        <w:rPr>
          <w:rFonts w:ascii="Arial" w:hAnsi="Arial" w:cs="Arial"/>
          <w:spacing w:val="2"/>
          <w:sz w:val="22"/>
          <w:szCs w:val="22"/>
        </w:rPr>
      </w:pPr>
      <w:r>
        <w:rPr>
          <w:rFonts w:ascii="Arial" w:hAnsi="Arial" w:cs="Arial"/>
          <w:spacing w:val="5"/>
          <w:sz w:val="22"/>
          <w:szCs w:val="22"/>
        </w:rPr>
        <w:t xml:space="preserve">Disclose all loans and debts (including money that </w:t>
      </w:r>
      <w:r>
        <w:rPr>
          <w:rFonts w:ascii="Arial" w:hAnsi="Arial" w:cs="Arial"/>
          <w:spacing w:val="2"/>
          <w:sz w:val="22"/>
          <w:szCs w:val="22"/>
        </w:rPr>
        <w:t>may have been borrowed to make the downpayment).</w:t>
      </w:r>
    </w:p>
    <w:p w:rsidR="006C300C" w:rsidRDefault="00CD7DFC">
      <w:pPr>
        <w:ind w:firstLine="216"/>
        <w:jc w:val="both"/>
        <w:rPr>
          <w:rFonts w:ascii="Arial" w:hAnsi="Arial" w:cs="Arial"/>
          <w:spacing w:val="3"/>
          <w:sz w:val="22"/>
          <w:szCs w:val="22"/>
        </w:rPr>
      </w:pPr>
      <w:r>
        <w:rPr>
          <w:rFonts w:ascii="Arial" w:hAnsi="Arial" w:cs="Arial"/>
          <w:spacing w:val="2"/>
          <w:sz w:val="22"/>
          <w:szCs w:val="22"/>
        </w:rPr>
        <w:t xml:space="preserve">Do not provide false letters-of-credit, cash-on-hand </w:t>
      </w:r>
      <w:r>
        <w:rPr>
          <w:rFonts w:ascii="Arial" w:hAnsi="Arial" w:cs="Arial"/>
          <w:spacing w:val="3"/>
          <w:sz w:val="22"/>
          <w:szCs w:val="22"/>
        </w:rPr>
        <w:t>statements, gift letters or sweat equity letters.</w:t>
      </w:r>
    </w:p>
    <w:p w:rsidR="006C300C" w:rsidRDefault="00CD7DFC">
      <w:pPr>
        <w:ind w:firstLine="2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Do not accept funds to be used for your downpayment </w:t>
      </w:r>
      <w:r>
        <w:rPr>
          <w:rFonts w:ascii="Arial" w:hAnsi="Arial" w:cs="Arial"/>
          <w:spacing w:val="4"/>
          <w:sz w:val="22"/>
          <w:szCs w:val="22"/>
        </w:rPr>
        <w:t xml:space="preserve">from any other party (seller, real estate salesperson, </w:t>
      </w:r>
      <w:r>
        <w:rPr>
          <w:rFonts w:ascii="Arial" w:hAnsi="Arial" w:cs="Arial"/>
          <w:sz w:val="22"/>
          <w:szCs w:val="22"/>
        </w:rPr>
        <w:t>builder, etc.).</w:t>
      </w:r>
    </w:p>
    <w:p w:rsidR="006C300C" w:rsidRDefault="00CD7DFC">
      <w:pPr>
        <w:ind w:firstLine="216"/>
        <w:jc w:val="both"/>
        <w:rPr>
          <w:rFonts w:ascii="Arial" w:hAnsi="Arial" w:cs="Arial"/>
          <w:spacing w:val="2"/>
          <w:sz w:val="22"/>
          <w:szCs w:val="22"/>
        </w:rPr>
      </w:pPr>
      <w:r>
        <w:rPr>
          <w:rFonts w:ascii="Arial" w:hAnsi="Arial" w:cs="Arial"/>
          <w:spacing w:val="2"/>
          <w:sz w:val="22"/>
          <w:szCs w:val="22"/>
        </w:rPr>
        <w:t>Do not falsely certify that a property will be used for your primary residence when you are actually going to use it as a rental property.</w:t>
      </w:r>
    </w:p>
    <w:p w:rsidR="006C300C" w:rsidRDefault="00CD7DFC">
      <w:pPr>
        <w:ind w:firstLine="2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6"/>
          <w:sz w:val="22"/>
          <w:szCs w:val="22"/>
        </w:rPr>
        <w:t>Do not act as a “strawbuyer” (somebody who pur</w:t>
      </w:r>
      <w:r>
        <w:rPr>
          <w:rFonts w:ascii="Arial" w:hAnsi="Arial" w:cs="Arial"/>
          <w:spacing w:val="6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t xml:space="preserve">chases a property for another person and then transfers </w:t>
      </w:r>
      <w:r>
        <w:rPr>
          <w:rFonts w:ascii="Arial" w:hAnsi="Arial" w:cs="Arial"/>
          <w:spacing w:val="-7"/>
          <w:sz w:val="22"/>
          <w:szCs w:val="22"/>
        </w:rPr>
        <w:t xml:space="preserve">title of the property to that person), nor should you give that </w:t>
      </w:r>
      <w:r>
        <w:rPr>
          <w:rFonts w:ascii="Arial" w:hAnsi="Arial" w:cs="Arial"/>
          <w:spacing w:val="-6"/>
          <w:sz w:val="22"/>
          <w:szCs w:val="22"/>
        </w:rPr>
        <w:t xml:space="preserve">person personal or credit information for them to use in any </w:t>
      </w:r>
      <w:r>
        <w:rPr>
          <w:rFonts w:ascii="Arial" w:hAnsi="Arial" w:cs="Arial"/>
          <w:sz w:val="22"/>
          <w:szCs w:val="22"/>
        </w:rPr>
        <w:t>such scheme.</w:t>
      </w:r>
    </w:p>
    <w:p w:rsidR="006C300C" w:rsidRDefault="00CD7DFC">
      <w:pPr>
        <w:spacing w:after="36"/>
        <w:ind w:firstLine="2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 xml:space="preserve">Do not apply for a loan by assuming the identity of </w:t>
      </w:r>
      <w:r>
        <w:rPr>
          <w:rFonts w:ascii="Arial" w:hAnsi="Arial" w:cs="Arial"/>
          <w:sz w:val="22"/>
          <w:szCs w:val="22"/>
        </w:rPr>
        <w:t>another person.</w:t>
      </w:r>
    </w:p>
    <w:p w:rsidR="006C300C" w:rsidRDefault="00CD7DFC">
      <w:pPr>
        <w:ind w:right="72" w:firstLine="2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w w:val="105"/>
          <w:sz w:val="22"/>
          <w:szCs w:val="22"/>
        </w:rPr>
        <w:lastRenderedPageBreak/>
        <w:t xml:space="preserve">Do not sign an incomplete or blank document; </w:t>
      </w:r>
      <w:r>
        <w:rPr>
          <w:rFonts w:ascii="Arial" w:hAnsi="Arial" w:cs="Arial"/>
          <w:b/>
          <w:bCs/>
          <w:spacing w:val="-2"/>
          <w:w w:val="105"/>
          <w:sz w:val="22"/>
          <w:szCs w:val="22"/>
        </w:rPr>
        <w:t xml:space="preserve">that is, one missing the name and address of the </w:t>
      </w:r>
      <w:r>
        <w:rPr>
          <w:rFonts w:ascii="Arial" w:hAnsi="Arial" w:cs="Arial"/>
          <w:b/>
          <w:bCs/>
          <w:spacing w:val="-3"/>
          <w:w w:val="105"/>
          <w:sz w:val="22"/>
          <w:szCs w:val="22"/>
        </w:rPr>
        <w:t>recipient and/or other important identifying infor</w:t>
      </w:r>
      <w:r>
        <w:rPr>
          <w:rFonts w:ascii="Arial" w:hAnsi="Arial" w:cs="Arial"/>
          <w:b/>
          <w:bCs/>
          <w:spacing w:val="-3"/>
          <w:w w:val="105"/>
          <w:sz w:val="22"/>
          <w:szCs w:val="22"/>
        </w:rPr>
        <w:softHyphen/>
      </w:r>
      <w:r>
        <w:rPr>
          <w:rFonts w:ascii="Arial" w:hAnsi="Arial" w:cs="Arial"/>
          <w:b/>
          <w:bCs/>
          <w:w w:val="105"/>
          <w:sz w:val="22"/>
          <w:szCs w:val="22"/>
        </w:rPr>
        <w:t>mation</w:t>
      </w:r>
      <w:r>
        <w:rPr>
          <w:rFonts w:ascii="Arial" w:hAnsi="Arial" w:cs="Arial"/>
          <w:sz w:val="22"/>
          <w:szCs w:val="22"/>
        </w:rPr>
        <w:t>.</w:t>
      </w:r>
    </w:p>
    <w:p w:rsidR="006C300C" w:rsidRDefault="00CD7DFC">
      <w:pPr>
        <w:spacing w:before="216"/>
        <w:ind w:right="72"/>
        <w:jc w:val="both"/>
        <w:rPr>
          <w:rFonts w:ascii="Arial" w:hAnsi="Arial" w:cs="Arial"/>
          <w:spacing w:val="3"/>
          <w:sz w:val="22"/>
          <w:szCs w:val="22"/>
        </w:rPr>
      </w:pPr>
      <w:r>
        <w:rPr>
          <w:rFonts w:ascii="Arial" w:hAnsi="Arial" w:cs="Arial"/>
          <w:b/>
          <w:bCs/>
          <w:spacing w:val="1"/>
          <w:w w:val="105"/>
          <w:sz w:val="22"/>
          <w:szCs w:val="22"/>
        </w:rPr>
        <w:t xml:space="preserve">Penalties for Loan Fraud: </w:t>
      </w:r>
      <w:r>
        <w:rPr>
          <w:rFonts w:ascii="Arial" w:hAnsi="Arial" w:cs="Arial"/>
          <w:spacing w:val="1"/>
          <w:sz w:val="22"/>
          <w:szCs w:val="22"/>
        </w:rPr>
        <w:t>Federal laws provide se</w:t>
      </w:r>
      <w:r>
        <w:rPr>
          <w:rFonts w:ascii="Arial" w:hAnsi="Arial" w:cs="Arial"/>
          <w:spacing w:val="1"/>
          <w:sz w:val="22"/>
          <w:szCs w:val="22"/>
        </w:rPr>
        <w:softHyphen/>
      </w:r>
      <w:r>
        <w:rPr>
          <w:rFonts w:ascii="Arial" w:hAnsi="Arial" w:cs="Arial"/>
          <w:spacing w:val="6"/>
          <w:sz w:val="22"/>
          <w:szCs w:val="22"/>
        </w:rPr>
        <w:t>vere penalties for fraud, misrepresentation, or con</w:t>
      </w:r>
      <w:r>
        <w:rPr>
          <w:rFonts w:ascii="Arial" w:hAnsi="Arial" w:cs="Arial"/>
          <w:spacing w:val="6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t xml:space="preserve">spiracy to influence wrongly the issuance of mortgage </w:t>
      </w:r>
      <w:r>
        <w:rPr>
          <w:rFonts w:ascii="Arial" w:hAnsi="Arial" w:cs="Arial"/>
          <w:spacing w:val="3"/>
          <w:sz w:val="22"/>
          <w:szCs w:val="22"/>
        </w:rPr>
        <w:t xml:space="preserve">insurance by HUD. You can be subject to a possible </w:t>
      </w:r>
      <w:r>
        <w:rPr>
          <w:rFonts w:ascii="Arial" w:hAnsi="Arial" w:cs="Arial"/>
          <w:spacing w:val="-4"/>
          <w:sz w:val="22"/>
          <w:szCs w:val="22"/>
        </w:rPr>
        <w:t xml:space="preserve">prison term and fine of up to $10,000 for providing false </w:t>
      </w:r>
      <w:r>
        <w:rPr>
          <w:rFonts w:ascii="Arial" w:hAnsi="Arial" w:cs="Arial"/>
          <w:sz w:val="22"/>
          <w:szCs w:val="22"/>
        </w:rPr>
        <w:t xml:space="preserve">information. Additionally, you could be prohibited from </w:t>
      </w:r>
      <w:r>
        <w:rPr>
          <w:rFonts w:ascii="Arial" w:hAnsi="Arial" w:cs="Arial"/>
          <w:spacing w:val="3"/>
          <w:sz w:val="22"/>
          <w:szCs w:val="22"/>
        </w:rPr>
        <w:t>obtaining a HUD-insured loan for an indefinite period.</w:t>
      </w:r>
    </w:p>
    <w:p w:rsidR="006C300C" w:rsidRDefault="00CD7DFC">
      <w:pPr>
        <w:spacing w:before="36"/>
        <w:ind w:right="72"/>
        <w:jc w:val="both"/>
        <w:rPr>
          <w:rFonts w:ascii="Arial" w:hAnsi="Arial" w:cs="Arial"/>
          <w:spacing w:val="2"/>
          <w:sz w:val="22"/>
          <w:szCs w:val="22"/>
        </w:rPr>
      </w:pPr>
      <w:r>
        <w:rPr>
          <w:rFonts w:ascii="Arial" w:hAnsi="Arial" w:cs="Arial"/>
          <w:b/>
          <w:bCs/>
          <w:w w:val="105"/>
          <w:sz w:val="22"/>
          <w:szCs w:val="22"/>
        </w:rPr>
        <w:t xml:space="preserve">Report Loan Fraud: </w:t>
      </w:r>
      <w:r>
        <w:rPr>
          <w:rFonts w:ascii="Arial" w:hAnsi="Arial" w:cs="Arial"/>
          <w:sz w:val="22"/>
          <w:szCs w:val="22"/>
        </w:rPr>
        <w:t xml:space="preserve">If you are aware of any fraud in </w:t>
      </w:r>
      <w:r>
        <w:rPr>
          <w:rFonts w:ascii="Arial" w:hAnsi="Arial" w:cs="Arial"/>
          <w:spacing w:val="1"/>
          <w:sz w:val="22"/>
          <w:szCs w:val="22"/>
        </w:rPr>
        <w:t xml:space="preserve">HUD programs or if an individual tries to persuade you </w:t>
      </w:r>
      <w:r>
        <w:rPr>
          <w:rFonts w:ascii="Arial" w:hAnsi="Arial" w:cs="Arial"/>
          <w:spacing w:val="4"/>
          <w:sz w:val="22"/>
          <w:szCs w:val="22"/>
        </w:rPr>
        <w:t xml:space="preserve">to make false statements on a loan application, you </w:t>
      </w:r>
      <w:r>
        <w:rPr>
          <w:rFonts w:ascii="Arial" w:hAnsi="Arial" w:cs="Arial"/>
          <w:spacing w:val="2"/>
          <w:sz w:val="22"/>
          <w:szCs w:val="22"/>
        </w:rPr>
        <w:t xml:space="preserve">should report the matter by calling your nearest HUD </w:t>
      </w:r>
      <w:r>
        <w:rPr>
          <w:rFonts w:ascii="Arial" w:hAnsi="Arial" w:cs="Arial"/>
          <w:spacing w:val="-4"/>
          <w:sz w:val="22"/>
          <w:szCs w:val="22"/>
        </w:rPr>
        <w:t xml:space="preserve">office or the HUD Regional Inspector General, or call the </w:t>
      </w:r>
      <w:r>
        <w:rPr>
          <w:rFonts w:ascii="Arial" w:hAnsi="Arial" w:cs="Arial"/>
          <w:spacing w:val="2"/>
          <w:sz w:val="22"/>
          <w:szCs w:val="22"/>
        </w:rPr>
        <w:t>HUD Hotline on 1 (800) 347-3735.</w:t>
      </w:r>
    </w:p>
    <w:p w:rsidR="006C300C" w:rsidRDefault="00CD7DFC">
      <w:pPr>
        <w:spacing w:before="72"/>
        <w:jc w:val="both"/>
        <w:rPr>
          <w:rFonts w:ascii="Arial" w:hAnsi="Arial" w:cs="Arial"/>
          <w:spacing w:val="2"/>
          <w:sz w:val="22"/>
          <w:szCs w:val="22"/>
        </w:rPr>
      </w:pPr>
      <w:r>
        <w:rPr>
          <w:rFonts w:ascii="Arial" w:hAnsi="Arial" w:cs="Arial"/>
          <w:b/>
          <w:bCs/>
          <w:spacing w:val="2"/>
          <w:w w:val="105"/>
          <w:sz w:val="22"/>
          <w:szCs w:val="22"/>
        </w:rPr>
        <w:t xml:space="preserve">Warning: </w:t>
      </w:r>
      <w:r>
        <w:rPr>
          <w:rFonts w:ascii="Arial" w:hAnsi="Arial" w:cs="Arial"/>
          <w:spacing w:val="2"/>
          <w:sz w:val="22"/>
          <w:szCs w:val="22"/>
        </w:rPr>
        <w:t>It is a crime to knowingly make false state</w:t>
      </w:r>
      <w:r>
        <w:rPr>
          <w:rFonts w:ascii="Arial" w:hAnsi="Arial" w:cs="Arial"/>
          <w:spacing w:val="2"/>
          <w:sz w:val="22"/>
          <w:szCs w:val="22"/>
        </w:rPr>
        <w:softHyphen/>
      </w:r>
      <w:r>
        <w:rPr>
          <w:rFonts w:ascii="Arial" w:hAnsi="Arial" w:cs="Arial"/>
          <w:spacing w:val="1"/>
          <w:sz w:val="22"/>
          <w:szCs w:val="22"/>
        </w:rPr>
        <w:t xml:space="preserve">ments to the United States Government on this or any </w:t>
      </w:r>
      <w:r>
        <w:rPr>
          <w:rFonts w:ascii="Arial" w:hAnsi="Arial" w:cs="Arial"/>
          <w:spacing w:val="5"/>
          <w:sz w:val="22"/>
          <w:szCs w:val="22"/>
        </w:rPr>
        <w:t xml:space="preserve">similar form. Penalties upon conviction can include a </w:t>
      </w:r>
      <w:r>
        <w:rPr>
          <w:rFonts w:ascii="Arial" w:hAnsi="Arial" w:cs="Arial"/>
          <w:spacing w:val="4"/>
          <w:sz w:val="22"/>
          <w:szCs w:val="22"/>
        </w:rPr>
        <w:t xml:space="preserve">fine and imprisonment. For details see: Title 18 U.S. </w:t>
      </w:r>
      <w:r>
        <w:rPr>
          <w:rFonts w:ascii="Arial" w:hAnsi="Arial" w:cs="Arial"/>
          <w:spacing w:val="2"/>
          <w:sz w:val="22"/>
          <w:szCs w:val="22"/>
        </w:rPr>
        <w:t>Code Section 1001 and Section 1010.</w:t>
      </w:r>
    </w:p>
    <w:p w:rsidR="006C300C" w:rsidRDefault="006C300C">
      <w:pPr>
        <w:widowControl/>
        <w:kinsoku/>
        <w:autoSpaceDE w:val="0"/>
        <w:autoSpaceDN w:val="0"/>
        <w:adjustRightInd w:val="0"/>
        <w:sectPr w:rsidR="006C300C">
          <w:headerReference w:type="default" r:id="rId15"/>
          <w:footerReference w:type="default" r:id="rId16"/>
          <w:type w:val="continuous"/>
          <w:pgSz w:w="12240" w:h="15840"/>
          <w:pgMar w:top="1304" w:right="396" w:bottom="355" w:left="434" w:header="0" w:footer="0" w:gutter="0"/>
          <w:cols w:num="2" w:space="720" w:equalWidth="0">
            <w:col w:w="5568" w:space="214"/>
            <w:col w:w="5568"/>
          </w:cols>
          <w:noEndnote/>
        </w:sectPr>
      </w:pPr>
    </w:p>
    <w:p w:rsidR="006C300C" w:rsidRDefault="00CD7DFC">
      <w:pPr>
        <w:pBdr>
          <w:top w:val="single" w:sz="4" w:space="7" w:color="000000"/>
          <w:between w:val="single" w:sz="4" w:space="7" w:color="000000"/>
        </w:pBdr>
        <w:spacing w:before="212" w:line="211" w:lineRule="auto"/>
        <w:rPr>
          <w:rFonts w:ascii="Arial" w:hAnsi="Arial" w:cs="Arial"/>
          <w:b/>
          <w:bCs/>
          <w:spacing w:val="-4"/>
          <w:w w:val="105"/>
          <w:sz w:val="22"/>
          <w:szCs w:val="22"/>
        </w:rPr>
      </w:pPr>
      <w:r>
        <w:rPr>
          <w:rFonts w:ascii="Arial" w:hAnsi="Arial" w:cs="Arial"/>
          <w:b/>
          <w:bCs/>
          <w:spacing w:val="-4"/>
          <w:w w:val="105"/>
          <w:sz w:val="22"/>
          <w:szCs w:val="22"/>
        </w:rPr>
        <w:lastRenderedPageBreak/>
        <w:t>Discrimination</w:t>
      </w:r>
    </w:p>
    <w:p w:rsidR="006C300C" w:rsidRDefault="002F4517" w:rsidP="0009576A">
      <w:pPr>
        <w:spacing w:before="72" w:after="216"/>
        <w:jc w:val="center"/>
        <w:rPr>
          <w:rFonts w:ascii="Arial" w:hAnsi="Arial" w:cs="Arial"/>
          <w:spacing w:val="2"/>
          <w:sz w:val="16"/>
          <w:szCs w:val="16"/>
        </w:rPr>
      </w:pPr>
      <w:r w:rsidRPr="002F4517">
        <w:rPr>
          <w:noProof/>
        </w:rPr>
        <w:pict>
          <v:line id="_x0000_s1032" style="position:absolute;left:0;text-align:left;z-index:251660288;mso-wrap-distance-left:0;mso-wrap-distance-right:0;mso-position-horizontal-relative:page;mso-position-vertical-relative:page" from="21.7pt,732pt" to="589.25pt,732pt" o:allowincell="f" strokeweight=".5pt">
            <w10:wrap type="square" anchorx="page" anchory="page"/>
          </v:line>
        </w:pict>
      </w:r>
      <w:r w:rsidR="00CD7DFC">
        <w:rPr>
          <w:rFonts w:ascii="Arial" w:hAnsi="Arial" w:cs="Arial"/>
          <w:sz w:val="22"/>
          <w:szCs w:val="22"/>
        </w:rPr>
        <w:t>If you believe you have been subject to discrimination because of race, color, religion, sex, handicap, familial status,</w:t>
      </w:r>
      <w:r w:rsidR="00CD7DFC">
        <w:rPr>
          <w:rFonts w:ascii="Arial" w:hAnsi="Arial" w:cs="Arial"/>
          <w:sz w:val="22"/>
          <w:szCs w:val="22"/>
        </w:rPr>
        <w:br/>
      </w:r>
      <w:r w:rsidR="00CD7DFC">
        <w:rPr>
          <w:rFonts w:ascii="Arial" w:hAnsi="Arial" w:cs="Arial"/>
          <w:spacing w:val="2"/>
          <w:sz w:val="22"/>
          <w:szCs w:val="22"/>
        </w:rPr>
        <w:t>or national origin, you should call HUD's Fair Housing &amp; Equal Opportunity Complaint Hotline: 1 (800) 669-9777.</w:t>
      </w:r>
    </w:p>
    <w:p w:rsidR="006C300C" w:rsidRDefault="006C300C">
      <w:pPr>
        <w:widowControl/>
        <w:kinsoku/>
        <w:autoSpaceDE w:val="0"/>
        <w:autoSpaceDN w:val="0"/>
        <w:adjustRightInd w:val="0"/>
        <w:sectPr w:rsidR="006C300C">
          <w:headerReference w:type="default" r:id="rId17"/>
          <w:footerReference w:type="default" r:id="rId18"/>
          <w:headerReference w:type="first" r:id="rId19"/>
          <w:footerReference w:type="first" r:id="rId20"/>
          <w:type w:val="continuous"/>
          <w:pgSz w:w="12240" w:h="15840"/>
          <w:pgMar w:top="1304" w:right="396" w:bottom="355" w:left="434" w:header="466" w:footer="529" w:gutter="0"/>
          <w:cols w:space="720"/>
          <w:noEndnote/>
          <w:titlePg/>
        </w:sectPr>
      </w:pPr>
    </w:p>
    <w:p w:rsidR="006C300C" w:rsidRDefault="00CD7DFC">
      <w:pPr>
        <w:rPr>
          <w:rFonts w:ascii="Arial" w:hAnsi="Arial" w:cs="Arial"/>
          <w:b/>
          <w:bCs/>
          <w:spacing w:val="-4"/>
          <w:w w:val="105"/>
          <w:sz w:val="22"/>
          <w:szCs w:val="22"/>
        </w:rPr>
      </w:pPr>
      <w:r>
        <w:rPr>
          <w:rFonts w:ascii="Arial" w:hAnsi="Arial" w:cs="Arial"/>
          <w:b/>
          <w:bCs/>
          <w:spacing w:val="-4"/>
          <w:w w:val="105"/>
          <w:sz w:val="22"/>
          <w:szCs w:val="22"/>
        </w:rPr>
        <w:lastRenderedPageBreak/>
        <w:t>About Prepayment</w:t>
      </w:r>
    </w:p>
    <w:p w:rsidR="006C300C" w:rsidRDefault="00CD7DFC">
      <w:pPr>
        <w:ind w:right="144"/>
        <w:jc w:val="both"/>
        <w:rPr>
          <w:rFonts w:ascii="Arial" w:hAnsi="Arial" w:cs="Arial"/>
          <w:spacing w:val="2"/>
          <w:sz w:val="22"/>
          <w:szCs w:val="22"/>
        </w:rPr>
      </w:pPr>
      <w:r>
        <w:rPr>
          <w:rFonts w:ascii="Arial" w:hAnsi="Arial" w:cs="Arial"/>
          <w:spacing w:val="3"/>
          <w:sz w:val="22"/>
          <w:szCs w:val="22"/>
        </w:rPr>
        <w:t xml:space="preserve">This notice is to advise you of the requirements that </w:t>
      </w:r>
      <w:r>
        <w:rPr>
          <w:rFonts w:ascii="Arial" w:hAnsi="Arial" w:cs="Arial"/>
          <w:spacing w:val="-1"/>
          <w:sz w:val="22"/>
          <w:szCs w:val="22"/>
        </w:rPr>
        <w:t xml:space="preserve">must be followed to accomplish a prepayment of your </w:t>
      </w:r>
      <w:r>
        <w:rPr>
          <w:rFonts w:ascii="Arial" w:hAnsi="Arial" w:cs="Arial"/>
          <w:spacing w:val="2"/>
          <w:sz w:val="22"/>
          <w:szCs w:val="22"/>
        </w:rPr>
        <w:t>mortgage, and to prevent accrual of any interest after the date of prepayment.</w:t>
      </w:r>
    </w:p>
    <w:p w:rsidR="006C300C" w:rsidRDefault="00CD7DFC">
      <w:pPr>
        <w:spacing w:before="36"/>
        <w:ind w:right="144"/>
        <w:jc w:val="both"/>
        <w:rPr>
          <w:rFonts w:ascii="Arial" w:hAnsi="Arial" w:cs="Arial"/>
          <w:spacing w:val="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You may prepay any or all of the outstanding indebted</w:t>
      </w:r>
      <w:r>
        <w:rPr>
          <w:rFonts w:ascii="Arial" w:hAnsi="Arial" w:cs="Arial"/>
          <w:spacing w:val="-2"/>
          <w:sz w:val="22"/>
          <w:szCs w:val="22"/>
        </w:rPr>
        <w:softHyphen/>
      </w:r>
      <w:r>
        <w:rPr>
          <w:rFonts w:ascii="Arial" w:hAnsi="Arial" w:cs="Arial"/>
          <w:spacing w:val="4"/>
          <w:sz w:val="22"/>
          <w:szCs w:val="22"/>
        </w:rPr>
        <w:t xml:space="preserve">ness due under your mortgage at any time, without </w:t>
      </w:r>
      <w:r>
        <w:rPr>
          <w:rFonts w:ascii="Arial" w:hAnsi="Arial" w:cs="Arial"/>
          <w:spacing w:val="3"/>
          <w:sz w:val="22"/>
          <w:szCs w:val="22"/>
        </w:rPr>
        <w:t xml:space="preserve">penalty. However, to avoid the accrual of interest on </w:t>
      </w:r>
      <w:r>
        <w:rPr>
          <w:rFonts w:ascii="Arial" w:hAnsi="Arial" w:cs="Arial"/>
          <w:sz w:val="22"/>
          <w:szCs w:val="22"/>
        </w:rPr>
        <w:t xml:space="preserve">any prepayment, the prepayment must be received on </w:t>
      </w:r>
      <w:r>
        <w:rPr>
          <w:rFonts w:ascii="Arial" w:hAnsi="Arial" w:cs="Arial"/>
          <w:spacing w:val="-6"/>
          <w:sz w:val="22"/>
          <w:szCs w:val="22"/>
        </w:rPr>
        <w:lastRenderedPageBreak/>
        <w:t xml:space="preserve">the installment due date (the first day of the month) if the </w:t>
      </w:r>
      <w:r>
        <w:rPr>
          <w:rFonts w:ascii="Arial" w:hAnsi="Arial" w:cs="Arial"/>
          <w:spacing w:val="1"/>
          <w:sz w:val="22"/>
          <w:szCs w:val="22"/>
        </w:rPr>
        <w:t xml:space="preserve">lender stated this policy in its response to a request for </w:t>
      </w:r>
      <w:r>
        <w:rPr>
          <w:rFonts w:ascii="Arial" w:hAnsi="Arial" w:cs="Arial"/>
          <w:spacing w:val="2"/>
          <w:sz w:val="22"/>
          <w:szCs w:val="22"/>
        </w:rPr>
        <w:t>a payoff figure.</w:t>
      </w:r>
    </w:p>
    <w:p w:rsidR="006C300C" w:rsidRDefault="00CD7DFC">
      <w:pPr>
        <w:spacing w:before="72"/>
        <w:ind w:right="144"/>
        <w:jc w:val="both"/>
        <w:rPr>
          <w:rFonts w:ascii="Arial" w:hAnsi="Arial" w:cs="Arial"/>
          <w:spacing w:val="-6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 xml:space="preserve">Otherwise, you may be required to pay interest on the </w:t>
      </w:r>
      <w:r>
        <w:rPr>
          <w:rFonts w:ascii="Arial" w:hAnsi="Arial" w:cs="Arial"/>
          <w:spacing w:val="-5"/>
          <w:sz w:val="22"/>
          <w:szCs w:val="22"/>
        </w:rPr>
        <w:t xml:space="preserve">amount prepaid through the end of the month. The lender </w:t>
      </w:r>
      <w:r>
        <w:rPr>
          <w:rFonts w:ascii="Arial" w:hAnsi="Arial" w:cs="Arial"/>
          <w:spacing w:val="-12"/>
          <w:sz w:val="22"/>
          <w:szCs w:val="22"/>
        </w:rPr>
        <w:t xml:space="preserve">can refuse to accept prepayment on any date other than the </w:t>
      </w:r>
      <w:r>
        <w:rPr>
          <w:rFonts w:ascii="Arial" w:hAnsi="Arial" w:cs="Arial"/>
          <w:spacing w:val="-6"/>
          <w:sz w:val="22"/>
          <w:szCs w:val="22"/>
        </w:rPr>
        <w:t>installment due date.</w:t>
      </w:r>
    </w:p>
    <w:p w:rsidR="006C300C" w:rsidRDefault="006C300C">
      <w:pPr>
        <w:widowControl/>
        <w:kinsoku/>
        <w:autoSpaceDE w:val="0"/>
        <w:autoSpaceDN w:val="0"/>
        <w:adjustRightInd w:val="0"/>
        <w:sectPr w:rsidR="006C300C">
          <w:headerReference w:type="default" r:id="rId21"/>
          <w:footerReference w:type="default" r:id="rId22"/>
          <w:headerReference w:type="first" r:id="rId23"/>
          <w:footerReference w:type="first" r:id="rId24"/>
          <w:pgSz w:w="12240" w:h="15840"/>
          <w:pgMar w:top="518" w:right="409" w:bottom="323" w:left="421" w:header="0" w:footer="497" w:gutter="0"/>
          <w:cols w:num="2" w:space="720" w:equalWidth="0">
            <w:col w:w="5568" w:space="214"/>
            <w:col w:w="5568"/>
          </w:cols>
          <w:noEndnote/>
          <w:titlePg/>
        </w:sectPr>
      </w:pPr>
    </w:p>
    <w:p w:rsidR="006C300C" w:rsidRDefault="002F4517" w:rsidP="005777DB">
      <w:pPr>
        <w:spacing w:before="72" w:after="36"/>
        <w:ind w:left="1512" w:right="1368"/>
        <w:rPr>
          <w:rFonts w:ascii="Arial" w:hAnsi="Arial" w:cs="Arial"/>
          <w:sz w:val="22"/>
          <w:szCs w:val="22"/>
        </w:rPr>
      </w:pPr>
      <w:r w:rsidRPr="002F4517">
        <w:rPr>
          <w:noProof/>
        </w:rPr>
        <w:lastRenderedPageBreak/>
        <w:pict>
          <v:line id="_x0000_s1035" style="position:absolute;left:0;text-align:left;z-index:251663360;mso-wrap-distance-left:0;mso-wrap-distance-right:0" from="0,.4pt" to="567.55pt,.4pt" o:allowincell="f" strokeweight=".7pt">
            <w10:wrap type="square"/>
          </v:line>
        </w:pict>
      </w:r>
    </w:p>
    <w:p w:rsidR="006C300C" w:rsidRDefault="00CD7DFC">
      <w:pPr>
        <w:spacing w:before="72" w:after="108"/>
        <w:ind w:right="144"/>
        <w:rPr>
          <w:rFonts w:ascii="Arial" w:hAnsi="Arial" w:cs="Arial"/>
          <w:b/>
          <w:bCs/>
          <w:spacing w:val="-6"/>
          <w:w w:val="105"/>
          <w:sz w:val="22"/>
          <w:szCs w:val="22"/>
        </w:rPr>
      </w:pPr>
      <w:r>
        <w:rPr>
          <w:rFonts w:ascii="Arial" w:hAnsi="Arial" w:cs="Arial"/>
          <w:b/>
          <w:bCs/>
          <w:spacing w:val="-5"/>
          <w:w w:val="105"/>
          <w:sz w:val="22"/>
          <w:szCs w:val="22"/>
        </w:rPr>
        <w:t xml:space="preserve">You, the borrower(s), must be certain that you understand the transaction. Seek professional advice if you </w:t>
      </w:r>
      <w:r>
        <w:rPr>
          <w:rFonts w:ascii="Arial" w:hAnsi="Arial" w:cs="Arial"/>
          <w:b/>
          <w:bCs/>
          <w:spacing w:val="-6"/>
          <w:w w:val="105"/>
          <w:sz w:val="22"/>
          <w:szCs w:val="22"/>
        </w:rPr>
        <w:t>are uncertain.</w:t>
      </w:r>
    </w:p>
    <w:p w:rsidR="006C300C" w:rsidRDefault="00CD7DFC">
      <w:pPr>
        <w:pBdr>
          <w:top w:val="single" w:sz="4" w:space="6" w:color="000000"/>
          <w:between w:val="single" w:sz="4" w:space="6" w:color="000000"/>
        </w:pBdr>
        <w:spacing w:before="6" w:after="144"/>
        <w:jc w:val="both"/>
        <w:rPr>
          <w:sz w:val="22"/>
          <w:szCs w:val="22"/>
        </w:rPr>
      </w:pPr>
      <w:r>
        <w:rPr>
          <w:rFonts w:ascii="Arial" w:hAnsi="Arial" w:cs="Arial"/>
          <w:b/>
          <w:bCs/>
          <w:spacing w:val="1"/>
          <w:w w:val="105"/>
          <w:sz w:val="22"/>
          <w:szCs w:val="22"/>
        </w:rPr>
        <w:t xml:space="preserve">Acknowledgment: </w:t>
      </w:r>
      <w:r>
        <w:rPr>
          <w:spacing w:val="1"/>
          <w:sz w:val="22"/>
          <w:szCs w:val="22"/>
        </w:rPr>
        <w:t xml:space="preserve">I acknowledge that I have read and received a copy of this notice at the time of loan application. This </w:t>
      </w:r>
      <w:r>
        <w:rPr>
          <w:spacing w:val="3"/>
          <w:sz w:val="22"/>
          <w:szCs w:val="22"/>
        </w:rPr>
        <w:t xml:space="preserve">notice does not constitute a contract or binding agreement. It is designed to provide current HUD/FHA policy regarding </w:t>
      </w:r>
      <w:r>
        <w:rPr>
          <w:sz w:val="22"/>
          <w:szCs w:val="22"/>
        </w:rPr>
        <w:t>refunds.</w:t>
      </w:r>
    </w:p>
    <w:p w:rsidR="006C300C" w:rsidRDefault="006C300C">
      <w:pPr>
        <w:pBdr>
          <w:top w:val="single" w:sz="5" w:space="5" w:color="000000"/>
          <w:between w:val="single" w:sz="5" w:space="5" w:color="000000"/>
        </w:pBdr>
        <w:tabs>
          <w:tab w:val="right" w:pos="7750"/>
        </w:tabs>
        <w:spacing w:before="8"/>
        <w:rPr>
          <w:rFonts w:ascii="Arial" w:hAnsi="Arial" w:cs="Arial"/>
          <w:sz w:val="22"/>
          <w:szCs w:val="22"/>
        </w:rPr>
      </w:pPr>
    </w:p>
    <w:p w:rsidR="00163527" w:rsidRDefault="00CD7DFC">
      <w:pPr>
        <w:tabs>
          <w:tab w:val="right" w:pos="6176"/>
        </w:tabs>
        <w:spacing w:before="504" w:line="170" w:lineRule="exact"/>
        <w:rPr>
          <w:rFonts w:ascii="Arial" w:hAnsi="Arial" w:cs="Arial"/>
          <w:w w:val="95"/>
          <w:sz w:val="30"/>
          <w:szCs w:val="30"/>
          <w:u w:val="single"/>
        </w:rPr>
      </w:pPr>
      <w:r>
        <w:rPr>
          <w:rFonts w:ascii="Arial" w:hAnsi="Arial" w:cs="Arial"/>
          <w:w w:val="95"/>
          <w:sz w:val="30"/>
          <w:szCs w:val="30"/>
          <w:u w:val="single"/>
        </w:rPr>
        <w:t xml:space="preserve">x </w:t>
      </w:r>
      <w:r>
        <w:rPr>
          <w:rFonts w:ascii="Arial" w:hAnsi="Arial" w:cs="Arial"/>
          <w:w w:val="95"/>
          <w:sz w:val="30"/>
          <w:szCs w:val="30"/>
          <w:u w:val="single"/>
        </w:rPr>
        <w:tab/>
      </w:r>
    </w:p>
    <w:p w:rsidR="00163527" w:rsidRDefault="00163527" w:rsidP="00163527">
      <w:pPr>
        <w:tabs>
          <w:tab w:val="right" w:pos="6176"/>
        </w:tabs>
        <w:spacing w:before="120" w:line="170" w:lineRule="exact"/>
        <w:rPr>
          <w:rFonts w:ascii="Arial" w:hAnsi="Arial" w:cs="Arial"/>
          <w:spacing w:val="-8"/>
          <w:sz w:val="22"/>
          <w:szCs w:val="22"/>
        </w:rPr>
      </w:pPr>
      <w:r>
        <w:rPr>
          <w:rFonts w:ascii="Arial" w:hAnsi="Arial" w:cs="Arial"/>
          <w:spacing w:val="-8"/>
          <w:sz w:val="22"/>
          <w:szCs w:val="22"/>
        </w:rPr>
        <w:t>Signature &amp; Date:</w:t>
      </w:r>
    </w:p>
    <w:p w:rsidR="00163527" w:rsidRDefault="00163527" w:rsidP="00163527">
      <w:pPr>
        <w:tabs>
          <w:tab w:val="right" w:pos="6176"/>
        </w:tabs>
        <w:spacing w:before="120" w:line="170" w:lineRule="exact"/>
        <w:rPr>
          <w:rFonts w:ascii="Arial" w:hAnsi="Arial" w:cs="Arial"/>
          <w:spacing w:val="-8"/>
          <w:sz w:val="22"/>
          <w:szCs w:val="22"/>
        </w:rPr>
      </w:pPr>
    </w:p>
    <w:p w:rsidR="00163527" w:rsidRDefault="00163527" w:rsidP="00163527">
      <w:pPr>
        <w:tabs>
          <w:tab w:val="right" w:pos="6176"/>
        </w:tabs>
        <w:spacing w:before="504" w:line="170" w:lineRule="exact"/>
        <w:rPr>
          <w:rFonts w:ascii="Arial" w:hAnsi="Arial" w:cs="Arial"/>
          <w:w w:val="95"/>
          <w:sz w:val="30"/>
          <w:szCs w:val="30"/>
          <w:u w:val="single"/>
        </w:rPr>
      </w:pPr>
      <w:r>
        <w:rPr>
          <w:rFonts w:ascii="Arial" w:hAnsi="Arial" w:cs="Arial"/>
          <w:w w:val="95"/>
          <w:sz w:val="30"/>
          <w:szCs w:val="30"/>
          <w:u w:val="single"/>
        </w:rPr>
        <w:t xml:space="preserve">x </w:t>
      </w:r>
      <w:r>
        <w:rPr>
          <w:rFonts w:ascii="Arial" w:hAnsi="Arial" w:cs="Arial"/>
          <w:w w:val="95"/>
          <w:sz w:val="30"/>
          <w:szCs w:val="30"/>
          <w:u w:val="single"/>
        </w:rPr>
        <w:tab/>
      </w:r>
    </w:p>
    <w:p w:rsidR="00163527" w:rsidRDefault="00163527" w:rsidP="00163527">
      <w:pPr>
        <w:tabs>
          <w:tab w:val="right" w:pos="6176"/>
        </w:tabs>
        <w:spacing w:before="120" w:line="170" w:lineRule="exact"/>
        <w:rPr>
          <w:rFonts w:ascii="Arial" w:hAnsi="Arial" w:cs="Arial"/>
          <w:spacing w:val="-8"/>
          <w:sz w:val="22"/>
          <w:szCs w:val="22"/>
        </w:rPr>
      </w:pPr>
      <w:r>
        <w:rPr>
          <w:rFonts w:ascii="Arial" w:hAnsi="Arial" w:cs="Arial"/>
          <w:spacing w:val="-8"/>
          <w:sz w:val="22"/>
          <w:szCs w:val="22"/>
        </w:rPr>
        <w:t>Signature &amp; Date:</w:t>
      </w:r>
    </w:p>
    <w:p w:rsidR="006C300C" w:rsidRDefault="006C300C">
      <w:pPr>
        <w:tabs>
          <w:tab w:val="right" w:pos="6090"/>
        </w:tabs>
        <w:spacing w:before="432" w:after="72" w:line="174" w:lineRule="exact"/>
        <w:rPr>
          <w:rFonts w:ascii="Arial" w:hAnsi="Arial" w:cs="Arial"/>
        </w:rPr>
      </w:pPr>
    </w:p>
    <w:p w:rsidR="00163527" w:rsidRDefault="00163527">
      <w:pPr>
        <w:tabs>
          <w:tab w:val="right" w:pos="6090"/>
        </w:tabs>
        <w:spacing w:before="432" w:after="72" w:line="174" w:lineRule="exact"/>
        <w:rPr>
          <w:rFonts w:ascii="Arial" w:hAnsi="Arial" w:cs="Arial"/>
        </w:rPr>
      </w:pPr>
    </w:p>
    <w:p w:rsidR="00163527" w:rsidRDefault="00163527">
      <w:pPr>
        <w:tabs>
          <w:tab w:val="right" w:pos="6090"/>
        </w:tabs>
        <w:spacing w:before="432" w:after="72" w:line="174" w:lineRule="exact"/>
        <w:rPr>
          <w:rFonts w:ascii="Arial" w:hAnsi="Arial" w:cs="Arial"/>
        </w:rPr>
      </w:pPr>
    </w:p>
    <w:p w:rsidR="00163527" w:rsidRDefault="00163527">
      <w:pPr>
        <w:tabs>
          <w:tab w:val="right" w:pos="6090"/>
        </w:tabs>
        <w:spacing w:before="432" w:after="72" w:line="174" w:lineRule="exact"/>
        <w:rPr>
          <w:rFonts w:ascii="Arial" w:hAnsi="Arial" w:cs="Arial"/>
        </w:rPr>
      </w:pPr>
    </w:p>
    <w:p w:rsidR="00163527" w:rsidRDefault="00163527">
      <w:pPr>
        <w:tabs>
          <w:tab w:val="right" w:pos="6090"/>
        </w:tabs>
        <w:spacing w:before="432" w:after="72" w:line="174" w:lineRule="exact"/>
        <w:rPr>
          <w:rFonts w:ascii="Arial" w:hAnsi="Arial" w:cs="Arial"/>
        </w:rPr>
      </w:pPr>
    </w:p>
    <w:p w:rsidR="00163527" w:rsidRDefault="00163527">
      <w:pPr>
        <w:tabs>
          <w:tab w:val="right" w:pos="6090"/>
        </w:tabs>
        <w:spacing w:before="432" w:after="72" w:line="174" w:lineRule="exact"/>
        <w:rPr>
          <w:rFonts w:ascii="Arial" w:hAnsi="Arial" w:cs="Arial"/>
        </w:rPr>
      </w:pPr>
    </w:p>
    <w:p w:rsidR="00163527" w:rsidRDefault="00163527">
      <w:pPr>
        <w:tabs>
          <w:tab w:val="right" w:pos="6090"/>
        </w:tabs>
        <w:spacing w:before="432" w:after="72" w:line="174" w:lineRule="exact"/>
        <w:rPr>
          <w:rFonts w:ascii="Arial" w:hAnsi="Arial" w:cs="Arial"/>
        </w:rPr>
      </w:pPr>
    </w:p>
    <w:p w:rsidR="00163527" w:rsidRDefault="00163527">
      <w:pPr>
        <w:tabs>
          <w:tab w:val="right" w:pos="6090"/>
        </w:tabs>
        <w:spacing w:before="432" w:after="72" w:line="174" w:lineRule="exact"/>
        <w:rPr>
          <w:rFonts w:ascii="Arial" w:hAnsi="Arial" w:cs="Arial"/>
        </w:rPr>
      </w:pPr>
    </w:p>
    <w:p w:rsidR="00163527" w:rsidRDefault="00163527">
      <w:pPr>
        <w:tabs>
          <w:tab w:val="right" w:pos="6090"/>
        </w:tabs>
        <w:spacing w:before="432" w:after="72" w:line="174" w:lineRule="exact"/>
        <w:rPr>
          <w:rFonts w:ascii="Arial" w:hAnsi="Arial" w:cs="Arial"/>
        </w:rPr>
      </w:pPr>
    </w:p>
    <w:p w:rsidR="00CD7DFC" w:rsidRDefault="002F4517">
      <w:pPr>
        <w:tabs>
          <w:tab w:val="left" w:pos="5211"/>
          <w:tab w:val="right" w:pos="11302"/>
        </w:tabs>
        <w:spacing w:before="72"/>
        <w:rPr>
          <w:rFonts w:ascii="Arial" w:hAnsi="Arial" w:cs="Arial"/>
          <w:spacing w:val="2"/>
          <w:sz w:val="16"/>
          <w:szCs w:val="16"/>
        </w:rPr>
      </w:pPr>
      <w:r w:rsidRPr="002F4517">
        <w:rPr>
          <w:rFonts w:ascii="Arial" w:hAnsi="Arial" w:cs="Arial"/>
          <w:noProof/>
        </w:rPr>
        <w:pict>
          <v:line id="_x0000_s1039" style="position:absolute;z-index:251664384;mso-wrap-distance-left:0;mso-wrap-distance-right:0" from="8.6pt,71.5pt" to="576.15pt,71.5pt" o:allowincell="f" strokeweight=".7pt">
            <w10:wrap type="square"/>
          </v:line>
        </w:pict>
      </w:r>
      <w:r w:rsidR="00CD7DFC">
        <w:rPr>
          <w:rFonts w:ascii="Arial" w:hAnsi="Arial" w:cs="Arial"/>
          <w:spacing w:val="-1"/>
          <w:sz w:val="16"/>
          <w:szCs w:val="16"/>
        </w:rPr>
        <w:tab/>
      </w:r>
      <w:r w:rsidR="00CD7DFC">
        <w:rPr>
          <w:rFonts w:ascii="Arial" w:hAnsi="Arial" w:cs="Arial"/>
          <w:spacing w:val="-2"/>
          <w:sz w:val="16"/>
          <w:szCs w:val="16"/>
        </w:rPr>
        <w:tab/>
      </w:r>
    </w:p>
    <w:sectPr w:rsidR="00CD7DFC" w:rsidSect="006C300C">
      <w:headerReference w:type="default" r:id="rId25"/>
      <w:footerReference w:type="default" r:id="rId26"/>
      <w:headerReference w:type="first" r:id="rId27"/>
      <w:footerReference w:type="first" r:id="rId28"/>
      <w:type w:val="continuous"/>
      <w:pgSz w:w="12240" w:h="15840"/>
      <w:pgMar w:top="518" w:right="406" w:bottom="323" w:left="424" w:header="0" w:footer="497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590" w:rsidRDefault="00234590">
      <w:r>
        <w:separator/>
      </w:r>
    </w:p>
  </w:endnote>
  <w:endnote w:type="continuationSeparator" w:id="0">
    <w:p w:rsidR="00234590" w:rsidRDefault="002345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00C" w:rsidRDefault="006C300C">
    <w:pPr>
      <w:widowControl/>
      <w:kinsoku/>
      <w:autoSpaceDE w:val="0"/>
      <w:autoSpaceDN w:val="0"/>
      <w:adjustRightInd w:val="0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00C" w:rsidRDefault="006C300C">
    <w:pPr>
      <w:widowControl/>
      <w:kinsoku/>
      <w:autoSpaceDE w:val="0"/>
      <w:autoSpaceDN w:val="0"/>
      <w:adjustRightInd w:val="0"/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5000" w:type="pct"/>
      <w:tblLook w:val="04A0"/>
    </w:tblPr>
    <w:tblGrid>
      <w:gridCol w:w="5231"/>
      <w:gridCol w:w="1163"/>
      <w:gridCol w:w="5232"/>
    </w:tblGrid>
    <w:tr w:rsidR="0009576A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09576A" w:rsidRDefault="0009576A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09576A" w:rsidRDefault="0009576A">
          <w:pPr>
            <w:pStyle w:val="NoSpacing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Page </w:t>
          </w:r>
          <w:fldSimple w:instr=" PAGE  \* MERGEFORMAT ">
            <w:r w:rsidRPr="0009576A">
              <w:rPr>
                <w:rFonts w:asciiTheme="majorHAnsi" w:hAnsiTheme="majorHAnsi"/>
                <w:b/>
                <w:noProof/>
              </w:rPr>
              <w:t>2</w:t>
            </w:r>
          </w:fldSimple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09576A" w:rsidRDefault="0009576A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09576A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09576A" w:rsidRDefault="0009576A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09576A" w:rsidRDefault="0009576A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09576A" w:rsidRDefault="0009576A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6C300C" w:rsidRDefault="006C300C">
    <w:pPr>
      <w:keepNext/>
      <w:keepLines/>
      <w:tabs>
        <w:tab w:val="left" w:pos="8949"/>
      </w:tabs>
      <w:rPr>
        <w:rFonts w:ascii="Arial" w:hAnsi="Arial" w:cs="Arial"/>
        <w:spacing w:val="2"/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BC8" w:rsidRDefault="00275BC8" w:rsidP="00275BC8">
    <w:pPr>
      <w:jc w:val="center"/>
    </w:pPr>
    <w:r>
      <w:t xml:space="preserve">Page </w:t>
    </w:r>
    <w:fldSimple w:instr=" PAGE ">
      <w:r w:rsidR="00BA7786">
        <w:rPr>
          <w:noProof/>
        </w:rPr>
        <w:t>1</w:t>
      </w:r>
    </w:fldSimple>
    <w:r>
      <w:t xml:space="preserve"> of </w:t>
    </w:r>
    <w:fldSimple w:instr=" NUMPAGES  ">
      <w:r w:rsidR="00BA7786">
        <w:rPr>
          <w:noProof/>
        </w:rPr>
        <w:t>2</w:t>
      </w:r>
    </w:fldSimple>
    <w:r w:rsidR="00F137DC">
      <w:t xml:space="preserve"> </w:t>
    </w:r>
  </w:p>
  <w:p w:rsidR="00426738" w:rsidRPr="00F137DC" w:rsidRDefault="00F137DC" w:rsidP="00F137DC">
    <w:pPr>
      <w:pStyle w:val="Footer"/>
      <w:jc w:val="right"/>
      <w:rPr>
        <w:sz w:val="22"/>
        <w:szCs w:val="22"/>
      </w:rPr>
    </w:pPr>
    <w:r w:rsidRPr="00F137DC">
      <w:rPr>
        <w:sz w:val="22"/>
        <w:szCs w:val="22"/>
      </w:rPr>
      <w:t xml:space="preserve">HUD-50124 (09/2012)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00C" w:rsidRDefault="006C300C">
    <w:pPr>
      <w:widowControl/>
      <w:kinsoku/>
      <w:autoSpaceDE w:val="0"/>
      <w:autoSpaceDN w:val="0"/>
      <w:adjustRightInd w:val="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00C" w:rsidRDefault="006C300C">
    <w:pPr>
      <w:widowControl/>
      <w:kinsoku/>
      <w:autoSpaceDE w:val="0"/>
      <w:autoSpaceDN w:val="0"/>
      <w:adjustRightInd w:val="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00C" w:rsidRDefault="006C300C">
    <w:pPr>
      <w:widowControl/>
      <w:kinsoku/>
      <w:autoSpaceDE w:val="0"/>
      <w:autoSpaceDN w:val="0"/>
      <w:adjustRightInd w:val="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00C" w:rsidRDefault="006C300C">
    <w:pPr>
      <w:widowControl/>
      <w:kinsoku/>
      <w:autoSpaceDE w:val="0"/>
      <w:autoSpaceDN w:val="0"/>
      <w:adjustRightInd w:val="0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5000" w:type="pct"/>
      <w:tblLook w:val="04A0"/>
    </w:tblPr>
    <w:tblGrid>
      <w:gridCol w:w="5231"/>
      <w:gridCol w:w="1163"/>
      <w:gridCol w:w="5232"/>
    </w:tblGrid>
    <w:tr w:rsidR="00426738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426738" w:rsidRDefault="00426738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426738" w:rsidRDefault="00426738">
          <w:pPr>
            <w:pStyle w:val="NoSpacing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Page </w:t>
          </w:r>
          <w:fldSimple w:instr=" PAGE  \* MERGEFORMAT ">
            <w:r w:rsidRPr="00426738">
              <w:rPr>
                <w:rFonts w:asciiTheme="majorHAnsi" w:hAnsiTheme="majorHAnsi"/>
                <w:b/>
                <w:noProof/>
              </w:rPr>
              <w:t>2</w:t>
            </w:r>
          </w:fldSimple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426738" w:rsidRDefault="00426738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426738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426738" w:rsidRDefault="00426738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426738" w:rsidRDefault="00426738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426738" w:rsidRDefault="00426738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6C300C" w:rsidRDefault="006C300C">
    <w:pPr>
      <w:rPr>
        <w:sz w:val="16"/>
        <w:szCs w:val="16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00C" w:rsidRDefault="006C300C">
    <w:pPr>
      <w:widowControl/>
      <w:kinsoku/>
      <w:autoSpaceDE w:val="0"/>
      <w:autoSpaceDN w:val="0"/>
      <w:adjustRightInd w:val="0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BC8" w:rsidRDefault="00275BC8" w:rsidP="00275BC8">
    <w:pPr>
      <w:jc w:val="center"/>
    </w:pPr>
    <w:r>
      <w:t xml:space="preserve">Page </w:t>
    </w:r>
    <w:fldSimple w:instr=" PAGE ">
      <w:r w:rsidR="00BA7786">
        <w:rPr>
          <w:noProof/>
        </w:rPr>
        <w:t>2</w:t>
      </w:r>
    </w:fldSimple>
    <w:r>
      <w:t xml:space="preserve"> of </w:t>
    </w:r>
    <w:fldSimple w:instr=" NUMPAGES  ">
      <w:r w:rsidR="00BA7786">
        <w:rPr>
          <w:noProof/>
        </w:rPr>
        <w:t>2</w:t>
      </w:r>
    </w:fldSimple>
  </w:p>
  <w:p w:rsidR="006C300C" w:rsidRPr="0009576A" w:rsidRDefault="006C300C" w:rsidP="00275BC8">
    <w:pPr>
      <w:pStyle w:val="Footer"/>
      <w:jc w:val="center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590" w:rsidRDefault="00234590">
      <w:r>
        <w:separator/>
      </w:r>
    </w:p>
  </w:footnote>
  <w:footnote w:type="continuationSeparator" w:id="0">
    <w:p w:rsidR="00234590" w:rsidRDefault="002345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00C" w:rsidRDefault="006C300C">
    <w:pPr>
      <w:widowControl/>
      <w:kinsoku/>
      <w:autoSpaceDE w:val="0"/>
      <w:autoSpaceDN w:val="0"/>
      <w:adjustRightInd w:val="0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00C" w:rsidRDefault="006C300C">
    <w:pPr>
      <w:widowControl/>
      <w:kinsoku/>
      <w:autoSpaceDE w:val="0"/>
      <w:autoSpaceDN w:val="0"/>
      <w:adjustRightInd w:val="0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00C" w:rsidRDefault="006C300C">
    <w:pPr>
      <w:widowControl/>
      <w:kinsoku/>
      <w:autoSpaceDE w:val="0"/>
      <w:autoSpaceDN w:val="0"/>
      <w:adjustRightInd w:val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3AB" w:rsidRPr="00BA33AB" w:rsidRDefault="00BA33AB" w:rsidP="00BA33AB">
    <w:pPr>
      <w:pStyle w:val="Header"/>
      <w:jc w:val="center"/>
      <w:rPr>
        <w:sz w:val="40"/>
        <w:szCs w:val="40"/>
      </w:rPr>
    </w:pPr>
    <w:r w:rsidRPr="00BA33AB">
      <w:rPr>
        <w:sz w:val="40"/>
        <w:szCs w:val="40"/>
      </w:rPr>
      <w:t>Section 184 Homebuyer Notice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00C" w:rsidRDefault="006C300C">
    <w:pPr>
      <w:widowControl/>
      <w:kinsoku/>
      <w:autoSpaceDE w:val="0"/>
      <w:autoSpaceDN w:val="0"/>
      <w:adjustRightInd w:val="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00C" w:rsidRDefault="006C300C">
    <w:pPr>
      <w:widowControl/>
      <w:kinsoku/>
      <w:autoSpaceDE w:val="0"/>
      <w:autoSpaceDN w:val="0"/>
      <w:adjustRightInd w:val="0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00C" w:rsidRDefault="006C300C">
    <w:pPr>
      <w:widowControl/>
      <w:kinsoku/>
      <w:autoSpaceDE w:val="0"/>
      <w:autoSpaceDN w:val="0"/>
      <w:adjustRightInd w:val="0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00C" w:rsidRDefault="006C300C">
    <w:pPr>
      <w:widowControl/>
      <w:kinsoku/>
      <w:autoSpaceDE w:val="0"/>
      <w:autoSpaceDN w:val="0"/>
      <w:adjustRightInd w:val="0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00C" w:rsidRDefault="002F4517">
    <w:pPr>
      <w:rPr>
        <w:sz w:val="16"/>
        <w:szCs w:val="16"/>
      </w:rPr>
    </w:pPr>
    <w:r w:rsidRPr="002F4517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2.8pt;margin-top:0;width:566.4pt;height:42.7pt;z-index:251664384;mso-wrap-edited:f;mso-wrap-distance-left:0;mso-wrap-distance-right:0;mso-position-horizontal-relative:page" wrapcoords="-62 0 -62 21600 21662 21600 21662 0 -62 0" o:allowincell="f" stroked="f">
          <v:fill opacity="0"/>
          <v:textbox style="mso-next-textbox:#_x0000_s2051" inset="0,0,0,0">
            <w:txbxContent>
              <w:p w:rsidR="006C300C" w:rsidRDefault="00CD7DFC">
                <w:pPr>
                  <w:keepNext/>
                  <w:keepLines/>
                  <w:jc w:val="right"/>
                  <w:rPr>
                    <w:rFonts w:ascii="Arial" w:hAnsi="Arial" w:cs="Arial"/>
                    <w:spacing w:val="-8"/>
                    <w:w w:val="110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bCs/>
                    <w:spacing w:val="-3"/>
                    <w:w w:val="105"/>
                    <w:sz w:val="28"/>
                    <w:szCs w:val="28"/>
                  </w:rPr>
                  <w:t xml:space="preserve">Important Notice to Homebuyers </w:t>
                </w:r>
                <w:r>
                  <w:rPr>
                    <w:rFonts w:ascii="Arial" w:hAnsi="Arial" w:cs="Arial"/>
                    <w:b/>
                    <w:bCs/>
                    <w:spacing w:val="-3"/>
                    <w:w w:val="105"/>
                    <w:sz w:val="20"/>
                    <w:szCs w:val="20"/>
                  </w:rPr>
                  <w:t>U.S. Department of Housing</w:t>
                </w:r>
                <w:r>
                  <w:rPr>
                    <w:rFonts w:ascii="Arial" w:hAnsi="Arial" w:cs="Arial"/>
                    <w:spacing w:val="-8"/>
                    <w:w w:val="110"/>
                    <w:sz w:val="18"/>
                    <w:szCs w:val="18"/>
                  </w:rPr>
                  <w:t xml:space="preserve">OMB Approval No. 2502-0059 </w:t>
                </w:r>
              </w:p>
              <w:p w:rsidR="006C300C" w:rsidRDefault="00CD7DFC">
                <w:pPr>
                  <w:keepNext/>
                  <w:keepLines/>
                  <w:ind w:left="4752"/>
                  <w:jc w:val="both"/>
                  <w:rPr>
                    <w:rFonts w:ascii="Arial" w:hAnsi="Arial" w:cs="Arial"/>
                    <w:spacing w:val="-11"/>
                    <w:w w:val="110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bCs/>
                    <w:spacing w:val="-8"/>
                    <w:w w:val="105"/>
                    <w:sz w:val="20"/>
                    <w:szCs w:val="20"/>
                  </w:rPr>
                  <w:t xml:space="preserve">and Urban Development </w:t>
                </w:r>
                <w:r>
                  <w:rPr>
                    <w:rFonts w:ascii="Arial" w:hAnsi="Arial" w:cs="Arial"/>
                    <w:spacing w:val="-11"/>
                    <w:w w:val="110"/>
                    <w:sz w:val="18"/>
                    <w:szCs w:val="18"/>
                  </w:rPr>
                  <w:t>(Expires 02/28/2014)</w:t>
                </w:r>
              </w:p>
              <w:p w:rsidR="006C300C" w:rsidRDefault="00CD7DFC">
                <w:pPr>
                  <w:keepNext/>
                  <w:keepLines/>
                  <w:ind w:left="4752"/>
                  <w:jc w:val="both"/>
                  <w:rPr>
                    <w:rFonts w:ascii="Arial" w:hAnsi="Arial" w:cs="Arial"/>
                    <w:spacing w:val="-5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pacing w:val="-5"/>
                    <w:sz w:val="20"/>
                    <w:szCs w:val="20"/>
                  </w:rPr>
                  <w:t xml:space="preserve">Office of Housing - Federal </w:t>
                </w:r>
              </w:p>
              <w:p w:rsidR="006C300C" w:rsidRDefault="00CD7DFC">
                <w:pPr>
                  <w:keepNext/>
                  <w:keepLines/>
                  <w:ind w:left="4752"/>
                  <w:jc w:val="both"/>
                  <w:rPr>
                    <w:rFonts w:ascii="Arial" w:hAnsi="Arial" w:cs="Arial"/>
                    <w:spacing w:val="-2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pacing w:val="-2"/>
                    <w:sz w:val="20"/>
                    <w:szCs w:val="20"/>
                  </w:rPr>
                  <w:t>Housing Commissioner</w:t>
                </w:r>
              </w:p>
            </w:txbxContent>
          </v:textbox>
          <w10:wrap type="square" anchorx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00C" w:rsidRDefault="006C300C">
    <w:pPr>
      <w:widowControl/>
      <w:kinsoku/>
      <w:autoSpaceDE w:val="0"/>
      <w:autoSpaceDN w:val="0"/>
      <w:adjustRightInd w:val="0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00C" w:rsidRDefault="006C300C">
    <w:pPr>
      <w:widowControl/>
      <w:kinsoku/>
      <w:autoSpaceDE w:val="0"/>
      <w:autoSpaceDN w:val="0"/>
      <w:adjustRightInd w:val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B2C58"/>
    <w:rsid w:val="0009576A"/>
    <w:rsid w:val="00163527"/>
    <w:rsid w:val="00234590"/>
    <w:rsid w:val="00275BC8"/>
    <w:rsid w:val="002F4517"/>
    <w:rsid w:val="003B2C58"/>
    <w:rsid w:val="003C2C41"/>
    <w:rsid w:val="00426738"/>
    <w:rsid w:val="005777DB"/>
    <w:rsid w:val="006C300C"/>
    <w:rsid w:val="00BA33AB"/>
    <w:rsid w:val="00BA7786"/>
    <w:rsid w:val="00CD7DFC"/>
    <w:rsid w:val="00F13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00C"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2C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2C58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B2C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B2C58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09576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957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20DB1-16AA-4E3D-B967-A21AB4B07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899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Douglas</dc:creator>
  <cp:keywords/>
  <dc:description/>
  <cp:lastModifiedBy>Arlette Annette Mussington</cp:lastModifiedBy>
  <cp:revision>3</cp:revision>
  <cp:lastPrinted>2012-09-21T16:25:00Z</cp:lastPrinted>
  <dcterms:created xsi:type="dcterms:W3CDTF">2012-09-21T16:24:00Z</dcterms:created>
  <dcterms:modified xsi:type="dcterms:W3CDTF">2012-09-21T16:26:00Z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-1578670048</vt:i4>
  </property>
  <property fmtid="{D5CDD505-2E9C-101B-9397-08002B2CF9AE}" pid="3" name="_NewReviewCycle">
    <vt:lpwstr/>
  </property>
  <property fmtid="{D5CDD505-2E9C-101B-9397-08002B2CF9AE}" pid="4" name="_EmailSubject">
    <vt:lpwstr>2577-0200 - Loan Guarantee for Indian Housing</vt:lpwstr>
  </property>
  <property fmtid="{D5CDD505-2E9C-101B-9397-08002B2CF9AE}" pid="5" name="_AuthorEmail">
    <vt:lpwstr>Matthew.L.Douglas@hud.gov</vt:lpwstr>
  </property>
  <property fmtid="{D5CDD505-2E9C-101B-9397-08002B2CF9AE}" pid="6" name="_AuthorEmailDisplayName">
    <vt:lpwstr>Douglas, Matthew L</vt:lpwstr>
  </property>
  <property fmtid="{D5CDD505-2E9C-101B-9397-08002B2CF9AE}" pid="7" name="_ReviewingToolsShownOnce">
    <vt:lpwstr/>
  </property>
</Properties>
</file>