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3704F8"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Default="00703E8D" w:rsidP="00703E8D">
      <w:pPr>
        <w:rPr>
          <w:color w:val="000000"/>
        </w:rPr>
      </w:pPr>
      <w:r w:rsidRPr="00703E8D">
        <w:rPr>
          <w:b/>
        </w:rPr>
        <w:t>NSPS for the Graphic Arts Industry (40 CFR Part 60, Subpart QQ) (Renewal)</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Pr="00703E8D" w:rsidRDefault="00CA4CD6">
      <w:pPr>
        <w:ind w:firstLine="720"/>
        <w:rPr>
          <w:b/>
          <w:bCs/>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Pr="00703E8D" w:rsidRDefault="00CA4CD6">
      <w:pPr>
        <w:rPr>
          <w:b/>
          <w:bCs/>
        </w:rPr>
      </w:pPr>
    </w:p>
    <w:p w:rsidR="00CA4CD6" w:rsidRPr="00703E8D" w:rsidRDefault="00703E8D" w:rsidP="002B29A5">
      <w:pPr>
        <w:rPr>
          <w:bCs/>
        </w:rPr>
      </w:pPr>
      <w:r w:rsidRPr="00703E8D">
        <w:rPr>
          <w:bCs/>
        </w:rPr>
        <w:t>NSPS for the Graphic Arts Industry (40 CFR Part 60, Subpart QQ) (Renewal)</w:t>
      </w:r>
      <w:r w:rsidR="002B29A5" w:rsidRPr="00703E8D">
        <w:rPr>
          <w:bCs/>
        </w:rPr>
        <w:t xml:space="preserve">, </w:t>
      </w:r>
      <w:r w:rsidR="00AF1780">
        <w:rPr>
          <w:bCs/>
        </w:rPr>
        <w:t xml:space="preserve">                      </w:t>
      </w:r>
      <w:r w:rsidR="002B29A5" w:rsidRPr="00703E8D">
        <w:rPr>
          <w:bCs/>
        </w:rPr>
        <w:t>EPA ICR Number</w:t>
      </w:r>
      <w:r w:rsidRPr="00703E8D">
        <w:rPr>
          <w:bCs/>
        </w:rPr>
        <w:t xml:space="preserve"> 0657.11</w:t>
      </w:r>
      <w:r w:rsidR="002B29A5" w:rsidRPr="00703E8D">
        <w:rPr>
          <w:bCs/>
        </w:rPr>
        <w:t xml:space="preserve">, OMB Control Number </w:t>
      </w:r>
      <w:r w:rsidRPr="00703E8D">
        <w:rPr>
          <w:bCs/>
        </w:rPr>
        <w:t>2060-0105</w:t>
      </w:r>
    </w:p>
    <w:p w:rsidR="00CA4CD6" w:rsidRPr="00703E8D" w:rsidRDefault="00CA4CD6">
      <w:pPr>
        <w:rPr>
          <w:b/>
          <w:bCs/>
        </w:rPr>
      </w:pPr>
    </w:p>
    <w:p w:rsidR="00CA4CD6" w:rsidRPr="00703E8D" w:rsidRDefault="00CA4CD6">
      <w:pPr>
        <w:ind w:firstLine="720"/>
      </w:pPr>
      <w:r w:rsidRPr="00703E8D">
        <w:rPr>
          <w:b/>
          <w:bCs/>
        </w:rPr>
        <w:t>1(b</w:t>
      </w:r>
      <w:proofErr w:type="gramStart"/>
      <w:r w:rsidRPr="00703E8D">
        <w:rPr>
          <w:b/>
          <w:bCs/>
        </w:rPr>
        <w:t>)  Short</w:t>
      </w:r>
      <w:proofErr w:type="gramEnd"/>
      <w:r w:rsidRPr="00703E8D">
        <w:rPr>
          <w:b/>
          <w:bCs/>
        </w:rPr>
        <w:t xml:space="preserve"> Characterization/Abstract</w:t>
      </w:r>
    </w:p>
    <w:p w:rsidR="00CA4CD6" w:rsidRPr="00703E8D" w:rsidRDefault="00CA4CD6"/>
    <w:p w:rsidR="00CA4CD6" w:rsidRDefault="00CA4CD6" w:rsidP="00703E8D">
      <w:pPr>
        <w:ind w:firstLine="720"/>
        <w:rPr>
          <w:color w:val="000000"/>
        </w:rPr>
      </w:pPr>
      <w:r>
        <w:rPr>
          <w:color w:val="000000"/>
        </w:rPr>
        <w:t>The</w:t>
      </w:r>
      <w:r w:rsidR="00703E8D">
        <w:rPr>
          <w:color w:val="000000"/>
        </w:rPr>
        <w:t xml:space="preserve"> New Source Performance Standards (NSPS) f</w:t>
      </w:r>
      <w:r>
        <w:rPr>
          <w:color w:val="000000"/>
        </w:rPr>
        <w:t xml:space="preserve">or the </w:t>
      </w:r>
      <w:r w:rsidR="009B3671">
        <w:rPr>
          <w:color w:val="000000"/>
        </w:rPr>
        <w:t xml:space="preserve">Graphic Arts Industry </w:t>
      </w:r>
      <w:r>
        <w:rPr>
          <w:color w:val="000000"/>
        </w:rPr>
        <w:t>were</w:t>
      </w:r>
      <w:r w:rsidR="00AF1780">
        <w:rPr>
          <w:color w:val="000000"/>
        </w:rPr>
        <w:t>:</w:t>
      </w:r>
      <w:r>
        <w:rPr>
          <w:color w:val="000000"/>
        </w:rPr>
        <w:t xml:space="preserve"> </w:t>
      </w:r>
      <w:r w:rsidR="00AF1780">
        <w:rPr>
          <w:color w:val="000000"/>
        </w:rPr>
        <w:t xml:space="preserve">    1) </w:t>
      </w:r>
      <w:r>
        <w:rPr>
          <w:color w:val="000000"/>
        </w:rPr>
        <w:t>proposed on</w:t>
      </w:r>
      <w:r w:rsidR="00703E8D">
        <w:rPr>
          <w:color w:val="000000"/>
        </w:rPr>
        <w:t xml:space="preserve"> </w:t>
      </w:r>
      <w:r w:rsidR="00703E8D" w:rsidRPr="00703E8D">
        <w:rPr>
          <w:color w:val="000000"/>
        </w:rPr>
        <w:t>October 28, 1980</w:t>
      </w:r>
      <w:r w:rsidR="00AF1780">
        <w:rPr>
          <w:color w:val="000000"/>
        </w:rPr>
        <w:t>; 2)</w:t>
      </w:r>
      <w:r w:rsidR="00E40F18">
        <w:rPr>
          <w:color w:val="000000"/>
        </w:rPr>
        <w:t xml:space="preserve"> </w:t>
      </w:r>
      <w:r>
        <w:rPr>
          <w:color w:val="000000"/>
        </w:rPr>
        <w:t>promulgated on</w:t>
      </w:r>
      <w:r w:rsidR="00703E8D">
        <w:rPr>
          <w:color w:val="000000"/>
        </w:rPr>
        <w:t xml:space="preserve"> November 8, 1982</w:t>
      </w:r>
      <w:r w:rsidR="00AF1780">
        <w:rPr>
          <w:color w:val="000000"/>
        </w:rPr>
        <w:t>;</w:t>
      </w:r>
      <w:r w:rsidR="00E40F18">
        <w:rPr>
          <w:color w:val="000000"/>
        </w:rPr>
        <w:t xml:space="preserve"> and </w:t>
      </w:r>
      <w:r w:rsidR="00AF1780">
        <w:rPr>
          <w:color w:val="000000"/>
        </w:rPr>
        <w:t>3)</w:t>
      </w:r>
      <w:r w:rsidR="00E40F18">
        <w:rPr>
          <w:color w:val="000000"/>
        </w:rPr>
        <w:t xml:space="preserve"> last</w:t>
      </w:r>
      <w:r w:rsidR="00AF1780">
        <w:rPr>
          <w:color w:val="000000"/>
        </w:rPr>
        <w:t>-</w:t>
      </w:r>
      <w:r w:rsidR="00E40F18">
        <w:rPr>
          <w:color w:val="000000"/>
        </w:rPr>
        <w:t>amended on April 9, 2004</w:t>
      </w:r>
      <w:r>
        <w:rPr>
          <w:color w:val="000000"/>
        </w:rPr>
        <w:t xml:space="preserve">.  These regulations apply </w:t>
      </w:r>
      <w:r w:rsidR="00724BC7">
        <w:rPr>
          <w:color w:val="000000"/>
        </w:rPr>
        <w:t xml:space="preserve">to </w:t>
      </w:r>
      <w:r w:rsidR="00703E8D">
        <w:rPr>
          <w:color w:val="000000"/>
        </w:rPr>
        <w:t xml:space="preserve">each publication </w:t>
      </w:r>
      <w:r w:rsidR="00703E8D" w:rsidRPr="00703E8D">
        <w:rPr>
          <w:color w:val="000000"/>
        </w:rPr>
        <w:t>rotogravure printing press (not including proof presses) commencing construction, modification</w:t>
      </w:r>
      <w:r w:rsidR="00703E8D">
        <w:rPr>
          <w:color w:val="000000"/>
        </w:rPr>
        <w:t>,</w:t>
      </w:r>
      <w:r w:rsidR="00703E8D" w:rsidRPr="00703E8D">
        <w:rPr>
          <w:color w:val="000000"/>
        </w:rPr>
        <w:t xml:space="preserve"> or rec</w:t>
      </w:r>
      <w:r w:rsidR="00703E8D">
        <w:rPr>
          <w:color w:val="000000"/>
        </w:rPr>
        <w:t xml:space="preserve">onstruction after the date of </w:t>
      </w:r>
      <w:r w:rsidR="00703E8D" w:rsidRPr="00703E8D">
        <w:rPr>
          <w:color w:val="000000"/>
        </w:rPr>
        <w:t>proposal</w:t>
      </w:r>
      <w:r w:rsidR="00703E8D">
        <w:rPr>
          <w:color w:val="000000"/>
        </w:rPr>
        <w:t xml:space="preserve">.  </w:t>
      </w:r>
      <w:r>
        <w:rPr>
          <w:color w:val="000000"/>
        </w:rPr>
        <w:t xml:space="preserve">This information is being collected to assure compliance with 40 CFR </w:t>
      </w:r>
      <w:proofErr w:type="gramStart"/>
      <w:r>
        <w:rPr>
          <w:color w:val="000000"/>
        </w:rPr>
        <w:t>part</w:t>
      </w:r>
      <w:proofErr w:type="gramEnd"/>
      <w:r>
        <w:rPr>
          <w:color w:val="000000"/>
        </w:rPr>
        <w:t xml:space="preserve"> </w:t>
      </w:r>
      <w:r w:rsidR="00703E8D">
        <w:rPr>
          <w:color w:val="000000"/>
        </w:rPr>
        <w:t>60</w:t>
      </w:r>
      <w:r>
        <w:rPr>
          <w:color w:val="000000"/>
        </w:rPr>
        <w:t xml:space="preserve">, subpart </w:t>
      </w:r>
      <w:r w:rsidR="00703E8D">
        <w:rPr>
          <w:color w:val="000000"/>
        </w:rPr>
        <w:t>QQ</w:t>
      </w:r>
      <w:r>
        <w:rPr>
          <w:color w:val="000000"/>
        </w:rPr>
        <w:t>.</w:t>
      </w:r>
    </w:p>
    <w:p w:rsidR="00CA4CD6" w:rsidRDefault="00CA4CD6">
      <w:pPr>
        <w:rPr>
          <w:color w:val="000000"/>
        </w:rPr>
      </w:pPr>
    </w:p>
    <w:p w:rsidR="00CA4CD6" w:rsidRDefault="00CA4CD6">
      <w:pPr>
        <w:ind w:firstLine="720"/>
        <w:rPr>
          <w:color w:val="000000"/>
        </w:rPr>
      </w:pPr>
      <w:r>
        <w:rPr>
          <w:color w:val="000000"/>
        </w:rPr>
        <w:t>In general, all</w:t>
      </w:r>
      <w:r w:rsidR="00703E8D">
        <w:rPr>
          <w:color w:val="000000"/>
        </w:rPr>
        <w:t xml:space="preserve"> NSPS </w:t>
      </w:r>
      <w:r>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w:t>
      </w:r>
      <w:r w:rsidR="00AF1780">
        <w:rPr>
          <w:color w:val="000000"/>
        </w:rPr>
        <w:t xml:space="preserve">    </w:t>
      </w:r>
      <w:r>
        <w:rPr>
          <w:color w:val="000000"/>
        </w:rPr>
        <w:t>the operation of an affected facility, or any period during which the monitoring system is inoperative.  These notifications, reports, and records are essential in determining compliance, and are required of all affected facilities subject to</w:t>
      </w:r>
      <w:r w:rsidR="00703E8D">
        <w:rPr>
          <w:color w:val="000000"/>
        </w:rPr>
        <w:t xml:space="preserve"> NSPS</w:t>
      </w:r>
      <w:r>
        <w:rPr>
          <w:color w:val="000000"/>
        </w:rPr>
        <w:t>.</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 provisions of this part shall maintain a file of these measurements, and retain the file for at least</w:t>
      </w:r>
      <w:r w:rsidR="00703E8D">
        <w:rPr>
          <w:color w:val="000000"/>
        </w:rPr>
        <w:t xml:space="preserve"> two </w:t>
      </w:r>
      <w:r>
        <w:rPr>
          <w:color w:val="000000"/>
        </w:rPr>
        <w:t xml:space="preserve">years following the date of such measurements, maintenance reports, and records.  All reports are sent to the delegated state or local authority.  </w:t>
      </w:r>
      <w:r w:rsidR="00AF1780">
        <w:rPr>
          <w:color w:val="000000"/>
        </w:rPr>
        <w:t xml:space="preserve"> </w:t>
      </w:r>
      <w:r>
        <w:rPr>
          <w:color w:val="000000"/>
        </w:rPr>
        <w:t>In the event that there is no such delegated authority, the reports are sent directly to the U</w:t>
      </w:r>
      <w:r w:rsidR="00AF1780">
        <w:rPr>
          <w:color w:val="000000"/>
        </w:rPr>
        <w:t>.</w:t>
      </w:r>
      <w:r>
        <w:rPr>
          <w:color w:val="000000"/>
        </w:rPr>
        <w:t xml:space="preserve"> S</w:t>
      </w:r>
      <w:r w:rsidR="00AF1780">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9F5EF6">
        <w:rPr>
          <w:color w:val="000000"/>
        </w:rPr>
        <w:t>is</w:t>
      </w:r>
      <w:r>
        <w:rPr>
          <w:color w:val="000000"/>
        </w:rPr>
        <w:t xml:space="preserve"> an average of </w:t>
      </w:r>
      <w:r w:rsidR="00703E8D">
        <w:rPr>
          <w:color w:val="000000"/>
        </w:rPr>
        <w:t xml:space="preserve">one </w:t>
      </w:r>
      <w:r>
        <w:rPr>
          <w:color w:val="000000"/>
        </w:rPr>
        <w:t>affected facilit</w:t>
      </w:r>
      <w:r w:rsidR="009F5EF6">
        <w:rPr>
          <w:color w:val="000000"/>
        </w:rPr>
        <w:t xml:space="preserve">y </w:t>
      </w:r>
      <w:r>
        <w:rPr>
          <w:color w:val="000000"/>
        </w:rPr>
        <w:t>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25F8A" w:rsidRDefault="00E10DA7" w:rsidP="00703E8D">
      <w:pPr>
        <w:ind w:firstLine="720"/>
        <w:rPr>
          <w:color w:val="000000"/>
        </w:rPr>
      </w:pPr>
      <w:r>
        <w:rPr>
          <w:color w:val="000000"/>
        </w:rPr>
        <w:t>Over the next three years, an average of</w:t>
      </w:r>
      <w:r w:rsidR="00703E8D">
        <w:rPr>
          <w:color w:val="000000"/>
        </w:rPr>
        <w:t xml:space="preserve"> 2</w:t>
      </w:r>
      <w:r w:rsidR="00C25F8A">
        <w:rPr>
          <w:color w:val="000000"/>
        </w:rPr>
        <w:t>0 existing</w:t>
      </w:r>
      <w:r w:rsidR="00703E8D">
        <w:rPr>
          <w:color w:val="000000"/>
        </w:rPr>
        <w:t xml:space="preserve"> </w:t>
      </w:r>
      <w:r w:rsidR="00CA4CD6">
        <w:rPr>
          <w:color w:val="000000"/>
        </w:rPr>
        <w:t xml:space="preserve">respondents </w:t>
      </w:r>
      <w:r>
        <w:rPr>
          <w:color w:val="000000"/>
        </w:rPr>
        <w:t>per year will be subject to the standard</w:t>
      </w:r>
      <w:r w:rsidR="00CA4CD6">
        <w:rPr>
          <w:color w:val="000000"/>
        </w:rPr>
        <w:t xml:space="preserve">, </w:t>
      </w:r>
      <w:r w:rsidR="00C25F8A">
        <w:rPr>
          <w:color w:val="000000"/>
        </w:rPr>
        <w:t>0.33</w:t>
      </w:r>
      <w:r w:rsidR="00703E8D">
        <w:rPr>
          <w:color w:val="000000"/>
        </w:rPr>
        <w:t xml:space="preserve"> </w:t>
      </w:r>
      <w:r>
        <w:rPr>
          <w:color w:val="000000"/>
        </w:rPr>
        <w:t xml:space="preserve">additional </w:t>
      </w:r>
      <w:r w:rsidR="00CA4CD6">
        <w:rPr>
          <w:color w:val="000000"/>
        </w:rPr>
        <w:t xml:space="preserve">respondent </w:t>
      </w:r>
      <w:r>
        <w:rPr>
          <w:color w:val="000000"/>
        </w:rPr>
        <w:t xml:space="preserve">per year </w:t>
      </w:r>
      <w:r w:rsidR="00CA4CD6">
        <w:rPr>
          <w:color w:val="000000"/>
        </w:rPr>
        <w:t xml:space="preserve">will become subject to the </w:t>
      </w:r>
      <w:r>
        <w:rPr>
          <w:color w:val="000000"/>
        </w:rPr>
        <w:t>standard.</w:t>
      </w:r>
      <w:r w:rsidR="00C25F8A">
        <w:rPr>
          <w:color w:val="000000"/>
        </w:rPr>
        <w:t xml:space="preserve">  Also, this ICR assumes 30 percent of existing facilities will </w:t>
      </w:r>
      <w:r w:rsidR="00AF1780">
        <w:rPr>
          <w:color w:val="000000"/>
        </w:rPr>
        <w:t xml:space="preserve">either </w:t>
      </w:r>
      <w:r w:rsidR="00C25F8A">
        <w:rPr>
          <w:color w:val="000000"/>
        </w:rPr>
        <w:t xml:space="preserve">add or modify operations over the 3-year </w:t>
      </w:r>
      <w:r w:rsidR="000A69B4">
        <w:rPr>
          <w:color w:val="000000"/>
        </w:rPr>
        <w:t xml:space="preserve">ICR </w:t>
      </w:r>
      <w:r w:rsidR="00C25F8A">
        <w:rPr>
          <w:color w:val="000000"/>
        </w:rPr>
        <w:t xml:space="preserve">period, </w:t>
      </w:r>
      <w:r w:rsidR="003A7A6D">
        <w:rPr>
          <w:color w:val="000000"/>
        </w:rPr>
        <w:t xml:space="preserve">yielding </w:t>
      </w:r>
      <w:r w:rsidR="00C25F8A">
        <w:rPr>
          <w:color w:val="000000"/>
        </w:rPr>
        <w:t xml:space="preserve">an average of 2 facilities </w:t>
      </w:r>
      <w:r w:rsidR="003A7A6D">
        <w:rPr>
          <w:color w:val="000000"/>
        </w:rPr>
        <w:t xml:space="preserve">per year </w:t>
      </w:r>
      <w:r w:rsidR="00C25F8A">
        <w:rPr>
          <w:color w:val="000000"/>
        </w:rPr>
        <w:t>(20*0.3/3 = 2) that will</w:t>
      </w:r>
      <w:r w:rsidR="00AF1780">
        <w:rPr>
          <w:color w:val="000000"/>
        </w:rPr>
        <w:t xml:space="preserve"> also</w:t>
      </w:r>
      <w:r w:rsidR="00C25F8A">
        <w:rPr>
          <w:color w:val="000000"/>
        </w:rPr>
        <w:t xml:space="preserve"> be</w:t>
      </w:r>
      <w:r w:rsidR="003A7A6D">
        <w:rPr>
          <w:color w:val="000000"/>
        </w:rPr>
        <w:t>come</w:t>
      </w:r>
      <w:r w:rsidR="00C25F8A">
        <w:rPr>
          <w:color w:val="000000"/>
        </w:rPr>
        <w:t xml:space="preserve"> subject to initial reporting requirements.</w:t>
      </w:r>
    </w:p>
    <w:p w:rsidR="00C25F8A" w:rsidRDefault="00C25F8A">
      <w:pPr>
        <w:pBdr>
          <w:top w:val="single" w:sz="6" w:space="0" w:color="FFFFFF"/>
          <w:left w:val="single" w:sz="6" w:space="0" w:color="FFFFFF"/>
          <w:bottom w:val="single" w:sz="6" w:space="0" w:color="FFFFFF"/>
          <w:right w:val="single" w:sz="6" w:space="0" w:color="FFFFFF"/>
        </w:pBdr>
        <w:ind w:firstLine="720"/>
      </w:pPr>
    </w:p>
    <w:p w:rsidR="00CA4CD6" w:rsidRPr="00607556" w:rsidRDefault="00BD2A46">
      <w:pPr>
        <w:pBdr>
          <w:top w:val="single" w:sz="6" w:space="0" w:color="FFFFFF"/>
          <w:left w:val="single" w:sz="6" w:space="0" w:color="FFFFFF"/>
          <w:bottom w:val="single" w:sz="6" w:space="0" w:color="FFFFFF"/>
          <w:right w:val="single" w:sz="6" w:space="0" w:color="FFFFFF"/>
        </w:pBdr>
        <w:ind w:firstLine="720"/>
      </w:pPr>
      <w:r>
        <w:t>The Office of Management and Budget (</w:t>
      </w:r>
      <w:r w:rsidR="00607556" w:rsidRPr="00607556">
        <w:t>OMB</w:t>
      </w:r>
      <w:r>
        <w:t>)</w:t>
      </w:r>
      <w:r w:rsidR="00607556" w:rsidRPr="00607556">
        <w:t xml:space="preserve"> approved the currently active ICR without any “Terms of Clearance.”</w:t>
      </w:r>
    </w:p>
    <w:p w:rsidR="009D6567" w:rsidRPr="00607556" w:rsidRDefault="009D6567">
      <w:pPr>
        <w:pBdr>
          <w:top w:val="single" w:sz="6" w:space="0" w:color="FFFFFF"/>
          <w:left w:val="single" w:sz="6" w:space="0" w:color="FFFFFF"/>
          <w:bottom w:val="single" w:sz="6" w:space="0" w:color="FFFFFF"/>
          <w:right w:val="single" w:sz="6" w:space="0" w:color="FFFFFF"/>
        </w:pBdr>
        <w:ind w:firstLine="720"/>
      </w:pPr>
    </w:p>
    <w:p w:rsidR="00703E8D" w:rsidRPr="00703E8D" w:rsidRDefault="00703E8D">
      <w:pPr>
        <w:pBdr>
          <w:top w:val="single" w:sz="6" w:space="0" w:color="FFFFFF"/>
          <w:left w:val="single" w:sz="6" w:space="0" w:color="FFFFFF"/>
          <w:bottom w:val="single" w:sz="6" w:space="0" w:color="FFFFFF"/>
          <w:right w:val="single" w:sz="6" w:space="0" w:color="FFFFFF"/>
        </w:pBdr>
        <w:ind w:firstLine="720"/>
      </w:pPr>
      <w:r w:rsidRPr="00703E8D">
        <w:lastRenderedPageBreak/>
        <w:t xml:space="preserve">The “Affected Public” </w:t>
      </w:r>
      <w:proofErr w:type="gramStart"/>
      <w:r w:rsidRPr="00703E8D">
        <w:t>are</w:t>
      </w:r>
      <w:proofErr w:type="gramEnd"/>
      <w:r w:rsidRPr="00703E8D">
        <w:t xml:space="preserve"> </w:t>
      </w:r>
      <w:r>
        <w:t>owners or operators of graphic arts facilities</w:t>
      </w:r>
      <w:r w:rsidRPr="00703E8D">
        <w:t xml:space="preserve">.  The </w:t>
      </w:r>
      <w:r w:rsidR="00C81BA8">
        <w:t>“</w:t>
      </w:r>
      <w:r w:rsidRPr="00703E8D">
        <w:t>burden</w:t>
      </w:r>
      <w:r w:rsidR="00C81BA8">
        <w:t xml:space="preserve">”  </w:t>
      </w:r>
      <w:r w:rsidRPr="00703E8D">
        <w:t xml:space="preserve"> to the Affected Public may be found </w:t>
      </w:r>
      <w:r w:rsidR="00A97CE0">
        <w:t xml:space="preserve">below </w:t>
      </w:r>
      <w:r w:rsidRPr="00703E8D">
        <w:t xml:space="preserve">in Table 1: Annual Respondent Burden and Cost – NSPS for the Graphic Arts Industry (40 CFR Part 60, Subpart QQ) (Renewal).  The </w:t>
      </w:r>
      <w:r w:rsidR="00C81BA8">
        <w:t>“</w:t>
      </w:r>
      <w:r w:rsidRPr="00703E8D">
        <w:t>burden</w:t>
      </w:r>
      <w:r w:rsidR="00C81BA8">
        <w:t>”</w:t>
      </w:r>
      <w:r w:rsidRPr="00703E8D">
        <w:t xml:space="preserve"> to the “Federal Government” is attributed entirely to work performed by </w:t>
      </w:r>
      <w:r w:rsidR="00C81BA8">
        <w:t>either F</w:t>
      </w:r>
      <w:r w:rsidRPr="00703E8D">
        <w:t>ederal employees or government contractors.</w:t>
      </w:r>
      <w:r w:rsidR="00C81BA8">
        <w:t xml:space="preserve"> </w:t>
      </w:r>
      <w:r w:rsidRPr="00703E8D">
        <w:t xml:space="preserve"> This burden may be found </w:t>
      </w:r>
      <w:r w:rsidR="00A97CE0">
        <w:t xml:space="preserve">below </w:t>
      </w:r>
      <w:r w:rsidRPr="00703E8D">
        <w:t>in Table 2: Average Annual EPA Burden and Cost – NSPS for the Graphic Arts Industry (40 CFR Part 60, Subpart QQ) (Renewal).</w:t>
      </w:r>
    </w:p>
    <w:p w:rsidR="002B29A5" w:rsidRPr="00703E8D" w:rsidRDefault="002B29A5" w:rsidP="002B29A5"/>
    <w:p w:rsidR="00CA4CD6" w:rsidRPr="00703E8D" w:rsidRDefault="00CA4CD6" w:rsidP="00504745">
      <w:pPr>
        <w:pBdr>
          <w:top w:val="single" w:sz="6" w:space="0" w:color="FFFFFF"/>
          <w:left w:val="single" w:sz="6" w:space="0" w:color="FFFFFF"/>
          <w:bottom w:val="single" w:sz="6" w:space="0" w:color="FFFFFF"/>
          <w:right w:val="single" w:sz="6" w:space="0" w:color="FFFFFF"/>
        </w:pBdr>
        <w:outlineLvl w:val="0"/>
      </w:pPr>
      <w:r w:rsidRPr="00703E8D">
        <w:rPr>
          <w:b/>
          <w:bCs/>
        </w:rPr>
        <w:t>2.  Need for and Use of the Collection</w:t>
      </w:r>
    </w:p>
    <w:p w:rsidR="00CA4CD6" w:rsidRPr="00703E8D" w:rsidRDefault="00CA4CD6">
      <w:pPr>
        <w:pBdr>
          <w:top w:val="single" w:sz="6" w:space="0" w:color="FFFFFF"/>
          <w:left w:val="single" w:sz="6" w:space="0" w:color="FFFFFF"/>
          <w:bottom w:val="single" w:sz="6" w:space="0" w:color="FFFFFF"/>
          <w:right w:val="single" w:sz="6" w:space="0" w:color="FFFFFF"/>
        </w:pBdr>
      </w:pPr>
    </w:p>
    <w:p w:rsidR="00CA4CD6" w:rsidRPr="00B66484" w:rsidRDefault="00CA4CD6">
      <w:pPr>
        <w:pBdr>
          <w:top w:val="single" w:sz="6" w:space="0" w:color="FFFFFF"/>
          <w:left w:val="single" w:sz="6" w:space="0" w:color="FFFFFF"/>
          <w:bottom w:val="single" w:sz="6" w:space="0" w:color="FFFFFF"/>
          <w:right w:val="single" w:sz="6" w:space="0" w:color="FFFFFF"/>
        </w:pBdr>
        <w:ind w:firstLine="720"/>
        <w:rPr>
          <w:b/>
          <w:bCs/>
        </w:rPr>
      </w:pPr>
      <w:r>
        <w:rPr>
          <w:b/>
          <w:bCs/>
          <w:color w:val="000000"/>
        </w:rPr>
        <w:t>2(a</w:t>
      </w:r>
      <w:proofErr w:type="gramStart"/>
      <w:r>
        <w:rPr>
          <w:b/>
          <w:bCs/>
          <w:color w:val="000000"/>
        </w:rPr>
        <w:t>)  Need</w:t>
      </w:r>
      <w:proofErr w:type="gramEnd"/>
      <w:r>
        <w:rPr>
          <w:b/>
          <w:bCs/>
          <w:color w:val="000000"/>
        </w:rPr>
        <w:t xml:space="preserve">/Authority for </w:t>
      </w:r>
      <w:r w:rsidRPr="00B66484">
        <w:rPr>
          <w:b/>
          <w:bCs/>
        </w:rPr>
        <w:t>the Collection</w:t>
      </w:r>
    </w:p>
    <w:p w:rsidR="00CA4CD6" w:rsidRPr="00B66484" w:rsidRDefault="00CA4CD6">
      <w:pPr>
        <w:pBdr>
          <w:top w:val="single" w:sz="6" w:space="0" w:color="FFFFFF"/>
          <w:left w:val="single" w:sz="6" w:space="0" w:color="FFFFFF"/>
          <w:bottom w:val="single" w:sz="6" w:space="0" w:color="FFFFFF"/>
          <w:right w:val="single" w:sz="6" w:space="0" w:color="FFFFFF"/>
        </w:pBdr>
      </w:pPr>
    </w:p>
    <w:p w:rsidR="00CA4CD6" w:rsidRPr="00B66484" w:rsidRDefault="00CA4CD6">
      <w:pPr>
        <w:pBdr>
          <w:top w:val="single" w:sz="6" w:space="0" w:color="FFFFFF"/>
          <w:left w:val="single" w:sz="6" w:space="0" w:color="FFFFFF"/>
          <w:bottom w:val="single" w:sz="6" w:space="0" w:color="FFFFFF"/>
          <w:right w:val="single" w:sz="6" w:space="0" w:color="FFFFFF"/>
        </w:pBdr>
        <w:ind w:firstLine="720"/>
      </w:pPr>
      <w:r w:rsidRPr="00B66484">
        <w:t xml:space="preserve">The EPA is charged under Section 111 of the Clean Air Act (CAA), as amended, to establish standards of performance for new stationary sources that reflect: </w:t>
      </w:r>
    </w:p>
    <w:p w:rsidR="00CA4CD6" w:rsidRPr="00B66484" w:rsidRDefault="00CA4CD6">
      <w:pPr>
        <w:pBdr>
          <w:top w:val="single" w:sz="6" w:space="0" w:color="FFFFFF"/>
          <w:left w:val="single" w:sz="6" w:space="0" w:color="FFFFFF"/>
          <w:bottom w:val="single" w:sz="6" w:space="0" w:color="FFFFFF"/>
          <w:right w:val="single" w:sz="6" w:space="0" w:color="FFFFFF"/>
        </w:pBdr>
      </w:pPr>
    </w:p>
    <w:p w:rsidR="00CA4CD6" w:rsidRPr="00B66484" w:rsidRDefault="00CA4CD6">
      <w:pPr>
        <w:pBdr>
          <w:top w:val="single" w:sz="6" w:space="0" w:color="FFFFFF"/>
          <w:left w:val="single" w:sz="6" w:space="0" w:color="FFFFFF"/>
          <w:bottom w:val="single" w:sz="6" w:space="0" w:color="FFFFFF"/>
          <w:right w:val="single" w:sz="6" w:space="0" w:color="FFFFFF"/>
        </w:pBdr>
        <w:ind w:left="1440" w:right="1440"/>
      </w:pPr>
      <w:r w:rsidRPr="00B66484">
        <w:rPr>
          <w:b/>
          <w:bCs/>
        </w:rPr>
        <w:t>. . .</w:t>
      </w:r>
      <w:r w:rsidRPr="00B66484">
        <w:t xml:space="preserve"> </w:t>
      </w:r>
      <w:proofErr w:type="gramStart"/>
      <w:r w:rsidRPr="00B66484">
        <w:t>application</w:t>
      </w:r>
      <w:proofErr w:type="gramEnd"/>
      <w:r w:rsidRPr="00B66484">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rsidRPr="00B66484">
        <w:t>)(</w:t>
      </w:r>
      <w:proofErr w:type="gramEnd"/>
      <w:r w:rsidRPr="00B66484">
        <w:t>l).</w:t>
      </w:r>
    </w:p>
    <w:p w:rsidR="00CA4CD6" w:rsidRPr="00B66484" w:rsidRDefault="00CA4CD6">
      <w:pPr>
        <w:pBdr>
          <w:top w:val="single" w:sz="6" w:space="0" w:color="FFFFFF"/>
          <w:left w:val="single" w:sz="6" w:space="0" w:color="FFFFFF"/>
          <w:bottom w:val="single" w:sz="6" w:space="0" w:color="FFFFFF"/>
          <w:right w:val="single" w:sz="6" w:space="0" w:color="FFFFFF"/>
        </w:pBdr>
      </w:pPr>
    </w:p>
    <w:p w:rsidR="00CA4CD6" w:rsidRPr="00B66484" w:rsidRDefault="00CA4CD6">
      <w:pPr>
        <w:pBdr>
          <w:top w:val="single" w:sz="6" w:space="0" w:color="FFFFFF"/>
          <w:left w:val="single" w:sz="6" w:space="0" w:color="FFFFFF"/>
          <w:bottom w:val="single" w:sz="6" w:space="0" w:color="FFFFFF"/>
          <w:right w:val="single" w:sz="6" w:space="0" w:color="FFFFFF"/>
        </w:pBdr>
      </w:pPr>
      <w:r w:rsidRPr="00B66484">
        <w:t>The Agency refers to this charge as selecting the best demonstrated technology (BDT).  Section 111 also requires that the Administrator review and, if appropriate, revise such standards every four years.</w:t>
      </w:r>
    </w:p>
    <w:p w:rsidR="00CA4CD6" w:rsidRPr="00B66484" w:rsidRDefault="00CA4CD6">
      <w:pPr>
        <w:pBdr>
          <w:top w:val="single" w:sz="6" w:space="0" w:color="FFFFFF"/>
          <w:left w:val="single" w:sz="6" w:space="0" w:color="FFFFFF"/>
          <w:bottom w:val="single" w:sz="6" w:space="0" w:color="FFFFFF"/>
          <w:right w:val="single" w:sz="6" w:space="0" w:color="FFFFFF"/>
        </w:pBdr>
      </w:pPr>
    </w:p>
    <w:p w:rsidR="00CA4CD6" w:rsidRPr="00B66484" w:rsidRDefault="00CA4CD6">
      <w:pPr>
        <w:pBdr>
          <w:top w:val="single" w:sz="6" w:space="0" w:color="FFFFFF"/>
          <w:left w:val="single" w:sz="6" w:space="0" w:color="FFFFFF"/>
          <w:bottom w:val="single" w:sz="6" w:space="0" w:color="FFFFFF"/>
          <w:right w:val="single" w:sz="6" w:space="0" w:color="FFFFFF"/>
        </w:pBdr>
        <w:ind w:firstLine="720"/>
      </w:pPr>
      <w:r w:rsidRPr="00B66484">
        <w:t xml:space="preserve">In addition, section 114(a) states that the Administrator may require any owner/operator subject to any requirement of this Act to: </w:t>
      </w:r>
    </w:p>
    <w:p w:rsidR="00CA4CD6" w:rsidRPr="00B66484" w:rsidRDefault="00CA4CD6">
      <w:pPr>
        <w:pBdr>
          <w:top w:val="single" w:sz="6" w:space="0" w:color="FFFFFF"/>
          <w:left w:val="single" w:sz="6" w:space="0" w:color="FFFFFF"/>
          <w:bottom w:val="single" w:sz="6" w:space="0" w:color="FFFFFF"/>
          <w:right w:val="single" w:sz="6" w:space="0" w:color="FFFFFF"/>
        </w:pBdr>
      </w:pPr>
    </w:p>
    <w:p w:rsidR="00CA4CD6" w:rsidRPr="00B66484" w:rsidRDefault="00CA4CD6">
      <w:pPr>
        <w:pBdr>
          <w:top w:val="single" w:sz="6" w:space="0" w:color="FFFFFF"/>
          <w:left w:val="single" w:sz="6" w:space="0" w:color="FFFFFF"/>
          <w:bottom w:val="single" w:sz="6" w:space="0" w:color="FFFFFF"/>
          <w:right w:val="single" w:sz="6" w:space="0" w:color="FFFFFF"/>
        </w:pBdr>
        <w:ind w:left="1440" w:right="1440"/>
      </w:pPr>
      <w:r w:rsidRPr="00B66484">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B66484" w:rsidRPr="00B66484">
        <w:t>strator may reasonably require.</w:t>
      </w:r>
    </w:p>
    <w:p w:rsidR="00CA4CD6" w:rsidRPr="00B66484"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B66484">
        <w:t>In the Administrator's</w:t>
      </w:r>
      <w:r>
        <w:rPr>
          <w:color w:val="000000"/>
        </w:rPr>
        <w:t xml:space="preserve"> judgment</w:t>
      </w:r>
      <w:r w:rsidRPr="007E0997">
        <w:rPr>
          <w:color w:val="000000"/>
        </w:rPr>
        <w:t>,</w:t>
      </w:r>
      <w:r w:rsidR="00607556" w:rsidRPr="007E0997">
        <w:rPr>
          <w:color w:val="000000"/>
        </w:rPr>
        <w:t xml:space="preserve"> volatile organic compound (VOC</w:t>
      </w:r>
      <w:r w:rsidR="00607556">
        <w:rPr>
          <w:color w:val="000000"/>
          <w:u w:val="words"/>
        </w:rPr>
        <w:t xml:space="preserve">) </w:t>
      </w:r>
      <w:r>
        <w:rPr>
          <w:color w:val="000000"/>
        </w:rPr>
        <w:t>emissions from</w:t>
      </w:r>
      <w:r w:rsidR="00607556">
        <w:rPr>
          <w:color w:val="000000"/>
        </w:rPr>
        <w:t xml:space="preserve"> </w:t>
      </w:r>
      <w:r w:rsidR="00607556" w:rsidRPr="00607556">
        <w:rPr>
          <w:color w:val="000000"/>
        </w:rPr>
        <w:t>publication rotogravure printing presses</w:t>
      </w:r>
      <w:r w:rsidR="00607556">
        <w:rPr>
          <w:color w:val="000000"/>
        </w:rPr>
        <w:t xml:space="preserve"> c</w:t>
      </w:r>
      <w:r>
        <w:rPr>
          <w:color w:val="000000"/>
        </w:rPr>
        <w:t>ause or contribute to air pollution that may reasonably be anticipated to endanger public health or welfare.  Therefore, the</w:t>
      </w:r>
      <w:r w:rsidR="00607556">
        <w:rPr>
          <w:color w:val="000000"/>
        </w:rPr>
        <w:t xml:space="preserve"> NSPS</w:t>
      </w:r>
      <w:r w:rsidR="00240394">
        <w:rPr>
          <w:color w:val="000000"/>
        </w:rPr>
        <w:t xml:space="preserve"> </w:t>
      </w:r>
      <w:r>
        <w:rPr>
          <w:color w:val="000000"/>
        </w:rPr>
        <w:t xml:space="preserve">were promulgated for </w:t>
      </w:r>
      <w:r>
        <w:rPr>
          <w:color w:val="000000"/>
        </w:rPr>
        <w:lastRenderedPageBreak/>
        <w:t xml:space="preserve">this source category at 40 CFR </w:t>
      </w:r>
      <w:proofErr w:type="gramStart"/>
      <w:r>
        <w:rPr>
          <w:color w:val="000000"/>
        </w:rPr>
        <w:t>part</w:t>
      </w:r>
      <w:proofErr w:type="gramEnd"/>
      <w:r>
        <w:rPr>
          <w:color w:val="000000"/>
        </w:rPr>
        <w:t xml:space="preserve"> </w:t>
      </w:r>
      <w:r w:rsidR="00607556">
        <w:rPr>
          <w:color w:val="000000"/>
        </w:rPr>
        <w:t>60</w:t>
      </w:r>
      <w:r>
        <w:rPr>
          <w:color w:val="000000"/>
        </w:rPr>
        <w:t>,</w:t>
      </w:r>
      <w:r>
        <w:rPr>
          <w:b/>
          <w:bCs/>
          <w:i/>
          <w:iCs/>
          <w:color w:val="000000"/>
        </w:rPr>
        <w:t xml:space="preserve"> </w:t>
      </w:r>
      <w:r>
        <w:rPr>
          <w:color w:val="000000"/>
        </w:rPr>
        <w:t>subpart</w:t>
      </w:r>
      <w:r w:rsidR="00607556">
        <w:rPr>
          <w:color w:val="000000"/>
        </w:rPr>
        <w:t xml:space="preserve"> QQ.</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3C7B36">
      <w:pPr>
        <w:keepNext/>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rsidP="003C7B36">
      <w:pPr>
        <w:keepNext/>
        <w:pBdr>
          <w:top w:val="single" w:sz="6" w:space="0" w:color="FFFFFF"/>
          <w:left w:val="single" w:sz="6" w:space="0" w:color="FFFFFF"/>
          <w:bottom w:val="single" w:sz="6" w:space="0" w:color="FFFFFF"/>
          <w:right w:val="single" w:sz="6" w:space="0" w:color="FFFFFF"/>
        </w:pBdr>
        <w:rPr>
          <w:color w:val="000000"/>
        </w:rPr>
      </w:pPr>
    </w:p>
    <w:p w:rsidR="00CA4CD6" w:rsidRDefault="00CA4CD6" w:rsidP="003C7B36">
      <w:pPr>
        <w:keepNext/>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 ensure</w:t>
      </w:r>
      <w:r w:rsidR="00607556">
        <w:rPr>
          <w:color w:val="000000"/>
        </w:rPr>
        <w:t>s</w:t>
      </w:r>
      <w:r>
        <w:rPr>
          <w:color w:val="000000"/>
        </w:rPr>
        <w:t xml:space="preserve"> compliance with the applicable regulations which were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607556"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w:t>
      </w:r>
      <w:r w:rsidRPr="00607556">
        <w:t xml:space="preserve"> determine an affected facility</w:t>
      </w:r>
      <w:r w:rsidR="00724BC7" w:rsidRPr="00607556">
        <w:t>’</w:t>
      </w:r>
      <w:r w:rsidRPr="00607556">
        <w:t>s initial capability to comply with the emission standard.</w:t>
      </w:r>
      <w:r w:rsidR="00C81BA8">
        <w:t xml:space="preserve"> </w:t>
      </w:r>
      <w:r w:rsidRPr="00607556">
        <w:t xml:space="preserve"> Continuous emission monitors are used to ensure compliance with the standard</w:t>
      </w:r>
      <w:r w:rsidR="00C81BA8">
        <w:t>s</w:t>
      </w:r>
      <w:r w:rsidRPr="00607556">
        <w:t xml:space="preserve"> at all times</w:t>
      </w:r>
      <w:r w:rsidR="00607556" w:rsidRPr="00607556">
        <w:t>.</w:t>
      </w:r>
    </w:p>
    <w:p w:rsidR="00CA4CD6" w:rsidRPr="00607556" w:rsidRDefault="00CA4CD6">
      <w:pPr>
        <w:pBdr>
          <w:top w:val="single" w:sz="6" w:space="0" w:color="FFFFFF"/>
          <w:left w:val="single" w:sz="6" w:space="0" w:color="FFFFFF"/>
          <w:bottom w:val="single" w:sz="6" w:space="0" w:color="FFFFFF"/>
          <w:right w:val="single" w:sz="6" w:space="0" w:color="FFFFFF"/>
        </w:pBdr>
      </w:pPr>
    </w:p>
    <w:p w:rsidR="00CA4CD6" w:rsidRPr="00607556" w:rsidRDefault="00CA4CD6">
      <w:pPr>
        <w:pBdr>
          <w:top w:val="single" w:sz="6" w:space="0" w:color="FFFFFF"/>
          <w:left w:val="single" w:sz="6" w:space="0" w:color="FFFFFF"/>
          <w:bottom w:val="single" w:sz="6" w:space="0" w:color="FFFFFF"/>
          <w:right w:val="single" w:sz="6" w:space="0" w:color="FFFFFF"/>
        </w:pBdr>
        <w:ind w:firstLine="720"/>
      </w:pPr>
      <w:r w:rsidRPr="00607556">
        <w:t>The notifications required in the standard are used to inform the Agency or delegated authority when a source becomes subject to the requirements of the regulations.  The reviewing authority may then inspect the source to check if the</w:t>
      </w:r>
      <w:r w:rsidR="00607556" w:rsidRPr="00607556">
        <w:t xml:space="preserve"> pollution control devices are properly installed and operated, </w:t>
      </w:r>
      <w:r w:rsidRPr="00607556">
        <w:t xml:space="preserve">and </w:t>
      </w:r>
      <w:r w:rsidR="00607556" w:rsidRPr="00607556">
        <w:t xml:space="preserve">that </w:t>
      </w:r>
      <w:r w:rsidRPr="00607556">
        <w:t>the standard</w:t>
      </w:r>
      <w:r w:rsidR="00607556" w:rsidRPr="00607556">
        <w:t xml:space="preserve"> i</w:t>
      </w:r>
      <w:r w:rsidRPr="00607556">
        <w:t>s being met.  The performance test may also be observed.</w:t>
      </w:r>
    </w:p>
    <w:p w:rsidR="00CA4CD6" w:rsidRPr="00607556" w:rsidRDefault="00CA4CD6">
      <w:pPr>
        <w:pBdr>
          <w:top w:val="single" w:sz="6" w:space="0" w:color="FFFFFF"/>
          <w:left w:val="single" w:sz="6" w:space="0" w:color="FFFFFF"/>
          <w:bottom w:val="single" w:sz="6" w:space="0" w:color="FFFFFF"/>
          <w:right w:val="single" w:sz="6" w:space="0" w:color="FFFFFF"/>
        </w:pBdr>
        <w:ind w:firstLine="720"/>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607556">
        <w:t xml:space="preserve">The required </w:t>
      </w:r>
      <w:r w:rsidR="00607556">
        <w:t xml:space="preserve">semiannual </w:t>
      </w:r>
      <w:r w:rsidRPr="00607556">
        <w:t>reports are u</w:t>
      </w:r>
      <w:r>
        <w:rPr>
          <w:color w:val="000000"/>
        </w:rPr>
        <w:t>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D606A4">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40 CFR part </w:t>
      </w:r>
      <w:r w:rsidR="00607556">
        <w:rPr>
          <w:color w:val="000000"/>
        </w:rPr>
        <w:t>60</w:t>
      </w:r>
      <w:r>
        <w:rPr>
          <w:color w:val="000000"/>
        </w:rPr>
        <w:t>, subpart</w:t>
      </w:r>
      <w:r w:rsidR="00607556">
        <w:rPr>
          <w:color w:val="000000"/>
        </w:rPr>
        <w:t xml:space="preserve"> QQ</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D606A4">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607556"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w:t>
      </w:r>
      <w:r w:rsidRPr="00607556">
        <w:t>adopted its own similar standards to implement the Federal standards, a copy of the report submitted to the state or local agency can be sent to the Administrator in lieu of the report required by the Federal standards.  Therefore</w:t>
      </w:r>
      <w:proofErr w:type="gramStart"/>
      <w:r w:rsidRPr="00607556">
        <w:t>,  duplication</w:t>
      </w:r>
      <w:proofErr w:type="gramEnd"/>
      <w:r w:rsidRPr="00607556">
        <w:t xml:space="preserve"> </w:t>
      </w:r>
      <w:r w:rsidR="00C81BA8">
        <w:t xml:space="preserve">does not </w:t>
      </w:r>
      <w:r w:rsidRPr="00607556">
        <w:t>exist.</w:t>
      </w:r>
    </w:p>
    <w:p w:rsidR="00CA4CD6" w:rsidRPr="00607556" w:rsidRDefault="00CA4CD6">
      <w:pPr>
        <w:pBdr>
          <w:top w:val="single" w:sz="6" w:space="0" w:color="FFFFFF"/>
          <w:left w:val="single" w:sz="6" w:space="0" w:color="FFFFFF"/>
          <w:bottom w:val="single" w:sz="6" w:space="0" w:color="FFFFFF"/>
          <w:right w:val="single" w:sz="6" w:space="0" w:color="FFFFFF"/>
        </w:pBdr>
      </w:pPr>
    </w:p>
    <w:p w:rsidR="00CA4CD6" w:rsidRPr="00607556" w:rsidRDefault="00CA4CD6">
      <w:pPr>
        <w:pBdr>
          <w:top w:val="single" w:sz="6" w:space="0" w:color="FFFFFF"/>
          <w:left w:val="single" w:sz="6" w:space="0" w:color="FFFFFF"/>
          <w:bottom w:val="single" w:sz="6" w:space="0" w:color="FFFFFF"/>
          <w:right w:val="single" w:sz="6" w:space="0" w:color="FFFFFF"/>
        </w:pBdr>
        <w:ind w:firstLine="720"/>
      </w:pPr>
      <w:r w:rsidRPr="00607556">
        <w:rPr>
          <w:b/>
          <w:bCs/>
        </w:rPr>
        <w:t>3(b</w:t>
      </w:r>
      <w:proofErr w:type="gramStart"/>
      <w:r w:rsidRPr="00607556">
        <w:rPr>
          <w:b/>
          <w:bCs/>
        </w:rPr>
        <w:t>)  Public</w:t>
      </w:r>
      <w:proofErr w:type="gramEnd"/>
      <w:r w:rsidRPr="00607556">
        <w:rPr>
          <w:b/>
          <w:bCs/>
        </w:rPr>
        <w:t xml:space="preserve"> Notice Required Prior to ICR Submission to OMB</w:t>
      </w:r>
    </w:p>
    <w:p w:rsidR="00CA4CD6" w:rsidRPr="00607556" w:rsidRDefault="00CA4CD6">
      <w:pPr>
        <w:pBdr>
          <w:top w:val="single" w:sz="6" w:space="0" w:color="FFFFFF"/>
          <w:left w:val="single" w:sz="6" w:space="0" w:color="FFFFFF"/>
          <w:bottom w:val="single" w:sz="6" w:space="0" w:color="FFFFFF"/>
          <w:right w:val="single" w:sz="6" w:space="0" w:color="FFFFFF"/>
        </w:pBdr>
      </w:pPr>
    </w:p>
    <w:p w:rsidR="00CA4CD6" w:rsidRPr="00607556" w:rsidRDefault="00CA4CD6">
      <w:pPr>
        <w:pBdr>
          <w:top w:val="single" w:sz="6" w:space="0" w:color="FFFFFF"/>
          <w:left w:val="single" w:sz="6" w:space="0" w:color="FFFFFF"/>
          <w:bottom w:val="single" w:sz="6" w:space="0" w:color="FFFFFF"/>
          <w:right w:val="single" w:sz="6" w:space="0" w:color="FFFFFF"/>
        </w:pBdr>
        <w:ind w:firstLine="720"/>
      </w:pPr>
      <w:r w:rsidRPr="00607556">
        <w:t xml:space="preserve">An announcement of a public comment period for the renewal of this ICR was published in the </w:t>
      </w:r>
      <w:r w:rsidRPr="00607556">
        <w:rPr>
          <w:u w:val="single"/>
        </w:rPr>
        <w:t>Federal Register</w:t>
      </w:r>
      <w:r w:rsidRPr="00607556">
        <w:t xml:space="preserve"> </w:t>
      </w:r>
      <w:r w:rsidR="00607556" w:rsidRPr="00607556">
        <w:t xml:space="preserve">(78 </w:t>
      </w:r>
      <w:r w:rsidRPr="00607556">
        <w:rPr>
          <w:u w:val="single"/>
        </w:rPr>
        <w:t>FR</w:t>
      </w:r>
      <w:r w:rsidR="00607556" w:rsidRPr="00607556">
        <w:rPr>
          <w:u w:val="single"/>
        </w:rPr>
        <w:t xml:space="preserve"> </w:t>
      </w:r>
      <w:r w:rsidR="00607556" w:rsidRPr="00607556">
        <w:t>33409)</w:t>
      </w:r>
      <w:r w:rsidRPr="00607556">
        <w:t xml:space="preserve"> on</w:t>
      </w:r>
      <w:r w:rsidR="00607556" w:rsidRPr="00607556">
        <w:t xml:space="preserve"> June 4, 2013</w:t>
      </w:r>
      <w:r w:rsidRPr="00607556">
        <w:t xml:space="preserve">.  No comments were received on the burden published in the </w:t>
      </w:r>
      <w:r w:rsidRPr="00607556">
        <w:rPr>
          <w:u w:val="single"/>
        </w:rPr>
        <w:t>Federal Register</w:t>
      </w:r>
      <w:r w:rsidRPr="00607556">
        <w:t xml:space="preserve">. </w:t>
      </w:r>
    </w:p>
    <w:p w:rsidR="00CA4CD6" w:rsidRPr="00607556" w:rsidRDefault="00CA4CD6">
      <w:pPr>
        <w:pBdr>
          <w:top w:val="single" w:sz="6" w:space="0" w:color="FFFFFF"/>
          <w:left w:val="single" w:sz="6" w:space="0" w:color="FFFFFF"/>
          <w:bottom w:val="single" w:sz="6" w:space="0" w:color="FFFFFF"/>
          <w:right w:val="single" w:sz="6" w:space="0" w:color="FFFFFF"/>
        </w:pBdr>
      </w:pPr>
    </w:p>
    <w:p w:rsidR="00123889" w:rsidRPr="00607556" w:rsidRDefault="00123889" w:rsidP="003C7B36">
      <w:pPr>
        <w:keepNext/>
        <w:pBdr>
          <w:top w:val="single" w:sz="6" w:space="0" w:color="FFFFFF"/>
          <w:left w:val="single" w:sz="6" w:space="0" w:color="FFFFFF"/>
          <w:bottom w:val="single" w:sz="6" w:space="0" w:color="FFFFFF"/>
          <w:right w:val="single" w:sz="6" w:space="0" w:color="FFFFFF"/>
        </w:pBdr>
        <w:ind w:firstLine="720"/>
      </w:pPr>
      <w:r w:rsidRPr="00607556">
        <w:rPr>
          <w:b/>
          <w:bCs/>
        </w:rPr>
        <w:lastRenderedPageBreak/>
        <w:t>3(c</w:t>
      </w:r>
      <w:proofErr w:type="gramStart"/>
      <w:r w:rsidRPr="00607556">
        <w:rPr>
          <w:b/>
          <w:bCs/>
        </w:rPr>
        <w:t>)  Consultations</w:t>
      </w:r>
      <w:proofErr w:type="gramEnd"/>
    </w:p>
    <w:p w:rsidR="00E53137" w:rsidRDefault="00E53137" w:rsidP="003C7B36">
      <w:pPr>
        <w:keepNext/>
        <w:spacing w:line="244" w:lineRule="exact"/>
        <w:rPr>
          <w:color w:val="FF0000"/>
        </w:rPr>
      </w:pPr>
    </w:p>
    <w:p w:rsidR="00607556" w:rsidRPr="00EF0326" w:rsidRDefault="00607556" w:rsidP="003C7B36">
      <w:pPr>
        <w:keepNext/>
        <w:keepLines/>
        <w:ind w:firstLine="720"/>
      </w:pPr>
      <w:r w:rsidRPr="00DB53D0">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the EPA Office of Compliance. </w:t>
      </w:r>
      <w:r w:rsidRPr="00EF0326">
        <w:t xml:space="preserve">OTIS is the EPA database for the collection, maintenance, and retrieval of all compliance data.  </w:t>
      </w:r>
    </w:p>
    <w:p w:rsidR="00607556" w:rsidRPr="00EF0326" w:rsidRDefault="00607556" w:rsidP="00607556">
      <w:pPr>
        <w:widowControl/>
        <w:ind w:firstLine="720"/>
      </w:pPr>
    </w:p>
    <w:p w:rsidR="00607556" w:rsidRPr="00EF0326" w:rsidRDefault="00607556" w:rsidP="00607556">
      <w:pPr>
        <w:widowControl/>
        <w:ind w:firstLine="720"/>
      </w:pPr>
      <w:r w:rsidRPr="00EF0326">
        <w:t xml:space="preserve">Consultations with industry representatives (i.e., respondents) were conducted to determine if there is any way for EPA to reduce the recordkeeping and reporting burden or improve the language in the standard to make it easier to comply.  In developing this ICR, </w:t>
      </w:r>
      <w:r w:rsidR="00C81BA8">
        <w:t xml:space="preserve">the </w:t>
      </w:r>
      <w:r w:rsidRPr="00EF0326">
        <w:t>EPA contacted</w:t>
      </w:r>
      <w:r w:rsidR="00137171">
        <w:t>: 1)</w:t>
      </w:r>
      <w:r w:rsidR="00E810C5">
        <w:t xml:space="preserve"> the Printing Industries of America</w:t>
      </w:r>
      <w:r w:rsidR="00137171">
        <w:t>, at</w:t>
      </w:r>
      <w:r w:rsidR="00E810C5">
        <w:t xml:space="preserve"> (</w:t>
      </w:r>
      <w:r w:rsidR="00E810C5" w:rsidRPr="00E810C5">
        <w:t>202</w:t>
      </w:r>
      <w:r w:rsidR="00E810C5">
        <w:t xml:space="preserve">) </w:t>
      </w:r>
      <w:r w:rsidR="00E810C5" w:rsidRPr="00E810C5">
        <w:t>730-7970</w:t>
      </w:r>
      <w:r w:rsidR="00137171">
        <w:t>; and 2)</w:t>
      </w:r>
      <w:r w:rsidR="00E810C5">
        <w:t xml:space="preserve"> the </w:t>
      </w:r>
      <w:r w:rsidR="00E810C5" w:rsidRPr="00E810C5">
        <w:t>Printing &amp; Graphics Association Mid</w:t>
      </w:r>
      <w:r w:rsidR="00137171">
        <w:t xml:space="preserve"> </w:t>
      </w:r>
      <w:r w:rsidR="00E810C5" w:rsidRPr="00E810C5">
        <w:t>Atlantic</w:t>
      </w:r>
      <w:r w:rsidR="00137171">
        <w:t>, at</w:t>
      </w:r>
      <w:r w:rsidR="00E810C5">
        <w:t xml:space="preserve"> (410) 319-0900.</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BD2A46" w:rsidRDefault="00BD2A46">
      <w:pPr>
        <w:pBdr>
          <w:top w:val="single" w:sz="6" w:space="0" w:color="FFFFFF"/>
          <w:left w:val="single" w:sz="6" w:space="0" w:color="FFFFFF"/>
          <w:bottom w:val="single" w:sz="6" w:space="0" w:color="FFFFFF"/>
          <w:right w:val="single" w:sz="6" w:space="0" w:color="FFFFFF"/>
        </w:pBdr>
        <w:rPr>
          <w:color w:val="000000"/>
        </w:rPr>
      </w:pPr>
      <w:r>
        <w:rPr>
          <w:color w:val="000000"/>
        </w:rPr>
        <w:tab/>
        <w:t xml:space="preserve">It is our policy to respond after a thorough review of comments received since the last ICR renewal as well as those submitted in response to the first </w:t>
      </w:r>
      <w:r w:rsidRPr="00BD2A46">
        <w:rPr>
          <w:color w:val="000000"/>
          <w:u w:val="single"/>
        </w:rPr>
        <w:t>Federal Register</w:t>
      </w:r>
      <w:r>
        <w:rPr>
          <w:color w:val="000000"/>
        </w:rPr>
        <w:t xml:space="preserve"> notice.  In this case, no comments were received. </w:t>
      </w:r>
    </w:p>
    <w:p w:rsidR="00BD2A46" w:rsidRDefault="00BD2A4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DF1E8C">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rsidP="003C7B36">
      <w:pPr>
        <w:keepNext/>
        <w:keepLines/>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4.  The Respondents and the Information Requested</w:t>
      </w:r>
    </w:p>
    <w:p w:rsidR="00CA4CD6" w:rsidRDefault="00CA4CD6" w:rsidP="003C7B36">
      <w:pPr>
        <w:keepNext/>
        <w:keepLines/>
        <w:pBdr>
          <w:top w:val="single" w:sz="6" w:space="0" w:color="FFFFFF"/>
          <w:left w:val="single" w:sz="6" w:space="0" w:color="FFFFFF"/>
          <w:bottom w:val="single" w:sz="6" w:space="0" w:color="FFFFFF"/>
          <w:right w:val="single" w:sz="6" w:space="0" w:color="FFFFFF"/>
        </w:pBdr>
        <w:rPr>
          <w:b/>
          <w:bCs/>
          <w:color w:val="000000"/>
        </w:rPr>
      </w:pPr>
    </w:p>
    <w:p w:rsidR="00CA4CD6" w:rsidRDefault="00CA4CD6" w:rsidP="003C7B36">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rsidP="003C7B36">
      <w:pPr>
        <w:keepNext/>
        <w:keepLines/>
        <w:pBdr>
          <w:top w:val="single" w:sz="6" w:space="0" w:color="FFFFFF"/>
          <w:left w:val="single" w:sz="6" w:space="0" w:color="FFFFFF"/>
          <w:bottom w:val="single" w:sz="6" w:space="0" w:color="FFFFFF"/>
          <w:right w:val="single" w:sz="6" w:space="0" w:color="FFFFFF"/>
        </w:pBdr>
        <w:rPr>
          <w:color w:val="000000"/>
        </w:rPr>
      </w:pPr>
    </w:p>
    <w:p w:rsidR="00CA4CD6" w:rsidRDefault="00CA4CD6" w:rsidP="003C7B36">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The respondents to the recordkeeping and reporting requirements are</w:t>
      </w:r>
      <w:r w:rsidR="00517C91">
        <w:rPr>
          <w:color w:val="000000"/>
        </w:rPr>
        <w:t xml:space="preserve"> </w:t>
      </w:r>
      <w:r w:rsidR="00517C91" w:rsidRPr="00517C91">
        <w:rPr>
          <w:color w:val="000000"/>
        </w:rPr>
        <w:t>owners or operators of graphic arts facilities</w:t>
      </w:r>
      <w:r>
        <w:rPr>
          <w:color w:val="000000"/>
        </w:rPr>
        <w:t xml:space="preserve">.  </w:t>
      </w:r>
      <w:r w:rsidR="00517C91" w:rsidRPr="002B2D0B">
        <w:t>The United States Standard Industrial Classification (SIC) code</w:t>
      </w:r>
      <w:r w:rsidR="00517C91">
        <w:t xml:space="preserve"> for the respondents affected by the standard i</w:t>
      </w:r>
      <w:r w:rsidR="00517C91" w:rsidRPr="002B2D0B">
        <w:t xml:space="preserve">s </w:t>
      </w:r>
      <w:r w:rsidR="00BD2A46">
        <w:t xml:space="preserve">SIC </w:t>
      </w:r>
      <w:r w:rsidR="00517C91">
        <w:t>2754 (</w:t>
      </w:r>
      <w:r w:rsidR="00517C91" w:rsidRPr="00517C91">
        <w:t>Commercial Printing, Gravure</w:t>
      </w:r>
      <w:r w:rsidR="00517C91">
        <w:t xml:space="preserve">), which </w:t>
      </w:r>
      <w:r w:rsidR="00517C91" w:rsidRPr="002B2D0B">
        <w:t>correspond</w:t>
      </w:r>
      <w:r w:rsidR="00517C91">
        <w:t xml:space="preserve">s to the </w:t>
      </w:r>
      <w:r w:rsidR="00517C91" w:rsidRPr="002B2D0B">
        <w:t>North American Industry Classification System (NAI</w:t>
      </w:r>
      <w:r w:rsidR="00517C91" w:rsidRPr="00535DEC">
        <w:t>CS) code</w:t>
      </w:r>
      <w:r w:rsidR="00517C91">
        <w:t xml:space="preserve"> 323111 </w:t>
      </w:r>
      <w:r w:rsidR="00BD2A46">
        <w:t xml:space="preserve">for </w:t>
      </w:r>
      <w:r w:rsidR="00517C91">
        <w:t>Commercial Printing, except Screen and Books.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17C9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517C91">
        <w:rPr>
          <w:color w:val="000000"/>
        </w:rPr>
        <w:t xml:space="preserve"> </w:t>
      </w:r>
      <w:r w:rsidR="00BD2A46">
        <w:rPr>
          <w:color w:val="000000"/>
        </w:rPr>
        <w:t xml:space="preserve">the </w:t>
      </w:r>
      <w:r w:rsidR="00517C91" w:rsidRPr="00517C91">
        <w:rPr>
          <w:color w:val="000000"/>
        </w:rPr>
        <w:t>NSPS for the Graphic Arts Industry (40 CFR Part 60, Subpart QQ)</w:t>
      </w:r>
      <w:r w:rsidR="00517C91">
        <w:rPr>
          <w:color w:val="000000"/>
        </w:rPr>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6F5AAD">
      <w:pPr>
        <w:pBdr>
          <w:top w:val="single" w:sz="6" w:space="0" w:color="FFFFFF"/>
          <w:left w:val="single" w:sz="6" w:space="0" w:color="FFFFFF"/>
          <w:bottom w:val="single" w:sz="6" w:space="0" w:color="FFFFFF"/>
          <w:right w:val="single" w:sz="6" w:space="0" w:color="FFFFFF"/>
        </w:pBdr>
        <w:tabs>
          <w:tab w:val="left" w:pos="5685"/>
        </w:tabs>
        <w:ind w:firstLine="720"/>
        <w:rPr>
          <w:color w:val="000000"/>
        </w:rPr>
      </w:pPr>
      <w:r>
        <w:rPr>
          <w:color w:val="000000"/>
        </w:rPr>
        <w:t>A source must make the following reports:</w:t>
      </w:r>
    </w:p>
    <w:p w:rsidR="006F5AAD" w:rsidRDefault="006F5AAD" w:rsidP="006F5AAD">
      <w:pPr>
        <w:pBdr>
          <w:top w:val="single" w:sz="6" w:space="0" w:color="FFFFFF"/>
          <w:left w:val="single" w:sz="6" w:space="0" w:color="FFFFFF"/>
          <w:bottom w:val="single" w:sz="6" w:space="0" w:color="FFFFFF"/>
          <w:right w:val="single" w:sz="6" w:space="0" w:color="FFFFFF"/>
        </w:pBdr>
        <w:tabs>
          <w:tab w:val="left" w:pos="5685"/>
        </w:tabs>
        <w:ind w:firstLine="720"/>
        <w:rPr>
          <w:color w:val="000000"/>
        </w:rPr>
      </w:pPr>
    </w:p>
    <w:tbl>
      <w:tblPr>
        <w:tblW w:w="0" w:type="auto"/>
        <w:jc w:val="center"/>
        <w:tblLayout w:type="fixed"/>
        <w:tblCellMar>
          <w:left w:w="120" w:type="dxa"/>
          <w:right w:w="120" w:type="dxa"/>
        </w:tblCellMar>
        <w:tblLook w:val="0000"/>
      </w:tblPr>
      <w:tblGrid>
        <w:gridCol w:w="6660"/>
        <w:gridCol w:w="2700"/>
      </w:tblGrid>
      <w:tr w:rsidR="00517C91" w:rsidRPr="00DD18A6" w:rsidTr="009D383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517C91" w:rsidRPr="006F5AAD" w:rsidRDefault="00517C91" w:rsidP="009D383E">
            <w:pPr>
              <w:spacing w:line="120" w:lineRule="exact"/>
              <w:rPr>
                <w:color w:val="000000"/>
              </w:rPr>
            </w:pPr>
          </w:p>
          <w:p w:rsidR="00517C91" w:rsidRPr="006F5AAD" w:rsidRDefault="00517C91" w:rsidP="00517C91">
            <w:pPr>
              <w:pBdr>
                <w:top w:val="single" w:sz="6" w:space="0" w:color="FFFFFF"/>
                <w:left w:val="single" w:sz="6" w:space="0" w:color="FFFFFF"/>
                <w:bottom w:val="single" w:sz="6" w:space="0" w:color="FFFFFF"/>
                <w:right w:val="single" w:sz="6" w:space="0" w:color="FFFFFF"/>
              </w:pBdr>
              <w:spacing w:after="58"/>
              <w:jc w:val="center"/>
              <w:rPr>
                <w:b/>
                <w:color w:val="000000"/>
              </w:rPr>
            </w:pPr>
            <w:r w:rsidRPr="006F5AAD">
              <w:rPr>
                <w:b/>
                <w:color w:val="000000"/>
              </w:rPr>
              <w:t>Notifications and Reports</w:t>
            </w:r>
          </w:p>
        </w:tc>
      </w:tr>
      <w:tr w:rsidR="00517C91" w:rsidRPr="00DD18A6" w:rsidTr="00D445E2">
        <w:trPr>
          <w:trHeight w:val="433"/>
          <w:jc w:val="center"/>
        </w:trPr>
        <w:tc>
          <w:tcPr>
            <w:tcW w:w="6660" w:type="dxa"/>
            <w:tcBorders>
              <w:top w:val="single" w:sz="7" w:space="0" w:color="000000"/>
              <w:left w:val="single" w:sz="7" w:space="0" w:color="000000"/>
              <w:bottom w:val="single" w:sz="7" w:space="0" w:color="000000"/>
              <w:right w:val="single" w:sz="7" w:space="0" w:color="000000"/>
            </w:tcBorders>
          </w:tcPr>
          <w:p w:rsidR="00517C91" w:rsidRPr="006F5AAD" w:rsidRDefault="00517C91" w:rsidP="009D383E">
            <w:pPr>
              <w:spacing w:line="120" w:lineRule="exact"/>
              <w:rPr>
                <w:color w:val="000000"/>
              </w:rPr>
            </w:pPr>
          </w:p>
          <w:p w:rsidR="00517C91" w:rsidRPr="006F5AAD" w:rsidRDefault="00517C91" w:rsidP="009D383E">
            <w:pPr>
              <w:pBdr>
                <w:top w:val="single" w:sz="6" w:space="0" w:color="FFFFFF"/>
                <w:left w:val="single" w:sz="6" w:space="0" w:color="FFFFFF"/>
                <w:bottom w:val="single" w:sz="6" w:space="0" w:color="FFFFFF"/>
                <w:right w:val="single" w:sz="6" w:space="0" w:color="FFFFFF"/>
              </w:pBdr>
              <w:spacing w:after="58"/>
              <w:rPr>
                <w:color w:val="000000"/>
              </w:rPr>
            </w:pPr>
            <w:r w:rsidRPr="006F5AAD">
              <w:rPr>
                <w:color w:val="000000"/>
              </w:rPr>
              <w:t>Construction/reconstruction</w:t>
            </w:r>
          </w:p>
        </w:tc>
        <w:tc>
          <w:tcPr>
            <w:tcW w:w="2700" w:type="dxa"/>
            <w:tcBorders>
              <w:top w:val="single" w:sz="7" w:space="0" w:color="000000"/>
              <w:left w:val="single" w:sz="7" w:space="0" w:color="000000"/>
              <w:bottom w:val="single" w:sz="7" w:space="0" w:color="000000"/>
              <w:right w:val="single" w:sz="7" w:space="0" w:color="000000"/>
            </w:tcBorders>
          </w:tcPr>
          <w:p w:rsidR="00517C91" w:rsidRPr="006F5AAD" w:rsidRDefault="00517C91" w:rsidP="009D383E">
            <w:pPr>
              <w:spacing w:line="120" w:lineRule="exact"/>
              <w:rPr>
                <w:color w:val="000000"/>
              </w:rPr>
            </w:pPr>
          </w:p>
          <w:p w:rsidR="00517C91" w:rsidRPr="006F5AAD" w:rsidRDefault="00517C91" w:rsidP="009D383E">
            <w:pPr>
              <w:pBdr>
                <w:top w:val="single" w:sz="6" w:space="0" w:color="FFFFFF"/>
                <w:left w:val="single" w:sz="6" w:space="0" w:color="FFFFFF"/>
                <w:bottom w:val="single" w:sz="6" w:space="0" w:color="FFFFFF"/>
                <w:right w:val="single" w:sz="6" w:space="0" w:color="FFFFFF"/>
              </w:pBdr>
              <w:spacing w:after="58"/>
              <w:rPr>
                <w:color w:val="000000"/>
              </w:rPr>
            </w:pPr>
            <w:r w:rsidRPr="006F5AAD">
              <w:rPr>
                <w:color w:val="000000"/>
              </w:rPr>
              <w:t>60.7(a)(1)</w:t>
            </w:r>
          </w:p>
        </w:tc>
      </w:tr>
      <w:tr w:rsidR="00517C91" w:rsidRPr="00DD18A6" w:rsidTr="007E42EE">
        <w:trPr>
          <w:jc w:val="center"/>
        </w:trPr>
        <w:tc>
          <w:tcPr>
            <w:tcW w:w="6660" w:type="dxa"/>
            <w:tcBorders>
              <w:top w:val="single" w:sz="7" w:space="0" w:color="000000"/>
              <w:left w:val="single" w:sz="7" w:space="0" w:color="000000"/>
              <w:bottom w:val="single" w:sz="7" w:space="0" w:color="000000"/>
              <w:right w:val="single" w:sz="7" w:space="0" w:color="000000"/>
            </w:tcBorders>
          </w:tcPr>
          <w:p w:rsidR="00517C91" w:rsidRPr="006F5AAD" w:rsidRDefault="00517C91" w:rsidP="009D383E">
            <w:pPr>
              <w:spacing w:line="120" w:lineRule="exact"/>
              <w:rPr>
                <w:color w:val="000000"/>
              </w:rPr>
            </w:pPr>
          </w:p>
          <w:p w:rsidR="00517C91" w:rsidRPr="006F5AAD" w:rsidRDefault="00517C91" w:rsidP="009D383E">
            <w:pPr>
              <w:pBdr>
                <w:top w:val="single" w:sz="6" w:space="0" w:color="FFFFFF"/>
                <w:left w:val="single" w:sz="6" w:space="0" w:color="FFFFFF"/>
                <w:bottom w:val="single" w:sz="6" w:space="0" w:color="FFFFFF"/>
                <w:right w:val="single" w:sz="6" w:space="0" w:color="FFFFFF"/>
              </w:pBdr>
              <w:spacing w:after="58"/>
              <w:rPr>
                <w:color w:val="000000"/>
              </w:rPr>
            </w:pPr>
            <w:r w:rsidRPr="006F5AAD">
              <w:rPr>
                <w:color w:val="000000"/>
              </w:rPr>
              <w:t>Actual startup</w:t>
            </w:r>
          </w:p>
        </w:tc>
        <w:tc>
          <w:tcPr>
            <w:tcW w:w="2700" w:type="dxa"/>
            <w:tcBorders>
              <w:top w:val="single" w:sz="7" w:space="0" w:color="000000"/>
              <w:left w:val="single" w:sz="7" w:space="0" w:color="000000"/>
              <w:bottom w:val="single" w:sz="7" w:space="0" w:color="000000"/>
              <w:right w:val="single" w:sz="7" w:space="0" w:color="000000"/>
            </w:tcBorders>
          </w:tcPr>
          <w:p w:rsidR="00517C91" w:rsidRPr="006F5AAD" w:rsidRDefault="00517C91" w:rsidP="009D383E">
            <w:pPr>
              <w:spacing w:line="120" w:lineRule="exact"/>
              <w:rPr>
                <w:color w:val="000000"/>
              </w:rPr>
            </w:pPr>
          </w:p>
          <w:p w:rsidR="00517C91" w:rsidRPr="006F5AAD" w:rsidRDefault="00517C91" w:rsidP="009D383E">
            <w:pPr>
              <w:pBdr>
                <w:top w:val="single" w:sz="6" w:space="0" w:color="FFFFFF"/>
                <w:left w:val="single" w:sz="6" w:space="0" w:color="FFFFFF"/>
                <w:bottom w:val="single" w:sz="6" w:space="0" w:color="FFFFFF"/>
                <w:right w:val="single" w:sz="6" w:space="0" w:color="FFFFFF"/>
              </w:pBdr>
              <w:spacing w:after="58"/>
              <w:rPr>
                <w:color w:val="000000"/>
              </w:rPr>
            </w:pPr>
            <w:r w:rsidRPr="006F5AAD">
              <w:rPr>
                <w:color w:val="000000"/>
              </w:rPr>
              <w:t>60.7(a)(3)</w:t>
            </w:r>
          </w:p>
        </w:tc>
      </w:tr>
      <w:tr w:rsidR="00517C91" w:rsidRPr="00DD18A6" w:rsidTr="007E42EE">
        <w:trPr>
          <w:jc w:val="center"/>
        </w:trPr>
        <w:tc>
          <w:tcPr>
            <w:tcW w:w="6660" w:type="dxa"/>
            <w:tcBorders>
              <w:top w:val="single" w:sz="7" w:space="0" w:color="000000"/>
              <w:left w:val="single" w:sz="7" w:space="0" w:color="000000"/>
              <w:bottom w:val="single" w:sz="7" w:space="0" w:color="000000"/>
              <w:right w:val="single" w:sz="7" w:space="0" w:color="000000"/>
            </w:tcBorders>
          </w:tcPr>
          <w:p w:rsidR="00517C91" w:rsidRPr="007E42EE" w:rsidRDefault="00517C91" w:rsidP="009D383E">
            <w:pPr>
              <w:spacing w:line="120" w:lineRule="exact"/>
              <w:rPr>
                <w:color w:val="000000"/>
              </w:rPr>
            </w:pPr>
          </w:p>
          <w:p w:rsidR="00517C91" w:rsidRPr="007E42EE" w:rsidRDefault="00517C91" w:rsidP="009D383E">
            <w:pPr>
              <w:pBdr>
                <w:top w:val="single" w:sz="6" w:space="0" w:color="FFFFFF"/>
                <w:left w:val="single" w:sz="6" w:space="0" w:color="FFFFFF"/>
                <w:bottom w:val="single" w:sz="6" w:space="0" w:color="FFFFFF"/>
                <w:right w:val="single" w:sz="6" w:space="0" w:color="FFFFFF"/>
              </w:pBdr>
              <w:spacing w:after="58"/>
              <w:rPr>
                <w:color w:val="000000"/>
              </w:rPr>
            </w:pPr>
            <w:r w:rsidRPr="007E42EE">
              <w:rPr>
                <w:color w:val="000000"/>
              </w:rPr>
              <w:t>Initial performance test results</w:t>
            </w:r>
          </w:p>
        </w:tc>
        <w:tc>
          <w:tcPr>
            <w:tcW w:w="2700" w:type="dxa"/>
            <w:tcBorders>
              <w:top w:val="single" w:sz="7" w:space="0" w:color="000000"/>
              <w:left w:val="single" w:sz="7" w:space="0" w:color="000000"/>
              <w:bottom w:val="single" w:sz="7" w:space="0" w:color="000000"/>
              <w:right w:val="single" w:sz="7" w:space="0" w:color="000000"/>
            </w:tcBorders>
          </w:tcPr>
          <w:p w:rsidR="00517C91" w:rsidRPr="007E42EE" w:rsidRDefault="00517C91" w:rsidP="009D383E">
            <w:pPr>
              <w:spacing w:line="120" w:lineRule="exact"/>
              <w:rPr>
                <w:color w:val="000000"/>
              </w:rPr>
            </w:pPr>
          </w:p>
          <w:p w:rsidR="00517C91" w:rsidRPr="007E42EE" w:rsidRDefault="00517C91" w:rsidP="009D383E">
            <w:pPr>
              <w:pBdr>
                <w:top w:val="single" w:sz="6" w:space="0" w:color="FFFFFF"/>
                <w:left w:val="single" w:sz="6" w:space="0" w:color="FFFFFF"/>
                <w:bottom w:val="single" w:sz="6" w:space="0" w:color="FFFFFF"/>
                <w:right w:val="single" w:sz="6" w:space="0" w:color="FFFFFF"/>
              </w:pBdr>
              <w:spacing w:after="58"/>
              <w:rPr>
                <w:color w:val="000000"/>
              </w:rPr>
            </w:pPr>
            <w:r w:rsidRPr="007E42EE">
              <w:rPr>
                <w:color w:val="000000"/>
              </w:rPr>
              <w:t>60.8(a) and 60.433 (e)(6)</w:t>
            </w:r>
          </w:p>
        </w:tc>
      </w:tr>
      <w:tr w:rsidR="00517C91" w:rsidRPr="00DD18A6" w:rsidTr="007E42EE">
        <w:trPr>
          <w:jc w:val="center"/>
        </w:trPr>
        <w:tc>
          <w:tcPr>
            <w:tcW w:w="6660" w:type="dxa"/>
            <w:tcBorders>
              <w:top w:val="single" w:sz="7" w:space="0" w:color="000000"/>
              <w:left w:val="single" w:sz="7" w:space="0" w:color="000000"/>
              <w:bottom w:val="single" w:sz="7" w:space="0" w:color="000000"/>
              <w:right w:val="single" w:sz="7" w:space="0" w:color="000000"/>
            </w:tcBorders>
          </w:tcPr>
          <w:p w:rsidR="00517C91" w:rsidRPr="006F5AAD" w:rsidRDefault="00517C91" w:rsidP="009D383E">
            <w:pPr>
              <w:spacing w:line="120" w:lineRule="exact"/>
              <w:rPr>
                <w:color w:val="000000"/>
              </w:rPr>
            </w:pPr>
          </w:p>
          <w:p w:rsidR="00517C91" w:rsidRPr="006F5AAD" w:rsidRDefault="00517C91" w:rsidP="009D383E">
            <w:pPr>
              <w:pBdr>
                <w:top w:val="single" w:sz="6" w:space="0" w:color="FFFFFF"/>
                <w:left w:val="single" w:sz="6" w:space="0" w:color="FFFFFF"/>
                <w:bottom w:val="single" w:sz="6" w:space="0" w:color="FFFFFF"/>
                <w:right w:val="single" w:sz="6" w:space="0" w:color="FFFFFF"/>
              </w:pBdr>
              <w:spacing w:after="58"/>
              <w:rPr>
                <w:color w:val="000000"/>
              </w:rPr>
            </w:pPr>
            <w:r w:rsidRPr="006F5AAD">
              <w:rPr>
                <w:color w:val="000000"/>
              </w:rPr>
              <w:t>Initial performance test</w:t>
            </w:r>
          </w:p>
        </w:tc>
        <w:tc>
          <w:tcPr>
            <w:tcW w:w="2700" w:type="dxa"/>
            <w:tcBorders>
              <w:top w:val="single" w:sz="7" w:space="0" w:color="000000"/>
              <w:left w:val="single" w:sz="7" w:space="0" w:color="000000"/>
              <w:bottom w:val="single" w:sz="7" w:space="0" w:color="000000"/>
              <w:right w:val="single" w:sz="7" w:space="0" w:color="000000"/>
            </w:tcBorders>
          </w:tcPr>
          <w:p w:rsidR="00517C91" w:rsidRPr="006F5AAD" w:rsidRDefault="00517C91" w:rsidP="009D383E">
            <w:pPr>
              <w:spacing w:line="120" w:lineRule="exact"/>
              <w:rPr>
                <w:color w:val="000000"/>
              </w:rPr>
            </w:pPr>
          </w:p>
          <w:p w:rsidR="00517C91" w:rsidRPr="006F5AAD" w:rsidRDefault="00517C91" w:rsidP="009D383E">
            <w:pPr>
              <w:pBdr>
                <w:top w:val="single" w:sz="6" w:space="0" w:color="FFFFFF"/>
                <w:left w:val="single" w:sz="6" w:space="0" w:color="FFFFFF"/>
                <w:bottom w:val="single" w:sz="6" w:space="0" w:color="FFFFFF"/>
                <w:right w:val="single" w:sz="6" w:space="0" w:color="FFFFFF"/>
              </w:pBdr>
              <w:spacing w:after="58"/>
              <w:rPr>
                <w:color w:val="000000"/>
              </w:rPr>
            </w:pPr>
            <w:r w:rsidRPr="006F5AAD">
              <w:rPr>
                <w:color w:val="000000"/>
              </w:rPr>
              <w:t>60.8(d)</w:t>
            </w:r>
          </w:p>
        </w:tc>
      </w:tr>
      <w:tr w:rsidR="00517C91" w:rsidRPr="00DD18A6" w:rsidTr="007E42EE">
        <w:trPr>
          <w:trHeight w:hRule="exact" w:val="543"/>
          <w:jc w:val="center"/>
        </w:trPr>
        <w:tc>
          <w:tcPr>
            <w:tcW w:w="6660" w:type="dxa"/>
            <w:tcBorders>
              <w:top w:val="single" w:sz="7" w:space="0" w:color="000000"/>
              <w:left w:val="single" w:sz="7" w:space="0" w:color="000000"/>
              <w:bottom w:val="single" w:sz="7" w:space="0" w:color="000000"/>
              <w:right w:val="single" w:sz="7" w:space="0" w:color="000000"/>
            </w:tcBorders>
          </w:tcPr>
          <w:p w:rsidR="00517C91" w:rsidRPr="006F5AAD" w:rsidRDefault="00517C91" w:rsidP="009D383E">
            <w:pPr>
              <w:spacing w:line="120" w:lineRule="exact"/>
              <w:rPr>
                <w:color w:val="000000"/>
              </w:rPr>
            </w:pPr>
          </w:p>
          <w:p w:rsidR="00517C91" w:rsidRPr="006F5AAD" w:rsidRDefault="00517C91" w:rsidP="009D383E">
            <w:pPr>
              <w:pBdr>
                <w:top w:val="single" w:sz="6" w:space="0" w:color="FFFFFF"/>
                <w:left w:val="single" w:sz="6" w:space="0" w:color="FFFFFF"/>
                <w:bottom w:val="single" w:sz="6" w:space="0" w:color="FFFFFF"/>
                <w:right w:val="single" w:sz="6" w:space="0" w:color="FFFFFF"/>
              </w:pBdr>
              <w:spacing w:after="58"/>
              <w:rPr>
                <w:color w:val="000000"/>
              </w:rPr>
            </w:pPr>
            <w:r w:rsidRPr="006F5AAD">
              <w:rPr>
                <w:color w:val="000000"/>
              </w:rPr>
              <w:t>Physical or operational change</w:t>
            </w:r>
          </w:p>
        </w:tc>
        <w:tc>
          <w:tcPr>
            <w:tcW w:w="2700" w:type="dxa"/>
            <w:tcBorders>
              <w:top w:val="single" w:sz="7" w:space="0" w:color="000000"/>
              <w:left w:val="single" w:sz="7" w:space="0" w:color="000000"/>
              <w:bottom w:val="single" w:sz="7" w:space="0" w:color="000000"/>
              <w:right w:val="single" w:sz="7" w:space="0" w:color="000000"/>
            </w:tcBorders>
          </w:tcPr>
          <w:p w:rsidR="00517C91" w:rsidRPr="006F5AAD" w:rsidRDefault="00517C91" w:rsidP="009D383E">
            <w:pPr>
              <w:spacing w:line="120" w:lineRule="exact"/>
              <w:rPr>
                <w:color w:val="000000"/>
              </w:rPr>
            </w:pPr>
          </w:p>
          <w:p w:rsidR="00517C91" w:rsidRPr="006F5AAD" w:rsidRDefault="00517C91" w:rsidP="009D383E">
            <w:pPr>
              <w:pBdr>
                <w:top w:val="single" w:sz="6" w:space="0" w:color="FFFFFF"/>
                <w:left w:val="single" w:sz="6" w:space="0" w:color="FFFFFF"/>
                <w:bottom w:val="single" w:sz="6" w:space="0" w:color="FFFFFF"/>
                <w:right w:val="single" w:sz="6" w:space="0" w:color="FFFFFF"/>
              </w:pBdr>
              <w:spacing w:after="58"/>
              <w:rPr>
                <w:color w:val="000000"/>
              </w:rPr>
            </w:pPr>
            <w:r w:rsidRPr="006F5AAD">
              <w:rPr>
                <w:color w:val="000000"/>
              </w:rPr>
              <w:t>60.7(a)(4)</w:t>
            </w:r>
          </w:p>
        </w:tc>
      </w:tr>
      <w:tr w:rsidR="00517C91" w:rsidRPr="00DD18A6" w:rsidTr="007E42EE">
        <w:trPr>
          <w:trHeight w:hRule="exact" w:val="543"/>
          <w:jc w:val="center"/>
        </w:trPr>
        <w:tc>
          <w:tcPr>
            <w:tcW w:w="6660" w:type="dxa"/>
            <w:tcBorders>
              <w:top w:val="single" w:sz="7" w:space="0" w:color="000000"/>
              <w:left w:val="single" w:sz="7" w:space="0" w:color="000000"/>
              <w:bottom w:val="single" w:sz="7" w:space="0" w:color="000000"/>
              <w:right w:val="single" w:sz="7" w:space="0" w:color="000000"/>
            </w:tcBorders>
          </w:tcPr>
          <w:p w:rsidR="00517C91" w:rsidRPr="006F5AAD" w:rsidRDefault="00517C91" w:rsidP="009D383E">
            <w:pPr>
              <w:spacing w:line="120" w:lineRule="exact"/>
              <w:rPr>
                <w:color w:val="000000"/>
              </w:rPr>
            </w:pPr>
          </w:p>
          <w:p w:rsidR="00517C91" w:rsidRPr="006F5AAD" w:rsidRDefault="00517C91" w:rsidP="009D383E">
            <w:pPr>
              <w:pBdr>
                <w:top w:val="single" w:sz="6" w:space="0" w:color="FFFFFF"/>
                <w:left w:val="single" w:sz="6" w:space="0" w:color="FFFFFF"/>
                <w:bottom w:val="single" w:sz="6" w:space="0" w:color="FFFFFF"/>
                <w:right w:val="single" w:sz="6" w:space="0" w:color="FFFFFF"/>
              </w:pBdr>
              <w:spacing w:after="58"/>
              <w:rPr>
                <w:color w:val="000000"/>
              </w:rPr>
            </w:pPr>
            <w:r w:rsidRPr="006F5AAD">
              <w:rPr>
                <w:color w:val="000000"/>
              </w:rPr>
              <w:t>Semiannual Reports</w:t>
            </w:r>
          </w:p>
        </w:tc>
        <w:tc>
          <w:tcPr>
            <w:tcW w:w="2700" w:type="dxa"/>
            <w:tcBorders>
              <w:top w:val="single" w:sz="7" w:space="0" w:color="000000"/>
              <w:left w:val="single" w:sz="7" w:space="0" w:color="000000"/>
              <w:bottom w:val="single" w:sz="7" w:space="0" w:color="000000"/>
              <w:right w:val="single" w:sz="7" w:space="0" w:color="000000"/>
            </w:tcBorders>
          </w:tcPr>
          <w:p w:rsidR="00517C91" w:rsidRPr="006F5AAD" w:rsidRDefault="00517C91" w:rsidP="009D383E">
            <w:pPr>
              <w:spacing w:line="120" w:lineRule="exact"/>
              <w:rPr>
                <w:color w:val="000000"/>
              </w:rPr>
            </w:pPr>
          </w:p>
          <w:p w:rsidR="00517C91" w:rsidRPr="006F5AAD" w:rsidRDefault="00517C91" w:rsidP="009D383E">
            <w:pPr>
              <w:pBdr>
                <w:top w:val="single" w:sz="6" w:space="0" w:color="FFFFFF"/>
                <w:left w:val="single" w:sz="6" w:space="0" w:color="FFFFFF"/>
                <w:bottom w:val="single" w:sz="6" w:space="0" w:color="FFFFFF"/>
                <w:right w:val="single" w:sz="6" w:space="0" w:color="FFFFFF"/>
              </w:pBdr>
              <w:spacing w:after="58"/>
              <w:rPr>
                <w:color w:val="000000"/>
              </w:rPr>
            </w:pPr>
            <w:r w:rsidRPr="006F5AAD">
              <w:rPr>
                <w:color w:val="000000"/>
              </w:rPr>
              <w:t>60.7(c)</w:t>
            </w:r>
          </w:p>
        </w:tc>
      </w:tr>
    </w:tbl>
    <w:p w:rsidR="00517C91" w:rsidRDefault="00517C91">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517C91" w:rsidRDefault="00517C91">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Layout w:type="fixed"/>
        <w:tblCellMar>
          <w:left w:w="120" w:type="dxa"/>
          <w:right w:w="120" w:type="dxa"/>
        </w:tblCellMar>
        <w:tblLook w:val="0000"/>
      </w:tblPr>
      <w:tblGrid>
        <w:gridCol w:w="6660"/>
        <w:gridCol w:w="2700"/>
      </w:tblGrid>
      <w:tr w:rsidR="00517C91" w:rsidRPr="00DD18A6" w:rsidTr="009D383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517C91" w:rsidRPr="00DD18A6" w:rsidRDefault="00517C91" w:rsidP="009D383E">
            <w:pPr>
              <w:spacing w:line="120" w:lineRule="exact"/>
              <w:rPr>
                <w:color w:val="000000"/>
              </w:rPr>
            </w:pPr>
          </w:p>
          <w:p w:rsidR="00517C91" w:rsidRPr="00FE2725" w:rsidRDefault="00517C91" w:rsidP="009D383E">
            <w:pPr>
              <w:pBdr>
                <w:top w:val="single" w:sz="6" w:space="0" w:color="FFFFFF"/>
                <w:left w:val="single" w:sz="6" w:space="0" w:color="FFFFFF"/>
                <w:bottom w:val="single" w:sz="6" w:space="0" w:color="FFFFFF"/>
                <w:right w:val="single" w:sz="6" w:space="0" w:color="FFFFFF"/>
              </w:pBdr>
              <w:spacing w:after="58"/>
              <w:jc w:val="center"/>
              <w:rPr>
                <w:b/>
                <w:color w:val="000000"/>
              </w:rPr>
            </w:pPr>
            <w:r w:rsidRPr="00FE2725">
              <w:rPr>
                <w:b/>
                <w:color w:val="000000"/>
              </w:rPr>
              <w:t>Recordkeeping</w:t>
            </w:r>
          </w:p>
        </w:tc>
      </w:tr>
      <w:tr w:rsidR="00517C91" w:rsidRPr="00DD18A6" w:rsidTr="007E42EE">
        <w:trPr>
          <w:jc w:val="center"/>
        </w:trPr>
        <w:tc>
          <w:tcPr>
            <w:tcW w:w="6660" w:type="dxa"/>
            <w:tcBorders>
              <w:top w:val="single" w:sz="7" w:space="0" w:color="000000"/>
              <w:left w:val="single" w:sz="7" w:space="0" w:color="000000"/>
              <w:bottom w:val="single" w:sz="7" w:space="0" w:color="000000"/>
              <w:right w:val="single" w:sz="7" w:space="0" w:color="000000"/>
            </w:tcBorders>
          </w:tcPr>
          <w:p w:rsidR="00517C91" w:rsidRPr="006F5AAD" w:rsidRDefault="00517C91" w:rsidP="009D383E">
            <w:pPr>
              <w:spacing w:line="120" w:lineRule="exact"/>
              <w:rPr>
                <w:color w:val="000000"/>
              </w:rPr>
            </w:pPr>
          </w:p>
          <w:p w:rsidR="00517C91" w:rsidRPr="006F5AAD" w:rsidRDefault="00517C91" w:rsidP="009D383E">
            <w:pPr>
              <w:pBdr>
                <w:top w:val="single" w:sz="6" w:space="0" w:color="FFFFFF"/>
                <w:left w:val="single" w:sz="6" w:space="0" w:color="FFFFFF"/>
                <w:bottom w:val="single" w:sz="6" w:space="0" w:color="FFFFFF"/>
                <w:right w:val="single" w:sz="6" w:space="0" w:color="FFFFFF"/>
              </w:pBdr>
              <w:spacing w:after="58"/>
              <w:rPr>
                <w:color w:val="000000"/>
              </w:rPr>
            </w:pPr>
            <w:r w:rsidRPr="006F5AAD">
              <w:rPr>
                <w:color w:val="000000"/>
              </w:rPr>
              <w:t xml:space="preserve">Startups, shutdowns, malfunctions </w:t>
            </w:r>
          </w:p>
        </w:tc>
        <w:tc>
          <w:tcPr>
            <w:tcW w:w="2700" w:type="dxa"/>
            <w:tcBorders>
              <w:top w:val="single" w:sz="7" w:space="0" w:color="000000"/>
              <w:left w:val="single" w:sz="7" w:space="0" w:color="000000"/>
              <w:bottom w:val="single" w:sz="7" w:space="0" w:color="000000"/>
              <w:right w:val="single" w:sz="7" w:space="0" w:color="000000"/>
            </w:tcBorders>
          </w:tcPr>
          <w:p w:rsidR="00517C91" w:rsidRPr="006F5AAD" w:rsidRDefault="00517C91" w:rsidP="009D383E">
            <w:pPr>
              <w:spacing w:line="120" w:lineRule="exact"/>
              <w:rPr>
                <w:color w:val="000000"/>
              </w:rPr>
            </w:pPr>
          </w:p>
          <w:p w:rsidR="00517C91" w:rsidRPr="006F5AAD" w:rsidRDefault="00517C91" w:rsidP="009D383E">
            <w:pPr>
              <w:pBdr>
                <w:top w:val="single" w:sz="6" w:space="0" w:color="FFFFFF"/>
                <w:left w:val="single" w:sz="6" w:space="0" w:color="FFFFFF"/>
                <w:bottom w:val="single" w:sz="6" w:space="0" w:color="FFFFFF"/>
                <w:right w:val="single" w:sz="6" w:space="0" w:color="FFFFFF"/>
              </w:pBdr>
              <w:spacing w:after="58"/>
              <w:rPr>
                <w:color w:val="000000"/>
              </w:rPr>
            </w:pPr>
            <w:r w:rsidRPr="006F5AAD">
              <w:rPr>
                <w:color w:val="000000"/>
              </w:rPr>
              <w:t xml:space="preserve">60.7(b) </w:t>
            </w:r>
          </w:p>
        </w:tc>
      </w:tr>
      <w:tr w:rsidR="00517C91" w:rsidRPr="00DD18A6" w:rsidTr="007E42EE">
        <w:trPr>
          <w:jc w:val="center"/>
        </w:trPr>
        <w:tc>
          <w:tcPr>
            <w:tcW w:w="6660" w:type="dxa"/>
            <w:tcBorders>
              <w:top w:val="single" w:sz="7" w:space="0" w:color="000000"/>
              <w:left w:val="single" w:sz="7" w:space="0" w:color="000000"/>
              <w:bottom w:val="single" w:sz="7" w:space="0" w:color="000000"/>
              <w:right w:val="single" w:sz="7" w:space="0" w:color="000000"/>
            </w:tcBorders>
          </w:tcPr>
          <w:p w:rsidR="00517C91" w:rsidRPr="007E42EE" w:rsidRDefault="00517C91" w:rsidP="009D383E">
            <w:pPr>
              <w:spacing w:line="120" w:lineRule="exact"/>
              <w:rPr>
                <w:color w:val="000000"/>
              </w:rPr>
            </w:pPr>
          </w:p>
          <w:p w:rsidR="00517C91" w:rsidRPr="007E42EE" w:rsidRDefault="00517C91" w:rsidP="009D383E">
            <w:pPr>
              <w:pBdr>
                <w:top w:val="single" w:sz="6" w:space="0" w:color="FFFFFF"/>
                <w:left w:val="single" w:sz="6" w:space="0" w:color="FFFFFF"/>
                <w:bottom w:val="single" w:sz="6" w:space="0" w:color="FFFFFF"/>
                <w:right w:val="single" w:sz="6" w:space="0" w:color="FFFFFF"/>
              </w:pBdr>
              <w:spacing w:after="58"/>
              <w:rPr>
                <w:color w:val="000000"/>
              </w:rPr>
            </w:pPr>
            <w:r w:rsidRPr="007E42EE">
              <w:t>Records necessary to determine conditions of the performance test</w:t>
            </w:r>
          </w:p>
        </w:tc>
        <w:tc>
          <w:tcPr>
            <w:tcW w:w="2700" w:type="dxa"/>
            <w:tcBorders>
              <w:top w:val="single" w:sz="7" w:space="0" w:color="000000"/>
              <w:left w:val="single" w:sz="7" w:space="0" w:color="000000"/>
              <w:bottom w:val="single" w:sz="7" w:space="0" w:color="000000"/>
              <w:right w:val="single" w:sz="7" w:space="0" w:color="000000"/>
            </w:tcBorders>
          </w:tcPr>
          <w:p w:rsidR="00517C91" w:rsidRPr="007E42EE" w:rsidRDefault="00517C91" w:rsidP="009D383E">
            <w:pPr>
              <w:spacing w:line="120" w:lineRule="exact"/>
              <w:rPr>
                <w:color w:val="000000"/>
              </w:rPr>
            </w:pPr>
          </w:p>
          <w:p w:rsidR="00517C91" w:rsidRPr="007E42EE" w:rsidRDefault="00517C91" w:rsidP="007E42EE">
            <w:pPr>
              <w:pBdr>
                <w:top w:val="single" w:sz="6" w:space="0" w:color="FFFFFF"/>
                <w:left w:val="single" w:sz="6" w:space="0" w:color="FFFFFF"/>
                <w:bottom w:val="single" w:sz="6" w:space="0" w:color="FFFFFF"/>
                <w:right w:val="single" w:sz="6" w:space="0" w:color="FFFFFF"/>
              </w:pBdr>
              <w:spacing w:after="58"/>
              <w:rPr>
                <w:color w:val="000000"/>
              </w:rPr>
            </w:pPr>
            <w:r w:rsidRPr="007E42EE">
              <w:rPr>
                <w:color w:val="000000"/>
              </w:rPr>
              <w:t xml:space="preserve">60.7(f), </w:t>
            </w:r>
            <w:r w:rsidRPr="007E42EE">
              <w:t>60.8(c), and 60.433(a)(5)</w:t>
            </w:r>
          </w:p>
        </w:tc>
      </w:tr>
      <w:tr w:rsidR="00517C91" w:rsidRPr="00DD18A6" w:rsidTr="007E42EE">
        <w:trPr>
          <w:jc w:val="center"/>
        </w:trPr>
        <w:tc>
          <w:tcPr>
            <w:tcW w:w="6660" w:type="dxa"/>
            <w:tcBorders>
              <w:top w:val="single" w:sz="7" w:space="0" w:color="000000"/>
              <w:left w:val="single" w:sz="7" w:space="0" w:color="000000"/>
              <w:bottom w:val="single" w:sz="7" w:space="0" w:color="000000"/>
              <w:right w:val="single" w:sz="7" w:space="0" w:color="000000"/>
            </w:tcBorders>
          </w:tcPr>
          <w:p w:rsidR="00517C91" w:rsidRPr="007E42EE" w:rsidRDefault="00517C91" w:rsidP="003C7B36">
            <w:pPr>
              <w:keepNext/>
              <w:keepLines/>
              <w:spacing w:line="120" w:lineRule="exact"/>
              <w:rPr>
                <w:color w:val="000000"/>
              </w:rPr>
            </w:pPr>
          </w:p>
          <w:p w:rsidR="00517C91" w:rsidRPr="007E42EE" w:rsidRDefault="00517C91" w:rsidP="003C7B36">
            <w:pPr>
              <w:keepNext/>
              <w:keepLines/>
            </w:pPr>
            <w:r w:rsidRPr="007E42EE">
              <w:t xml:space="preserve">Records showing information to make monthly calculations </w:t>
            </w:r>
          </w:p>
          <w:p w:rsidR="00517C91" w:rsidRPr="007E42EE" w:rsidRDefault="00517C91" w:rsidP="003C7B36">
            <w:pPr>
              <w:keepNext/>
              <w:keepLines/>
              <w:pBdr>
                <w:top w:val="single" w:sz="6" w:space="0" w:color="FFFFFF"/>
                <w:left w:val="single" w:sz="6" w:space="0" w:color="FFFFFF"/>
                <w:bottom w:val="single" w:sz="6" w:space="0" w:color="FFFFFF"/>
                <w:right w:val="single" w:sz="6" w:space="0" w:color="FFFFFF"/>
              </w:pBdr>
              <w:spacing w:after="58"/>
              <w:rPr>
                <w:color w:val="000000"/>
              </w:rPr>
            </w:pPr>
            <w:r w:rsidRPr="007E42EE">
              <w:t>of emissions</w:t>
            </w:r>
          </w:p>
        </w:tc>
        <w:tc>
          <w:tcPr>
            <w:tcW w:w="2700" w:type="dxa"/>
            <w:tcBorders>
              <w:top w:val="single" w:sz="7" w:space="0" w:color="000000"/>
              <w:left w:val="single" w:sz="7" w:space="0" w:color="000000"/>
              <w:bottom w:val="single" w:sz="7" w:space="0" w:color="000000"/>
              <w:right w:val="single" w:sz="7" w:space="0" w:color="000000"/>
            </w:tcBorders>
          </w:tcPr>
          <w:p w:rsidR="00517C91" w:rsidRPr="007E42EE" w:rsidRDefault="00517C91" w:rsidP="003C7B36">
            <w:pPr>
              <w:keepNext/>
              <w:keepLines/>
              <w:spacing w:line="120" w:lineRule="exact"/>
              <w:rPr>
                <w:color w:val="000000"/>
              </w:rPr>
            </w:pPr>
          </w:p>
          <w:p w:rsidR="00517C91" w:rsidRPr="007E42EE" w:rsidRDefault="00517C91" w:rsidP="003C7B36">
            <w:pPr>
              <w:keepNext/>
              <w:keepLines/>
              <w:pBdr>
                <w:top w:val="single" w:sz="6" w:space="0" w:color="FFFFFF"/>
                <w:left w:val="single" w:sz="6" w:space="0" w:color="FFFFFF"/>
                <w:bottom w:val="single" w:sz="6" w:space="0" w:color="FFFFFF"/>
                <w:right w:val="single" w:sz="6" w:space="0" w:color="FFFFFF"/>
              </w:pBdr>
              <w:spacing w:after="58"/>
              <w:rPr>
                <w:color w:val="000000"/>
              </w:rPr>
            </w:pPr>
            <w:r w:rsidRPr="007E42EE">
              <w:rPr>
                <w:color w:val="000000"/>
              </w:rPr>
              <w:t xml:space="preserve">60.7(f), </w:t>
            </w:r>
            <w:r w:rsidRPr="007E42EE">
              <w:t>and 60.434(a)</w:t>
            </w:r>
          </w:p>
        </w:tc>
      </w:tr>
      <w:tr w:rsidR="00517C91" w:rsidRPr="00DD18A6" w:rsidTr="007E42EE">
        <w:trPr>
          <w:jc w:val="center"/>
        </w:trPr>
        <w:tc>
          <w:tcPr>
            <w:tcW w:w="6660" w:type="dxa"/>
            <w:tcBorders>
              <w:top w:val="single" w:sz="7" w:space="0" w:color="000000"/>
              <w:left w:val="single" w:sz="7" w:space="0" w:color="000000"/>
              <w:bottom w:val="single" w:sz="7" w:space="0" w:color="000000"/>
              <w:right w:val="single" w:sz="7" w:space="0" w:color="000000"/>
            </w:tcBorders>
          </w:tcPr>
          <w:p w:rsidR="00517C91" w:rsidRPr="006F5AAD" w:rsidRDefault="00517C91" w:rsidP="00240394">
            <w:pPr>
              <w:keepNext/>
              <w:keepLines/>
              <w:spacing w:line="120" w:lineRule="exact"/>
              <w:rPr>
                <w:color w:val="000000"/>
              </w:rPr>
            </w:pPr>
          </w:p>
          <w:p w:rsidR="00517C91" w:rsidRPr="006F5AAD" w:rsidRDefault="00517C91" w:rsidP="00240394">
            <w:pPr>
              <w:keepNext/>
              <w:keepLines/>
              <w:pBdr>
                <w:top w:val="single" w:sz="6" w:space="0" w:color="FFFFFF"/>
                <w:left w:val="single" w:sz="6" w:space="0" w:color="FFFFFF"/>
                <w:bottom w:val="single" w:sz="6" w:space="0" w:color="FFFFFF"/>
                <w:right w:val="single" w:sz="6" w:space="0" w:color="FFFFFF"/>
              </w:pBdr>
              <w:spacing w:after="58"/>
              <w:rPr>
                <w:color w:val="000000"/>
              </w:rPr>
            </w:pPr>
            <w:r w:rsidRPr="006F5AAD">
              <w:rPr>
                <w:color w:val="000000"/>
              </w:rPr>
              <w:t>Records are required to be retained for two years.</w:t>
            </w:r>
          </w:p>
        </w:tc>
        <w:tc>
          <w:tcPr>
            <w:tcW w:w="2700" w:type="dxa"/>
            <w:tcBorders>
              <w:top w:val="single" w:sz="7" w:space="0" w:color="000000"/>
              <w:left w:val="single" w:sz="7" w:space="0" w:color="000000"/>
              <w:bottom w:val="single" w:sz="7" w:space="0" w:color="000000"/>
              <w:right w:val="single" w:sz="7" w:space="0" w:color="000000"/>
            </w:tcBorders>
          </w:tcPr>
          <w:p w:rsidR="00517C91" w:rsidRPr="006F5AAD" w:rsidRDefault="00517C91" w:rsidP="00240394">
            <w:pPr>
              <w:keepNext/>
              <w:keepLines/>
              <w:spacing w:line="120" w:lineRule="exact"/>
              <w:rPr>
                <w:color w:val="000000"/>
              </w:rPr>
            </w:pPr>
          </w:p>
          <w:p w:rsidR="00517C91" w:rsidRPr="006F5AAD" w:rsidRDefault="00517C91" w:rsidP="00240394">
            <w:pPr>
              <w:keepNext/>
              <w:keepLines/>
              <w:pBdr>
                <w:top w:val="single" w:sz="6" w:space="0" w:color="FFFFFF"/>
                <w:left w:val="single" w:sz="6" w:space="0" w:color="FFFFFF"/>
                <w:bottom w:val="single" w:sz="6" w:space="0" w:color="FFFFFF"/>
                <w:right w:val="single" w:sz="6" w:space="0" w:color="FFFFFF"/>
              </w:pBdr>
              <w:spacing w:after="58"/>
              <w:rPr>
                <w:color w:val="000000"/>
              </w:rPr>
            </w:pPr>
            <w:r w:rsidRPr="006F5AAD">
              <w:rPr>
                <w:color w:val="000000"/>
              </w:rPr>
              <w:t>60.7(f)</w:t>
            </w:r>
          </w:p>
        </w:tc>
      </w:tr>
    </w:tbl>
    <w:p w:rsidR="00517C91" w:rsidRDefault="00517C91">
      <w:pPr>
        <w:pBdr>
          <w:top w:val="single" w:sz="6" w:space="0" w:color="FFFFFF"/>
          <w:left w:val="single" w:sz="6" w:space="0" w:color="FFFFFF"/>
          <w:bottom w:val="single" w:sz="6" w:space="0" w:color="FFFFFF"/>
          <w:right w:val="single" w:sz="6" w:space="0" w:color="FFFFFF"/>
        </w:pBdr>
        <w:ind w:firstLine="720"/>
        <w:rPr>
          <w:color w:val="000000"/>
        </w:rPr>
      </w:pPr>
    </w:p>
    <w:p w:rsidR="00CA4CD6" w:rsidRPr="00517C91" w:rsidRDefault="00CA4CD6" w:rsidP="00504745">
      <w:pPr>
        <w:pBdr>
          <w:top w:val="single" w:sz="6" w:space="0" w:color="FFFFFF"/>
          <w:left w:val="single" w:sz="6" w:space="0" w:color="FFFFFF"/>
          <w:bottom w:val="single" w:sz="6" w:space="0" w:color="FFFFFF"/>
          <w:right w:val="single" w:sz="6" w:space="0" w:color="FFFFFF"/>
        </w:pBdr>
        <w:outlineLvl w:val="0"/>
      </w:pPr>
      <w:r>
        <w:rPr>
          <w:color w:val="000000"/>
          <w:u w:val="single"/>
        </w:rPr>
        <w:t xml:space="preserve">Electronic </w:t>
      </w:r>
      <w:r w:rsidRPr="00517C91">
        <w:rPr>
          <w:u w:val="single"/>
        </w:rPr>
        <w:t>Reporting</w:t>
      </w:r>
    </w:p>
    <w:p w:rsidR="00CA4CD6" w:rsidRPr="00517C91" w:rsidRDefault="00CA4CD6">
      <w:pPr>
        <w:pBdr>
          <w:top w:val="single" w:sz="6" w:space="0" w:color="FFFFFF"/>
          <w:left w:val="single" w:sz="6" w:space="0" w:color="FFFFFF"/>
          <w:bottom w:val="single" w:sz="6" w:space="0" w:color="FFFFFF"/>
          <w:right w:val="single" w:sz="6" w:space="0" w:color="FFFFFF"/>
        </w:pBdr>
      </w:pPr>
    </w:p>
    <w:p w:rsidR="00CA4CD6" w:rsidRPr="00517C91" w:rsidRDefault="002743D2">
      <w:pPr>
        <w:pBdr>
          <w:top w:val="single" w:sz="6" w:space="0" w:color="FFFFFF"/>
          <w:left w:val="single" w:sz="6" w:space="0" w:color="FFFFFF"/>
          <w:bottom w:val="single" w:sz="6" w:space="0" w:color="FFFFFF"/>
          <w:right w:val="single" w:sz="6" w:space="0" w:color="FFFFFF"/>
        </w:pBdr>
        <w:ind w:firstLine="720"/>
      </w:pPr>
      <w:r w:rsidRPr="00517C91">
        <w:t>Some of the r</w:t>
      </w:r>
      <w:r w:rsidR="00CA4CD6" w:rsidRPr="00517C91">
        <w:t xml:space="preserve">espondents are using monitoring equipment that automatically records parameter data.  Although personnel at the affected facility must </w:t>
      </w:r>
      <w:r w:rsidRPr="00517C91">
        <w:t xml:space="preserve">still </w:t>
      </w:r>
      <w:r w:rsidR="00CA4CD6" w:rsidRPr="00517C91">
        <w:t xml:space="preserve">evaluate the data, internal automation has significantly reduced the burden associated with monitoring and recordkeeping at </w:t>
      </w:r>
      <w:r w:rsidRPr="00517C91">
        <w:t>a</w:t>
      </w:r>
      <w:r w:rsidR="00CA4CD6" w:rsidRPr="00517C91">
        <w:t xml:space="preserve"> plant site. </w:t>
      </w:r>
    </w:p>
    <w:p w:rsidR="00CA4CD6" w:rsidRPr="00517C91" w:rsidRDefault="00CA4CD6">
      <w:pPr>
        <w:pBdr>
          <w:top w:val="single" w:sz="6" w:space="0" w:color="FFFFFF"/>
          <w:left w:val="single" w:sz="6" w:space="0" w:color="FFFFFF"/>
          <w:bottom w:val="single" w:sz="6" w:space="0" w:color="FFFFFF"/>
          <w:right w:val="single" w:sz="6" w:space="0" w:color="FFFFFF"/>
        </w:pBdr>
      </w:pPr>
    </w:p>
    <w:p w:rsidR="00CA4CD6" w:rsidRPr="00517C91" w:rsidRDefault="00CA4CD6">
      <w:pPr>
        <w:pBdr>
          <w:top w:val="single" w:sz="6" w:space="0" w:color="FFFFFF"/>
          <w:left w:val="single" w:sz="6" w:space="0" w:color="FFFFFF"/>
          <w:bottom w:val="single" w:sz="6" w:space="0" w:color="FFFFFF"/>
          <w:right w:val="single" w:sz="6" w:space="0" w:color="FFFFFF"/>
        </w:pBdr>
        <w:ind w:firstLine="720"/>
      </w:pPr>
      <w:r w:rsidRPr="00517C91">
        <w:t>Also, regulatory agencies in cooperation with th</w:t>
      </w:r>
      <w:r w:rsidR="00724BC7" w:rsidRPr="00517C91">
        <w:t>e respondents</w:t>
      </w:r>
      <w:r w:rsidRPr="00517C91">
        <w:t xml:space="preserve"> continue to create reporting systems to transmit data electronically.  However, electronic reporting systems are still not widely used.  At this time, it is estimated that approximately 10 percent of the respon</w:t>
      </w:r>
      <w:r w:rsidR="00517C91" w:rsidRPr="00517C91">
        <w:t>dents use electronic reporting.</w:t>
      </w:r>
    </w:p>
    <w:p w:rsidR="00CA4CD6" w:rsidRPr="00517C91" w:rsidRDefault="00CA4CD6">
      <w:pPr>
        <w:pBdr>
          <w:top w:val="single" w:sz="6" w:space="0" w:color="FFFFFF"/>
          <w:left w:val="single" w:sz="6" w:space="0" w:color="FFFFFF"/>
          <w:bottom w:val="single" w:sz="6" w:space="0" w:color="FFFFFF"/>
          <w:right w:val="single" w:sz="6" w:space="0" w:color="FFFFFF"/>
        </w:pBd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sidRPr="00517C91">
        <w:rPr>
          <w:b/>
          <w:bCs/>
        </w:rPr>
        <w:t>(ii)  Respondent</w:t>
      </w:r>
      <w:r>
        <w:rPr>
          <w:b/>
          <w:bCs/>
          <w:color w:val="000000"/>
        </w:rPr>
        <w:t xml:space="preserve">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9360"/>
      </w:tblGrid>
      <w:tr w:rsidR="00CA4CD6" w:rsidTr="003C7B36">
        <w:trPr>
          <w:tblHeader/>
          <w:jc w:val="center"/>
        </w:trPr>
        <w:tc>
          <w:tcPr>
            <w:tcW w:w="9360" w:type="dxa"/>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rsidTr="003C7B36">
        <w:trPr>
          <w:jc w:val="center"/>
        </w:trPr>
        <w:tc>
          <w:tcPr>
            <w:tcW w:w="9360" w:type="dxa"/>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rsidTr="003C7B36">
        <w:trPr>
          <w:jc w:val="center"/>
        </w:trPr>
        <w:tc>
          <w:tcPr>
            <w:tcW w:w="9360" w:type="dxa"/>
          </w:tcPr>
          <w:p w:rsidR="00CA4CD6" w:rsidRDefault="00CA4CD6">
            <w:pPr>
              <w:spacing w:line="120" w:lineRule="exact"/>
              <w:rPr>
                <w:color w:val="000000"/>
              </w:rPr>
            </w:pPr>
          </w:p>
          <w:p w:rsidR="00CA4CD6" w:rsidRDefault="00CA4CD6" w:rsidP="00517C91">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Reference Method</w:t>
            </w:r>
            <w:r w:rsidR="00517C91">
              <w:rPr>
                <w:color w:val="000000"/>
              </w:rPr>
              <w:t xml:space="preserve"> 24A t</w:t>
            </w:r>
            <w:r>
              <w:rPr>
                <w:color w:val="000000"/>
              </w:rPr>
              <w:t>est, and repeat performance tests if necessary.</w:t>
            </w:r>
          </w:p>
        </w:tc>
      </w:tr>
      <w:tr w:rsidR="00CA4CD6" w:rsidTr="003C7B36">
        <w:trPr>
          <w:jc w:val="center"/>
        </w:trPr>
        <w:tc>
          <w:tcPr>
            <w:tcW w:w="9360" w:type="dxa"/>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rsidTr="003C7B36">
        <w:trPr>
          <w:jc w:val="center"/>
        </w:trPr>
        <w:tc>
          <w:tcPr>
            <w:tcW w:w="9360" w:type="dxa"/>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rsidTr="003C7B36">
        <w:trPr>
          <w:jc w:val="center"/>
        </w:trPr>
        <w:tc>
          <w:tcPr>
            <w:tcW w:w="9360" w:type="dxa"/>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rsidTr="003C7B36">
        <w:trPr>
          <w:jc w:val="center"/>
        </w:trPr>
        <w:tc>
          <w:tcPr>
            <w:tcW w:w="9360" w:type="dxa"/>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rsidTr="003C7B36">
        <w:trPr>
          <w:jc w:val="center"/>
        </w:trPr>
        <w:tc>
          <w:tcPr>
            <w:tcW w:w="9360" w:type="dxa"/>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517C91" w:rsidTr="003C7B36">
        <w:trPr>
          <w:jc w:val="center"/>
        </w:trPr>
        <w:tc>
          <w:tcPr>
            <w:tcW w:w="9360" w:type="dxa"/>
          </w:tcPr>
          <w:p w:rsidR="00517C91" w:rsidRDefault="00517C91" w:rsidP="009D383E">
            <w:pPr>
              <w:spacing w:line="120" w:lineRule="exact"/>
              <w:rPr>
                <w:color w:val="000000"/>
              </w:rPr>
            </w:pPr>
          </w:p>
          <w:p w:rsidR="00517C91" w:rsidRDefault="00517C91" w:rsidP="009D383E">
            <w:pPr>
              <w:pBdr>
                <w:top w:val="single" w:sz="6" w:space="0" w:color="FFFFFF"/>
                <w:left w:val="single" w:sz="6" w:space="0" w:color="FFFFFF"/>
                <w:bottom w:val="single" w:sz="6" w:space="0" w:color="FFFFFF"/>
                <w:right w:val="single" w:sz="6" w:space="0" w:color="FFFFFF"/>
              </w:pBdr>
              <w:spacing w:after="55"/>
              <w:rPr>
                <w:color w:val="000000"/>
              </w:rPr>
            </w:pPr>
            <w:r w:rsidRPr="00517C91">
              <w:rPr>
                <w:color w:val="000000"/>
              </w:rPr>
              <w:t>Adjust the existing ways to comply with any previously applicable instructions and requirements.</w:t>
            </w:r>
          </w:p>
        </w:tc>
      </w:tr>
      <w:tr w:rsidR="00CA4CD6" w:rsidTr="003C7B36">
        <w:trPr>
          <w:jc w:val="center"/>
        </w:trPr>
        <w:tc>
          <w:tcPr>
            <w:tcW w:w="9360" w:type="dxa"/>
          </w:tcPr>
          <w:p w:rsidR="00CA4CD6" w:rsidRDefault="00CA4CD6" w:rsidP="003C7B36">
            <w:pPr>
              <w:keepNext/>
              <w:keepLines/>
              <w:spacing w:line="120" w:lineRule="exact"/>
              <w:rPr>
                <w:color w:val="000000"/>
              </w:rPr>
            </w:pPr>
          </w:p>
          <w:p w:rsidR="00CA4CD6" w:rsidRDefault="00CA4CD6" w:rsidP="003C7B36">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rsidTr="003C7B36">
        <w:trPr>
          <w:jc w:val="center"/>
        </w:trPr>
        <w:tc>
          <w:tcPr>
            <w:tcW w:w="9360" w:type="dxa"/>
          </w:tcPr>
          <w:p w:rsidR="00CA4CD6" w:rsidRDefault="00CA4CD6" w:rsidP="003C7B36">
            <w:pPr>
              <w:keepNext/>
              <w:keepLines/>
              <w:spacing w:line="120" w:lineRule="exact"/>
              <w:rPr>
                <w:color w:val="000000"/>
              </w:rPr>
            </w:pPr>
          </w:p>
          <w:p w:rsidR="00CA4CD6" w:rsidRDefault="00CA4CD6" w:rsidP="003C7B36">
            <w:pPr>
              <w:keepNext/>
              <w:keepLines/>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Pr="00517C91" w:rsidRDefault="00CA4CD6">
      <w:pPr>
        <w:pBdr>
          <w:top w:val="single" w:sz="6" w:space="0" w:color="FFFFFF"/>
          <w:left w:val="single" w:sz="6" w:space="0" w:color="FFFFFF"/>
          <w:bottom w:val="single" w:sz="6" w:space="0" w:color="FFFFFF"/>
          <w:right w:val="single" w:sz="6" w:space="0" w:color="FFFFFF"/>
        </w:pBdr>
      </w:pPr>
    </w:p>
    <w:p w:rsidR="00606DEF" w:rsidRPr="00517C91" w:rsidRDefault="00CF2B37" w:rsidP="00CF2B37">
      <w:pPr>
        <w:pBdr>
          <w:top w:val="single" w:sz="6" w:space="0" w:color="FFFFFF"/>
          <w:left w:val="single" w:sz="6" w:space="0" w:color="FFFFFF"/>
          <w:bottom w:val="single" w:sz="6" w:space="0" w:color="FFFFFF"/>
          <w:right w:val="single" w:sz="6" w:space="0" w:color="FFFFFF"/>
        </w:pBdr>
        <w:ind w:firstLine="720"/>
      </w:pPr>
      <w:r w:rsidRPr="00517C91">
        <w:t xml:space="preserve">Currently sources are using monitoring and reporting equipment that provide parameter data in an automated way </w:t>
      </w:r>
      <w:r w:rsidR="00D445E2">
        <w:t>(</w:t>
      </w:r>
      <w:r w:rsidRPr="00517C91">
        <w:t>e.g., continuous parameter monitoring system</w:t>
      </w:r>
      <w:r w:rsidR="00D445E2">
        <w:t>)</w:t>
      </w:r>
      <w:r w:rsidRPr="00517C91">
        <w:t xml:space="preserve">.  Although personnel at the source still need to evaluate the data, this type of monitoring equipment has significantly reduced the burden associated with monitoring and recordkeeping. </w:t>
      </w:r>
    </w:p>
    <w:p w:rsidR="00CF2B37" w:rsidRPr="00517C91" w:rsidRDefault="00CF2B37">
      <w:pPr>
        <w:pBdr>
          <w:top w:val="single" w:sz="6" w:space="0" w:color="FFFFFF"/>
          <w:left w:val="single" w:sz="6" w:space="0" w:color="FFFFFF"/>
          <w:bottom w:val="single" w:sz="6" w:space="0" w:color="FFFFFF"/>
          <w:right w:val="single" w:sz="6" w:space="0" w:color="FFFFFF"/>
        </w:pBdr>
        <w:rPr>
          <w:b/>
          <w:bCs/>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517C91" w:rsidTr="009D383E">
        <w:tc>
          <w:tcPr>
            <w:tcW w:w="9360" w:type="dxa"/>
            <w:tcBorders>
              <w:top w:val="single" w:sz="7" w:space="0" w:color="000000"/>
              <w:left w:val="single" w:sz="7" w:space="0" w:color="000000"/>
              <w:bottom w:val="single" w:sz="6" w:space="0" w:color="FFFFFF"/>
              <w:right w:val="single" w:sz="7" w:space="0" w:color="000000"/>
            </w:tcBorders>
          </w:tcPr>
          <w:p w:rsidR="00517C91" w:rsidRDefault="00517C91" w:rsidP="009D383E">
            <w:pPr>
              <w:spacing w:line="120" w:lineRule="exact"/>
              <w:rPr>
                <w:color w:val="000000"/>
              </w:rPr>
            </w:pPr>
          </w:p>
          <w:p w:rsidR="00517C91" w:rsidRDefault="00517C91" w:rsidP="009D383E">
            <w:pPr>
              <w:pBdr>
                <w:top w:val="single" w:sz="6" w:space="0" w:color="FFFFFF"/>
                <w:left w:val="single" w:sz="6" w:space="0" w:color="FFFFFF"/>
                <w:bottom w:val="single" w:sz="6" w:space="0" w:color="FFFFFF"/>
                <w:right w:val="single" w:sz="6" w:space="0" w:color="FFFFFF"/>
              </w:pBdr>
              <w:spacing w:after="52"/>
              <w:rPr>
                <w:color w:val="000000"/>
              </w:rPr>
            </w:pPr>
            <w:r w:rsidRPr="00517C91">
              <w:rPr>
                <w:color w:val="000000"/>
              </w:rPr>
              <w:t>Observe initial performance tests and repeat performance tests if necessary.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6B1E60" w:rsidRDefault="00CA4CD6">
      <w:pPr>
        <w:pBdr>
          <w:top w:val="single" w:sz="6" w:space="0" w:color="FFFFFF"/>
          <w:left w:val="single" w:sz="6" w:space="0" w:color="FFFFFF"/>
          <w:bottom w:val="single" w:sz="6" w:space="0" w:color="FFFFFF"/>
          <w:right w:val="single" w:sz="6" w:space="0" w:color="FFFFFF"/>
        </w:pBdr>
        <w:ind w:firstLine="720"/>
      </w:pPr>
      <w:r>
        <w:rPr>
          <w:b/>
          <w:bCs/>
          <w:color w:val="000000"/>
        </w:rPr>
        <w:t>5(</w:t>
      </w:r>
      <w:r w:rsidRPr="006B1E60">
        <w:rPr>
          <w:b/>
          <w:bCs/>
        </w:rPr>
        <w:t>b</w:t>
      </w:r>
      <w:proofErr w:type="gramStart"/>
      <w:r w:rsidRPr="006B1E60">
        <w:rPr>
          <w:b/>
          <w:bCs/>
        </w:rPr>
        <w:t>)  Collection</w:t>
      </w:r>
      <w:proofErr w:type="gramEnd"/>
      <w:r w:rsidRPr="006B1E60">
        <w:rPr>
          <w:b/>
          <w:bCs/>
        </w:rPr>
        <w:t xml:space="preserve"> Methodology and Management</w:t>
      </w:r>
    </w:p>
    <w:p w:rsidR="00CA4CD6" w:rsidRPr="006B1E60" w:rsidRDefault="00CA4CD6">
      <w:pPr>
        <w:pBdr>
          <w:top w:val="single" w:sz="6" w:space="0" w:color="FFFFFF"/>
          <w:left w:val="single" w:sz="6" w:space="0" w:color="FFFFFF"/>
          <w:bottom w:val="single" w:sz="6" w:space="0" w:color="FFFFFF"/>
          <w:right w:val="single" w:sz="6" w:space="0" w:color="FFFFFF"/>
        </w:pBdr>
      </w:pPr>
    </w:p>
    <w:p w:rsidR="00CA4CD6" w:rsidRPr="006B1E60" w:rsidRDefault="006B1E60">
      <w:pPr>
        <w:pBdr>
          <w:top w:val="single" w:sz="6" w:space="0" w:color="FFFFFF"/>
          <w:left w:val="single" w:sz="6" w:space="0" w:color="FFFFFF"/>
          <w:bottom w:val="single" w:sz="6" w:space="0" w:color="FFFFFF"/>
          <w:right w:val="single" w:sz="6" w:space="0" w:color="FFFFFF"/>
        </w:pBdr>
        <w:ind w:firstLine="720"/>
      </w:pPr>
      <w:r w:rsidRPr="006B1E60">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w:t>
      </w:r>
      <w:r w:rsidR="00CA4CD6" w:rsidRPr="006B1E60">
        <w:t>Data and records maintained by the respondents are tabulated and published for use in compliance and enforcement programs.</w:t>
      </w:r>
    </w:p>
    <w:p w:rsidR="00CA4CD6" w:rsidRPr="006B1E60" w:rsidRDefault="00CA4CD6">
      <w:pPr>
        <w:pBdr>
          <w:top w:val="single" w:sz="6" w:space="0" w:color="FFFFFF"/>
          <w:left w:val="single" w:sz="6" w:space="0" w:color="FFFFFF"/>
          <w:bottom w:val="single" w:sz="6" w:space="0" w:color="FFFFFF"/>
          <w:right w:val="single" w:sz="6" w:space="0" w:color="FFFFFF"/>
        </w:pBdr>
      </w:pPr>
    </w:p>
    <w:p w:rsidR="00CA4CD6" w:rsidRDefault="00CA4CD6" w:rsidP="003C7B36">
      <w:pPr>
        <w:widowControl/>
        <w:pBdr>
          <w:top w:val="single" w:sz="6" w:space="0" w:color="FFFFFF"/>
          <w:left w:val="single" w:sz="6" w:space="0" w:color="FFFFFF"/>
          <w:bottom w:val="single" w:sz="6" w:space="0" w:color="FFFFFF"/>
          <w:right w:val="single" w:sz="6" w:space="0" w:color="FFFFFF"/>
        </w:pBdr>
        <w:ind w:firstLine="720"/>
        <w:rPr>
          <w:color w:val="000000"/>
        </w:rPr>
      </w:pPr>
      <w:r w:rsidRPr="006B1E60">
        <w:t>In</w:t>
      </w:r>
      <w:r>
        <w:rPr>
          <w:color w:val="000000"/>
        </w:rPr>
        <w:t xml:space="preserve">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w:t>
      </w:r>
      <w:r>
        <w:rPr>
          <w:color w:val="000000"/>
        </w:rPr>
        <w:lastRenderedPageBreak/>
        <w:t>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6B1E60">
        <w:rPr>
          <w:color w:val="000000"/>
        </w:rPr>
        <w:t xml:space="preserve">two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CA4CD6" w:rsidRDefault="00CA4CD6" w:rsidP="006B1E6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There are no small entities (i.e., small businesses) affected by this regulation.</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Table 1</w:t>
      </w:r>
      <w:r w:rsidR="00B53E15" w:rsidRPr="00703E8D">
        <w:t>: Annual Respondent Burden and Cost – NSPS for the Graphic Arts Industry (40 CFR Part 60, Subpart QQ)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9B3626">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2D5CBF">
        <w:rPr>
          <w:color w:val="000000"/>
        </w:rPr>
        <w:t xml:space="preserve"> </w:t>
      </w:r>
      <w:r w:rsidR="002D5CBF" w:rsidRPr="002D5CBF">
        <w:rPr>
          <w:color w:val="000000"/>
        </w:rPr>
        <w:t>1,802</w:t>
      </w:r>
      <w:r w:rsidR="00D41F3F">
        <w:rPr>
          <w:color w:val="000000"/>
        </w:rPr>
        <w:t xml:space="preserve"> hours</w:t>
      </w:r>
      <w:r w:rsidR="004C701D">
        <w:rPr>
          <w:color w:val="000000"/>
        </w:rPr>
        <w:t xml:space="preserve"> (</w:t>
      </w:r>
      <w:r>
        <w:rPr>
          <w:color w:val="000000"/>
        </w:rPr>
        <w:t>Total Labor Hours from Table 1</w:t>
      </w:r>
      <w:r w:rsidR="00D41F3F">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B53E15">
        <w:rPr>
          <w:color w:val="000000"/>
        </w:rPr>
        <w:t xml:space="preserve"> NSPS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F87E6A">
        <w:rPr>
          <w:color w:val="000000"/>
        </w:rPr>
        <w:t>3</w:t>
      </w:r>
      <w:r w:rsidR="004F6FCD">
        <w:rPr>
          <w:color w:val="000000"/>
        </w:rPr>
        <w:t>.</w:t>
      </w:r>
      <w:r w:rsidR="00F87E6A">
        <w:rPr>
          <w:color w:val="000000"/>
        </w:rPr>
        <w:t>04</w:t>
      </w:r>
      <w:r>
        <w:rPr>
          <w:color w:val="000000"/>
        </w:rPr>
        <w:t xml:space="preserve"> ($5</w:t>
      </w:r>
      <w:r w:rsidR="00E72D70">
        <w:rPr>
          <w:color w:val="000000"/>
        </w:rPr>
        <w:t>8</w:t>
      </w:r>
      <w:r w:rsidR="004F6FCD">
        <w:rPr>
          <w:color w:val="000000"/>
        </w:rPr>
        <w:t>.</w:t>
      </w:r>
      <w:r w:rsidR="00F87E6A">
        <w:rPr>
          <w:color w:val="000000"/>
        </w:rPr>
        <w:t>59</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102B52">
        <w:rPr>
          <w:color w:val="000000"/>
        </w:rPr>
        <w:t>2</w:t>
      </w:r>
      <w:r w:rsidR="00F87E6A">
        <w:rPr>
          <w:color w:val="000000"/>
        </w:rPr>
        <w:t>2</w:t>
      </w:r>
      <w:r>
        <w:rPr>
          <w:color w:val="000000"/>
        </w:rPr>
        <w:t xml:space="preserve"> ($4</w:t>
      </w:r>
      <w:r w:rsidR="00E72D70">
        <w:rPr>
          <w:color w:val="000000"/>
        </w:rPr>
        <w:t>8</w:t>
      </w:r>
      <w:r>
        <w:rPr>
          <w:color w:val="000000"/>
        </w:rPr>
        <w:t>.</w:t>
      </w:r>
      <w:r w:rsidR="00E72D70">
        <w:rPr>
          <w:color w:val="000000"/>
        </w:rPr>
        <w:t>2</w:t>
      </w:r>
      <w:r w:rsidR="00F87E6A">
        <w:rPr>
          <w:color w:val="000000"/>
        </w:rPr>
        <w:t>0</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F87E6A">
        <w:rPr>
          <w:color w:val="000000"/>
        </w:rPr>
        <w:t>18</w:t>
      </w:r>
      <w:r>
        <w:rPr>
          <w:color w:val="000000"/>
        </w:rPr>
        <w:t xml:space="preserve"> ($2</w:t>
      </w:r>
      <w:r w:rsidR="00102B52">
        <w:rPr>
          <w:color w:val="000000"/>
        </w:rPr>
        <w:t>4</w:t>
      </w:r>
      <w:r>
        <w:rPr>
          <w:color w:val="000000"/>
        </w:rPr>
        <w:t>.</w:t>
      </w:r>
      <w:r w:rsidR="00F87E6A">
        <w:rPr>
          <w:color w:val="000000"/>
        </w:rPr>
        <w:t>37</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F87E6A">
        <w:rPr>
          <w:color w:val="000000"/>
        </w:rPr>
        <w:t xml:space="preserve">March </w:t>
      </w:r>
      <w:r w:rsidR="00F87E6A">
        <w:rPr>
          <w:color w:val="000000"/>
        </w:rPr>
        <w:lastRenderedPageBreak/>
        <w:t>2013</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B53E15" w:rsidRDefault="00B53E15">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B53E1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regulated industry resulting from information collection activities required by the subject standard are labor costs.  There are </w:t>
      </w:r>
      <w:r w:rsidR="00C81BA8">
        <w:rPr>
          <w:color w:val="000000"/>
        </w:rPr>
        <w:t>neither</w:t>
      </w:r>
      <w:r>
        <w:rPr>
          <w:color w:val="000000"/>
        </w:rPr>
        <w:t xml:space="preserve"> capital/startup </w:t>
      </w:r>
      <w:r w:rsidR="00C81BA8">
        <w:rPr>
          <w:color w:val="000000"/>
        </w:rPr>
        <w:t>n</w:t>
      </w:r>
      <w:r>
        <w:rPr>
          <w:color w:val="000000"/>
        </w:rPr>
        <w:t>or operation and maintenance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B53E1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type of industry costs associated with the information collection activity in the regulation</w:t>
      </w:r>
      <w:r w:rsidR="00B53E15">
        <w:rPr>
          <w:color w:val="000000"/>
        </w:rPr>
        <w:t xml:space="preserve"> </w:t>
      </w:r>
      <w:r w:rsidR="00BD2A46">
        <w:rPr>
          <w:color w:val="000000"/>
        </w:rPr>
        <w:t>is</w:t>
      </w:r>
      <w:r>
        <w:rPr>
          <w:color w:val="000000"/>
        </w:rPr>
        <w:t xml:space="preserve"> labor costs.  There are no </w:t>
      </w:r>
      <w:r w:rsidR="00C81BA8">
        <w:rPr>
          <w:color w:val="000000"/>
        </w:rPr>
        <w:t xml:space="preserve">mandatory </w:t>
      </w:r>
      <w:r>
        <w:rPr>
          <w:color w:val="000000"/>
        </w:rPr>
        <w:t>capital/startup or operation and maintenance costs.</w:t>
      </w:r>
    </w:p>
    <w:p w:rsidR="00B53E15" w:rsidRDefault="00B53E15" w:rsidP="00B53E15">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2D5CBF" w:rsidRPr="002D5CBF">
        <w:rPr>
          <w:color w:val="000000"/>
        </w:rPr>
        <w:t>8,475</w:t>
      </w:r>
      <w:r w:rsidR="002D5CBF">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F87E6A">
        <w:rPr>
          <w:color w:val="000000"/>
        </w:rPr>
        <w:t>3</w:t>
      </w:r>
      <w:r>
        <w:rPr>
          <w:color w:val="000000"/>
        </w:rPr>
        <w:t xml:space="preserve"> General Schedule</w:t>
      </w:r>
      <w:r w:rsidR="007A458D">
        <w:rPr>
          <w:color w:val="000000"/>
        </w:rPr>
        <w:t>,</w:t>
      </w:r>
      <w:r>
        <w:rPr>
          <w:color w:val="000000"/>
        </w:rPr>
        <w:t xml:space="preserve"> which excludes </w:t>
      </w:r>
      <w:proofErr w:type="gramStart"/>
      <w:r>
        <w:rPr>
          <w:color w:val="000000"/>
        </w:rPr>
        <w:t>locality</w:t>
      </w:r>
      <w:proofErr w:type="gramEnd"/>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Table 2</w:t>
      </w:r>
      <w:r w:rsidR="00B53E15" w:rsidRPr="00703E8D">
        <w:t>: Average Annual EPA Burden and Cost – NSPS for the Graphic Arts Industry (40 CFR Part 60, Subpart QQ) (Renewal)</w:t>
      </w:r>
      <w:r w:rsidR="00B53E15">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w:t>
      </w:r>
      <w:r w:rsidR="00B53E15">
        <w:rPr>
          <w:color w:val="000000"/>
        </w:rPr>
        <w:t xml:space="preserve"> </w:t>
      </w:r>
      <w:r w:rsidR="001F3B0F">
        <w:rPr>
          <w:color w:val="000000"/>
        </w:rPr>
        <w:t>20</w:t>
      </w:r>
      <w:r w:rsidR="00B53E15">
        <w:rPr>
          <w:color w:val="000000"/>
        </w:rPr>
        <w:t xml:space="preserve"> </w:t>
      </w:r>
      <w:r>
        <w:rPr>
          <w:color w:val="000000"/>
        </w:rPr>
        <w:t>existing respondents will be subject to the s</w:t>
      </w:r>
      <w:r w:rsidR="00B53E15">
        <w:rPr>
          <w:color w:val="000000"/>
        </w:rPr>
        <w:t xml:space="preserve">tandard.  It is estimated that </w:t>
      </w:r>
      <w:r w:rsidR="001F3B0F">
        <w:rPr>
          <w:color w:val="000000"/>
        </w:rPr>
        <w:t>0.33</w:t>
      </w:r>
      <w:r>
        <w:rPr>
          <w:color w:val="000000"/>
        </w:rPr>
        <w:t xml:space="preserve"> additional</w:t>
      </w:r>
      <w:r w:rsidR="00B53E15">
        <w:rPr>
          <w:color w:val="000000"/>
        </w:rPr>
        <w:t xml:space="preserve"> respondent</w:t>
      </w:r>
      <w:r>
        <w:rPr>
          <w:color w:val="000000"/>
        </w:rPr>
        <w:t xml:space="preserve"> per year will become subject.  </w:t>
      </w:r>
      <w:r w:rsidR="00240394">
        <w:rPr>
          <w:color w:val="000000"/>
        </w:rPr>
        <w:t>Also, t</w:t>
      </w:r>
      <w:r w:rsidR="001F3B0F" w:rsidRPr="001F3B0F">
        <w:rPr>
          <w:color w:val="000000"/>
        </w:rPr>
        <w:t>his ICR assumes 30 percent of existing facilities will add or modify operations over the 3-year period of this ICR, yielding an average of 2 facilities per year (20*0.3/3 = 2) that also will become subject to initial reporting requirements.</w:t>
      </w:r>
      <w:r w:rsidR="001F3B0F">
        <w:rPr>
          <w:color w:val="000000"/>
        </w:rPr>
        <w:t xml:space="preserve">  </w:t>
      </w:r>
      <w:r>
        <w:rPr>
          <w:color w:val="000000"/>
        </w:rPr>
        <w:lastRenderedPageBreak/>
        <w:t>The overall average number of responden</w:t>
      </w:r>
      <w:r w:rsidR="0035325B">
        <w:rPr>
          <w:color w:val="000000"/>
        </w:rPr>
        <w:t>ts, as shown in the table below,</w:t>
      </w:r>
      <w:r>
        <w:rPr>
          <w:color w:val="000000"/>
        </w:rPr>
        <w:t xml:space="preserve"> is</w:t>
      </w:r>
      <w:r w:rsidR="001F3B0F">
        <w:rPr>
          <w:color w:val="000000"/>
        </w:rPr>
        <w:t xml:space="preserve"> 20.33 p</w:t>
      </w:r>
      <w:r>
        <w:rPr>
          <w:color w:val="000000"/>
        </w:rPr>
        <w:t>er year</w:t>
      </w:r>
      <w:r w:rsidR="00B53E15">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Ind w:w="110" w:type="dxa"/>
        <w:tblLayout w:type="fixed"/>
        <w:tblCellMar>
          <w:left w:w="110" w:type="dxa"/>
          <w:right w:w="110" w:type="dxa"/>
        </w:tblCellMar>
        <w:tblLook w:val="0000"/>
      </w:tblPr>
      <w:tblGrid>
        <w:gridCol w:w="900"/>
        <w:gridCol w:w="1597"/>
        <w:gridCol w:w="1282"/>
        <w:gridCol w:w="2070"/>
        <w:gridCol w:w="1800"/>
        <w:gridCol w:w="1621"/>
      </w:tblGrid>
      <w:tr w:rsidR="00A73600" w:rsidTr="007A1E6F">
        <w:trPr>
          <w:tblHeader/>
          <w:jc w:val="center"/>
        </w:trPr>
        <w:tc>
          <w:tcPr>
            <w:tcW w:w="9270" w:type="dxa"/>
            <w:gridSpan w:val="6"/>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7A1E6F">
        <w:trPr>
          <w:jc w:val="center"/>
        </w:trPr>
        <w:tc>
          <w:tcPr>
            <w:tcW w:w="900" w:type="dxa"/>
            <w:tcBorders>
              <w:top w:val="single" w:sz="4" w:space="0" w:color="auto"/>
              <w:left w:val="single" w:sz="4" w:space="0" w:color="auto"/>
              <w:bottom w:val="single" w:sz="4" w:space="0" w:color="auto"/>
              <w:right w:val="single" w:sz="4" w:space="0" w:color="auto"/>
            </w:tcBorders>
          </w:tcPr>
          <w:p w:rsidR="00CA4CD6" w:rsidRPr="00852CEC" w:rsidRDefault="00CA4CD6" w:rsidP="000008DB">
            <w:pPr>
              <w:spacing w:line="120" w:lineRule="exact"/>
              <w:jc w:val="center"/>
              <w:rPr>
                <w:sz w:val="18"/>
                <w:szCs w:val="18"/>
              </w:rPr>
            </w:pPr>
          </w:p>
          <w:p w:rsidR="00CA4CD6" w:rsidRPr="00852CEC" w:rsidRDefault="00CA4CD6" w:rsidP="000008DB">
            <w:pPr>
              <w:pBdr>
                <w:top w:val="single" w:sz="6" w:space="0" w:color="FFFFFF"/>
                <w:left w:val="single" w:sz="6" w:space="0" w:color="FFFFFF"/>
                <w:bottom w:val="single" w:sz="6" w:space="0" w:color="FFFFFF"/>
                <w:right w:val="single" w:sz="6" w:space="0" w:color="FFFFFF"/>
              </w:pBdr>
              <w:jc w:val="center"/>
              <w:rPr>
                <w:sz w:val="20"/>
                <w:szCs w:val="20"/>
              </w:rPr>
            </w:pPr>
          </w:p>
          <w:p w:rsidR="00CA4CD6" w:rsidRPr="00852CEC" w:rsidRDefault="00CA4CD6" w:rsidP="000008DB">
            <w:pPr>
              <w:pBdr>
                <w:top w:val="single" w:sz="6" w:space="0" w:color="FFFFFF"/>
                <w:left w:val="single" w:sz="6" w:space="0" w:color="FFFFFF"/>
                <w:bottom w:val="single" w:sz="6" w:space="0" w:color="FFFFFF"/>
                <w:right w:val="single" w:sz="6" w:space="0" w:color="FFFFFF"/>
              </w:pBdr>
              <w:spacing w:after="52"/>
              <w:jc w:val="center"/>
              <w:rPr>
                <w:sz w:val="20"/>
                <w:szCs w:val="20"/>
              </w:rPr>
            </w:pPr>
            <w:r w:rsidRPr="00852CEC">
              <w:rPr>
                <w:sz w:val="20"/>
                <w:szCs w:val="20"/>
              </w:rPr>
              <w:t>Year</w:t>
            </w:r>
          </w:p>
        </w:tc>
        <w:tc>
          <w:tcPr>
            <w:tcW w:w="1597" w:type="dxa"/>
            <w:tcBorders>
              <w:top w:val="single" w:sz="4" w:space="0" w:color="auto"/>
              <w:left w:val="single" w:sz="4" w:space="0" w:color="auto"/>
              <w:bottom w:val="single" w:sz="4" w:space="0" w:color="auto"/>
              <w:right w:val="single" w:sz="4" w:space="0" w:color="auto"/>
            </w:tcBorders>
          </w:tcPr>
          <w:p w:rsidR="00CA4CD6" w:rsidRPr="00852CEC" w:rsidRDefault="00CA4CD6" w:rsidP="000008DB">
            <w:pPr>
              <w:spacing w:line="120" w:lineRule="exact"/>
              <w:jc w:val="center"/>
              <w:rPr>
                <w:sz w:val="20"/>
                <w:szCs w:val="20"/>
              </w:rPr>
            </w:pPr>
          </w:p>
          <w:p w:rsidR="00CA4CD6" w:rsidRPr="00852CEC" w:rsidRDefault="00CA4CD6" w:rsidP="000008DB">
            <w:pPr>
              <w:pBdr>
                <w:top w:val="single" w:sz="6" w:space="0" w:color="FFFFFF"/>
                <w:left w:val="single" w:sz="6" w:space="0" w:color="FFFFFF"/>
                <w:bottom w:val="single" w:sz="6" w:space="0" w:color="FFFFFF"/>
                <w:right w:val="single" w:sz="6" w:space="0" w:color="FFFFFF"/>
              </w:pBdr>
              <w:jc w:val="center"/>
              <w:rPr>
                <w:sz w:val="20"/>
                <w:szCs w:val="20"/>
              </w:rPr>
            </w:pPr>
            <w:r w:rsidRPr="00852CEC">
              <w:rPr>
                <w:sz w:val="20"/>
                <w:szCs w:val="20"/>
              </w:rPr>
              <w:t>(A)</w:t>
            </w:r>
          </w:p>
          <w:p w:rsidR="00CA4CD6" w:rsidRPr="00852CEC" w:rsidRDefault="00CA4CD6" w:rsidP="000008DB">
            <w:pPr>
              <w:pBdr>
                <w:top w:val="single" w:sz="6" w:space="0" w:color="FFFFFF"/>
                <w:left w:val="single" w:sz="6" w:space="0" w:color="FFFFFF"/>
                <w:bottom w:val="single" w:sz="6" w:space="0" w:color="FFFFFF"/>
                <w:right w:val="single" w:sz="6" w:space="0" w:color="FFFFFF"/>
              </w:pBdr>
              <w:spacing w:after="52"/>
              <w:jc w:val="center"/>
              <w:rPr>
                <w:sz w:val="20"/>
                <w:szCs w:val="20"/>
              </w:rPr>
            </w:pPr>
            <w:r w:rsidRPr="00852CEC">
              <w:rPr>
                <w:sz w:val="20"/>
                <w:szCs w:val="20"/>
              </w:rPr>
              <w:t xml:space="preserve">Number of New Respondents </w:t>
            </w:r>
            <w:r w:rsidRPr="00852CEC">
              <w:rPr>
                <w:sz w:val="20"/>
                <w:szCs w:val="20"/>
                <w:vertAlign w:val="superscript"/>
              </w:rPr>
              <w:t>1</w:t>
            </w:r>
          </w:p>
        </w:tc>
        <w:tc>
          <w:tcPr>
            <w:tcW w:w="1282" w:type="dxa"/>
            <w:tcBorders>
              <w:top w:val="single" w:sz="4" w:space="0" w:color="auto"/>
              <w:left w:val="single" w:sz="4" w:space="0" w:color="auto"/>
              <w:bottom w:val="single" w:sz="4" w:space="0" w:color="auto"/>
              <w:right w:val="single" w:sz="4" w:space="0" w:color="auto"/>
            </w:tcBorders>
          </w:tcPr>
          <w:p w:rsidR="00CA4CD6" w:rsidRPr="00852CEC" w:rsidRDefault="00CA4CD6" w:rsidP="000008DB">
            <w:pPr>
              <w:spacing w:line="120" w:lineRule="exact"/>
              <w:jc w:val="center"/>
              <w:rPr>
                <w:sz w:val="20"/>
                <w:szCs w:val="20"/>
              </w:rPr>
            </w:pPr>
          </w:p>
          <w:p w:rsidR="00CA4CD6" w:rsidRPr="00852CEC" w:rsidRDefault="00CA4CD6" w:rsidP="000008DB">
            <w:pPr>
              <w:pBdr>
                <w:top w:val="single" w:sz="6" w:space="0" w:color="FFFFFF"/>
                <w:left w:val="single" w:sz="6" w:space="0" w:color="FFFFFF"/>
                <w:bottom w:val="single" w:sz="6" w:space="0" w:color="FFFFFF"/>
                <w:right w:val="single" w:sz="6" w:space="0" w:color="FFFFFF"/>
              </w:pBdr>
              <w:jc w:val="center"/>
              <w:rPr>
                <w:sz w:val="20"/>
                <w:szCs w:val="20"/>
              </w:rPr>
            </w:pPr>
            <w:r w:rsidRPr="00852CEC">
              <w:rPr>
                <w:sz w:val="20"/>
                <w:szCs w:val="20"/>
              </w:rPr>
              <w:t>(B)</w:t>
            </w:r>
          </w:p>
          <w:p w:rsidR="00CA4CD6" w:rsidRPr="00852CEC" w:rsidRDefault="00CA4CD6" w:rsidP="000008DB">
            <w:pPr>
              <w:pBdr>
                <w:top w:val="single" w:sz="6" w:space="0" w:color="FFFFFF"/>
                <w:left w:val="single" w:sz="6" w:space="0" w:color="FFFFFF"/>
                <w:bottom w:val="single" w:sz="6" w:space="0" w:color="FFFFFF"/>
                <w:right w:val="single" w:sz="6" w:space="0" w:color="FFFFFF"/>
              </w:pBdr>
              <w:spacing w:after="52"/>
              <w:jc w:val="center"/>
              <w:rPr>
                <w:sz w:val="20"/>
                <w:szCs w:val="20"/>
              </w:rPr>
            </w:pPr>
            <w:r w:rsidRPr="00852CEC">
              <w:rPr>
                <w:sz w:val="20"/>
                <w:szCs w:val="20"/>
              </w:rPr>
              <w:t>Number of Existing Respondents</w:t>
            </w:r>
          </w:p>
        </w:tc>
        <w:tc>
          <w:tcPr>
            <w:tcW w:w="2070" w:type="dxa"/>
            <w:tcBorders>
              <w:top w:val="single" w:sz="4" w:space="0" w:color="auto"/>
              <w:left w:val="single" w:sz="4" w:space="0" w:color="auto"/>
              <w:bottom w:val="single" w:sz="4" w:space="0" w:color="auto"/>
              <w:right w:val="single" w:sz="4" w:space="0" w:color="auto"/>
            </w:tcBorders>
          </w:tcPr>
          <w:p w:rsidR="00CA4CD6" w:rsidRPr="00852CEC" w:rsidRDefault="00CA4CD6" w:rsidP="000008DB">
            <w:pPr>
              <w:spacing w:line="120" w:lineRule="exact"/>
              <w:jc w:val="center"/>
              <w:rPr>
                <w:sz w:val="20"/>
                <w:szCs w:val="20"/>
              </w:rPr>
            </w:pPr>
          </w:p>
          <w:p w:rsidR="00CA4CD6" w:rsidRPr="00852CEC" w:rsidRDefault="00CA4CD6" w:rsidP="000008DB">
            <w:pPr>
              <w:pBdr>
                <w:top w:val="single" w:sz="6" w:space="0" w:color="FFFFFF"/>
                <w:left w:val="single" w:sz="6" w:space="0" w:color="FFFFFF"/>
                <w:bottom w:val="single" w:sz="6" w:space="0" w:color="FFFFFF"/>
                <w:right w:val="single" w:sz="6" w:space="0" w:color="FFFFFF"/>
              </w:pBdr>
              <w:jc w:val="center"/>
              <w:rPr>
                <w:sz w:val="20"/>
                <w:szCs w:val="20"/>
              </w:rPr>
            </w:pPr>
            <w:r w:rsidRPr="00852CEC">
              <w:rPr>
                <w:sz w:val="20"/>
                <w:szCs w:val="20"/>
              </w:rPr>
              <w:t>(C)</w:t>
            </w:r>
          </w:p>
          <w:p w:rsidR="00CA4CD6" w:rsidRPr="00852CEC" w:rsidRDefault="00CA4CD6" w:rsidP="000008DB">
            <w:pPr>
              <w:pBdr>
                <w:top w:val="single" w:sz="6" w:space="0" w:color="FFFFFF"/>
                <w:left w:val="single" w:sz="6" w:space="0" w:color="FFFFFF"/>
                <w:bottom w:val="single" w:sz="6" w:space="0" w:color="FFFFFF"/>
                <w:right w:val="single" w:sz="6" w:space="0" w:color="FFFFFF"/>
              </w:pBdr>
              <w:spacing w:after="52"/>
              <w:jc w:val="center"/>
              <w:rPr>
                <w:sz w:val="20"/>
                <w:szCs w:val="20"/>
              </w:rPr>
            </w:pPr>
            <w:r w:rsidRPr="00852CEC">
              <w:rPr>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Pr="00852CEC" w:rsidRDefault="00CA4CD6" w:rsidP="000008DB">
            <w:pPr>
              <w:spacing w:line="120" w:lineRule="exact"/>
              <w:jc w:val="center"/>
              <w:rPr>
                <w:sz w:val="20"/>
                <w:szCs w:val="20"/>
              </w:rPr>
            </w:pPr>
          </w:p>
          <w:p w:rsidR="00CA4CD6" w:rsidRPr="00852CEC" w:rsidRDefault="00CA4CD6" w:rsidP="000008DB">
            <w:pPr>
              <w:pBdr>
                <w:top w:val="single" w:sz="6" w:space="0" w:color="FFFFFF"/>
                <w:left w:val="single" w:sz="6" w:space="0" w:color="FFFFFF"/>
                <w:bottom w:val="single" w:sz="6" w:space="0" w:color="FFFFFF"/>
                <w:right w:val="single" w:sz="6" w:space="0" w:color="FFFFFF"/>
              </w:pBdr>
              <w:jc w:val="center"/>
              <w:rPr>
                <w:sz w:val="20"/>
                <w:szCs w:val="20"/>
              </w:rPr>
            </w:pPr>
            <w:r w:rsidRPr="00852CEC">
              <w:rPr>
                <w:sz w:val="20"/>
                <w:szCs w:val="20"/>
              </w:rPr>
              <w:t>(D)</w:t>
            </w:r>
          </w:p>
          <w:p w:rsidR="00CA4CD6" w:rsidRPr="00852CEC" w:rsidRDefault="00CA4CD6" w:rsidP="000008DB">
            <w:pPr>
              <w:pBdr>
                <w:top w:val="single" w:sz="6" w:space="0" w:color="FFFFFF"/>
                <w:left w:val="single" w:sz="6" w:space="0" w:color="FFFFFF"/>
                <w:bottom w:val="single" w:sz="6" w:space="0" w:color="FFFFFF"/>
                <w:right w:val="single" w:sz="6" w:space="0" w:color="FFFFFF"/>
              </w:pBdr>
              <w:spacing w:after="52"/>
              <w:jc w:val="center"/>
              <w:rPr>
                <w:sz w:val="20"/>
                <w:szCs w:val="20"/>
              </w:rPr>
            </w:pPr>
            <w:r w:rsidRPr="00852CEC">
              <w:rPr>
                <w:sz w:val="20"/>
                <w:szCs w:val="20"/>
              </w:rPr>
              <w:t>Number of Existing Respondents That Are Also New Respondents</w:t>
            </w:r>
            <w:r w:rsidR="001F3B0F">
              <w:rPr>
                <w:sz w:val="20"/>
                <w:szCs w:val="20"/>
              </w:rPr>
              <w:t xml:space="preserve"> </w:t>
            </w:r>
            <w:r w:rsidR="001F3B0F" w:rsidRPr="001F3B0F">
              <w:rPr>
                <w:sz w:val="20"/>
                <w:szCs w:val="20"/>
                <w:vertAlign w:val="superscript"/>
              </w:rPr>
              <w:t>1</w:t>
            </w:r>
          </w:p>
        </w:tc>
        <w:tc>
          <w:tcPr>
            <w:tcW w:w="1621" w:type="dxa"/>
            <w:tcBorders>
              <w:top w:val="single" w:sz="4" w:space="0" w:color="auto"/>
              <w:left w:val="single" w:sz="4" w:space="0" w:color="auto"/>
              <w:bottom w:val="single" w:sz="4" w:space="0" w:color="auto"/>
              <w:right w:val="single" w:sz="4" w:space="0" w:color="auto"/>
            </w:tcBorders>
          </w:tcPr>
          <w:p w:rsidR="00CA4CD6" w:rsidRPr="00852CEC" w:rsidRDefault="00CA4CD6" w:rsidP="000008DB">
            <w:pPr>
              <w:spacing w:line="120" w:lineRule="exact"/>
              <w:jc w:val="center"/>
              <w:rPr>
                <w:sz w:val="20"/>
                <w:szCs w:val="20"/>
              </w:rPr>
            </w:pPr>
          </w:p>
          <w:p w:rsidR="00CA4CD6" w:rsidRPr="00852CEC" w:rsidRDefault="00CA4CD6" w:rsidP="000008DB">
            <w:pPr>
              <w:pBdr>
                <w:top w:val="single" w:sz="6" w:space="0" w:color="FFFFFF"/>
                <w:left w:val="single" w:sz="6" w:space="0" w:color="FFFFFF"/>
                <w:bottom w:val="single" w:sz="6" w:space="0" w:color="FFFFFF"/>
                <w:right w:val="single" w:sz="6" w:space="0" w:color="FFFFFF"/>
              </w:pBdr>
              <w:jc w:val="center"/>
              <w:rPr>
                <w:sz w:val="20"/>
                <w:szCs w:val="20"/>
              </w:rPr>
            </w:pPr>
            <w:r w:rsidRPr="00852CEC">
              <w:rPr>
                <w:sz w:val="20"/>
                <w:szCs w:val="20"/>
              </w:rPr>
              <w:t>(E)</w:t>
            </w:r>
          </w:p>
          <w:p w:rsidR="00CA4CD6" w:rsidRPr="00852CEC" w:rsidRDefault="00CA4CD6" w:rsidP="000008DB">
            <w:pPr>
              <w:pBdr>
                <w:top w:val="single" w:sz="6" w:space="0" w:color="FFFFFF"/>
                <w:left w:val="single" w:sz="6" w:space="0" w:color="FFFFFF"/>
                <w:bottom w:val="single" w:sz="6" w:space="0" w:color="FFFFFF"/>
                <w:right w:val="single" w:sz="6" w:space="0" w:color="FFFFFF"/>
              </w:pBdr>
              <w:jc w:val="center"/>
              <w:rPr>
                <w:sz w:val="20"/>
                <w:szCs w:val="20"/>
              </w:rPr>
            </w:pPr>
            <w:r w:rsidRPr="00852CEC">
              <w:rPr>
                <w:sz w:val="20"/>
                <w:szCs w:val="20"/>
              </w:rPr>
              <w:t>Number of Respondents</w:t>
            </w:r>
          </w:p>
          <w:p w:rsidR="00CA4CD6" w:rsidRPr="00852CEC" w:rsidRDefault="00CA4CD6" w:rsidP="000008DB">
            <w:pPr>
              <w:pBdr>
                <w:top w:val="single" w:sz="6" w:space="0" w:color="FFFFFF"/>
                <w:left w:val="single" w:sz="6" w:space="0" w:color="FFFFFF"/>
                <w:bottom w:val="single" w:sz="6" w:space="0" w:color="FFFFFF"/>
                <w:right w:val="single" w:sz="6" w:space="0" w:color="FFFFFF"/>
              </w:pBdr>
              <w:spacing w:after="52"/>
              <w:jc w:val="center"/>
              <w:rPr>
                <w:sz w:val="20"/>
                <w:szCs w:val="20"/>
              </w:rPr>
            </w:pPr>
            <w:r w:rsidRPr="00852CEC">
              <w:rPr>
                <w:sz w:val="20"/>
                <w:szCs w:val="20"/>
              </w:rPr>
              <w:t>(E=A+B+C-D)</w:t>
            </w:r>
          </w:p>
        </w:tc>
      </w:tr>
      <w:tr w:rsidR="00CA4CD6" w:rsidRPr="000008DB" w:rsidTr="000008DB">
        <w:trPr>
          <w:jc w:val="center"/>
        </w:trPr>
        <w:tc>
          <w:tcPr>
            <w:tcW w:w="900" w:type="dxa"/>
            <w:tcBorders>
              <w:top w:val="single" w:sz="4" w:space="0" w:color="auto"/>
              <w:left w:val="single" w:sz="8" w:space="0" w:color="000000"/>
              <w:bottom w:val="single" w:sz="6" w:space="0" w:color="000000"/>
              <w:right w:val="single" w:sz="6" w:space="0" w:color="000000"/>
            </w:tcBorders>
          </w:tcPr>
          <w:p w:rsidR="00CA4CD6" w:rsidRPr="00852CEC" w:rsidRDefault="00CA4CD6">
            <w:pPr>
              <w:spacing w:line="120" w:lineRule="exact"/>
              <w:rPr>
                <w:sz w:val="20"/>
                <w:szCs w:val="20"/>
              </w:rPr>
            </w:pPr>
          </w:p>
          <w:p w:rsidR="00CA4CD6" w:rsidRPr="000008DB"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0008DB">
              <w:rPr>
                <w:sz w:val="18"/>
                <w:szCs w:val="18"/>
              </w:rPr>
              <w:t>1</w:t>
            </w:r>
          </w:p>
        </w:tc>
        <w:tc>
          <w:tcPr>
            <w:tcW w:w="1597" w:type="dxa"/>
            <w:tcBorders>
              <w:top w:val="single" w:sz="4" w:space="0" w:color="auto"/>
              <w:left w:val="single" w:sz="6" w:space="0" w:color="000000"/>
              <w:bottom w:val="single" w:sz="6" w:space="0" w:color="000000"/>
              <w:right w:val="single" w:sz="6" w:space="0" w:color="000000"/>
            </w:tcBorders>
          </w:tcPr>
          <w:p w:rsidR="00CA4CD6" w:rsidRPr="000008DB" w:rsidRDefault="00CA4CD6">
            <w:pPr>
              <w:spacing w:line="120" w:lineRule="exact"/>
              <w:rPr>
                <w:sz w:val="18"/>
                <w:szCs w:val="18"/>
              </w:rPr>
            </w:pPr>
          </w:p>
          <w:p w:rsidR="00CA4CD6" w:rsidRPr="000008DB" w:rsidRDefault="00852CEC" w:rsidP="000008DB">
            <w:pPr>
              <w:pBdr>
                <w:top w:val="single" w:sz="6" w:space="0" w:color="FFFFFF"/>
                <w:left w:val="single" w:sz="6" w:space="0" w:color="FFFFFF"/>
                <w:bottom w:val="single" w:sz="6" w:space="0" w:color="FFFFFF"/>
                <w:right w:val="single" w:sz="6" w:space="0" w:color="FFFFFF"/>
              </w:pBdr>
              <w:spacing w:after="52"/>
              <w:jc w:val="center"/>
              <w:rPr>
                <w:sz w:val="18"/>
                <w:szCs w:val="18"/>
              </w:rPr>
            </w:pPr>
            <w:r w:rsidRPr="000008DB">
              <w:rPr>
                <w:sz w:val="18"/>
                <w:szCs w:val="18"/>
              </w:rPr>
              <w:t>2.</w:t>
            </w:r>
            <w:r w:rsidR="000008DB">
              <w:rPr>
                <w:sz w:val="18"/>
                <w:szCs w:val="18"/>
              </w:rPr>
              <w:t>3</w:t>
            </w:r>
            <w:r w:rsidRPr="000008DB">
              <w:rPr>
                <w:sz w:val="18"/>
                <w:szCs w:val="18"/>
              </w:rPr>
              <w:t>3</w:t>
            </w:r>
          </w:p>
        </w:tc>
        <w:tc>
          <w:tcPr>
            <w:tcW w:w="1282" w:type="dxa"/>
            <w:tcBorders>
              <w:top w:val="single" w:sz="4" w:space="0" w:color="auto"/>
              <w:left w:val="single" w:sz="6" w:space="0" w:color="000000"/>
              <w:bottom w:val="single" w:sz="6" w:space="0" w:color="000000"/>
              <w:right w:val="single" w:sz="6" w:space="0" w:color="000000"/>
            </w:tcBorders>
          </w:tcPr>
          <w:p w:rsidR="00CA4CD6" w:rsidRPr="000008DB" w:rsidRDefault="00CA4CD6">
            <w:pPr>
              <w:spacing w:line="120" w:lineRule="exact"/>
              <w:rPr>
                <w:sz w:val="18"/>
                <w:szCs w:val="18"/>
              </w:rPr>
            </w:pPr>
          </w:p>
          <w:p w:rsidR="00CA4CD6" w:rsidRPr="000008DB" w:rsidRDefault="00BD2A46">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19.66</w:t>
            </w:r>
          </w:p>
        </w:tc>
        <w:tc>
          <w:tcPr>
            <w:tcW w:w="2070" w:type="dxa"/>
            <w:tcBorders>
              <w:top w:val="single" w:sz="4" w:space="0" w:color="auto"/>
              <w:left w:val="single" w:sz="6" w:space="0" w:color="000000"/>
              <w:bottom w:val="single" w:sz="6" w:space="0" w:color="000000"/>
              <w:right w:val="single" w:sz="6" w:space="0" w:color="000000"/>
            </w:tcBorders>
          </w:tcPr>
          <w:p w:rsidR="00CA4CD6" w:rsidRPr="000008DB" w:rsidRDefault="00CA4CD6">
            <w:pPr>
              <w:spacing w:line="120" w:lineRule="exact"/>
              <w:rPr>
                <w:sz w:val="18"/>
                <w:szCs w:val="18"/>
              </w:rPr>
            </w:pPr>
          </w:p>
          <w:p w:rsidR="00CA4CD6" w:rsidRPr="000008DB" w:rsidRDefault="00852CEC">
            <w:pPr>
              <w:pBdr>
                <w:top w:val="single" w:sz="6" w:space="0" w:color="FFFFFF"/>
                <w:left w:val="single" w:sz="6" w:space="0" w:color="FFFFFF"/>
                <w:bottom w:val="single" w:sz="6" w:space="0" w:color="FFFFFF"/>
                <w:right w:val="single" w:sz="6" w:space="0" w:color="FFFFFF"/>
              </w:pBdr>
              <w:spacing w:after="52"/>
              <w:jc w:val="center"/>
              <w:rPr>
                <w:sz w:val="18"/>
                <w:szCs w:val="18"/>
              </w:rPr>
            </w:pPr>
            <w:r w:rsidRPr="000008DB">
              <w:rPr>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CA4CD6" w:rsidRPr="000008DB" w:rsidRDefault="00CA4CD6">
            <w:pPr>
              <w:spacing w:line="120" w:lineRule="exact"/>
              <w:rPr>
                <w:sz w:val="18"/>
                <w:szCs w:val="18"/>
              </w:rPr>
            </w:pPr>
          </w:p>
          <w:p w:rsidR="00CA4CD6" w:rsidRPr="000008DB" w:rsidRDefault="00852CEC">
            <w:pPr>
              <w:pBdr>
                <w:top w:val="single" w:sz="6" w:space="0" w:color="FFFFFF"/>
                <w:left w:val="single" w:sz="6" w:space="0" w:color="FFFFFF"/>
                <w:bottom w:val="single" w:sz="6" w:space="0" w:color="FFFFFF"/>
                <w:right w:val="single" w:sz="6" w:space="0" w:color="FFFFFF"/>
              </w:pBdr>
              <w:spacing w:after="52"/>
              <w:jc w:val="center"/>
              <w:rPr>
                <w:sz w:val="18"/>
                <w:szCs w:val="18"/>
              </w:rPr>
            </w:pPr>
            <w:r w:rsidRPr="000008DB">
              <w:rPr>
                <w:sz w:val="18"/>
                <w:szCs w:val="18"/>
              </w:rPr>
              <w:t>2</w:t>
            </w:r>
          </w:p>
        </w:tc>
        <w:tc>
          <w:tcPr>
            <w:tcW w:w="1621" w:type="dxa"/>
            <w:tcBorders>
              <w:top w:val="single" w:sz="4" w:space="0" w:color="auto"/>
              <w:left w:val="single" w:sz="6" w:space="0" w:color="000000"/>
              <w:bottom w:val="single" w:sz="6" w:space="0" w:color="000000"/>
              <w:right w:val="single" w:sz="8" w:space="0" w:color="000000"/>
            </w:tcBorders>
          </w:tcPr>
          <w:p w:rsidR="00CA4CD6" w:rsidRPr="000008DB" w:rsidRDefault="00CA4CD6">
            <w:pPr>
              <w:spacing w:line="120" w:lineRule="exact"/>
              <w:rPr>
                <w:sz w:val="18"/>
                <w:szCs w:val="18"/>
              </w:rPr>
            </w:pPr>
          </w:p>
          <w:p w:rsidR="00CA4CD6" w:rsidRPr="000008DB" w:rsidRDefault="000008DB" w:rsidP="00BD2A46">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20</w:t>
            </w:r>
          </w:p>
        </w:tc>
      </w:tr>
      <w:tr w:rsidR="00CA4CD6" w:rsidRPr="000008DB" w:rsidTr="00852CEC">
        <w:trPr>
          <w:jc w:val="center"/>
        </w:trPr>
        <w:tc>
          <w:tcPr>
            <w:tcW w:w="900" w:type="dxa"/>
            <w:tcBorders>
              <w:top w:val="single" w:sz="6" w:space="0" w:color="000000"/>
              <w:left w:val="single" w:sz="8" w:space="0" w:color="000000"/>
              <w:bottom w:val="single" w:sz="6" w:space="0" w:color="000000"/>
              <w:right w:val="single" w:sz="6" w:space="0" w:color="000000"/>
            </w:tcBorders>
          </w:tcPr>
          <w:p w:rsidR="00CA4CD6" w:rsidRPr="000008DB" w:rsidRDefault="00CA4CD6">
            <w:pPr>
              <w:spacing w:line="120" w:lineRule="exact"/>
              <w:rPr>
                <w:sz w:val="18"/>
                <w:szCs w:val="18"/>
              </w:rPr>
            </w:pPr>
          </w:p>
          <w:p w:rsidR="00CA4CD6" w:rsidRPr="000008DB"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0008DB">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Pr="000008DB" w:rsidRDefault="00CA4CD6">
            <w:pPr>
              <w:spacing w:line="120" w:lineRule="exact"/>
              <w:rPr>
                <w:sz w:val="18"/>
                <w:szCs w:val="18"/>
              </w:rPr>
            </w:pPr>
          </w:p>
          <w:p w:rsidR="00CA4CD6" w:rsidRPr="000008DB" w:rsidRDefault="000008DB">
            <w:pPr>
              <w:pBdr>
                <w:top w:val="single" w:sz="6" w:space="0" w:color="FFFFFF"/>
                <w:left w:val="single" w:sz="6" w:space="0" w:color="FFFFFF"/>
                <w:bottom w:val="single" w:sz="6" w:space="0" w:color="FFFFFF"/>
                <w:right w:val="single" w:sz="6" w:space="0" w:color="FFFFFF"/>
              </w:pBdr>
              <w:spacing w:after="52"/>
              <w:jc w:val="center"/>
              <w:rPr>
                <w:sz w:val="18"/>
                <w:szCs w:val="18"/>
              </w:rPr>
            </w:pPr>
            <w:r w:rsidRPr="000008DB">
              <w:rPr>
                <w:sz w:val="18"/>
                <w:szCs w:val="18"/>
              </w:rPr>
              <w:t>2.</w:t>
            </w:r>
            <w:r>
              <w:rPr>
                <w:sz w:val="18"/>
                <w:szCs w:val="18"/>
              </w:rPr>
              <w:t>3</w:t>
            </w:r>
            <w:r w:rsidRPr="000008DB">
              <w:rPr>
                <w:sz w:val="18"/>
                <w:szCs w:val="18"/>
              </w:rPr>
              <w:t>3</w:t>
            </w:r>
          </w:p>
        </w:tc>
        <w:tc>
          <w:tcPr>
            <w:tcW w:w="1282" w:type="dxa"/>
            <w:tcBorders>
              <w:top w:val="single" w:sz="6" w:space="0" w:color="000000"/>
              <w:left w:val="single" w:sz="6" w:space="0" w:color="000000"/>
              <w:bottom w:val="single" w:sz="6" w:space="0" w:color="000000"/>
              <w:right w:val="single" w:sz="6" w:space="0" w:color="000000"/>
            </w:tcBorders>
          </w:tcPr>
          <w:p w:rsidR="00CA4CD6" w:rsidRPr="000008DB" w:rsidRDefault="00CA4CD6">
            <w:pPr>
              <w:spacing w:line="120" w:lineRule="exact"/>
              <w:rPr>
                <w:sz w:val="18"/>
                <w:szCs w:val="18"/>
              </w:rPr>
            </w:pPr>
          </w:p>
          <w:p w:rsidR="00CA4CD6" w:rsidRPr="000008DB" w:rsidRDefault="00852CEC">
            <w:pPr>
              <w:pBdr>
                <w:top w:val="single" w:sz="6" w:space="0" w:color="FFFFFF"/>
                <w:left w:val="single" w:sz="6" w:space="0" w:color="FFFFFF"/>
                <w:bottom w:val="single" w:sz="6" w:space="0" w:color="FFFFFF"/>
                <w:right w:val="single" w:sz="6" w:space="0" w:color="FFFFFF"/>
              </w:pBdr>
              <w:spacing w:after="52"/>
              <w:jc w:val="center"/>
              <w:rPr>
                <w:sz w:val="18"/>
                <w:szCs w:val="18"/>
              </w:rPr>
            </w:pPr>
            <w:r w:rsidRPr="000008DB">
              <w:rPr>
                <w:sz w:val="18"/>
                <w:szCs w:val="18"/>
              </w:rPr>
              <w:t>2</w:t>
            </w:r>
            <w:r w:rsidR="000008DB">
              <w:rPr>
                <w:sz w:val="18"/>
                <w:szCs w:val="18"/>
              </w:rPr>
              <w:t>0</w:t>
            </w:r>
          </w:p>
        </w:tc>
        <w:tc>
          <w:tcPr>
            <w:tcW w:w="2070" w:type="dxa"/>
            <w:tcBorders>
              <w:top w:val="single" w:sz="6" w:space="0" w:color="000000"/>
              <w:left w:val="single" w:sz="6" w:space="0" w:color="000000"/>
              <w:bottom w:val="single" w:sz="6" w:space="0" w:color="000000"/>
              <w:right w:val="single" w:sz="6" w:space="0" w:color="000000"/>
            </w:tcBorders>
          </w:tcPr>
          <w:p w:rsidR="00CA4CD6" w:rsidRPr="000008DB" w:rsidRDefault="00CA4CD6">
            <w:pPr>
              <w:spacing w:line="120" w:lineRule="exact"/>
              <w:rPr>
                <w:sz w:val="18"/>
                <w:szCs w:val="18"/>
              </w:rPr>
            </w:pPr>
          </w:p>
          <w:p w:rsidR="00CA4CD6" w:rsidRPr="000008DB" w:rsidRDefault="00852CEC">
            <w:pPr>
              <w:pBdr>
                <w:top w:val="single" w:sz="6" w:space="0" w:color="FFFFFF"/>
                <w:left w:val="single" w:sz="6" w:space="0" w:color="FFFFFF"/>
                <w:bottom w:val="single" w:sz="6" w:space="0" w:color="FFFFFF"/>
                <w:right w:val="single" w:sz="6" w:space="0" w:color="FFFFFF"/>
              </w:pBdr>
              <w:spacing w:after="52"/>
              <w:jc w:val="center"/>
              <w:rPr>
                <w:sz w:val="18"/>
                <w:szCs w:val="18"/>
              </w:rPr>
            </w:pPr>
            <w:r w:rsidRPr="000008DB">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0008DB" w:rsidRDefault="00CA4CD6">
            <w:pPr>
              <w:spacing w:line="120" w:lineRule="exact"/>
              <w:rPr>
                <w:sz w:val="18"/>
                <w:szCs w:val="18"/>
              </w:rPr>
            </w:pPr>
          </w:p>
          <w:p w:rsidR="00CA4CD6" w:rsidRPr="000008DB" w:rsidRDefault="00852CEC">
            <w:pPr>
              <w:pBdr>
                <w:top w:val="single" w:sz="6" w:space="0" w:color="FFFFFF"/>
                <w:left w:val="single" w:sz="6" w:space="0" w:color="FFFFFF"/>
                <w:bottom w:val="single" w:sz="6" w:space="0" w:color="FFFFFF"/>
                <w:right w:val="single" w:sz="6" w:space="0" w:color="FFFFFF"/>
              </w:pBdr>
              <w:spacing w:after="52"/>
              <w:jc w:val="center"/>
              <w:rPr>
                <w:sz w:val="18"/>
                <w:szCs w:val="18"/>
              </w:rPr>
            </w:pPr>
            <w:r w:rsidRPr="000008DB">
              <w:rPr>
                <w:sz w:val="18"/>
                <w:szCs w:val="18"/>
              </w:rPr>
              <w:t>2</w:t>
            </w:r>
          </w:p>
        </w:tc>
        <w:tc>
          <w:tcPr>
            <w:tcW w:w="1621" w:type="dxa"/>
            <w:tcBorders>
              <w:top w:val="single" w:sz="6" w:space="0" w:color="000000"/>
              <w:left w:val="single" w:sz="6" w:space="0" w:color="000000"/>
              <w:bottom w:val="single" w:sz="6" w:space="0" w:color="000000"/>
              <w:right w:val="single" w:sz="8" w:space="0" w:color="000000"/>
            </w:tcBorders>
          </w:tcPr>
          <w:p w:rsidR="00CA4CD6" w:rsidRPr="000008DB" w:rsidRDefault="00CA4CD6">
            <w:pPr>
              <w:spacing w:line="120" w:lineRule="exact"/>
              <w:rPr>
                <w:sz w:val="18"/>
                <w:szCs w:val="18"/>
              </w:rPr>
            </w:pPr>
          </w:p>
          <w:p w:rsidR="00CA4CD6" w:rsidRPr="000008DB" w:rsidRDefault="000008D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20.33</w:t>
            </w:r>
          </w:p>
        </w:tc>
      </w:tr>
      <w:tr w:rsidR="00CA4CD6" w:rsidRPr="000008DB" w:rsidTr="00852CEC">
        <w:trPr>
          <w:jc w:val="center"/>
        </w:trPr>
        <w:tc>
          <w:tcPr>
            <w:tcW w:w="900" w:type="dxa"/>
            <w:tcBorders>
              <w:top w:val="single" w:sz="6" w:space="0" w:color="000000"/>
              <w:left w:val="single" w:sz="8" w:space="0" w:color="000000"/>
              <w:bottom w:val="single" w:sz="6" w:space="0" w:color="000000"/>
              <w:right w:val="single" w:sz="6" w:space="0" w:color="000000"/>
            </w:tcBorders>
          </w:tcPr>
          <w:p w:rsidR="00CA4CD6" w:rsidRPr="000008DB" w:rsidRDefault="00CA4CD6">
            <w:pPr>
              <w:spacing w:line="120" w:lineRule="exact"/>
              <w:rPr>
                <w:sz w:val="18"/>
                <w:szCs w:val="18"/>
              </w:rPr>
            </w:pPr>
          </w:p>
          <w:p w:rsidR="00CA4CD6" w:rsidRPr="000008DB"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0008DB">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Pr="000008DB" w:rsidRDefault="00CA4CD6">
            <w:pPr>
              <w:spacing w:line="120" w:lineRule="exact"/>
              <w:rPr>
                <w:sz w:val="18"/>
                <w:szCs w:val="18"/>
              </w:rPr>
            </w:pPr>
          </w:p>
          <w:p w:rsidR="00CA4CD6" w:rsidRPr="000008DB" w:rsidRDefault="000008DB">
            <w:pPr>
              <w:pBdr>
                <w:top w:val="single" w:sz="6" w:space="0" w:color="FFFFFF"/>
                <w:left w:val="single" w:sz="6" w:space="0" w:color="FFFFFF"/>
                <w:bottom w:val="single" w:sz="6" w:space="0" w:color="FFFFFF"/>
                <w:right w:val="single" w:sz="6" w:space="0" w:color="FFFFFF"/>
              </w:pBdr>
              <w:spacing w:after="72"/>
              <w:jc w:val="center"/>
              <w:rPr>
                <w:sz w:val="18"/>
                <w:szCs w:val="18"/>
              </w:rPr>
            </w:pPr>
            <w:r w:rsidRPr="000008DB">
              <w:rPr>
                <w:sz w:val="18"/>
                <w:szCs w:val="18"/>
              </w:rPr>
              <w:t>2.</w:t>
            </w:r>
            <w:r>
              <w:rPr>
                <w:sz w:val="18"/>
                <w:szCs w:val="18"/>
              </w:rPr>
              <w:t>3</w:t>
            </w:r>
            <w:r w:rsidRPr="000008DB">
              <w:rPr>
                <w:sz w:val="18"/>
                <w:szCs w:val="18"/>
              </w:rPr>
              <w:t>3</w:t>
            </w:r>
          </w:p>
        </w:tc>
        <w:tc>
          <w:tcPr>
            <w:tcW w:w="1282" w:type="dxa"/>
            <w:tcBorders>
              <w:top w:val="single" w:sz="6" w:space="0" w:color="000000"/>
              <w:left w:val="single" w:sz="6" w:space="0" w:color="000000"/>
              <w:bottom w:val="single" w:sz="6" w:space="0" w:color="000000"/>
              <w:right w:val="single" w:sz="6" w:space="0" w:color="000000"/>
            </w:tcBorders>
          </w:tcPr>
          <w:p w:rsidR="00CA4CD6" w:rsidRPr="000008DB" w:rsidRDefault="00CA4CD6">
            <w:pPr>
              <w:spacing w:line="120" w:lineRule="exact"/>
              <w:rPr>
                <w:sz w:val="18"/>
                <w:szCs w:val="18"/>
              </w:rPr>
            </w:pPr>
          </w:p>
          <w:p w:rsidR="00CA4CD6" w:rsidRPr="000008DB" w:rsidRDefault="00852CEC">
            <w:pPr>
              <w:pBdr>
                <w:top w:val="single" w:sz="6" w:space="0" w:color="FFFFFF"/>
                <w:left w:val="single" w:sz="6" w:space="0" w:color="FFFFFF"/>
                <w:bottom w:val="single" w:sz="6" w:space="0" w:color="FFFFFF"/>
                <w:right w:val="single" w:sz="6" w:space="0" w:color="FFFFFF"/>
              </w:pBdr>
              <w:spacing w:after="72"/>
              <w:jc w:val="center"/>
              <w:rPr>
                <w:sz w:val="18"/>
                <w:szCs w:val="18"/>
              </w:rPr>
            </w:pPr>
            <w:r w:rsidRPr="000008DB">
              <w:rPr>
                <w:sz w:val="18"/>
                <w:szCs w:val="18"/>
              </w:rPr>
              <w:t>2</w:t>
            </w:r>
            <w:r w:rsidR="000008DB">
              <w:rPr>
                <w:sz w:val="18"/>
                <w:szCs w:val="18"/>
              </w:rPr>
              <w:t>0</w:t>
            </w:r>
            <w:r w:rsidR="00BD2A46">
              <w:rPr>
                <w:sz w:val="18"/>
                <w:szCs w:val="18"/>
              </w:rPr>
              <w:t>.33</w:t>
            </w:r>
          </w:p>
        </w:tc>
        <w:tc>
          <w:tcPr>
            <w:tcW w:w="2070" w:type="dxa"/>
            <w:tcBorders>
              <w:top w:val="single" w:sz="6" w:space="0" w:color="000000"/>
              <w:left w:val="single" w:sz="6" w:space="0" w:color="000000"/>
              <w:bottom w:val="single" w:sz="6" w:space="0" w:color="000000"/>
              <w:right w:val="single" w:sz="6" w:space="0" w:color="000000"/>
            </w:tcBorders>
          </w:tcPr>
          <w:p w:rsidR="00CA4CD6" w:rsidRPr="000008DB" w:rsidRDefault="00CA4CD6">
            <w:pPr>
              <w:spacing w:line="120" w:lineRule="exact"/>
              <w:rPr>
                <w:sz w:val="18"/>
                <w:szCs w:val="18"/>
              </w:rPr>
            </w:pPr>
          </w:p>
          <w:p w:rsidR="00CA4CD6" w:rsidRPr="000008DB" w:rsidRDefault="00852CEC">
            <w:pPr>
              <w:pBdr>
                <w:top w:val="single" w:sz="6" w:space="0" w:color="FFFFFF"/>
                <w:left w:val="single" w:sz="6" w:space="0" w:color="FFFFFF"/>
                <w:bottom w:val="single" w:sz="6" w:space="0" w:color="FFFFFF"/>
                <w:right w:val="single" w:sz="6" w:space="0" w:color="FFFFFF"/>
              </w:pBdr>
              <w:spacing w:after="72"/>
              <w:jc w:val="center"/>
              <w:rPr>
                <w:sz w:val="18"/>
                <w:szCs w:val="18"/>
              </w:rPr>
            </w:pPr>
            <w:r w:rsidRPr="000008DB">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0008DB" w:rsidRDefault="00CA4CD6">
            <w:pPr>
              <w:spacing w:line="120" w:lineRule="exact"/>
              <w:rPr>
                <w:sz w:val="18"/>
                <w:szCs w:val="18"/>
              </w:rPr>
            </w:pPr>
          </w:p>
          <w:p w:rsidR="00CA4CD6" w:rsidRPr="000008DB" w:rsidRDefault="00852CEC">
            <w:pPr>
              <w:pBdr>
                <w:top w:val="single" w:sz="6" w:space="0" w:color="FFFFFF"/>
                <w:left w:val="single" w:sz="6" w:space="0" w:color="FFFFFF"/>
                <w:bottom w:val="single" w:sz="6" w:space="0" w:color="FFFFFF"/>
                <w:right w:val="single" w:sz="6" w:space="0" w:color="FFFFFF"/>
              </w:pBdr>
              <w:spacing w:after="72"/>
              <w:jc w:val="center"/>
              <w:rPr>
                <w:sz w:val="18"/>
                <w:szCs w:val="18"/>
              </w:rPr>
            </w:pPr>
            <w:r w:rsidRPr="000008DB">
              <w:rPr>
                <w:sz w:val="18"/>
                <w:szCs w:val="18"/>
              </w:rPr>
              <w:t>2</w:t>
            </w:r>
          </w:p>
        </w:tc>
        <w:tc>
          <w:tcPr>
            <w:tcW w:w="1621" w:type="dxa"/>
            <w:tcBorders>
              <w:top w:val="single" w:sz="6" w:space="0" w:color="000000"/>
              <w:left w:val="single" w:sz="6" w:space="0" w:color="000000"/>
              <w:bottom w:val="single" w:sz="6" w:space="0" w:color="000000"/>
              <w:right w:val="single" w:sz="8" w:space="0" w:color="000000"/>
            </w:tcBorders>
          </w:tcPr>
          <w:p w:rsidR="00CA4CD6" w:rsidRPr="000008DB" w:rsidRDefault="00CA4CD6">
            <w:pPr>
              <w:spacing w:line="120" w:lineRule="exact"/>
              <w:rPr>
                <w:sz w:val="18"/>
                <w:szCs w:val="18"/>
              </w:rPr>
            </w:pPr>
          </w:p>
          <w:p w:rsidR="00CA4CD6" w:rsidRPr="000008DB" w:rsidRDefault="000008DB" w:rsidP="007A1E6F">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20</w:t>
            </w:r>
            <w:r w:rsidR="00BD2A46">
              <w:rPr>
                <w:sz w:val="18"/>
                <w:szCs w:val="18"/>
              </w:rPr>
              <w:t>.66</w:t>
            </w:r>
          </w:p>
        </w:tc>
      </w:tr>
      <w:tr w:rsidR="00CA4CD6" w:rsidTr="00852CEC">
        <w:trPr>
          <w:jc w:val="center"/>
        </w:trPr>
        <w:tc>
          <w:tcPr>
            <w:tcW w:w="900" w:type="dxa"/>
            <w:tcBorders>
              <w:top w:val="single" w:sz="6" w:space="0" w:color="000000"/>
              <w:left w:val="single" w:sz="8" w:space="0" w:color="000000"/>
              <w:bottom w:val="single" w:sz="8" w:space="0" w:color="000000"/>
              <w:right w:val="single" w:sz="6" w:space="0" w:color="000000"/>
            </w:tcBorders>
          </w:tcPr>
          <w:p w:rsidR="00CA4CD6" w:rsidRPr="000008DB" w:rsidRDefault="00CA4CD6">
            <w:pPr>
              <w:spacing w:line="120" w:lineRule="exact"/>
              <w:rPr>
                <w:sz w:val="18"/>
                <w:szCs w:val="18"/>
              </w:rPr>
            </w:pPr>
          </w:p>
          <w:p w:rsidR="00CA4CD6" w:rsidRPr="000008DB"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0008DB">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Pr="000008DB" w:rsidRDefault="00CA4CD6">
            <w:pPr>
              <w:spacing w:line="120" w:lineRule="exact"/>
              <w:rPr>
                <w:sz w:val="18"/>
                <w:szCs w:val="18"/>
              </w:rPr>
            </w:pPr>
          </w:p>
          <w:p w:rsidR="00CA4CD6" w:rsidRPr="000008DB" w:rsidRDefault="000008DB">
            <w:pPr>
              <w:pBdr>
                <w:top w:val="single" w:sz="6" w:space="0" w:color="FFFFFF"/>
                <w:left w:val="single" w:sz="6" w:space="0" w:color="FFFFFF"/>
                <w:bottom w:val="single" w:sz="6" w:space="0" w:color="FFFFFF"/>
                <w:right w:val="single" w:sz="6" w:space="0" w:color="FFFFFF"/>
              </w:pBdr>
              <w:spacing w:after="72"/>
              <w:jc w:val="center"/>
              <w:rPr>
                <w:sz w:val="18"/>
                <w:szCs w:val="18"/>
              </w:rPr>
            </w:pPr>
            <w:r w:rsidRPr="000008DB">
              <w:rPr>
                <w:sz w:val="18"/>
                <w:szCs w:val="18"/>
              </w:rPr>
              <w:t>2.</w:t>
            </w:r>
            <w:r>
              <w:rPr>
                <w:sz w:val="18"/>
                <w:szCs w:val="18"/>
              </w:rPr>
              <w:t>3</w:t>
            </w:r>
            <w:r w:rsidRPr="000008DB">
              <w:rPr>
                <w:sz w:val="18"/>
                <w:szCs w:val="18"/>
              </w:rPr>
              <w:t>3</w:t>
            </w:r>
          </w:p>
        </w:tc>
        <w:tc>
          <w:tcPr>
            <w:tcW w:w="1282" w:type="dxa"/>
            <w:tcBorders>
              <w:top w:val="single" w:sz="6" w:space="0" w:color="000000"/>
              <w:left w:val="single" w:sz="6" w:space="0" w:color="000000"/>
              <w:bottom w:val="single" w:sz="8" w:space="0" w:color="000000"/>
              <w:right w:val="single" w:sz="6" w:space="0" w:color="000000"/>
            </w:tcBorders>
          </w:tcPr>
          <w:p w:rsidR="00CA4CD6" w:rsidRPr="000008DB" w:rsidRDefault="00CA4CD6">
            <w:pPr>
              <w:spacing w:line="120" w:lineRule="exact"/>
              <w:rPr>
                <w:sz w:val="18"/>
                <w:szCs w:val="18"/>
              </w:rPr>
            </w:pPr>
          </w:p>
          <w:p w:rsidR="00CA4CD6" w:rsidRPr="000008DB" w:rsidRDefault="00852CEC">
            <w:pPr>
              <w:pBdr>
                <w:top w:val="single" w:sz="6" w:space="0" w:color="FFFFFF"/>
                <w:left w:val="single" w:sz="6" w:space="0" w:color="FFFFFF"/>
                <w:bottom w:val="single" w:sz="6" w:space="0" w:color="FFFFFF"/>
                <w:right w:val="single" w:sz="6" w:space="0" w:color="FFFFFF"/>
              </w:pBdr>
              <w:spacing w:after="72"/>
              <w:jc w:val="center"/>
              <w:rPr>
                <w:sz w:val="18"/>
                <w:szCs w:val="18"/>
              </w:rPr>
            </w:pPr>
            <w:r w:rsidRPr="000008DB">
              <w:rPr>
                <w:sz w:val="18"/>
                <w:szCs w:val="18"/>
              </w:rPr>
              <w:t>2</w:t>
            </w:r>
            <w:r w:rsidR="000008DB">
              <w:rPr>
                <w:sz w:val="18"/>
                <w:szCs w:val="18"/>
              </w:rPr>
              <w:t>0</w:t>
            </w:r>
          </w:p>
        </w:tc>
        <w:tc>
          <w:tcPr>
            <w:tcW w:w="2070" w:type="dxa"/>
            <w:tcBorders>
              <w:top w:val="single" w:sz="6" w:space="0" w:color="000000"/>
              <w:left w:val="single" w:sz="6" w:space="0" w:color="000000"/>
              <w:bottom w:val="single" w:sz="8" w:space="0" w:color="000000"/>
              <w:right w:val="single" w:sz="6" w:space="0" w:color="000000"/>
            </w:tcBorders>
          </w:tcPr>
          <w:p w:rsidR="00CA4CD6" w:rsidRPr="000008DB" w:rsidRDefault="00CA4CD6">
            <w:pPr>
              <w:spacing w:line="120" w:lineRule="exact"/>
              <w:rPr>
                <w:sz w:val="18"/>
                <w:szCs w:val="18"/>
              </w:rPr>
            </w:pPr>
          </w:p>
          <w:p w:rsidR="00CA4CD6" w:rsidRPr="000008DB" w:rsidRDefault="00852CEC">
            <w:pPr>
              <w:pBdr>
                <w:top w:val="single" w:sz="6" w:space="0" w:color="FFFFFF"/>
                <w:left w:val="single" w:sz="6" w:space="0" w:color="FFFFFF"/>
                <w:bottom w:val="single" w:sz="6" w:space="0" w:color="FFFFFF"/>
                <w:right w:val="single" w:sz="6" w:space="0" w:color="FFFFFF"/>
              </w:pBdr>
              <w:spacing w:after="72"/>
              <w:jc w:val="center"/>
              <w:rPr>
                <w:sz w:val="18"/>
                <w:szCs w:val="18"/>
              </w:rPr>
            </w:pPr>
            <w:r w:rsidRPr="000008DB">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Pr="000008DB" w:rsidRDefault="00CA4CD6">
            <w:pPr>
              <w:spacing w:line="120" w:lineRule="exact"/>
              <w:rPr>
                <w:sz w:val="18"/>
                <w:szCs w:val="18"/>
              </w:rPr>
            </w:pPr>
          </w:p>
          <w:p w:rsidR="00CA4CD6" w:rsidRPr="000008DB" w:rsidRDefault="00852CEC">
            <w:pPr>
              <w:pBdr>
                <w:top w:val="single" w:sz="6" w:space="0" w:color="FFFFFF"/>
                <w:left w:val="single" w:sz="6" w:space="0" w:color="FFFFFF"/>
                <w:bottom w:val="single" w:sz="6" w:space="0" w:color="FFFFFF"/>
                <w:right w:val="single" w:sz="6" w:space="0" w:color="FFFFFF"/>
              </w:pBdr>
              <w:spacing w:after="72"/>
              <w:jc w:val="center"/>
              <w:rPr>
                <w:sz w:val="18"/>
                <w:szCs w:val="18"/>
              </w:rPr>
            </w:pPr>
            <w:r w:rsidRPr="000008DB">
              <w:rPr>
                <w:sz w:val="18"/>
                <w:szCs w:val="18"/>
              </w:rPr>
              <w:t>2</w:t>
            </w:r>
          </w:p>
        </w:tc>
        <w:tc>
          <w:tcPr>
            <w:tcW w:w="1621" w:type="dxa"/>
            <w:tcBorders>
              <w:top w:val="single" w:sz="6" w:space="0" w:color="000000"/>
              <w:left w:val="single" w:sz="6" w:space="0" w:color="000000"/>
              <w:bottom w:val="single" w:sz="8" w:space="0" w:color="000000"/>
              <w:right w:val="single" w:sz="8" w:space="0" w:color="000000"/>
            </w:tcBorders>
          </w:tcPr>
          <w:p w:rsidR="00CA4CD6" w:rsidRPr="000008DB" w:rsidRDefault="00CA4CD6">
            <w:pPr>
              <w:spacing w:line="120" w:lineRule="exact"/>
              <w:rPr>
                <w:sz w:val="18"/>
                <w:szCs w:val="18"/>
              </w:rPr>
            </w:pPr>
          </w:p>
          <w:p w:rsidR="00CA4CD6" w:rsidRPr="00852CEC" w:rsidRDefault="000008DB" w:rsidP="000008DB">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20.33</w:t>
            </w:r>
          </w:p>
        </w:tc>
      </w:tr>
    </w:tbl>
    <w:p w:rsidR="00CA4CD6" w:rsidRPr="007A1E6F" w:rsidRDefault="00CA4CD6" w:rsidP="00BD2A46">
      <w:pPr>
        <w:pBdr>
          <w:top w:val="single" w:sz="6" w:space="0" w:color="FFFFFF"/>
          <w:left w:val="single" w:sz="6" w:space="0" w:color="FFFFFF"/>
          <w:bottom w:val="single" w:sz="6" w:space="0" w:color="FFFFFF"/>
          <w:right w:val="single" w:sz="6" w:space="0" w:color="FFFFFF"/>
        </w:pBdr>
        <w:rPr>
          <w:color w:val="FF0000"/>
          <w:sz w:val="18"/>
          <w:szCs w:val="18"/>
        </w:rPr>
      </w:pPr>
      <w:r w:rsidRPr="007A1E6F">
        <w:rPr>
          <w:color w:val="000000"/>
          <w:sz w:val="18"/>
          <w:szCs w:val="18"/>
          <w:vertAlign w:val="superscript"/>
        </w:rPr>
        <w:t>1</w:t>
      </w:r>
      <w:r w:rsidRPr="007A1E6F">
        <w:rPr>
          <w:color w:val="000000"/>
          <w:sz w:val="18"/>
          <w:szCs w:val="18"/>
        </w:rPr>
        <w:t xml:space="preserve"> </w:t>
      </w:r>
      <w:r w:rsidR="00240394" w:rsidRPr="007A1E6F">
        <w:rPr>
          <w:color w:val="000000"/>
          <w:sz w:val="18"/>
          <w:szCs w:val="18"/>
        </w:rPr>
        <w:t>Over the 3-year ICR period, we have assumed that 30 percent of existing respondents will modify operations (20*30% = 6) and that 1 new facility will come on-line.  The three-year average is 2.33 per year ((6 + 1)/3 = 2.33).</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is</w:t>
      </w:r>
      <w:r w:rsidR="001F3B0F">
        <w:rPr>
          <w:color w:val="000000"/>
        </w:rPr>
        <w:t xml:space="preserve"> 20.33.</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tblPr>
      <w:tblGrid>
        <w:gridCol w:w="2745"/>
        <w:gridCol w:w="1350"/>
        <w:gridCol w:w="1170"/>
        <w:gridCol w:w="2160"/>
        <w:gridCol w:w="1844"/>
      </w:tblGrid>
      <w:tr w:rsidR="00852CEC" w:rsidRPr="001F3B0F" w:rsidTr="001F3B0F">
        <w:trPr>
          <w:tblHeader/>
          <w:jc w:val="center"/>
        </w:trPr>
        <w:tc>
          <w:tcPr>
            <w:tcW w:w="9269" w:type="dxa"/>
            <w:gridSpan w:val="5"/>
          </w:tcPr>
          <w:p w:rsidR="00852CEC" w:rsidRPr="001F3B0F" w:rsidRDefault="00852CEC" w:rsidP="009D383E">
            <w:pPr>
              <w:spacing w:line="120" w:lineRule="exact"/>
            </w:pPr>
          </w:p>
          <w:p w:rsidR="00852CEC" w:rsidRPr="001F3B0F" w:rsidRDefault="00852CEC" w:rsidP="009D383E">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1F3B0F">
              <w:rPr>
                <w:b/>
                <w:bCs/>
              </w:rPr>
              <w:t>Total Annual Responses</w:t>
            </w:r>
          </w:p>
        </w:tc>
      </w:tr>
      <w:tr w:rsidR="00852CEC" w:rsidRPr="001F3B0F" w:rsidTr="001F3B0F">
        <w:trPr>
          <w:tblHeader/>
          <w:jc w:val="center"/>
        </w:trPr>
        <w:tc>
          <w:tcPr>
            <w:tcW w:w="2745" w:type="dxa"/>
          </w:tcPr>
          <w:p w:rsidR="00852CEC" w:rsidRPr="001F3B0F" w:rsidRDefault="00852CEC" w:rsidP="009D383E">
            <w:pPr>
              <w:spacing w:line="120" w:lineRule="exact"/>
              <w:rPr>
                <w:b/>
                <w:bCs/>
                <w:sz w:val="20"/>
                <w:szCs w:val="20"/>
              </w:rPr>
            </w:pPr>
          </w:p>
          <w:p w:rsidR="00852CEC" w:rsidRPr="001F3B0F" w:rsidRDefault="00852CEC" w:rsidP="009D383E">
            <w:pPr>
              <w:jc w:val="center"/>
              <w:rPr>
                <w:sz w:val="20"/>
                <w:szCs w:val="20"/>
              </w:rPr>
            </w:pPr>
            <w:r w:rsidRPr="001F3B0F">
              <w:rPr>
                <w:sz w:val="20"/>
                <w:szCs w:val="20"/>
              </w:rPr>
              <w:t>(A)</w:t>
            </w:r>
          </w:p>
          <w:p w:rsidR="00852CEC" w:rsidRPr="001F3B0F" w:rsidRDefault="00852CEC" w:rsidP="009D383E">
            <w:pPr>
              <w:spacing w:after="52"/>
              <w:jc w:val="center"/>
              <w:rPr>
                <w:sz w:val="20"/>
                <w:szCs w:val="20"/>
              </w:rPr>
            </w:pPr>
            <w:r w:rsidRPr="001F3B0F">
              <w:rPr>
                <w:sz w:val="20"/>
                <w:szCs w:val="20"/>
              </w:rPr>
              <w:t>Information Collection Activity</w:t>
            </w:r>
          </w:p>
        </w:tc>
        <w:tc>
          <w:tcPr>
            <w:tcW w:w="1350" w:type="dxa"/>
          </w:tcPr>
          <w:p w:rsidR="00852CEC" w:rsidRPr="001F3B0F" w:rsidRDefault="00852CEC" w:rsidP="009D383E">
            <w:pPr>
              <w:spacing w:line="120" w:lineRule="exact"/>
              <w:rPr>
                <w:sz w:val="20"/>
                <w:szCs w:val="20"/>
              </w:rPr>
            </w:pPr>
          </w:p>
          <w:p w:rsidR="00852CEC" w:rsidRPr="001F3B0F" w:rsidRDefault="00852CEC" w:rsidP="009D383E">
            <w:pPr>
              <w:jc w:val="center"/>
              <w:rPr>
                <w:sz w:val="20"/>
                <w:szCs w:val="20"/>
              </w:rPr>
            </w:pPr>
            <w:r w:rsidRPr="001F3B0F">
              <w:rPr>
                <w:sz w:val="20"/>
                <w:szCs w:val="20"/>
              </w:rPr>
              <w:t>(B)</w:t>
            </w:r>
          </w:p>
          <w:p w:rsidR="00852CEC" w:rsidRPr="001F3B0F" w:rsidRDefault="00852CEC" w:rsidP="009D383E">
            <w:pPr>
              <w:spacing w:after="52"/>
              <w:jc w:val="center"/>
              <w:rPr>
                <w:sz w:val="20"/>
                <w:szCs w:val="20"/>
              </w:rPr>
            </w:pPr>
            <w:r w:rsidRPr="001F3B0F">
              <w:rPr>
                <w:sz w:val="20"/>
                <w:szCs w:val="20"/>
              </w:rPr>
              <w:t xml:space="preserve">Number of Respondents </w:t>
            </w:r>
          </w:p>
        </w:tc>
        <w:tc>
          <w:tcPr>
            <w:tcW w:w="1170" w:type="dxa"/>
          </w:tcPr>
          <w:p w:rsidR="00852CEC" w:rsidRPr="001F3B0F" w:rsidRDefault="00852CEC" w:rsidP="009D383E">
            <w:pPr>
              <w:spacing w:line="120" w:lineRule="exact"/>
              <w:rPr>
                <w:sz w:val="20"/>
                <w:szCs w:val="20"/>
              </w:rPr>
            </w:pPr>
          </w:p>
          <w:p w:rsidR="00852CEC" w:rsidRPr="001F3B0F" w:rsidRDefault="00852CEC" w:rsidP="009D383E">
            <w:pPr>
              <w:jc w:val="center"/>
              <w:rPr>
                <w:sz w:val="20"/>
                <w:szCs w:val="20"/>
              </w:rPr>
            </w:pPr>
            <w:r w:rsidRPr="001F3B0F">
              <w:rPr>
                <w:sz w:val="20"/>
                <w:szCs w:val="20"/>
              </w:rPr>
              <w:t>(C)</w:t>
            </w:r>
          </w:p>
          <w:p w:rsidR="00852CEC" w:rsidRPr="001F3B0F" w:rsidRDefault="00852CEC" w:rsidP="009D383E">
            <w:pPr>
              <w:spacing w:after="52"/>
              <w:jc w:val="center"/>
              <w:rPr>
                <w:sz w:val="20"/>
                <w:szCs w:val="20"/>
              </w:rPr>
            </w:pPr>
            <w:r w:rsidRPr="001F3B0F">
              <w:rPr>
                <w:sz w:val="20"/>
                <w:szCs w:val="20"/>
              </w:rPr>
              <w:t>Number of Responses</w:t>
            </w:r>
          </w:p>
        </w:tc>
        <w:tc>
          <w:tcPr>
            <w:tcW w:w="2160" w:type="dxa"/>
          </w:tcPr>
          <w:p w:rsidR="00852CEC" w:rsidRPr="001F3B0F" w:rsidRDefault="00852CEC" w:rsidP="009D383E">
            <w:pPr>
              <w:spacing w:line="120" w:lineRule="exact"/>
              <w:rPr>
                <w:sz w:val="20"/>
                <w:szCs w:val="20"/>
              </w:rPr>
            </w:pPr>
          </w:p>
          <w:p w:rsidR="00852CEC" w:rsidRPr="001F3B0F" w:rsidRDefault="00852CEC" w:rsidP="009D383E">
            <w:pPr>
              <w:jc w:val="center"/>
              <w:rPr>
                <w:sz w:val="20"/>
                <w:szCs w:val="20"/>
              </w:rPr>
            </w:pPr>
            <w:r w:rsidRPr="001F3B0F">
              <w:rPr>
                <w:sz w:val="20"/>
                <w:szCs w:val="20"/>
              </w:rPr>
              <w:t>(D)</w:t>
            </w:r>
          </w:p>
          <w:p w:rsidR="00852CEC" w:rsidRPr="001F3B0F" w:rsidRDefault="00852CEC" w:rsidP="009D383E">
            <w:pPr>
              <w:spacing w:after="52"/>
              <w:jc w:val="center"/>
              <w:rPr>
                <w:sz w:val="20"/>
                <w:szCs w:val="20"/>
              </w:rPr>
            </w:pPr>
            <w:r w:rsidRPr="001F3B0F">
              <w:rPr>
                <w:sz w:val="20"/>
                <w:szCs w:val="20"/>
              </w:rPr>
              <w:t>Number of Existing Respondents That Keep Records But Do Not Submit Reports</w:t>
            </w:r>
          </w:p>
        </w:tc>
        <w:tc>
          <w:tcPr>
            <w:tcW w:w="1844" w:type="dxa"/>
          </w:tcPr>
          <w:p w:rsidR="00852CEC" w:rsidRPr="001F3B0F" w:rsidRDefault="00852CEC" w:rsidP="009D383E">
            <w:pPr>
              <w:spacing w:line="120" w:lineRule="exact"/>
              <w:rPr>
                <w:sz w:val="20"/>
                <w:szCs w:val="20"/>
              </w:rPr>
            </w:pPr>
          </w:p>
          <w:p w:rsidR="00852CEC" w:rsidRPr="001F3B0F" w:rsidRDefault="00852CEC" w:rsidP="009D383E">
            <w:pPr>
              <w:jc w:val="center"/>
              <w:rPr>
                <w:sz w:val="20"/>
                <w:szCs w:val="20"/>
                <w:lang w:val="pt-BR"/>
              </w:rPr>
            </w:pPr>
            <w:r w:rsidRPr="001F3B0F">
              <w:rPr>
                <w:sz w:val="20"/>
                <w:szCs w:val="20"/>
                <w:lang w:val="pt-BR"/>
              </w:rPr>
              <w:t>(E)</w:t>
            </w:r>
          </w:p>
          <w:p w:rsidR="00852CEC" w:rsidRPr="001F3B0F" w:rsidRDefault="00852CEC" w:rsidP="009D383E">
            <w:pPr>
              <w:jc w:val="center"/>
              <w:rPr>
                <w:sz w:val="20"/>
                <w:szCs w:val="20"/>
                <w:lang w:val="pt-BR"/>
              </w:rPr>
            </w:pPr>
            <w:r w:rsidRPr="001F3B0F">
              <w:rPr>
                <w:sz w:val="20"/>
                <w:szCs w:val="20"/>
                <w:lang w:val="pt-BR"/>
              </w:rPr>
              <w:t xml:space="preserve">Total Annual Responses </w:t>
            </w:r>
          </w:p>
          <w:p w:rsidR="00852CEC" w:rsidRPr="001F3B0F" w:rsidRDefault="00852CEC" w:rsidP="009D383E">
            <w:pPr>
              <w:spacing w:after="52"/>
              <w:jc w:val="center"/>
              <w:rPr>
                <w:sz w:val="20"/>
                <w:szCs w:val="20"/>
                <w:lang w:val="pt-BR"/>
              </w:rPr>
            </w:pPr>
            <w:r w:rsidRPr="001F3B0F">
              <w:rPr>
                <w:sz w:val="20"/>
                <w:szCs w:val="20"/>
                <w:lang w:val="pt-BR"/>
              </w:rPr>
              <w:t>E=(BxC)+D</w:t>
            </w:r>
          </w:p>
        </w:tc>
      </w:tr>
      <w:tr w:rsidR="00852CEC" w:rsidRPr="001F3B0F" w:rsidTr="001F3B0F">
        <w:trPr>
          <w:jc w:val="center"/>
        </w:trPr>
        <w:tc>
          <w:tcPr>
            <w:tcW w:w="2745" w:type="dxa"/>
          </w:tcPr>
          <w:p w:rsidR="00852CEC" w:rsidRPr="001F3B0F" w:rsidRDefault="00852CEC" w:rsidP="009D383E">
            <w:pPr>
              <w:spacing w:line="120" w:lineRule="exact"/>
              <w:rPr>
                <w:sz w:val="20"/>
                <w:szCs w:val="20"/>
                <w:lang w:val="pt-BR"/>
              </w:rPr>
            </w:pPr>
          </w:p>
          <w:p w:rsidR="00852CEC" w:rsidRPr="001F3B0F" w:rsidRDefault="00852CEC" w:rsidP="009D383E">
            <w:pPr>
              <w:spacing w:after="52"/>
              <w:rPr>
                <w:sz w:val="20"/>
                <w:szCs w:val="20"/>
              </w:rPr>
            </w:pPr>
            <w:r w:rsidRPr="001F3B0F">
              <w:rPr>
                <w:sz w:val="20"/>
                <w:szCs w:val="20"/>
              </w:rPr>
              <w:t>Notification of construction/ reconstruction</w:t>
            </w:r>
          </w:p>
        </w:tc>
        <w:tc>
          <w:tcPr>
            <w:tcW w:w="1350" w:type="dxa"/>
          </w:tcPr>
          <w:p w:rsidR="00852CEC" w:rsidRPr="001F3B0F" w:rsidRDefault="00852CEC" w:rsidP="009D383E">
            <w:pPr>
              <w:spacing w:line="120" w:lineRule="exact"/>
              <w:rPr>
                <w:sz w:val="20"/>
                <w:szCs w:val="20"/>
              </w:rPr>
            </w:pPr>
          </w:p>
          <w:p w:rsidR="00852CEC" w:rsidRPr="001F3B0F" w:rsidRDefault="00852CEC" w:rsidP="001F3B0F">
            <w:pPr>
              <w:spacing w:after="52"/>
              <w:jc w:val="center"/>
              <w:rPr>
                <w:sz w:val="20"/>
                <w:szCs w:val="20"/>
              </w:rPr>
            </w:pPr>
            <w:r w:rsidRPr="001F3B0F">
              <w:rPr>
                <w:sz w:val="20"/>
                <w:szCs w:val="20"/>
              </w:rPr>
              <w:t>2.</w:t>
            </w:r>
            <w:r w:rsidR="001F3B0F" w:rsidRPr="001F3B0F">
              <w:rPr>
                <w:sz w:val="20"/>
                <w:szCs w:val="20"/>
              </w:rPr>
              <w:t>3</w:t>
            </w:r>
            <w:r w:rsidRPr="001F3B0F">
              <w:rPr>
                <w:sz w:val="20"/>
                <w:szCs w:val="20"/>
              </w:rPr>
              <w:t>3</w:t>
            </w:r>
          </w:p>
        </w:tc>
        <w:tc>
          <w:tcPr>
            <w:tcW w:w="1170" w:type="dxa"/>
          </w:tcPr>
          <w:p w:rsidR="00852CEC" w:rsidRPr="001F3B0F" w:rsidRDefault="00852CEC" w:rsidP="009D383E">
            <w:pPr>
              <w:spacing w:line="120" w:lineRule="exact"/>
              <w:rPr>
                <w:sz w:val="20"/>
                <w:szCs w:val="20"/>
              </w:rPr>
            </w:pPr>
          </w:p>
          <w:p w:rsidR="00852CEC" w:rsidRPr="001F3B0F" w:rsidRDefault="00852CEC" w:rsidP="009D383E">
            <w:pPr>
              <w:spacing w:after="52"/>
              <w:jc w:val="center"/>
              <w:rPr>
                <w:sz w:val="20"/>
                <w:szCs w:val="20"/>
              </w:rPr>
            </w:pPr>
            <w:r w:rsidRPr="001F3B0F">
              <w:rPr>
                <w:sz w:val="20"/>
                <w:szCs w:val="20"/>
              </w:rPr>
              <w:t>1</w:t>
            </w:r>
          </w:p>
        </w:tc>
        <w:tc>
          <w:tcPr>
            <w:tcW w:w="2160" w:type="dxa"/>
          </w:tcPr>
          <w:p w:rsidR="00852CEC" w:rsidRPr="001F3B0F" w:rsidRDefault="00852CEC" w:rsidP="009D383E">
            <w:pPr>
              <w:spacing w:line="120" w:lineRule="exact"/>
              <w:rPr>
                <w:sz w:val="20"/>
                <w:szCs w:val="20"/>
              </w:rPr>
            </w:pPr>
          </w:p>
          <w:p w:rsidR="00852CEC" w:rsidRPr="001F3B0F" w:rsidRDefault="001F3B0F" w:rsidP="009D383E">
            <w:pPr>
              <w:spacing w:after="52"/>
              <w:jc w:val="center"/>
              <w:rPr>
                <w:sz w:val="20"/>
                <w:szCs w:val="20"/>
              </w:rPr>
            </w:pPr>
            <w:r w:rsidRPr="001F3B0F">
              <w:rPr>
                <w:sz w:val="20"/>
                <w:szCs w:val="20"/>
              </w:rPr>
              <w:t>0</w:t>
            </w:r>
          </w:p>
        </w:tc>
        <w:tc>
          <w:tcPr>
            <w:tcW w:w="1844" w:type="dxa"/>
          </w:tcPr>
          <w:p w:rsidR="00852CEC" w:rsidRPr="001F3B0F" w:rsidRDefault="00852CEC" w:rsidP="009D383E">
            <w:pPr>
              <w:spacing w:line="120" w:lineRule="exact"/>
              <w:rPr>
                <w:sz w:val="20"/>
                <w:szCs w:val="20"/>
              </w:rPr>
            </w:pPr>
          </w:p>
          <w:p w:rsidR="00852CEC" w:rsidRPr="001F3B0F" w:rsidRDefault="00852CEC" w:rsidP="009D383E">
            <w:pPr>
              <w:spacing w:after="52"/>
              <w:jc w:val="center"/>
              <w:rPr>
                <w:sz w:val="20"/>
                <w:szCs w:val="20"/>
              </w:rPr>
            </w:pPr>
            <w:r w:rsidRPr="001F3B0F">
              <w:rPr>
                <w:sz w:val="20"/>
                <w:szCs w:val="20"/>
              </w:rPr>
              <w:t>2.</w:t>
            </w:r>
            <w:r w:rsidR="001F3B0F">
              <w:rPr>
                <w:sz w:val="20"/>
                <w:szCs w:val="20"/>
              </w:rPr>
              <w:t>33</w:t>
            </w:r>
          </w:p>
        </w:tc>
      </w:tr>
      <w:tr w:rsidR="00852CEC" w:rsidRPr="001F3B0F" w:rsidTr="001F3B0F">
        <w:trPr>
          <w:jc w:val="center"/>
        </w:trPr>
        <w:tc>
          <w:tcPr>
            <w:tcW w:w="2745" w:type="dxa"/>
          </w:tcPr>
          <w:p w:rsidR="00852CEC" w:rsidRPr="001F3B0F" w:rsidRDefault="00852CEC" w:rsidP="009D383E">
            <w:pPr>
              <w:spacing w:line="120" w:lineRule="exact"/>
              <w:rPr>
                <w:sz w:val="20"/>
                <w:szCs w:val="20"/>
              </w:rPr>
            </w:pPr>
          </w:p>
          <w:p w:rsidR="00852CEC" w:rsidRPr="001F3B0F" w:rsidRDefault="00852CEC" w:rsidP="009D383E">
            <w:pPr>
              <w:spacing w:after="52"/>
              <w:rPr>
                <w:sz w:val="20"/>
                <w:szCs w:val="20"/>
              </w:rPr>
            </w:pPr>
            <w:r w:rsidRPr="001F3B0F">
              <w:rPr>
                <w:sz w:val="20"/>
                <w:szCs w:val="20"/>
              </w:rPr>
              <w:t>Notification of actual startup</w:t>
            </w:r>
          </w:p>
        </w:tc>
        <w:tc>
          <w:tcPr>
            <w:tcW w:w="1350" w:type="dxa"/>
          </w:tcPr>
          <w:p w:rsidR="00852CEC" w:rsidRPr="001F3B0F" w:rsidRDefault="00852CEC" w:rsidP="009D383E">
            <w:pPr>
              <w:spacing w:line="120" w:lineRule="exact"/>
              <w:rPr>
                <w:sz w:val="20"/>
                <w:szCs w:val="20"/>
              </w:rPr>
            </w:pPr>
          </w:p>
          <w:p w:rsidR="00852CEC" w:rsidRPr="001F3B0F" w:rsidRDefault="001F3B0F" w:rsidP="009D383E">
            <w:pPr>
              <w:spacing w:after="52"/>
              <w:jc w:val="center"/>
              <w:rPr>
                <w:sz w:val="20"/>
                <w:szCs w:val="20"/>
              </w:rPr>
            </w:pPr>
            <w:r w:rsidRPr="001F3B0F">
              <w:rPr>
                <w:sz w:val="20"/>
                <w:szCs w:val="20"/>
              </w:rPr>
              <w:t>2.33</w:t>
            </w:r>
          </w:p>
        </w:tc>
        <w:tc>
          <w:tcPr>
            <w:tcW w:w="1170" w:type="dxa"/>
          </w:tcPr>
          <w:p w:rsidR="00852CEC" w:rsidRPr="001F3B0F" w:rsidRDefault="00852CEC" w:rsidP="009D383E">
            <w:pPr>
              <w:spacing w:line="120" w:lineRule="exact"/>
              <w:rPr>
                <w:sz w:val="20"/>
                <w:szCs w:val="20"/>
              </w:rPr>
            </w:pPr>
          </w:p>
          <w:p w:rsidR="00852CEC" w:rsidRPr="001F3B0F" w:rsidRDefault="00852CEC" w:rsidP="009D383E">
            <w:pPr>
              <w:spacing w:after="52"/>
              <w:jc w:val="center"/>
              <w:rPr>
                <w:sz w:val="20"/>
                <w:szCs w:val="20"/>
              </w:rPr>
            </w:pPr>
            <w:r w:rsidRPr="001F3B0F">
              <w:rPr>
                <w:sz w:val="20"/>
                <w:szCs w:val="20"/>
              </w:rPr>
              <w:t>1</w:t>
            </w:r>
          </w:p>
        </w:tc>
        <w:tc>
          <w:tcPr>
            <w:tcW w:w="2160" w:type="dxa"/>
          </w:tcPr>
          <w:p w:rsidR="00852CEC" w:rsidRPr="001F3B0F" w:rsidRDefault="00852CEC" w:rsidP="009D383E">
            <w:pPr>
              <w:spacing w:line="120" w:lineRule="exact"/>
              <w:rPr>
                <w:sz w:val="20"/>
                <w:szCs w:val="20"/>
              </w:rPr>
            </w:pPr>
          </w:p>
          <w:p w:rsidR="00852CEC" w:rsidRPr="001F3B0F" w:rsidRDefault="001F3B0F" w:rsidP="009D383E">
            <w:pPr>
              <w:spacing w:after="52"/>
              <w:jc w:val="center"/>
              <w:rPr>
                <w:sz w:val="20"/>
                <w:szCs w:val="20"/>
              </w:rPr>
            </w:pPr>
            <w:r w:rsidRPr="001F3B0F">
              <w:rPr>
                <w:sz w:val="20"/>
                <w:szCs w:val="20"/>
              </w:rPr>
              <w:t>0</w:t>
            </w:r>
          </w:p>
        </w:tc>
        <w:tc>
          <w:tcPr>
            <w:tcW w:w="1844" w:type="dxa"/>
          </w:tcPr>
          <w:p w:rsidR="00852CEC" w:rsidRPr="001F3B0F" w:rsidRDefault="00852CEC" w:rsidP="009D383E">
            <w:pPr>
              <w:spacing w:line="120" w:lineRule="exact"/>
              <w:rPr>
                <w:sz w:val="20"/>
                <w:szCs w:val="20"/>
              </w:rPr>
            </w:pPr>
          </w:p>
          <w:p w:rsidR="00852CEC" w:rsidRPr="001F3B0F" w:rsidRDefault="00852CEC" w:rsidP="001F3B0F">
            <w:pPr>
              <w:spacing w:after="52"/>
              <w:jc w:val="center"/>
              <w:rPr>
                <w:sz w:val="20"/>
                <w:szCs w:val="20"/>
              </w:rPr>
            </w:pPr>
            <w:r w:rsidRPr="001F3B0F">
              <w:rPr>
                <w:sz w:val="20"/>
                <w:szCs w:val="20"/>
              </w:rPr>
              <w:t>2.</w:t>
            </w:r>
            <w:r w:rsidR="001F3B0F">
              <w:rPr>
                <w:sz w:val="20"/>
                <w:szCs w:val="20"/>
              </w:rPr>
              <w:t>3</w:t>
            </w:r>
            <w:r w:rsidRPr="001F3B0F">
              <w:rPr>
                <w:sz w:val="20"/>
                <w:szCs w:val="20"/>
              </w:rPr>
              <w:t>3</w:t>
            </w:r>
          </w:p>
        </w:tc>
      </w:tr>
      <w:tr w:rsidR="00852CEC" w:rsidRPr="001F3B0F" w:rsidTr="001F3B0F">
        <w:trPr>
          <w:jc w:val="center"/>
        </w:trPr>
        <w:tc>
          <w:tcPr>
            <w:tcW w:w="2745" w:type="dxa"/>
          </w:tcPr>
          <w:p w:rsidR="00852CEC" w:rsidRPr="001F3B0F" w:rsidRDefault="00852CEC" w:rsidP="009D383E">
            <w:pPr>
              <w:spacing w:line="120" w:lineRule="exact"/>
              <w:rPr>
                <w:sz w:val="20"/>
                <w:szCs w:val="20"/>
              </w:rPr>
            </w:pPr>
          </w:p>
          <w:p w:rsidR="00852CEC" w:rsidRPr="001F3B0F" w:rsidRDefault="00852CEC" w:rsidP="009D383E">
            <w:pPr>
              <w:spacing w:after="52"/>
              <w:rPr>
                <w:sz w:val="20"/>
                <w:szCs w:val="20"/>
              </w:rPr>
            </w:pPr>
            <w:r w:rsidRPr="001F3B0F">
              <w:rPr>
                <w:sz w:val="20"/>
                <w:szCs w:val="20"/>
              </w:rPr>
              <w:t>Notification of initial performance test</w:t>
            </w:r>
          </w:p>
        </w:tc>
        <w:tc>
          <w:tcPr>
            <w:tcW w:w="1350" w:type="dxa"/>
          </w:tcPr>
          <w:p w:rsidR="00852CEC" w:rsidRPr="001F3B0F" w:rsidRDefault="00852CEC" w:rsidP="009D383E">
            <w:pPr>
              <w:spacing w:line="120" w:lineRule="exact"/>
              <w:rPr>
                <w:sz w:val="20"/>
                <w:szCs w:val="20"/>
              </w:rPr>
            </w:pPr>
          </w:p>
          <w:p w:rsidR="00852CEC" w:rsidRPr="001F3B0F" w:rsidRDefault="00852CEC" w:rsidP="009D383E">
            <w:pPr>
              <w:spacing w:after="52"/>
              <w:jc w:val="center"/>
              <w:rPr>
                <w:sz w:val="20"/>
                <w:szCs w:val="20"/>
              </w:rPr>
            </w:pPr>
            <w:r w:rsidRPr="001F3B0F">
              <w:rPr>
                <w:sz w:val="20"/>
                <w:szCs w:val="20"/>
              </w:rPr>
              <w:t>2.</w:t>
            </w:r>
            <w:r w:rsidR="001F3B0F" w:rsidRPr="001F3B0F">
              <w:rPr>
                <w:sz w:val="20"/>
                <w:szCs w:val="20"/>
              </w:rPr>
              <w:t>33</w:t>
            </w:r>
          </w:p>
        </w:tc>
        <w:tc>
          <w:tcPr>
            <w:tcW w:w="1170" w:type="dxa"/>
          </w:tcPr>
          <w:p w:rsidR="00852CEC" w:rsidRPr="001F3B0F" w:rsidRDefault="00852CEC" w:rsidP="009D383E">
            <w:pPr>
              <w:spacing w:line="120" w:lineRule="exact"/>
              <w:rPr>
                <w:sz w:val="20"/>
                <w:szCs w:val="20"/>
              </w:rPr>
            </w:pPr>
          </w:p>
          <w:p w:rsidR="00852CEC" w:rsidRPr="001F3B0F" w:rsidRDefault="00852CEC" w:rsidP="009D383E">
            <w:pPr>
              <w:spacing w:after="52"/>
              <w:jc w:val="center"/>
              <w:rPr>
                <w:sz w:val="20"/>
                <w:szCs w:val="20"/>
              </w:rPr>
            </w:pPr>
            <w:r w:rsidRPr="001F3B0F">
              <w:rPr>
                <w:sz w:val="20"/>
                <w:szCs w:val="20"/>
              </w:rPr>
              <w:t>1</w:t>
            </w:r>
          </w:p>
        </w:tc>
        <w:tc>
          <w:tcPr>
            <w:tcW w:w="2160" w:type="dxa"/>
          </w:tcPr>
          <w:p w:rsidR="00852CEC" w:rsidRPr="001F3B0F" w:rsidRDefault="00852CEC" w:rsidP="009D383E">
            <w:pPr>
              <w:spacing w:line="120" w:lineRule="exact"/>
              <w:rPr>
                <w:sz w:val="20"/>
                <w:szCs w:val="20"/>
              </w:rPr>
            </w:pPr>
          </w:p>
          <w:p w:rsidR="00852CEC" w:rsidRPr="001F3B0F" w:rsidRDefault="001F3B0F" w:rsidP="009D383E">
            <w:pPr>
              <w:spacing w:after="52"/>
              <w:jc w:val="center"/>
              <w:rPr>
                <w:sz w:val="20"/>
                <w:szCs w:val="20"/>
              </w:rPr>
            </w:pPr>
            <w:r w:rsidRPr="001F3B0F">
              <w:rPr>
                <w:sz w:val="20"/>
                <w:szCs w:val="20"/>
              </w:rPr>
              <w:t>0</w:t>
            </w:r>
          </w:p>
        </w:tc>
        <w:tc>
          <w:tcPr>
            <w:tcW w:w="1844" w:type="dxa"/>
          </w:tcPr>
          <w:p w:rsidR="00852CEC" w:rsidRPr="001F3B0F" w:rsidRDefault="00852CEC" w:rsidP="009D383E">
            <w:pPr>
              <w:spacing w:line="120" w:lineRule="exact"/>
              <w:rPr>
                <w:sz w:val="20"/>
                <w:szCs w:val="20"/>
              </w:rPr>
            </w:pPr>
          </w:p>
          <w:p w:rsidR="00852CEC" w:rsidRPr="001F3B0F" w:rsidRDefault="00852CEC" w:rsidP="001F3B0F">
            <w:pPr>
              <w:spacing w:after="52"/>
              <w:jc w:val="center"/>
              <w:rPr>
                <w:sz w:val="20"/>
                <w:szCs w:val="20"/>
              </w:rPr>
            </w:pPr>
            <w:r w:rsidRPr="001F3B0F">
              <w:rPr>
                <w:sz w:val="20"/>
                <w:szCs w:val="20"/>
              </w:rPr>
              <w:t>2.</w:t>
            </w:r>
            <w:r w:rsidR="001F3B0F">
              <w:rPr>
                <w:sz w:val="20"/>
                <w:szCs w:val="20"/>
              </w:rPr>
              <w:t>3</w:t>
            </w:r>
            <w:r w:rsidRPr="001F3B0F">
              <w:rPr>
                <w:sz w:val="20"/>
                <w:szCs w:val="20"/>
              </w:rPr>
              <w:t>3</w:t>
            </w:r>
          </w:p>
        </w:tc>
      </w:tr>
      <w:tr w:rsidR="00852CEC" w:rsidRPr="001F3B0F" w:rsidTr="001F3B0F">
        <w:trPr>
          <w:jc w:val="center"/>
        </w:trPr>
        <w:tc>
          <w:tcPr>
            <w:tcW w:w="2745" w:type="dxa"/>
          </w:tcPr>
          <w:p w:rsidR="00852CEC" w:rsidRPr="001F3B0F" w:rsidRDefault="00852CEC" w:rsidP="001F3B0F">
            <w:pPr>
              <w:keepNext/>
              <w:keepLines/>
              <w:spacing w:line="120" w:lineRule="exact"/>
              <w:rPr>
                <w:sz w:val="20"/>
                <w:szCs w:val="20"/>
              </w:rPr>
            </w:pPr>
          </w:p>
          <w:p w:rsidR="00852CEC" w:rsidRPr="001F3B0F" w:rsidRDefault="00852CEC" w:rsidP="001F3B0F">
            <w:pPr>
              <w:keepNext/>
              <w:keepLines/>
              <w:spacing w:after="52"/>
              <w:rPr>
                <w:sz w:val="20"/>
                <w:szCs w:val="20"/>
              </w:rPr>
            </w:pPr>
            <w:r w:rsidRPr="001F3B0F">
              <w:rPr>
                <w:sz w:val="20"/>
                <w:szCs w:val="20"/>
              </w:rPr>
              <w:t>Initial performance test report</w:t>
            </w:r>
          </w:p>
        </w:tc>
        <w:tc>
          <w:tcPr>
            <w:tcW w:w="1350" w:type="dxa"/>
          </w:tcPr>
          <w:p w:rsidR="00852CEC" w:rsidRPr="001F3B0F" w:rsidRDefault="00852CEC" w:rsidP="001F3B0F">
            <w:pPr>
              <w:keepNext/>
              <w:keepLines/>
              <w:spacing w:line="120" w:lineRule="exact"/>
              <w:rPr>
                <w:sz w:val="20"/>
                <w:szCs w:val="20"/>
              </w:rPr>
            </w:pPr>
          </w:p>
          <w:p w:rsidR="00852CEC" w:rsidRPr="001F3B0F" w:rsidRDefault="00852CEC" w:rsidP="001F3B0F">
            <w:pPr>
              <w:keepNext/>
              <w:keepLines/>
              <w:spacing w:after="52"/>
              <w:jc w:val="center"/>
              <w:rPr>
                <w:sz w:val="20"/>
                <w:szCs w:val="20"/>
              </w:rPr>
            </w:pPr>
            <w:r w:rsidRPr="001F3B0F">
              <w:rPr>
                <w:sz w:val="20"/>
                <w:szCs w:val="20"/>
              </w:rPr>
              <w:t>2.</w:t>
            </w:r>
            <w:r w:rsidR="001F3B0F" w:rsidRPr="001F3B0F">
              <w:rPr>
                <w:sz w:val="20"/>
                <w:szCs w:val="20"/>
              </w:rPr>
              <w:t>33</w:t>
            </w:r>
          </w:p>
        </w:tc>
        <w:tc>
          <w:tcPr>
            <w:tcW w:w="1170" w:type="dxa"/>
          </w:tcPr>
          <w:p w:rsidR="00852CEC" w:rsidRPr="001F3B0F" w:rsidRDefault="00852CEC" w:rsidP="001F3B0F">
            <w:pPr>
              <w:keepNext/>
              <w:keepLines/>
              <w:spacing w:line="120" w:lineRule="exact"/>
              <w:rPr>
                <w:sz w:val="20"/>
                <w:szCs w:val="20"/>
              </w:rPr>
            </w:pPr>
          </w:p>
          <w:p w:rsidR="00852CEC" w:rsidRPr="001F3B0F" w:rsidRDefault="00852CEC" w:rsidP="001F3B0F">
            <w:pPr>
              <w:keepNext/>
              <w:keepLines/>
              <w:spacing w:after="52"/>
              <w:jc w:val="center"/>
              <w:rPr>
                <w:sz w:val="20"/>
                <w:szCs w:val="20"/>
              </w:rPr>
            </w:pPr>
            <w:r w:rsidRPr="001F3B0F">
              <w:rPr>
                <w:sz w:val="20"/>
                <w:szCs w:val="20"/>
              </w:rPr>
              <w:t>1</w:t>
            </w:r>
          </w:p>
        </w:tc>
        <w:tc>
          <w:tcPr>
            <w:tcW w:w="2160" w:type="dxa"/>
          </w:tcPr>
          <w:p w:rsidR="00852CEC" w:rsidRPr="001F3B0F" w:rsidRDefault="00852CEC" w:rsidP="001F3B0F">
            <w:pPr>
              <w:keepNext/>
              <w:keepLines/>
              <w:spacing w:line="120" w:lineRule="exact"/>
              <w:rPr>
                <w:sz w:val="20"/>
                <w:szCs w:val="20"/>
              </w:rPr>
            </w:pPr>
          </w:p>
          <w:p w:rsidR="00852CEC" w:rsidRPr="001F3B0F" w:rsidRDefault="001F3B0F" w:rsidP="001F3B0F">
            <w:pPr>
              <w:keepNext/>
              <w:keepLines/>
              <w:spacing w:after="52"/>
              <w:jc w:val="center"/>
              <w:rPr>
                <w:sz w:val="20"/>
                <w:szCs w:val="20"/>
              </w:rPr>
            </w:pPr>
            <w:r w:rsidRPr="001F3B0F">
              <w:rPr>
                <w:sz w:val="20"/>
                <w:szCs w:val="20"/>
              </w:rPr>
              <w:t>0</w:t>
            </w:r>
          </w:p>
        </w:tc>
        <w:tc>
          <w:tcPr>
            <w:tcW w:w="1844" w:type="dxa"/>
          </w:tcPr>
          <w:p w:rsidR="00852CEC" w:rsidRPr="001F3B0F" w:rsidRDefault="00852CEC" w:rsidP="001F3B0F">
            <w:pPr>
              <w:keepNext/>
              <w:keepLines/>
              <w:spacing w:line="120" w:lineRule="exact"/>
              <w:rPr>
                <w:sz w:val="20"/>
                <w:szCs w:val="20"/>
              </w:rPr>
            </w:pPr>
          </w:p>
          <w:p w:rsidR="00852CEC" w:rsidRPr="001F3B0F" w:rsidRDefault="00852CEC" w:rsidP="001F3B0F">
            <w:pPr>
              <w:keepNext/>
              <w:keepLines/>
              <w:spacing w:after="52"/>
              <w:jc w:val="center"/>
              <w:rPr>
                <w:sz w:val="20"/>
                <w:szCs w:val="20"/>
              </w:rPr>
            </w:pPr>
            <w:r w:rsidRPr="001F3B0F">
              <w:rPr>
                <w:sz w:val="20"/>
                <w:szCs w:val="20"/>
              </w:rPr>
              <w:t>2.</w:t>
            </w:r>
            <w:r w:rsidR="001F3B0F">
              <w:rPr>
                <w:sz w:val="20"/>
                <w:szCs w:val="20"/>
              </w:rPr>
              <w:t>3</w:t>
            </w:r>
            <w:r w:rsidRPr="001F3B0F">
              <w:rPr>
                <w:sz w:val="20"/>
                <w:szCs w:val="20"/>
              </w:rPr>
              <w:t>3</w:t>
            </w:r>
          </w:p>
        </w:tc>
      </w:tr>
      <w:tr w:rsidR="00852CEC" w:rsidRPr="001F3B0F" w:rsidTr="001F3B0F">
        <w:trPr>
          <w:jc w:val="center"/>
        </w:trPr>
        <w:tc>
          <w:tcPr>
            <w:tcW w:w="2745" w:type="dxa"/>
          </w:tcPr>
          <w:p w:rsidR="00852CEC" w:rsidRPr="001F3B0F" w:rsidRDefault="00852CEC" w:rsidP="009D383E">
            <w:pPr>
              <w:spacing w:line="120" w:lineRule="exact"/>
              <w:rPr>
                <w:sz w:val="20"/>
                <w:szCs w:val="20"/>
              </w:rPr>
            </w:pPr>
          </w:p>
          <w:p w:rsidR="00852CEC" w:rsidRPr="001F3B0F" w:rsidRDefault="00852CEC" w:rsidP="009D383E">
            <w:pPr>
              <w:spacing w:after="52"/>
              <w:rPr>
                <w:sz w:val="20"/>
                <w:szCs w:val="20"/>
              </w:rPr>
            </w:pPr>
            <w:r w:rsidRPr="001F3B0F">
              <w:rPr>
                <w:sz w:val="20"/>
                <w:szCs w:val="20"/>
              </w:rPr>
              <w:t>Semiannual reports</w:t>
            </w:r>
          </w:p>
        </w:tc>
        <w:tc>
          <w:tcPr>
            <w:tcW w:w="1350" w:type="dxa"/>
          </w:tcPr>
          <w:p w:rsidR="00852CEC" w:rsidRPr="001F3B0F" w:rsidRDefault="00852CEC" w:rsidP="009D383E">
            <w:pPr>
              <w:spacing w:line="120" w:lineRule="exact"/>
              <w:rPr>
                <w:sz w:val="20"/>
                <w:szCs w:val="20"/>
              </w:rPr>
            </w:pPr>
          </w:p>
          <w:p w:rsidR="00852CEC" w:rsidRPr="001F3B0F" w:rsidRDefault="001F3B0F" w:rsidP="009D383E">
            <w:pPr>
              <w:spacing w:after="52"/>
              <w:jc w:val="center"/>
              <w:rPr>
                <w:sz w:val="20"/>
                <w:szCs w:val="20"/>
              </w:rPr>
            </w:pPr>
            <w:r w:rsidRPr="001F3B0F">
              <w:rPr>
                <w:sz w:val="20"/>
                <w:szCs w:val="20"/>
              </w:rPr>
              <w:t>20</w:t>
            </w:r>
          </w:p>
        </w:tc>
        <w:tc>
          <w:tcPr>
            <w:tcW w:w="1170" w:type="dxa"/>
          </w:tcPr>
          <w:p w:rsidR="00852CEC" w:rsidRPr="001F3B0F" w:rsidRDefault="00852CEC" w:rsidP="009D383E">
            <w:pPr>
              <w:spacing w:line="120" w:lineRule="exact"/>
              <w:rPr>
                <w:sz w:val="20"/>
                <w:szCs w:val="20"/>
              </w:rPr>
            </w:pPr>
          </w:p>
          <w:p w:rsidR="00852CEC" w:rsidRPr="001F3B0F" w:rsidRDefault="00852CEC" w:rsidP="009D383E">
            <w:pPr>
              <w:spacing w:after="52"/>
              <w:jc w:val="center"/>
              <w:rPr>
                <w:sz w:val="20"/>
                <w:szCs w:val="20"/>
              </w:rPr>
            </w:pPr>
            <w:r w:rsidRPr="001F3B0F">
              <w:rPr>
                <w:sz w:val="20"/>
                <w:szCs w:val="20"/>
              </w:rPr>
              <w:t>2</w:t>
            </w:r>
          </w:p>
        </w:tc>
        <w:tc>
          <w:tcPr>
            <w:tcW w:w="2160" w:type="dxa"/>
          </w:tcPr>
          <w:p w:rsidR="00852CEC" w:rsidRPr="001F3B0F" w:rsidRDefault="00852CEC" w:rsidP="009D383E">
            <w:pPr>
              <w:spacing w:line="120" w:lineRule="exact"/>
              <w:rPr>
                <w:sz w:val="20"/>
                <w:szCs w:val="20"/>
              </w:rPr>
            </w:pPr>
          </w:p>
          <w:p w:rsidR="00852CEC" w:rsidRPr="001F3B0F" w:rsidRDefault="001F3B0F" w:rsidP="009D383E">
            <w:pPr>
              <w:spacing w:after="52"/>
              <w:jc w:val="center"/>
              <w:rPr>
                <w:sz w:val="20"/>
                <w:szCs w:val="20"/>
              </w:rPr>
            </w:pPr>
            <w:r w:rsidRPr="001F3B0F">
              <w:rPr>
                <w:sz w:val="20"/>
                <w:szCs w:val="20"/>
              </w:rPr>
              <w:t>0</w:t>
            </w:r>
          </w:p>
        </w:tc>
        <w:tc>
          <w:tcPr>
            <w:tcW w:w="1844" w:type="dxa"/>
          </w:tcPr>
          <w:p w:rsidR="00852CEC" w:rsidRPr="001F3B0F" w:rsidRDefault="00852CEC" w:rsidP="009D383E">
            <w:pPr>
              <w:spacing w:line="120" w:lineRule="exact"/>
              <w:rPr>
                <w:sz w:val="20"/>
                <w:szCs w:val="20"/>
              </w:rPr>
            </w:pPr>
          </w:p>
          <w:p w:rsidR="00852CEC" w:rsidRPr="001F3B0F" w:rsidRDefault="001F3B0F" w:rsidP="009D383E">
            <w:pPr>
              <w:spacing w:after="52"/>
              <w:jc w:val="center"/>
              <w:rPr>
                <w:sz w:val="20"/>
                <w:szCs w:val="20"/>
              </w:rPr>
            </w:pPr>
            <w:r>
              <w:rPr>
                <w:sz w:val="20"/>
                <w:szCs w:val="20"/>
              </w:rPr>
              <w:t>40</w:t>
            </w:r>
          </w:p>
        </w:tc>
      </w:tr>
      <w:tr w:rsidR="00852CEC" w:rsidRPr="001F3B0F" w:rsidTr="001F3B0F">
        <w:trPr>
          <w:jc w:val="center"/>
        </w:trPr>
        <w:tc>
          <w:tcPr>
            <w:tcW w:w="2745" w:type="dxa"/>
          </w:tcPr>
          <w:p w:rsidR="00852CEC" w:rsidRPr="001F3B0F" w:rsidRDefault="00852CEC" w:rsidP="009D383E">
            <w:pPr>
              <w:spacing w:line="120" w:lineRule="exact"/>
              <w:rPr>
                <w:sz w:val="20"/>
                <w:szCs w:val="20"/>
              </w:rPr>
            </w:pPr>
          </w:p>
          <w:p w:rsidR="00852CEC" w:rsidRPr="001F3B0F" w:rsidRDefault="00852CEC" w:rsidP="009D383E">
            <w:pPr>
              <w:spacing w:after="52"/>
              <w:jc w:val="center"/>
              <w:rPr>
                <w:sz w:val="20"/>
                <w:szCs w:val="20"/>
              </w:rPr>
            </w:pPr>
          </w:p>
        </w:tc>
        <w:tc>
          <w:tcPr>
            <w:tcW w:w="1350" w:type="dxa"/>
          </w:tcPr>
          <w:p w:rsidR="00852CEC" w:rsidRPr="001F3B0F" w:rsidRDefault="00852CEC" w:rsidP="009D383E">
            <w:pPr>
              <w:spacing w:line="120" w:lineRule="exact"/>
              <w:rPr>
                <w:sz w:val="20"/>
                <w:szCs w:val="20"/>
              </w:rPr>
            </w:pPr>
          </w:p>
          <w:p w:rsidR="00852CEC" w:rsidRPr="001F3B0F" w:rsidRDefault="00852CEC" w:rsidP="009D383E">
            <w:pPr>
              <w:spacing w:after="52"/>
              <w:jc w:val="center"/>
              <w:rPr>
                <w:sz w:val="20"/>
                <w:szCs w:val="20"/>
              </w:rPr>
            </w:pPr>
          </w:p>
        </w:tc>
        <w:tc>
          <w:tcPr>
            <w:tcW w:w="1170" w:type="dxa"/>
          </w:tcPr>
          <w:p w:rsidR="00852CEC" w:rsidRPr="001F3B0F" w:rsidRDefault="00852CEC" w:rsidP="009D383E">
            <w:pPr>
              <w:spacing w:line="120" w:lineRule="exact"/>
              <w:rPr>
                <w:sz w:val="20"/>
                <w:szCs w:val="20"/>
              </w:rPr>
            </w:pPr>
          </w:p>
          <w:p w:rsidR="00852CEC" w:rsidRPr="001F3B0F" w:rsidRDefault="00852CEC" w:rsidP="009D383E">
            <w:pPr>
              <w:spacing w:after="52"/>
              <w:jc w:val="center"/>
              <w:rPr>
                <w:sz w:val="20"/>
                <w:szCs w:val="20"/>
              </w:rPr>
            </w:pPr>
          </w:p>
        </w:tc>
        <w:tc>
          <w:tcPr>
            <w:tcW w:w="2160" w:type="dxa"/>
          </w:tcPr>
          <w:p w:rsidR="00852CEC" w:rsidRPr="001F3B0F" w:rsidRDefault="00852CEC" w:rsidP="009D383E">
            <w:pPr>
              <w:spacing w:line="120" w:lineRule="exact"/>
              <w:rPr>
                <w:sz w:val="20"/>
                <w:szCs w:val="20"/>
              </w:rPr>
            </w:pPr>
          </w:p>
          <w:p w:rsidR="00852CEC" w:rsidRPr="001F3B0F" w:rsidRDefault="00852CEC" w:rsidP="009D383E">
            <w:pPr>
              <w:spacing w:after="52"/>
              <w:jc w:val="center"/>
              <w:rPr>
                <w:sz w:val="20"/>
                <w:szCs w:val="20"/>
              </w:rPr>
            </w:pPr>
            <w:r w:rsidRPr="001F3B0F">
              <w:rPr>
                <w:sz w:val="20"/>
                <w:szCs w:val="20"/>
              </w:rPr>
              <w:t>Total</w:t>
            </w:r>
          </w:p>
        </w:tc>
        <w:tc>
          <w:tcPr>
            <w:tcW w:w="1844" w:type="dxa"/>
          </w:tcPr>
          <w:p w:rsidR="00852CEC" w:rsidRPr="001F3B0F" w:rsidRDefault="00852CEC" w:rsidP="009D383E">
            <w:pPr>
              <w:spacing w:line="120" w:lineRule="exact"/>
              <w:rPr>
                <w:sz w:val="20"/>
                <w:szCs w:val="20"/>
              </w:rPr>
            </w:pPr>
          </w:p>
          <w:p w:rsidR="00852CEC" w:rsidRPr="001F3B0F" w:rsidRDefault="001F3B0F" w:rsidP="001F3B0F">
            <w:pPr>
              <w:spacing w:after="52"/>
              <w:jc w:val="center"/>
              <w:rPr>
                <w:sz w:val="20"/>
                <w:szCs w:val="20"/>
              </w:rPr>
            </w:pPr>
            <w:r>
              <w:rPr>
                <w:sz w:val="20"/>
                <w:szCs w:val="20"/>
              </w:rPr>
              <w:t>49</w:t>
            </w:r>
            <w:r w:rsidR="00852CEC" w:rsidRPr="001F3B0F">
              <w:rPr>
                <w:sz w:val="20"/>
                <w:szCs w:val="20"/>
              </w:rPr>
              <w:t xml:space="preserve"> (rounded)</w:t>
            </w:r>
          </w:p>
        </w:tc>
      </w:tr>
    </w:tbl>
    <w:p w:rsidR="00AC17FB" w:rsidRDefault="00AC17F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lastRenderedPageBreak/>
        <w:t>The number of Total Annual Responses is</w:t>
      </w:r>
      <w:r w:rsidR="00B556AB">
        <w:rPr>
          <w:color w:val="000000"/>
        </w:rPr>
        <w:t xml:space="preserve"> 49</w:t>
      </w:r>
      <w:r w:rsidR="00AC17FB">
        <w:rPr>
          <w:color w:val="000000"/>
        </w:rPr>
        <w:t xml:space="preserve"> responses</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w:t>
      </w:r>
      <w:r w:rsidR="002D5CBF">
        <w:rPr>
          <w:color w:val="000000"/>
        </w:rPr>
        <w:t xml:space="preserve"> $</w:t>
      </w:r>
      <w:r w:rsidR="0059553D" w:rsidRPr="0059553D">
        <w:rPr>
          <w:color w:val="000000"/>
        </w:rPr>
        <w:t>176,264</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sidR="00B53E15" w:rsidRPr="00B53E15">
        <w:rPr>
          <w:color w:val="000000"/>
        </w:rPr>
        <w:t>: Annual Respondent Burden and Cost – NSPS for the Graphic Arts Industry (40 CFR Part 60, Subpart QQ)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w:t>
      </w:r>
      <w:r w:rsidRPr="00B53E15">
        <w:t>burden hours and cost calculations for the respondents and the Agency are shown in Tables 1 and 2</w:t>
      </w:r>
      <w:r w:rsidR="00FE2099" w:rsidRPr="00B53E15">
        <w:t xml:space="preserve"> below</w:t>
      </w:r>
      <w:r w:rsidRPr="00B53E15">
        <w:t>, respectively</w:t>
      </w:r>
      <w:r>
        <w:rPr>
          <w:color w:val="000000"/>
        </w:rPr>
        <w:t xml:space="preserve">,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sidRPr="00852CEC">
        <w:t>hours are</w:t>
      </w:r>
      <w:r w:rsidR="002D5CBF">
        <w:t xml:space="preserve"> 1,802</w:t>
      </w:r>
      <w:r w:rsidR="007A1E6F">
        <w:t xml:space="preserve"> </w:t>
      </w:r>
      <w:r w:rsidR="00C81BA8">
        <w:t xml:space="preserve">hours </w:t>
      </w:r>
      <w:r w:rsidR="007A1E6F">
        <w:t>at a cost of $176,264</w:t>
      </w:r>
      <w:r w:rsidRPr="00852CEC">
        <w:t>.</w:t>
      </w:r>
      <w:r w:rsidR="00507EC5" w:rsidRPr="00852CEC">
        <w:t xml:space="preserve">  </w:t>
      </w:r>
      <w:r w:rsidRPr="00852CEC">
        <w:t>Details</w:t>
      </w:r>
      <w:r>
        <w:rPr>
          <w:color w:val="000000"/>
        </w:rPr>
        <w:t xml:space="preserve"> regarding these estimates may be found </w:t>
      </w:r>
      <w:r w:rsidR="006F20CF">
        <w:rPr>
          <w:color w:val="000000"/>
        </w:rPr>
        <w:t xml:space="preserve">below </w:t>
      </w:r>
      <w:r>
        <w:rPr>
          <w:color w:val="000000"/>
        </w:rPr>
        <w:t>in Table 1</w:t>
      </w:r>
      <w:r w:rsidR="00B53E15" w:rsidRPr="00703E8D">
        <w:t xml:space="preserve">: Annual Respondent Burden and Cost – </w:t>
      </w:r>
      <w:proofErr w:type="gramStart"/>
      <w:r w:rsidR="00B53E15" w:rsidRPr="00703E8D">
        <w:t xml:space="preserve">NSPS </w:t>
      </w:r>
      <w:r w:rsidR="00C81BA8">
        <w:t xml:space="preserve"> </w:t>
      </w:r>
      <w:r w:rsidR="00B53E15" w:rsidRPr="00703E8D">
        <w:t>for</w:t>
      </w:r>
      <w:proofErr w:type="gramEnd"/>
      <w:r w:rsidR="00B53E15" w:rsidRPr="00703E8D">
        <w:t xml:space="preserve"> the Graphic Arts Industry (40 CFR Part 60, Subpart QQ)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w:t>
      </w:r>
      <w:r w:rsidR="00C81BA8">
        <w:rPr>
          <w:color w:val="000000"/>
        </w:rPr>
        <w:t xml:space="preserve">   </w:t>
      </w:r>
      <w:r>
        <w:rPr>
          <w:color w:val="000000"/>
        </w:rPr>
        <w:t>of information is estimated to average</w:t>
      </w:r>
      <w:r w:rsidR="002D5CBF">
        <w:rPr>
          <w:color w:val="000000"/>
        </w:rPr>
        <w:t xml:space="preserve"> 37 h</w:t>
      </w:r>
      <w:r>
        <w:rPr>
          <w:color w:val="000000"/>
        </w:rPr>
        <w:t>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w:t>
      </w:r>
      <w:r w:rsidR="002D5CBF">
        <w:rPr>
          <w:color w:val="000000"/>
        </w:rPr>
        <w:t>re are no</w:t>
      </w:r>
      <w:r>
        <w:rPr>
          <w:color w:val="000000"/>
        </w:rPr>
        <w:t xml:space="preserve"> annual capital/startup and O&amp;M costs to the regulated entity</w:t>
      </w:r>
      <w:r w:rsidR="00507EC5" w:rsidRPr="00852CEC">
        <w:t xml:space="preserve">.  </w:t>
      </w:r>
      <w:r w:rsidRPr="00852CEC">
        <w:t>The cost calculations are detailed in Section 6(b</w:t>
      </w:r>
      <w:proofErr w:type="gramStart"/>
      <w:r w:rsidRPr="00852CEC">
        <w:t>)(</w:t>
      </w:r>
      <w:proofErr w:type="gramEnd"/>
      <w:r w:rsidRPr="00852CEC">
        <w:t>iii), Capital/Startup vs. Operation</w:t>
      </w:r>
      <w:r>
        <w:rPr>
          <w:color w:val="000000"/>
        </w:rPr>
        <w:t xml:space="preserve">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852CEC">
        <w:t xml:space="preserve">average annual Agency burden and cost over next three years is estimated to be </w:t>
      </w:r>
      <w:r w:rsidR="002D5CBF">
        <w:t xml:space="preserve">188 </w:t>
      </w:r>
      <w:r w:rsidRPr="00852CEC">
        <w:t>labor hours at a cost of</w:t>
      </w:r>
      <w:r w:rsidR="002D5CBF">
        <w:t xml:space="preserve"> $</w:t>
      </w:r>
      <w:r w:rsidR="002D5CBF" w:rsidRPr="002D5CBF">
        <w:t>8,475</w:t>
      </w:r>
      <w:r w:rsidR="00144F35" w:rsidRPr="00852CEC">
        <w:t>.  See</w:t>
      </w:r>
      <w:r w:rsidR="00144F35">
        <w:rPr>
          <w:color w:val="000000"/>
        </w:rPr>
        <w:t xml:space="preserve"> </w:t>
      </w:r>
      <w:r w:rsidR="007A1E6F">
        <w:rPr>
          <w:color w:val="000000"/>
        </w:rPr>
        <w:t xml:space="preserve">below </w:t>
      </w:r>
      <w:r w:rsidR="00144F35">
        <w:rPr>
          <w:color w:val="000000"/>
        </w:rPr>
        <w:t>Table 2</w:t>
      </w:r>
      <w:r w:rsidR="00B53E15" w:rsidRPr="00703E8D">
        <w:t xml:space="preserve">: Average Annual EPA Burden and Cost – NSPS for the Graphic Arts Industry (40 CFR </w:t>
      </w:r>
      <w:proofErr w:type="gramStart"/>
      <w:r w:rsidR="00B53E15" w:rsidRPr="00703E8D">
        <w:t>Part</w:t>
      </w:r>
      <w:proofErr w:type="gramEnd"/>
      <w:r w:rsidR="00B53E15" w:rsidRPr="00703E8D">
        <w:t xml:space="preserve"> 60, Subpart QQ) (Renewal)</w:t>
      </w:r>
      <w:r w:rsidR="00B53E15">
        <w:t>.</w:t>
      </w:r>
    </w:p>
    <w:p w:rsidR="00CA4CD6" w:rsidRPr="00527C45" w:rsidRDefault="00CA4CD6">
      <w:pPr>
        <w:pBdr>
          <w:top w:val="single" w:sz="6" w:space="0" w:color="FFFFFF"/>
          <w:left w:val="single" w:sz="6" w:space="0" w:color="FFFFFF"/>
          <w:bottom w:val="single" w:sz="6" w:space="0" w:color="FFFFFF"/>
          <w:right w:val="single" w:sz="6" w:space="0" w:color="FFFFFF"/>
        </w:pBdr>
      </w:pPr>
    </w:p>
    <w:p w:rsidR="00CA4CD6" w:rsidRPr="00527C45" w:rsidRDefault="00CA4CD6">
      <w:pPr>
        <w:pBdr>
          <w:top w:val="single" w:sz="6" w:space="0" w:color="FFFFFF"/>
          <w:left w:val="single" w:sz="6" w:space="0" w:color="FFFFFF"/>
          <w:bottom w:val="single" w:sz="6" w:space="0" w:color="FFFFFF"/>
          <w:right w:val="single" w:sz="6" w:space="0" w:color="FFFFFF"/>
        </w:pBdr>
        <w:ind w:firstLine="720"/>
      </w:pPr>
      <w:r w:rsidRPr="00527C45">
        <w:rPr>
          <w:b/>
          <w:bCs/>
        </w:rPr>
        <w:t>6(f</w:t>
      </w:r>
      <w:proofErr w:type="gramStart"/>
      <w:r w:rsidRPr="00527C45">
        <w:rPr>
          <w:b/>
          <w:bCs/>
        </w:rPr>
        <w:t>)  Reasons</w:t>
      </w:r>
      <w:proofErr w:type="gramEnd"/>
      <w:r w:rsidRPr="00527C45">
        <w:rPr>
          <w:b/>
          <w:bCs/>
        </w:rPr>
        <w:t xml:space="preserve"> for Change in Burden</w:t>
      </w:r>
    </w:p>
    <w:p w:rsidR="00CA4CD6" w:rsidRPr="00527C45" w:rsidRDefault="00CA4CD6">
      <w:pPr>
        <w:pBdr>
          <w:top w:val="single" w:sz="6" w:space="0" w:color="FFFFFF"/>
          <w:left w:val="single" w:sz="6" w:space="0" w:color="FFFFFF"/>
          <w:bottom w:val="single" w:sz="6" w:space="0" w:color="FFFFFF"/>
          <w:right w:val="single" w:sz="6" w:space="0" w:color="FFFFFF"/>
        </w:pBdr>
      </w:pPr>
    </w:p>
    <w:p w:rsidR="00B220C5" w:rsidRDefault="00B220C5" w:rsidP="00B220C5">
      <w:pPr>
        <w:pBdr>
          <w:top w:val="single" w:sz="6" w:space="0" w:color="FFFFFF"/>
          <w:left w:val="single" w:sz="6" w:space="0" w:color="FFFFFF"/>
          <w:bottom w:val="single" w:sz="6" w:space="0" w:color="FFFFFF"/>
          <w:right w:val="single" w:sz="6" w:space="0" w:color="FFFFFF"/>
        </w:pBdr>
        <w:ind w:firstLine="720"/>
      </w:pPr>
      <w:r>
        <w:t xml:space="preserve">There is an increase in the total estimated respondent burden as currently identified </w:t>
      </w:r>
      <w:proofErr w:type="gramStart"/>
      <w:r>
        <w:t xml:space="preserve">in </w:t>
      </w:r>
      <w:r w:rsidR="00C81BA8">
        <w:t xml:space="preserve"> </w:t>
      </w:r>
      <w:r>
        <w:t>the</w:t>
      </w:r>
      <w:proofErr w:type="gramEnd"/>
      <w:r>
        <w:t xml:space="preserve"> OMB Inventory of Approved Burdens.  The change in burden is due to an increase in the number of sources subject to the standard, and is not due to any program changes.  The number of sources has been increased to account for industry growth that has occurred since the most</w:t>
      </w:r>
      <w:r w:rsidR="00C81BA8">
        <w:t>-</w:t>
      </w:r>
      <w:r>
        <w:t xml:space="preserve"> recent</w:t>
      </w:r>
      <w:r w:rsidR="00C81BA8">
        <w:t>ly</w:t>
      </w:r>
      <w:r>
        <w:t xml:space="preserve"> ICR was approved.</w:t>
      </w:r>
    </w:p>
    <w:p w:rsidR="00B220C5" w:rsidRDefault="00B220C5" w:rsidP="00B220C5">
      <w:pPr>
        <w:pBdr>
          <w:top w:val="single" w:sz="6" w:space="0" w:color="FFFFFF"/>
          <w:left w:val="single" w:sz="6" w:space="0" w:color="FFFFFF"/>
          <w:bottom w:val="single" w:sz="6" w:space="0" w:color="FFFFFF"/>
          <w:right w:val="single" w:sz="6" w:space="0" w:color="FFFFFF"/>
        </w:pBdr>
      </w:pPr>
    </w:p>
    <w:p w:rsidR="00844BAA" w:rsidRDefault="00B220C5" w:rsidP="00B220C5">
      <w:pPr>
        <w:pBdr>
          <w:top w:val="single" w:sz="6" w:space="0" w:color="FFFFFF"/>
          <w:left w:val="single" w:sz="6" w:space="0" w:color="FFFFFF"/>
          <w:bottom w:val="single" w:sz="6" w:space="0" w:color="FFFFFF"/>
          <w:right w:val="single" w:sz="6" w:space="0" w:color="FFFFFF"/>
        </w:pBdr>
      </w:pPr>
      <w:r>
        <w:tab/>
      </w:r>
      <w:r w:rsidR="000E46DA">
        <w:t>Also, t</w:t>
      </w:r>
      <w:r w:rsidR="00844BAA">
        <w:t>here is an increase in the respondent cost from the most recently</w:t>
      </w:r>
      <w:r w:rsidR="00C81BA8">
        <w:t>-</w:t>
      </w:r>
      <w:r w:rsidR="00844BAA">
        <w:t xml:space="preserve">approved </w:t>
      </w:r>
      <w:proofErr w:type="gramStart"/>
      <w:r w:rsidR="00844BAA">
        <w:t xml:space="preserve">ICR </w:t>
      </w:r>
      <w:r w:rsidR="00C81BA8">
        <w:t xml:space="preserve"> </w:t>
      </w:r>
      <w:r w:rsidR="00844BAA">
        <w:t>due</w:t>
      </w:r>
      <w:proofErr w:type="gramEnd"/>
      <w:r w:rsidR="00844BAA">
        <w:t xml:space="preserve"> to the use of updated labor rates.  This ICR references labor rates from the Bureau of Labor Statistics to calculate the respondent burden cost.</w:t>
      </w:r>
    </w:p>
    <w:p w:rsidR="00844BAA" w:rsidRDefault="00844BAA" w:rsidP="00B220C5">
      <w:pPr>
        <w:pBdr>
          <w:top w:val="single" w:sz="6" w:space="0" w:color="FFFFFF"/>
          <w:left w:val="single" w:sz="6" w:space="0" w:color="FFFFFF"/>
          <w:bottom w:val="single" w:sz="6" w:space="0" w:color="FFFFFF"/>
          <w:right w:val="single" w:sz="6" w:space="0" w:color="FFFFFF"/>
        </w:pBdr>
      </w:pPr>
    </w:p>
    <w:p w:rsidR="00CA4CD6" w:rsidRDefault="00B220C5" w:rsidP="00F45BDC">
      <w:pPr>
        <w:pBdr>
          <w:top w:val="single" w:sz="6" w:space="0" w:color="FFFFFF"/>
          <w:left w:val="single" w:sz="6" w:space="0" w:color="FFFFFF"/>
          <w:bottom w:val="single" w:sz="6" w:space="0" w:color="FFFFFF"/>
          <w:right w:val="single" w:sz="6" w:space="0" w:color="FFFFFF"/>
        </w:pBdr>
        <w:ind w:firstLine="720"/>
      </w:pPr>
      <w:r>
        <w:t>There is a decrease in the total estimated Agency burden</w:t>
      </w:r>
      <w:r w:rsidR="0081636F">
        <w:t xml:space="preserve"> as compared to the most recently approved ICR</w:t>
      </w:r>
      <w:r>
        <w:t>.  Th</w:t>
      </w:r>
      <w:r w:rsidR="0081636F">
        <w:t xml:space="preserve">is </w:t>
      </w:r>
      <w:r>
        <w:t xml:space="preserve">change is due to </w:t>
      </w:r>
      <w:r w:rsidR="003519A6">
        <w:t xml:space="preserve">a revision </w:t>
      </w:r>
      <w:r w:rsidR="0081636F">
        <w:t xml:space="preserve">in </w:t>
      </w:r>
      <w:r>
        <w:t xml:space="preserve">the labor burden </w:t>
      </w:r>
      <w:r w:rsidR="0081636F">
        <w:t xml:space="preserve">estimate for </w:t>
      </w:r>
      <w:r>
        <w:t xml:space="preserve">repeat performance testing.  </w:t>
      </w:r>
      <w:r w:rsidR="00844BAA">
        <w:t xml:space="preserve">Due to a discrepancy </w:t>
      </w:r>
      <w:r>
        <w:t>in the previous ICR</w:t>
      </w:r>
      <w:r w:rsidR="00844BAA">
        <w:t xml:space="preserve">, the labor burden for repeat </w:t>
      </w:r>
      <w:r w:rsidR="00844BAA">
        <w:lastRenderedPageBreak/>
        <w:t xml:space="preserve">performance testing included </w:t>
      </w:r>
      <w:r w:rsidR="00240394">
        <w:t xml:space="preserve">respondents </w:t>
      </w:r>
      <w:r>
        <w:t>who passed the initial performance test.  Th</w:t>
      </w:r>
      <w:r w:rsidR="0081636F">
        <w:t>e</w:t>
      </w:r>
      <w:r w:rsidR="00844BAA">
        <w:t xml:space="preserve"> revision </w:t>
      </w:r>
      <w:r w:rsidR="0081636F">
        <w:t>account</w:t>
      </w:r>
      <w:r w:rsidR="00D6595A">
        <w:t>s</w:t>
      </w:r>
      <w:r w:rsidR="0081636F">
        <w:t xml:space="preserve"> only for respondents who failed the initial performance test </w:t>
      </w:r>
      <w:r>
        <w:t xml:space="preserve">resulted in the reduced labor burden </w:t>
      </w:r>
      <w:r w:rsidR="00844BAA">
        <w:t xml:space="preserve">observed </w:t>
      </w:r>
      <w:r>
        <w:t>in this ICR.</w:t>
      </w:r>
      <w:r w:rsidR="0081636F">
        <w:t xml:space="preserve">  Also, note that the </w:t>
      </w:r>
      <w:r w:rsidR="0059553D">
        <w:t>ICR also incorporates</w:t>
      </w:r>
      <w:r w:rsidR="0081636F">
        <w:t xml:space="preserve"> </w:t>
      </w:r>
      <w:r>
        <w:t>updated labor rates from OPM.</w:t>
      </w:r>
    </w:p>
    <w:p w:rsidR="00B220C5" w:rsidRPr="00D42E7D" w:rsidRDefault="00B220C5" w:rsidP="00B220C5">
      <w:pPr>
        <w:pBdr>
          <w:top w:val="single" w:sz="6" w:space="0" w:color="FFFFFF"/>
          <w:left w:val="single" w:sz="6" w:space="0" w:color="FFFFFF"/>
          <w:bottom w:val="single" w:sz="6" w:space="0" w:color="FFFFFF"/>
          <w:right w:val="single" w:sz="6" w:space="0" w:color="FFFFFF"/>
        </w:pBdr>
        <w:ind w:firstLine="720"/>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2D5CBF">
        <w:rPr>
          <w:color w:val="000000"/>
        </w:rPr>
        <w:t xml:space="preserve"> 37 </w:t>
      </w:r>
      <w:r>
        <w:rPr>
          <w:color w:val="000000"/>
        </w:rPr>
        <w:t xml:space="preserve">hours per response.  </w:t>
      </w:r>
      <w:r w:rsidR="00C81BA8">
        <w:rPr>
          <w:color w:val="000000"/>
        </w:rPr>
        <w:t>“</w:t>
      </w:r>
      <w:r>
        <w:rPr>
          <w:color w:val="000000"/>
        </w:rPr>
        <w:t>Burden</w:t>
      </w:r>
      <w:r w:rsidR="00C81BA8">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852CEC">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852CEC">
        <w:t xml:space="preserve">EPA-HQ-OECA-2013-0302.  </w:t>
      </w:r>
      <w:r w:rsidR="00354C15" w:rsidRPr="00354C15">
        <w:t xml:space="preserve">An electronic version of the public docket is available at </w:t>
      </w:r>
      <w:hyperlink r:id="rId8" w:history="1">
        <w:r w:rsidR="00D918E6" w:rsidRPr="00C81BA8">
          <w:rPr>
            <w:rStyle w:val="Hyperlink"/>
            <w:color w:val="auto"/>
          </w:rPr>
          <w:t>http://www.regulations.gov/</w:t>
        </w:r>
      </w:hyperlink>
      <w:r w:rsidR="00112918">
        <w:t>,</w:t>
      </w:r>
      <w:r w:rsidR="00D918E6">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112918">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D06517">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852CEC" w:rsidRPr="00852CEC">
        <w:t>EPA-HQ-OECA-2013-0302</w:t>
      </w:r>
      <w:r w:rsidR="00852CEC">
        <w:t xml:space="preserve"> </w:t>
      </w:r>
      <w:r w:rsidR="00CA4CD6">
        <w:t>and OMB Control Number</w:t>
      </w:r>
      <w:r w:rsidR="00852CEC">
        <w:t xml:space="preserve"> 2060-0105 </w:t>
      </w:r>
      <w:r w:rsidR="00CA4CD6">
        <w:t xml:space="preserve">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144F35" w:rsidRPr="00852CEC" w:rsidRDefault="00144F35" w:rsidP="004A29F7">
      <w:pPr>
        <w:jc w:val="center"/>
        <w:outlineLvl w:val="0"/>
        <w:rPr>
          <w:b/>
          <w:bCs/>
        </w:rPr>
      </w:pPr>
      <w:r w:rsidRPr="00852CEC">
        <w:rPr>
          <w:b/>
          <w:bCs/>
        </w:rPr>
        <w:lastRenderedPageBreak/>
        <w:t>Table 1</w:t>
      </w:r>
      <w:r w:rsidR="00B53E15" w:rsidRPr="00852CEC">
        <w:rPr>
          <w:b/>
          <w:bCs/>
        </w:rPr>
        <w:t>: Annual Respondent Burden and Cost – NSPS for the Graphic Arts Industry (40 CFR Part 60, Subpart QQ) (Renewal)</w:t>
      </w:r>
    </w:p>
    <w:p w:rsidR="00144F35" w:rsidRDefault="00144F35" w:rsidP="00F340DF">
      <w:pPr>
        <w:rPr>
          <w:b/>
          <w:bCs/>
        </w:rPr>
      </w:pPr>
    </w:p>
    <w:tbl>
      <w:tblPr>
        <w:tblW w:w="13964" w:type="dxa"/>
        <w:jc w:val="center"/>
        <w:tblInd w:w="-345" w:type="dxa"/>
        <w:tblLayout w:type="fixed"/>
        <w:tblCellMar>
          <w:left w:w="58" w:type="dxa"/>
          <w:right w:w="58" w:type="dxa"/>
        </w:tblCellMar>
        <w:tblLook w:val="04A0"/>
      </w:tblPr>
      <w:tblGrid>
        <w:gridCol w:w="3672"/>
        <w:gridCol w:w="1428"/>
        <w:gridCol w:w="1440"/>
        <w:gridCol w:w="1440"/>
        <w:gridCol w:w="1206"/>
        <w:gridCol w:w="990"/>
        <w:gridCol w:w="1259"/>
        <w:gridCol w:w="901"/>
        <w:gridCol w:w="1628"/>
      </w:tblGrid>
      <w:tr w:rsidR="00036B00" w:rsidRPr="00B25F11" w:rsidTr="006F20CF">
        <w:trPr>
          <w:trHeight w:val="259"/>
          <w:tblHeader/>
          <w:jc w:val="center"/>
        </w:trPr>
        <w:tc>
          <w:tcPr>
            <w:tcW w:w="367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36B00" w:rsidRDefault="00036B00" w:rsidP="00BD2A46">
            <w:pPr>
              <w:jc w:val="center"/>
              <w:rPr>
                <w:b/>
                <w:bCs/>
                <w:sz w:val="20"/>
                <w:szCs w:val="20"/>
              </w:rPr>
            </w:pPr>
            <w:r>
              <w:rPr>
                <w:b/>
                <w:bCs/>
                <w:sz w:val="20"/>
                <w:szCs w:val="20"/>
              </w:rPr>
              <w:t>Burden Item</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036B00" w:rsidRDefault="00036B00" w:rsidP="00BD2A46">
            <w:pPr>
              <w:jc w:val="center"/>
              <w:rPr>
                <w:b/>
                <w:bCs/>
                <w:sz w:val="20"/>
                <w:szCs w:val="20"/>
              </w:rPr>
            </w:pPr>
            <w:r>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036B00" w:rsidRDefault="00036B00" w:rsidP="00BD2A46">
            <w:pPr>
              <w:jc w:val="center"/>
              <w:rPr>
                <w:b/>
                <w:bCs/>
                <w:sz w:val="20"/>
                <w:szCs w:val="20"/>
              </w:rPr>
            </w:pPr>
            <w:r>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036B00" w:rsidRDefault="00036B00" w:rsidP="00BD2A46">
            <w:pPr>
              <w:jc w:val="center"/>
              <w:rPr>
                <w:b/>
                <w:bCs/>
                <w:sz w:val="20"/>
                <w:szCs w:val="20"/>
              </w:rPr>
            </w:pPr>
            <w:r>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036B00" w:rsidRDefault="00036B00" w:rsidP="00BD2A46">
            <w:pPr>
              <w:jc w:val="center"/>
              <w:rPr>
                <w:b/>
                <w:bCs/>
                <w:sz w:val="20"/>
                <w:szCs w:val="20"/>
              </w:rPr>
            </w:pPr>
            <w:r>
              <w:rPr>
                <w:b/>
                <w:bCs/>
                <w:sz w:val="20"/>
                <w:szCs w:val="20"/>
              </w:rPr>
              <w:t>D</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036B00" w:rsidRDefault="00036B00" w:rsidP="00BD2A46">
            <w:pPr>
              <w:jc w:val="center"/>
              <w:rPr>
                <w:b/>
                <w:bCs/>
                <w:sz w:val="20"/>
                <w:szCs w:val="20"/>
              </w:rPr>
            </w:pPr>
            <w:r>
              <w:rPr>
                <w:b/>
                <w:bCs/>
                <w:sz w:val="20"/>
                <w:szCs w:val="20"/>
              </w:rPr>
              <w:t>E</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36B00" w:rsidRDefault="00036B00" w:rsidP="00BD2A46">
            <w:pPr>
              <w:jc w:val="center"/>
              <w:rPr>
                <w:b/>
                <w:bCs/>
                <w:sz w:val="20"/>
                <w:szCs w:val="20"/>
              </w:rPr>
            </w:pPr>
            <w:r>
              <w:rPr>
                <w:b/>
                <w:bCs/>
                <w:sz w:val="20"/>
                <w:szCs w:val="20"/>
              </w:rPr>
              <w:t>F</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rsidR="00036B00" w:rsidRDefault="00036B00" w:rsidP="00BD2A46">
            <w:pPr>
              <w:jc w:val="center"/>
              <w:rPr>
                <w:b/>
                <w:bCs/>
                <w:sz w:val="20"/>
                <w:szCs w:val="20"/>
              </w:rPr>
            </w:pPr>
            <w:r>
              <w:rPr>
                <w:b/>
                <w:bCs/>
                <w:sz w:val="20"/>
                <w:szCs w:val="20"/>
              </w:rPr>
              <w:t>G</w:t>
            </w:r>
          </w:p>
        </w:tc>
        <w:tc>
          <w:tcPr>
            <w:tcW w:w="1628" w:type="dxa"/>
            <w:tcBorders>
              <w:top w:val="single" w:sz="4" w:space="0" w:color="auto"/>
              <w:left w:val="nil"/>
              <w:bottom w:val="single" w:sz="4" w:space="0" w:color="auto"/>
              <w:right w:val="single" w:sz="4" w:space="0" w:color="auto"/>
            </w:tcBorders>
            <w:shd w:val="clear" w:color="auto" w:fill="auto"/>
            <w:noWrap/>
            <w:vAlign w:val="center"/>
            <w:hideMark/>
          </w:tcPr>
          <w:p w:rsidR="00036B00" w:rsidRDefault="00036B00" w:rsidP="00BD2A46">
            <w:pPr>
              <w:jc w:val="center"/>
              <w:rPr>
                <w:b/>
                <w:bCs/>
                <w:sz w:val="20"/>
                <w:szCs w:val="20"/>
              </w:rPr>
            </w:pPr>
            <w:r>
              <w:rPr>
                <w:b/>
                <w:bCs/>
                <w:sz w:val="20"/>
                <w:szCs w:val="20"/>
              </w:rPr>
              <w:t>H</w:t>
            </w:r>
          </w:p>
        </w:tc>
      </w:tr>
      <w:tr w:rsidR="00036B00" w:rsidRPr="00B25F11" w:rsidTr="006F20CF">
        <w:trPr>
          <w:trHeight w:val="864"/>
          <w:tblHeader/>
          <w:jc w:val="center"/>
        </w:trPr>
        <w:tc>
          <w:tcPr>
            <w:tcW w:w="3672" w:type="dxa"/>
            <w:vMerge/>
            <w:tcBorders>
              <w:top w:val="single" w:sz="4" w:space="0" w:color="auto"/>
              <w:left w:val="single" w:sz="4" w:space="0" w:color="auto"/>
              <w:bottom w:val="single" w:sz="4" w:space="0" w:color="auto"/>
              <w:right w:val="single" w:sz="4" w:space="0" w:color="auto"/>
            </w:tcBorders>
            <w:vAlign w:val="center"/>
            <w:hideMark/>
          </w:tcPr>
          <w:p w:rsidR="00036B00" w:rsidRPr="00B25F11" w:rsidRDefault="00036B00" w:rsidP="00BD2A46">
            <w:pPr>
              <w:widowControl/>
              <w:autoSpaceDE/>
              <w:autoSpaceDN/>
              <w:adjustRightInd/>
              <w:rPr>
                <w:b/>
                <w:bCs/>
                <w:sz w:val="20"/>
                <w:szCs w:val="20"/>
              </w:rPr>
            </w:pPr>
          </w:p>
        </w:tc>
        <w:tc>
          <w:tcPr>
            <w:tcW w:w="1428" w:type="dxa"/>
            <w:tcBorders>
              <w:top w:val="nil"/>
              <w:left w:val="nil"/>
              <w:bottom w:val="single" w:sz="4" w:space="0" w:color="auto"/>
              <w:right w:val="single" w:sz="4" w:space="0" w:color="auto"/>
            </w:tcBorders>
            <w:shd w:val="clear" w:color="auto" w:fill="auto"/>
            <w:vAlign w:val="bottom"/>
            <w:hideMark/>
          </w:tcPr>
          <w:p w:rsidR="00036B00" w:rsidRDefault="00036B00" w:rsidP="00BD2A46">
            <w:pPr>
              <w:widowControl/>
              <w:autoSpaceDE/>
              <w:autoSpaceDN/>
              <w:adjustRightInd/>
              <w:jc w:val="center"/>
              <w:rPr>
                <w:b/>
                <w:bCs/>
                <w:sz w:val="20"/>
                <w:szCs w:val="20"/>
              </w:rPr>
            </w:pPr>
            <w:r>
              <w:rPr>
                <w:b/>
                <w:bCs/>
                <w:sz w:val="20"/>
                <w:szCs w:val="20"/>
              </w:rPr>
              <w:t>Technical person-hours per occurrence</w:t>
            </w:r>
          </w:p>
          <w:p w:rsidR="006F20CF" w:rsidRDefault="006F20CF" w:rsidP="00BD2A46">
            <w:pPr>
              <w:widowControl/>
              <w:autoSpaceDE/>
              <w:autoSpaceDN/>
              <w:adjustRightInd/>
              <w:jc w:val="center"/>
              <w:rPr>
                <w:b/>
                <w:bCs/>
                <w:sz w:val="20"/>
                <w:szCs w:val="20"/>
              </w:rPr>
            </w:pPr>
          </w:p>
          <w:p w:rsidR="006F20CF" w:rsidRPr="00B25F11" w:rsidRDefault="006F20CF" w:rsidP="00BD2A46">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036B00" w:rsidRDefault="00036B00" w:rsidP="00BD2A46">
            <w:pPr>
              <w:widowControl/>
              <w:autoSpaceDE/>
              <w:autoSpaceDN/>
              <w:adjustRightInd/>
              <w:jc w:val="center"/>
              <w:rPr>
                <w:b/>
                <w:bCs/>
                <w:sz w:val="20"/>
                <w:szCs w:val="20"/>
              </w:rPr>
            </w:pPr>
            <w:r>
              <w:rPr>
                <w:b/>
                <w:bCs/>
                <w:sz w:val="20"/>
                <w:szCs w:val="20"/>
              </w:rPr>
              <w:t>No. of occurrences per respondent per year</w:t>
            </w:r>
          </w:p>
          <w:p w:rsidR="006F20CF" w:rsidRPr="00B25F11" w:rsidRDefault="006F20CF" w:rsidP="00BD2A46">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4A29F7" w:rsidRDefault="00036B00" w:rsidP="00BD2A46">
            <w:pPr>
              <w:widowControl/>
              <w:autoSpaceDE/>
              <w:autoSpaceDN/>
              <w:adjustRightInd/>
              <w:jc w:val="center"/>
              <w:rPr>
                <w:b/>
                <w:bCs/>
                <w:sz w:val="20"/>
                <w:szCs w:val="20"/>
              </w:rPr>
            </w:pPr>
            <w:r>
              <w:rPr>
                <w:b/>
                <w:bCs/>
                <w:sz w:val="20"/>
                <w:szCs w:val="20"/>
              </w:rPr>
              <w:t xml:space="preserve">Technical person-hours per respondent per year </w:t>
            </w:r>
          </w:p>
          <w:p w:rsidR="00036B00" w:rsidRPr="00B25F11" w:rsidRDefault="00036B00" w:rsidP="00BD2A46">
            <w:pPr>
              <w:widowControl/>
              <w:autoSpaceDE/>
              <w:autoSpaceDN/>
              <w:adjustRightInd/>
              <w:jc w:val="center"/>
              <w:rPr>
                <w:b/>
                <w:bCs/>
                <w:sz w:val="20"/>
                <w:szCs w:val="20"/>
              </w:rPr>
            </w:pPr>
            <w:r>
              <w:rPr>
                <w:b/>
                <w:bCs/>
                <w:sz w:val="20"/>
                <w:szCs w:val="20"/>
              </w:rPr>
              <w:t>(</w:t>
            </w:r>
            <w:proofErr w:type="spellStart"/>
            <w:r>
              <w:rPr>
                <w:b/>
                <w:bCs/>
                <w:sz w:val="20"/>
                <w:szCs w:val="20"/>
              </w:rPr>
              <w:t>AxB</w:t>
            </w:r>
            <w:proofErr w:type="spellEnd"/>
            <w:r>
              <w:rPr>
                <w:b/>
                <w:bCs/>
                <w:sz w:val="20"/>
                <w:szCs w:val="20"/>
              </w:rPr>
              <w:t>)</w:t>
            </w:r>
          </w:p>
        </w:tc>
        <w:tc>
          <w:tcPr>
            <w:tcW w:w="1206" w:type="dxa"/>
            <w:tcBorders>
              <w:top w:val="nil"/>
              <w:left w:val="nil"/>
              <w:bottom w:val="single" w:sz="4" w:space="0" w:color="auto"/>
              <w:right w:val="single" w:sz="4" w:space="0" w:color="auto"/>
            </w:tcBorders>
            <w:shd w:val="clear" w:color="auto" w:fill="auto"/>
            <w:vAlign w:val="bottom"/>
            <w:hideMark/>
          </w:tcPr>
          <w:p w:rsidR="00036B00" w:rsidRDefault="00036B00" w:rsidP="00BD2A46">
            <w:pPr>
              <w:widowControl/>
              <w:autoSpaceDE/>
              <w:autoSpaceDN/>
              <w:adjustRightInd/>
              <w:jc w:val="center"/>
              <w:rPr>
                <w:b/>
                <w:bCs/>
                <w:sz w:val="20"/>
                <w:szCs w:val="20"/>
              </w:rPr>
            </w:pPr>
            <w:r>
              <w:rPr>
                <w:b/>
                <w:bCs/>
                <w:sz w:val="20"/>
                <w:szCs w:val="20"/>
              </w:rPr>
              <w:t>Respondents per year</w:t>
            </w:r>
          </w:p>
          <w:p w:rsidR="006F20CF" w:rsidRDefault="006F20CF" w:rsidP="00BD2A46">
            <w:pPr>
              <w:widowControl/>
              <w:autoSpaceDE/>
              <w:autoSpaceDN/>
              <w:adjustRightInd/>
              <w:jc w:val="center"/>
              <w:rPr>
                <w:b/>
                <w:bCs/>
                <w:sz w:val="20"/>
                <w:szCs w:val="20"/>
              </w:rPr>
            </w:pPr>
          </w:p>
          <w:p w:rsidR="006F20CF" w:rsidRDefault="006F20CF" w:rsidP="00BD2A46">
            <w:pPr>
              <w:widowControl/>
              <w:autoSpaceDE/>
              <w:autoSpaceDN/>
              <w:adjustRightInd/>
              <w:jc w:val="center"/>
              <w:rPr>
                <w:b/>
                <w:bCs/>
                <w:sz w:val="20"/>
                <w:szCs w:val="20"/>
              </w:rPr>
            </w:pPr>
          </w:p>
          <w:p w:rsidR="006F20CF" w:rsidRPr="00B25F11" w:rsidRDefault="006F20CF" w:rsidP="00BD2A46">
            <w:pPr>
              <w:widowControl/>
              <w:autoSpaceDE/>
              <w:autoSpaceDN/>
              <w:adjustRightInd/>
              <w:jc w:val="center"/>
              <w:rPr>
                <w:b/>
                <w:bCs/>
                <w:sz w:val="20"/>
                <w:szCs w:val="20"/>
              </w:rPr>
            </w:pPr>
          </w:p>
        </w:tc>
        <w:tc>
          <w:tcPr>
            <w:tcW w:w="990" w:type="dxa"/>
            <w:tcBorders>
              <w:top w:val="nil"/>
              <w:left w:val="nil"/>
              <w:bottom w:val="single" w:sz="4" w:space="0" w:color="auto"/>
              <w:right w:val="single" w:sz="4" w:space="0" w:color="auto"/>
            </w:tcBorders>
            <w:shd w:val="clear" w:color="auto" w:fill="auto"/>
            <w:vAlign w:val="bottom"/>
            <w:hideMark/>
          </w:tcPr>
          <w:p w:rsidR="00036B00" w:rsidRDefault="00036B00" w:rsidP="00BD2A46">
            <w:pPr>
              <w:jc w:val="center"/>
              <w:rPr>
                <w:b/>
                <w:bCs/>
                <w:sz w:val="20"/>
                <w:szCs w:val="20"/>
              </w:rPr>
            </w:pPr>
            <w:r>
              <w:rPr>
                <w:b/>
                <w:bCs/>
                <w:sz w:val="20"/>
                <w:szCs w:val="20"/>
              </w:rPr>
              <w:t xml:space="preserve">Technical hours </w:t>
            </w:r>
          </w:p>
          <w:p w:rsidR="00036B00" w:rsidRDefault="00036B00" w:rsidP="00BD2A46">
            <w:pPr>
              <w:widowControl/>
              <w:autoSpaceDE/>
              <w:autoSpaceDN/>
              <w:adjustRightInd/>
              <w:jc w:val="center"/>
              <w:rPr>
                <w:b/>
                <w:bCs/>
                <w:sz w:val="20"/>
                <w:szCs w:val="20"/>
              </w:rPr>
            </w:pPr>
            <w:r>
              <w:rPr>
                <w:b/>
                <w:bCs/>
                <w:sz w:val="20"/>
                <w:szCs w:val="20"/>
              </w:rPr>
              <w:t>per year (</w:t>
            </w:r>
            <w:proofErr w:type="spellStart"/>
            <w:r>
              <w:rPr>
                <w:b/>
                <w:bCs/>
                <w:sz w:val="20"/>
                <w:szCs w:val="20"/>
              </w:rPr>
              <w:t>CxD</w:t>
            </w:r>
            <w:proofErr w:type="spellEnd"/>
            <w:r>
              <w:rPr>
                <w:b/>
                <w:bCs/>
                <w:sz w:val="20"/>
                <w:szCs w:val="20"/>
              </w:rPr>
              <w:t>)</w:t>
            </w:r>
          </w:p>
          <w:p w:rsidR="006F20CF" w:rsidRPr="00B25F11" w:rsidRDefault="006F20CF" w:rsidP="00BD2A46">
            <w:pPr>
              <w:widowControl/>
              <w:autoSpaceDE/>
              <w:autoSpaceDN/>
              <w:adjustRightInd/>
              <w:jc w:val="center"/>
              <w:rPr>
                <w:b/>
                <w:bCs/>
                <w:sz w:val="20"/>
                <w:szCs w:val="20"/>
              </w:rPr>
            </w:pPr>
          </w:p>
        </w:tc>
        <w:tc>
          <w:tcPr>
            <w:tcW w:w="1259" w:type="dxa"/>
            <w:tcBorders>
              <w:top w:val="nil"/>
              <w:left w:val="nil"/>
              <w:bottom w:val="single" w:sz="4" w:space="0" w:color="auto"/>
              <w:right w:val="single" w:sz="4" w:space="0" w:color="auto"/>
            </w:tcBorders>
            <w:shd w:val="clear" w:color="auto" w:fill="auto"/>
            <w:vAlign w:val="bottom"/>
            <w:hideMark/>
          </w:tcPr>
          <w:p w:rsidR="00036B00" w:rsidRDefault="00036B00" w:rsidP="00BD2A46">
            <w:pPr>
              <w:jc w:val="center"/>
              <w:rPr>
                <w:b/>
                <w:bCs/>
                <w:sz w:val="20"/>
                <w:szCs w:val="20"/>
              </w:rPr>
            </w:pPr>
            <w:r>
              <w:rPr>
                <w:b/>
                <w:bCs/>
                <w:sz w:val="20"/>
                <w:szCs w:val="20"/>
              </w:rPr>
              <w:t xml:space="preserve">Management hours </w:t>
            </w:r>
          </w:p>
          <w:p w:rsidR="00036B00" w:rsidRDefault="00036B00" w:rsidP="00BD2A46">
            <w:pPr>
              <w:widowControl/>
              <w:autoSpaceDE/>
              <w:autoSpaceDN/>
              <w:adjustRightInd/>
              <w:jc w:val="center"/>
              <w:rPr>
                <w:b/>
                <w:bCs/>
                <w:sz w:val="20"/>
                <w:szCs w:val="20"/>
              </w:rPr>
            </w:pPr>
            <w:r>
              <w:rPr>
                <w:b/>
                <w:bCs/>
                <w:sz w:val="20"/>
                <w:szCs w:val="20"/>
              </w:rPr>
              <w:t>per year  (Ex0.05)</w:t>
            </w:r>
          </w:p>
          <w:p w:rsidR="006F20CF" w:rsidRPr="00B25F11" w:rsidRDefault="006F20CF" w:rsidP="00BD2A46">
            <w:pPr>
              <w:widowControl/>
              <w:autoSpaceDE/>
              <w:autoSpaceDN/>
              <w:adjustRightInd/>
              <w:jc w:val="center"/>
              <w:rPr>
                <w:b/>
                <w:bCs/>
                <w:sz w:val="20"/>
                <w:szCs w:val="20"/>
              </w:rPr>
            </w:pPr>
          </w:p>
        </w:tc>
        <w:tc>
          <w:tcPr>
            <w:tcW w:w="901" w:type="dxa"/>
            <w:tcBorders>
              <w:top w:val="nil"/>
              <w:left w:val="nil"/>
              <w:bottom w:val="single" w:sz="4" w:space="0" w:color="auto"/>
              <w:right w:val="single" w:sz="4" w:space="0" w:color="auto"/>
            </w:tcBorders>
            <w:shd w:val="clear" w:color="auto" w:fill="auto"/>
            <w:vAlign w:val="bottom"/>
            <w:hideMark/>
          </w:tcPr>
          <w:p w:rsidR="00036B00" w:rsidRDefault="00036B00" w:rsidP="00BD2A46">
            <w:pPr>
              <w:jc w:val="center"/>
              <w:rPr>
                <w:b/>
                <w:bCs/>
                <w:sz w:val="20"/>
                <w:szCs w:val="20"/>
              </w:rPr>
            </w:pPr>
            <w:r>
              <w:rPr>
                <w:b/>
                <w:bCs/>
                <w:sz w:val="20"/>
                <w:szCs w:val="20"/>
              </w:rPr>
              <w:t xml:space="preserve">Clerical hours </w:t>
            </w:r>
          </w:p>
          <w:p w:rsidR="00036B00" w:rsidRDefault="00036B00" w:rsidP="00BD2A46">
            <w:pPr>
              <w:widowControl/>
              <w:autoSpaceDE/>
              <w:autoSpaceDN/>
              <w:adjustRightInd/>
              <w:jc w:val="center"/>
              <w:rPr>
                <w:b/>
                <w:bCs/>
                <w:sz w:val="20"/>
                <w:szCs w:val="20"/>
              </w:rPr>
            </w:pPr>
            <w:r>
              <w:rPr>
                <w:b/>
                <w:bCs/>
                <w:sz w:val="20"/>
                <w:szCs w:val="20"/>
              </w:rPr>
              <w:t>per year (Ex0.10)</w:t>
            </w:r>
          </w:p>
          <w:p w:rsidR="006F20CF" w:rsidRPr="00B25F11" w:rsidRDefault="006F20CF" w:rsidP="00BD2A46">
            <w:pPr>
              <w:widowControl/>
              <w:autoSpaceDE/>
              <w:autoSpaceDN/>
              <w:adjustRightInd/>
              <w:jc w:val="center"/>
              <w:rPr>
                <w:b/>
                <w:bCs/>
                <w:sz w:val="20"/>
                <w:szCs w:val="20"/>
              </w:rPr>
            </w:pPr>
          </w:p>
        </w:tc>
        <w:tc>
          <w:tcPr>
            <w:tcW w:w="1628" w:type="dxa"/>
            <w:tcBorders>
              <w:top w:val="nil"/>
              <w:left w:val="nil"/>
              <w:bottom w:val="single" w:sz="4" w:space="0" w:color="auto"/>
              <w:right w:val="single" w:sz="4" w:space="0" w:color="auto"/>
            </w:tcBorders>
            <w:shd w:val="clear" w:color="auto" w:fill="auto"/>
            <w:vAlign w:val="bottom"/>
            <w:hideMark/>
          </w:tcPr>
          <w:p w:rsidR="00036B00" w:rsidRDefault="00036B00" w:rsidP="00BD2A46">
            <w:pPr>
              <w:widowControl/>
              <w:autoSpaceDE/>
              <w:autoSpaceDN/>
              <w:adjustRightInd/>
              <w:jc w:val="center"/>
              <w:rPr>
                <w:b/>
                <w:bCs/>
                <w:sz w:val="20"/>
                <w:szCs w:val="20"/>
              </w:rPr>
            </w:pPr>
            <w:r>
              <w:rPr>
                <w:b/>
                <w:bCs/>
                <w:sz w:val="20"/>
                <w:szCs w:val="20"/>
              </w:rPr>
              <w:t xml:space="preserve">Total cost per year </w:t>
            </w:r>
            <w:r>
              <w:rPr>
                <w:b/>
                <w:bCs/>
                <w:sz w:val="20"/>
                <w:szCs w:val="20"/>
                <w:vertAlign w:val="superscript"/>
              </w:rPr>
              <w:t>a</w:t>
            </w:r>
            <w:r>
              <w:rPr>
                <w:b/>
                <w:bCs/>
                <w:sz w:val="20"/>
                <w:szCs w:val="20"/>
              </w:rPr>
              <w:t xml:space="preserve"> ($)</w:t>
            </w:r>
          </w:p>
          <w:p w:rsidR="006F20CF" w:rsidRDefault="006F20CF" w:rsidP="00BD2A46">
            <w:pPr>
              <w:widowControl/>
              <w:autoSpaceDE/>
              <w:autoSpaceDN/>
              <w:adjustRightInd/>
              <w:jc w:val="center"/>
              <w:rPr>
                <w:b/>
                <w:bCs/>
                <w:sz w:val="20"/>
                <w:szCs w:val="20"/>
              </w:rPr>
            </w:pPr>
          </w:p>
          <w:p w:rsidR="006F20CF" w:rsidRDefault="006F20CF" w:rsidP="00BD2A46">
            <w:pPr>
              <w:widowControl/>
              <w:autoSpaceDE/>
              <w:autoSpaceDN/>
              <w:adjustRightInd/>
              <w:jc w:val="center"/>
              <w:rPr>
                <w:b/>
                <w:bCs/>
                <w:sz w:val="20"/>
                <w:szCs w:val="20"/>
              </w:rPr>
            </w:pPr>
          </w:p>
          <w:p w:rsidR="006F20CF" w:rsidRPr="00B25F11" w:rsidRDefault="006F20CF" w:rsidP="00BD2A46">
            <w:pPr>
              <w:widowControl/>
              <w:autoSpaceDE/>
              <w:autoSpaceDN/>
              <w:adjustRightInd/>
              <w:jc w:val="center"/>
              <w:rPr>
                <w:b/>
                <w:bCs/>
                <w:sz w:val="20"/>
                <w:szCs w:val="20"/>
              </w:rPr>
            </w:pPr>
          </w:p>
        </w:tc>
      </w:tr>
      <w:tr w:rsidR="00036B00" w:rsidRPr="00B25F11" w:rsidTr="006F20CF">
        <w:trPr>
          <w:trHeight w:val="259"/>
          <w:jc w:val="center"/>
        </w:trPr>
        <w:tc>
          <w:tcPr>
            <w:tcW w:w="3672" w:type="dxa"/>
            <w:tcBorders>
              <w:top w:val="nil"/>
              <w:left w:val="single" w:sz="4" w:space="0" w:color="auto"/>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rPr>
                <w:sz w:val="20"/>
                <w:szCs w:val="20"/>
              </w:rPr>
            </w:pPr>
            <w:r w:rsidRPr="00B25F11">
              <w:rPr>
                <w:sz w:val="20"/>
                <w:szCs w:val="20"/>
              </w:rPr>
              <w:t>1. Applications</w:t>
            </w:r>
          </w:p>
        </w:tc>
        <w:tc>
          <w:tcPr>
            <w:tcW w:w="14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259"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901"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6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right"/>
              <w:rPr>
                <w:sz w:val="20"/>
                <w:szCs w:val="20"/>
              </w:rPr>
            </w:pPr>
          </w:p>
        </w:tc>
      </w:tr>
      <w:tr w:rsidR="00036B00" w:rsidRPr="00B25F11" w:rsidTr="006F20CF">
        <w:trPr>
          <w:trHeight w:val="259"/>
          <w:jc w:val="center"/>
        </w:trPr>
        <w:tc>
          <w:tcPr>
            <w:tcW w:w="3672" w:type="dxa"/>
            <w:tcBorders>
              <w:top w:val="nil"/>
              <w:left w:val="single" w:sz="4" w:space="0" w:color="auto"/>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rPr>
                <w:sz w:val="20"/>
                <w:szCs w:val="20"/>
              </w:rPr>
            </w:pPr>
            <w:r w:rsidRPr="00B25F11">
              <w:rPr>
                <w:sz w:val="20"/>
                <w:szCs w:val="20"/>
              </w:rPr>
              <w:t>2. Surveys and studies</w:t>
            </w:r>
          </w:p>
        </w:tc>
        <w:tc>
          <w:tcPr>
            <w:tcW w:w="14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259"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901"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6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right"/>
              <w:rPr>
                <w:sz w:val="20"/>
                <w:szCs w:val="20"/>
              </w:rPr>
            </w:pPr>
          </w:p>
        </w:tc>
      </w:tr>
      <w:tr w:rsidR="00036B00" w:rsidRPr="00B25F11" w:rsidTr="006F20CF">
        <w:trPr>
          <w:trHeight w:val="259"/>
          <w:jc w:val="center"/>
        </w:trPr>
        <w:tc>
          <w:tcPr>
            <w:tcW w:w="3672" w:type="dxa"/>
            <w:tcBorders>
              <w:top w:val="nil"/>
              <w:left w:val="single" w:sz="4" w:space="0" w:color="auto"/>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rPr>
                <w:sz w:val="20"/>
                <w:szCs w:val="20"/>
              </w:rPr>
            </w:pPr>
            <w:r w:rsidRPr="00B25F11">
              <w:rPr>
                <w:sz w:val="20"/>
                <w:szCs w:val="20"/>
              </w:rPr>
              <w:t>3. Reporting requirements</w:t>
            </w:r>
          </w:p>
        </w:tc>
        <w:tc>
          <w:tcPr>
            <w:tcW w:w="14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259"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901"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6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right"/>
              <w:rPr>
                <w:sz w:val="20"/>
                <w:szCs w:val="20"/>
              </w:rPr>
            </w:pPr>
          </w:p>
        </w:tc>
      </w:tr>
      <w:tr w:rsidR="00036B00" w:rsidRPr="00B25F11" w:rsidTr="006F20CF">
        <w:trPr>
          <w:trHeight w:val="259"/>
          <w:jc w:val="center"/>
        </w:trPr>
        <w:tc>
          <w:tcPr>
            <w:tcW w:w="3672" w:type="dxa"/>
            <w:tcBorders>
              <w:top w:val="nil"/>
              <w:left w:val="single" w:sz="4" w:space="0" w:color="auto"/>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ind w:firstLineChars="100" w:firstLine="200"/>
              <w:rPr>
                <w:sz w:val="20"/>
                <w:szCs w:val="20"/>
              </w:rPr>
            </w:pPr>
            <w:r w:rsidRPr="00B25F11">
              <w:rPr>
                <w:sz w:val="20"/>
                <w:szCs w:val="20"/>
              </w:rPr>
              <w:t xml:space="preserve">A. Read instructions </w:t>
            </w:r>
            <w:r w:rsidRPr="00B25F11">
              <w:rPr>
                <w:sz w:val="20"/>
                <w:szCs w:val="20"/>
                <w:vertAlign w:val="superscript"/>
              </w:rPr>
              <w:t>b</w:t>
            </w:r>
          </w:p>
        </w:tc>
        <w:tc>
          <w:tcPr>
            <w:tcW w:w="14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1</w:t>
            </w:r>
          </w:p>
        </w:tc>
        <w:tc>
          <w:tcPr>
            <w:tcW w:w="1206"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2.33</w:t>
            </w:r>
          </w:p>
        </w:tc>
        <w:tc>
          <w:tcPr>
            <w:tcW w:w="99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2.33</w:t>
            </w:r>
          </w:p>
        </w:tc>
        <w:tc>
          <w:tcPr>
            <w:tcW w:w="1259"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0.12</w:t>
            </w:r>
          </w:p>
        </w:tc>
        <w:tc>
          <w:tcPr>
            <w:tcW w:w="901"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0.23</w:t>
            </w:r>
          </w:p>
        </w:tc>
        <w:tc>
          <w:tcPr>
            <w:tcW w:w="1628" w:type="dxa"/>
            <w:tcBorders>
              <w:top w:val="nil"/>
              <w:left w:val="nil"/>
              <w:bottom w:val="single" w:sz="4" w:space="0" w:color="auto"/>
              <w:right w:val="single" w:sz="4" w:space="0" w:color="auto"/>
            </w:tcBorders>
            <w:shd w:val="clear" w:color="auto" w:fill="auto"/>
            <w:hideMark/>
          </w:tcPr>
          <w:p w:rsidR="00036B00" w:rsidRPr="00B25F11" w:rsidRDefault="006F20CF" w:rsidP="00BD2A46">
            <w:pPr>
              <w:widowControl/>
              <w:autoSpaceDE/>
              <w:autoSpaceDN/>
              <w:adjustRightInd/>
              <w:jc w:val="right"/>
              <w:rPr>
                <w:sz w:val="20"/>
                <w:szCs w:val="20"/>
              </w:rPr>
            </w:pPr>
            <w:r>
              <w:rPr>
                <w:sz w:val="20"/>
                <w:szCs w:val="20"/>
              </w:rPr>
              <w:t>$</w:t>
            </w:r>
            <w:r w:rsidR="00036B00" w:rsidRPr="00B25F11">
              <w:rPr>
                <w:sz w:val="20"/>
                <w:szCs w:val="20"/>
              </w:rPr>
              <w:t>262.38</w:t>
            </w:r>
          </w:p>
        </w:tc>
      </w:tr>
      <w:tr w:rsidR="00036B00" w:rsidRPr="00B25F11" w:rsidTr="006F20CF">
        <w:trPr>
          <w:trHeight w:val="259"/>
          <w:jc w:val="center"/>
        </w:trPr>
        <w:tc>
          <w:tcPr>
            <w:tcW w:w="3672" w:type="dxa"/>
            <w:tcBorders>
              <w:top w:val="nil"/>
              <w:left w:val="single" w:sz="4" w:space="0" w:color="auto"/>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ind w:firstLineChars="100" w:firstLine="200"/>
              <w:rPr>
                <w:sz w:val="20"/>
                <w:szCs w:val="20"/>
              </w:rPr>
            </w:pPr>
            <w:r w:rsidRPr="00B25F11">
              <w:rPr>
                <w:sz w:val="20"/>
                <w:szCs w:val="20"/>
              </w:rPr>
              <w:t xml:space="preserve">B. Required activities </w:t>
            </w:r>
          </w:p>
        </w:tc>
        <w:tc>
          <w:tcPr>
            <w:tcW w:w="14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259"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901"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6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right"/>
              <w:rPr>
                <w:sz w:val="20"/>
                <w:szCs w:val="20"/>
              </w:rPr>
            </w:pPr>
          </w:p>
        </w:tc>
      </w:tr>
      <w:tr w:rsidR="00036B00" w:rsidRPr="00B25F11" w:rsidTr="006F20CF">
        <w:trPr>
          <w:trHeight w:val="259"/>
          <w:jc w:val="center"/>
        </w:trPr>
        <w:tc>
          <w:tcPr>
            <w:tcW w:w="3672" w:type="dxa"/>
            <w:tcBorders>
              <w:top w:val="nil"/>
              <w:left w:val="single" w:sz="4" w:space="0" w:color="auto"/>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ind w:firstLineChars="200" w:firstLine="400"/>
              <w:rPr>
                <w:sz w:val="20"/>
                <w:szCs w:val="20"/>
              </w:rPr>
            </w:pPr>
            <w:r w:rsidRPr="00B25F11">
              <w:rPr>
                <w:sz w:val="20"/>
                <w:szCs w:val="20"/>
              </w:rPr>
              <w:t>New sources</w:t>
            </w:r>
          </w:p>
        </w:tc>
        <w:tc>
          <w:tcPr>
            <w:tcW w:w="14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259"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901"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6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right"/>
              <w:rPr>
                <w:sz w:val="20"/>
                <w:szCs w:val="20"/>
              </w:rPr>
            </w:pPr>
          </w:p>
        </w:tc>
      </w:tr>
      <w:tr w:rsidR="00036B00" w:rsidRPr="00B25F11" w:rsidTr="006F20CF">
        <w:trPr>
          <w:trHeight w:val="259"/>
          <w:jc w:val="center"/>
        </w:trPr>
        <w:tc>
          <w:tcPr>
            <w:tcW w:w="3672" w:type="dxa"/>
            <w:tcBorders>
              <w:top w:val="nil"/>
              <w:left w:val="single" w:sz="4" w:space="0" w:color="auto"/>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ind w:leftChars="237" w:left="569"/>
              <w:rPr>
                <w:sz w:val="20"/>
                <w:szCs w:val="20"/>
              </w:rPr>
            </w:pPr>
            <w:r w:rsidRPr="00B25F11">
              <w:rPr>
                <w:sz w:val="20"/>
                <w:szCs w:val="20"/>
              </w:rPr>
              <w:t xml:space="preserve">Initial performance test </w:t>
            </w:r>
            <w:r w:rsidRPr="00B25F11">
              <w:rPr>
                <w:sz w:val="20"/>
                <w:szCs w:val="20"/>
                <w:vertAlign w:val="superscript"/>
              </w:rPr>
              <w:t>b</w:t>
            </w:r>
          </w:p>
        </w:tc>
        <w:tc>
          <w:tcPr>
            <w:tcW w:w="14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60</w:t>
            </w: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60</w:t>
            </w:r>
          </w:p>
        </w:tc>
        <w:tc>
          <w:tcPr>
            <w:tcW w:w="1206"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2.33</w:t>
            </w:r>
          </w:p>
        </w:tc>
        <w:tc>
          <w:tcPr>
            <w:tcW w:w="99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139.8</w:t>
            </w:r>
          </w:p>
        </w:tc>
        <w:tc>
          <w:tcPr>
            <w:tcW w:w="1259"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6.99</w:t>
            </w:r>
          </w:p>
        </w:tc>
        <w:tc>
          <w:tcPr>
            <w:tcW w:w="901"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13.98</w:t>
            </w:r>
          </w:p>
        </w:tc>
        <w:tc>
          <w:tcPr>
            <w:tcW w:w="1628" w:type="dxa"/>
            <w:tcBorders>
              <w:top w:val="nil"/>
              <w:left w:val="nil"/>
              <w:bottom w:val="single" w:sz="4" w:space="0" w:color="auto"/>
              <w:right w:val="single" w:sz="4" w:space="0" w:color="auto"/>
            </w:tcBorders>
            <w:shd w:val="clear" w:color="auto" w:fill="auto"/>
            <w:hideMark/>
          </w:tcPr>
          <w:p w:rsidR="00036B00" w:rsidRPr="00B25F11" w:rsidRDefault="006F20CF" w:rsidP="00BD2A46">
            <w:pPr>
              <w:widowControl/>
              <w:autoSpaceDE/>
              <w:autoSpaceDN/>
              <w:adjustRightInd/>
              <w:jc w:val="right"/>
              <w:rPr>
                <w:sz w:val="20"/>
                <w:szCs w:val="20"/>
              </w:rPr>
            </w:pPr>
            <w:r>
              <w:rPr>
                <w:sz w:val="20"/>
                <w:szCs w:val="20"/>
              </w:rPr>
              <w:t>$</w:t>
            </w:r>
            <w:r w:rsidR="00036B00" w:rsidRPr="00B25F11">
              <w:rPr>
                <w:sz w:val="20"/>
                <w:szCs w:val="20"/>
              </w:rPr>
              <w:t>15,726.1</w:t>
            </w:r>
            <w:r w:rsidR="004A29F7">
              <w:rPr>
                <w:sz w:val="20"/>
                <w:szCs w:val="20"/>
              </w:rPr>
              <w:t>0</w:t>
            </w:r>
          </w:p>
        </w:tc>
      </w:tr>
      <w:tr w:rsidR="00036B00" w:rsidRPr="00B25F11" w:rsidTr="006F20CF">
        <w:trPr>
          <w:trHeight w:val="259"/>
          <w:jc w:val="center"/>
        </w:trPr>
        <w:tc>
          <w:tcPr>
            <w:tcW w:w="3672" w:type="dxa"/>
            <w:tcBorders>
              <w:top w:val="nil"/>
              <w:left w:val="single" w:sz="4" w:space="0" w:color="auto"/>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ind w:leftChars="237" w:left="569"/>
              <w:rPr>
                <w:sz w:val="20"/>
                <w:szCs w:val="20"/>
              </w:rPr>
            </w:pPr>
            <w:r w:rsidRPr="00B25F11">
              <w:rPr>
                <w:sz w:val="20"/>
                <w:szCs w:val="20"/>
              </w:rPr>
              <w:t xml:space="preserve">Repeat of performance test </w:t>
            </w:r>
            <w:r w:rsidRPr="00B25F11">
              <w:rPr>
                <w:sz w:val="20"/>
                <w:szCs w:val="20"/>
                <w:vertAlign w:val="superscript"/>
              </w:rPr>
              <w:t>c</w:t>
            </w:r>
          </w:p>
        </w:tc>
        <w:tc>
          <w:tcPr>
            <w:tcW w:w="14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60</w:t>
            </w: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60</w:t>
            </w:r>
          </w:p>
        </w:tc>
        <w:tc>
          <w:tcPr>
            <w:tcW w:w="1206"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0.47</w:t>
            </w:r>
          </w:p>
        </w:tc>
        <w:tc>
          <w:tcPr>
            <w:tcW w:w="99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28.2</w:t>
            </w:r>
          </w:p>
        </w:tc>
        <w:tc>
          <w:tcPr>
            <w:tcW w:w="1259"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1.41</w:t>
            </w:r>
          </w:p>
        </w:tc>
        <w:tc>
          <w:tcPr>
            <w:tcW w:w="901"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2.82</w:t>
            </w:r>
          </w:p>
        </w:tc>
        <w:tc>
          <w:tcPr>
            <w:tcW w:w="1628" w:type="dxa"/>
            <w:tcBorders>
              <w:top w:val="nil"/>
              <w:left w:val="nil"/>
              <w:bottom w:val="single" w:sz="4" w:space="0" w:color="auto"/>
              <w:right w:val="single" w:sz="4" w:space="0" w:color="auto"/>
            </w:tcBorders>
            <w:shd w:val="clear" w:color="auto" w:fill="auto"/>
            <w:hideMark/>
          </w:tcPr>
          <w:p w:rsidR="00036B00" w:rsidRPr="00B25F11" w:rsidRDefault="006F20CF" w:rsidP="00BD2A46">
            <w:pPr>
              <w:widowControl/>
              <w:autoSpaceDE/>
              <w:autoSpaceDN/>
              <w:adjustRightInd/>
              <w:jc w:val="right"/>
              <w:rPr>
                <w:sz w:val="20"/>
                <w:szCs w:val="20"/>
              </w:rPr>
            </w:pPr>
            <w:r>
              <w:rPr>
                <w:sz w:val="20"/>
                <w:szCs w:val="20"/>
              </w:rPr>
              <w:t>$</w:t>
            </w:r>
            <w:r w:rsidR="00036B00" w:rsidRPr="00B25F11">
              <w:rPr>
                <w:sz w:val="20"/>
                <w:szCs w:val="20"/>
              </w:rPr>
              <w:t>3,172.22</w:t>
            </w:r>
          </w:p>
        </w:tc>
      </w:tr>
      <w:tr w:rsidR="00036B00" w:rsidRPr="00B25F11" w:rsidTr="006F20CF">
        <w:trPr>
          <w:trHeight w:val="259"/>
          <w:jc w:val="center"/>
        </w:trPr>
        <w:tc>
          <w:tcPr>
            <w:tcW w:w="3672" w:type="dxa"/>
            <w:tcBorders>
              <w:top w:val="nil"/>
              <w:left w:val="single" w:sz="4" w:space="0" w:color="auto"/>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ind w:firstLineChars="100" w:firstLine="200"/>
              <w:rPr>
                <w:sz w:val="20"/>
                <w:szCs w:val="20"/>
              </w:rPr>
            </w:pPr>
            <w:r w:rsidRPr="00B25F11">
              <w:rPr>
                <w:sz w:val="20"/>
                <w:szCs w:val="20"/>
              </w:rPr>
              <w:t>C. Create information</w:t>
            </w:r>
          </w:p>
        </w:tc>
        <w:tc>
          <w:tcPr>
            <w:tcW w:w="14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See 3B</w:t>
            </w: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259"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901"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6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right"/>
              <w:rPr>
                <w:sz w:val="20"/>
                <w:szCs w:val="20"/>
              </w:rPr>
            </w:pPr>
          </w:p>
        </w:tc>
      </w:tr>
      <w:tr w:rsidR="00036B00" w:rsidRPr="00B25F11" w:rsidTr="006F20CF">
        <w:trPr>
          <w:trHeight w:val="259"/>
          <w:jc w:val="center"/>
        </w:trPr>
        <w:tc>
          <w:tcPr>
            <w:tcW w:w="3672" w:type="dxa"/>
            <w:tcBorders>
              <w:top w:val="nil"/>
              <w:left w:val="single" w:sz="4" w:space="0" w:color="auto"/>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ind w:firstLineChars="100" w:firstLine="200"/>
              <w:rPr>
                <w:sz w:val="20"/>
                <w:szCs w:val="20"/>
              </w:rPr>
            </w:pPr>
            <w:r w:rsidRPr="00B25F11">
              <w:rPr>
                <w:sz w:val="20"/>
                <w:szCs w:val="20"/>
              </w:rPr>
              <w:t>D. Gather existing information</w:t>
            </w:r>
          </w:p>
        </w:tc>
        <w:tc>
          <w:tcPr>
            <w:tcW w:w="14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See 3B</w:t>
            </w: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259"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901"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6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right"/>
              <w:rPr>
                <w:sz w:val="20"/>
                <w:szCs w:val="20"/>
              </w:rPr>
            </w:pPr>
          </w:p>
        </w:tc>
      </w:tr>
      <w:tr w:rsidR="00036B00" w:rsidRPr="00B25F11" w:rsidTr="006F20CF">
        <w:trPr>
          <w:trHeight w:val="259"/>
          <w:jc w:val="center"/>
        </w:trPr>
        <w:tc>
          <w:tcPr>
            <w:tcW w:w="3672" w:type="dxa"/>
            <w:tcBorders>
              <w:top w:val="nil"/>
              <w:left w:val="single" w:sz="4" w:space="0" w:color="auto"/>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ind w:firstLineChars="100" w:firstLine="200"/>
              <w:rPr>
                <w:sz w:val="20"/>
                <w:szCs w:val="20"/>
              </w:rPr>
            </w:pPr>
            <w:r w:rsidRPr="00B25F11">
              <w:rPr>
                <w:sz w:val="20"/>
                <w:szCs w:val="20"/>
              </w:rPr>
              <w:t>E. Write report</w:t>
            </w:r>
          </w:p>
        </w:tc>
        <w:tc>
          <w:tcPr>
            <w:tcW w:w="14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259"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901"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6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right"/>
              <w:rPr>
                <w:sz w:val="20"/>
                <w:szCs w:val="20"/>
              </w:rPr>
            </w:pPr>
          </w:p>
        </w:tc>
      </w:tr>
      <w:tr w:rsidR="00036B00" w:rsidRPr="00B25F11" w:rsidTr="006F20CF">
        <w:trPr>
          <w:trHeight w:val="259"/>
          <w:jc w:val="center"/>
        </w:trPr>
        <w:tc>
          <w:tcPr>
            <w:tcW w:w="3672" w:type="dxa"/>
            <w:tcBorders>
              <w:top w:val="nil"/>
              <w:left w:val="single" w:sz="4" w:space="0" w:color="auto"/>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ind w:firstLineChars="200" w:firstLine="400"/>
              <w:rPr>
                <w:sz w:val="20"/>
                <w:szCs w:val="20"/>
              </w:rPr>
            </w:pPr>
            <w:r w:rsidRPr="00B25F11">
              <w:rPr>
                <w:sz w:val="20"/>
                <w:szCs w:val="20"/>
              </w:rPr>
              <w:t>New sources</w:t>
            </w:r>
          </w:p>
        </w:tc>
        <w:tc>
          <w:tcPr>
            <w:tcW w:w="14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259"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901"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6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right"/>
              <w:rPr>
                <w:sz w:val="20"/>
                <w:szCs w:val="20"/>
              </w:rPr>
            </w:pPr>
          </w:p>
        </w:tc>
      </w:tr>
      <w:tr w:rsidR="00036B00" w:rsidRPr="00B25F11" w:rsidTr="006F20CF">
        <w:trPr>
          <w:trHeight w:val="432"/>
          <w:jc w:val="center"/>
        </w:trPr>
        <w:tc>
          <w:tcPr>
            <w:tcW w:w="3672" w:type="dxa"/>
            <w:tcBorders>
              <w:top w:val="nil"/>
              <w:left w:val="single" w:sz="4" w:space="0" w:color="auto"/>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ind w:leftChars="237" w:left="569"/>
              <w:rPr>
                <w:sz w:val="20"/>
                <w:szCs w:val="20"/>
              </w:rPr>
            </w:pPr>
            <w:r w:rsidRPr="00B25F11">
              <w:rPr>
                <w:sz w:val="20"/>
                <w:szCs w:val="20"/>
              </w:rPr>
              <w:t xml:space="preserve">Notification of construction, reconstruction, or modification </w:t>
            </w:r>
            <w:r w:rsidRPr="00B25F11">
              <w:rPr>
                <w:sz w:val="20"/>
                <w:szCs w:val="20"/>
                <w:vertAlign w:val="superscript"/>
              </w:rPr>
              <w:t>b</w:t>
            </w:r>
          </w:p>
        </w:tc>
        <w:tc>
          <w:tcPr>
            <w:tcW w:w="14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2</w:t>
            </w: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2</w:t>
            </w:r>
          </w:p>
        </w:tc>
        <w:tc>
          <w:tcPr>
            <w:tcW w:w="1206"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2.33</w:t>
            </w:r>
          </w:p>
        </w:tc>
        <w:tc>
          <w:tcPr>
            <w:tcW w:w="99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4.66</w:t>
            </w:r>
          </w:p>
        </w:tc>
        <w:tc>
          <w:tcPr>
            <w:tcW w:w="1259"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0.23</w:t>
            </w:r>
          </w:p>
        </w:tc>
        <w:tc>
          <w:tcPr>
            <w:tcW w:w="901"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0.47</w:t>
            </w:r>
          </w:p>
        </w:tc>
        <w:tc>
          <w:tcPr>
            <w:tcW w:w="1628" w:type="dxa"/>
            <w:tcBorders>
              <w:top w:val="nil"/>
              <w:left w:val="nil"/>
              <w:bottom w:val="single" w:sz="4" w:space="0" w:color="auto"/>
              <w:right w:val="single" w:sz="4" w:space="0" w:color="auto"/>
            </w:tcBorders>
            <w:shd w:val="clear" w:color="auto" w:fill="auto"/>
            <w:hideMark/>
          </w:tcPr>
          <w:p w:rsidR="00036B00" w:rsidRPr="00B25F11" w:rsidRDefault="006F20CF" w:rsidP="00BD2A46">
            <w:pPr>
              <w:widowControl/>
              <w:autoSpaceDE/>
              <w:autoSpaceDN/>
              <w:adjustRightInd/>
              <w:jc w:val="right"/>
              <w:rPr>
                <w:sz w:val="20"/>
                <w:szCs w:val="20"/>
              </w:rPr>
            </w:pPr>
            <w:r>
              <w:rPr>
                <w:sz w:val="20"/>
                <w:szCs w:val="20"/>
              </w:rPr>
              <w:t>$</w:t>
            </w:r>
            <w:r w:rsidR="00036B00" w:rsidRPr="00B25F11">
              <w:rPr>
                <w:sz w:val="20"/>
                <w:szCs w:val="20"/>
              </w:rPr>
              <w:t>524.04</w:t>
            </w:r>
          </w:p>
        </w:tc>
      </w:tr>
      <w:tr w:rsidR="00036B00" w:rsidRPr="00B25F11" w:rsidTr="006F20CF">
        <w:trPr>
          <w:trHeight w:val="259"/>
          <w:jc w:val="center"/>
        </w:trPr>
        <w:tc>
          <w:tcPr>
            <w:tcW w:w="3672" w:type="dxa"/>
            <w:tcBorders>
              <w:top w:val="nil"/>
              <w:left w:val="single" w:sz="4" w:space="0" w:color="auto"/>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ind w:leftChars="237" w:left="569"/>
              <w:rPr>
                <w:sz w:val="20"/>
                <w:szCs w:val="20"/>
              </w:rPr>
            </w:pPr>
            <w:r w:rsidRPr="00B25F11">
              <w:rPr>
                <w:sz w:val="20"/>
                <w:szCs w:val="20"/>
              </w:rPr>
              <w:t xml:space="preserve">Notification of actual startup </w:t>
            </w:r>
            <w:r w:rsidRPr="00B25F11">
              <w:rPr>
                <w:sz w:val="20"/>
                <w:szCs w:val="20"/>
                <w:vertAlign w:val="superscript"/>
              </w:rPr>
              <w:t>b</w:t>
            </w:r>
          </w:p>
        </w:tc>
        <w:tc>
          <w:tcPr>
            <w:tcW w:w="14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2</w:t>
            </w: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2</w:t>
            </w:r>
          </w:p>
        </w:tc>
        <w:tc>
          <w:tcPr>
            <w:tcW w:w="1206"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2.33</w:t>
            </w:r>
          </w:p>
        </w:tc>
        <w:tc>
          <w:tcPr>
            <w:tcW w:w="99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4.66</w:t>
            </w:r>
          </w:p>
        </w:tc>
        <w:tc>
          <w:tcPr>
            <w:tcW w:w="1259"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0.23</w:t>
            </w:r>
          </w:p>
        </w:tc>
        <w:tc>
          <w:tcPr>
            <w:tcW w:w="901"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0.47</w:t>
            </w:r>
          </w:p>
        </w:tc>
        <w:tc>
          <w:tcPr>
            <w:tcW w:w="1628" w:type="dxa"/>
            <w:tcBorders>
              <w:top w:val="nil"/>
              <w:left w:val="nil"/>
              <w:bottom w:val="single" w:sz="4" w:space="0" w:color="auto"/>
              <w:right w:val="single" w:sz="4" w:space="0" w:color="auto"/>
            </w:tcBorders>
            <w:shd w:val="clear" w:color="auto" w:fill="auto"/>
            <w:hideMark/>
          </w:tcPr>
          <w:p w:rsidR="00036B00" w:rsidRPr="00B25F11" w:rsidRDefault="006F20CF" w:rsidP="00BD2A46">
            <w:pPr>
              <w:widowControl/>
              <w:autoSpaceDE/>
              <w:autoSpaceDN/>
              <w:adjustRightInd/>
              <w:jc w:val="right"/>
              <w:rPr>
                <w:sz w:val="20"/>
                <w:szCs w:val="20"/>
              </w:rPr>
            </w:pPr>
            <w:r>
              <w:rPr>
                <w:sz w:val="20"/>
                <w:szCs w:val="20"/>
              </w:rPr>
              <w:t>$</w:t>
            </w:r>
            <w:r w:rsidR="00036B00" w:rsidRPr="00B25F11">
              <w:rPr>
                <w:sz w:val="20"/>
                <w:szCs w:val="20"/>
              </w:rPr>
              <w:t>524.04</w:t>
            </w:r>
          </w:p>
        </w:tc>
      </w:tr>
      <w:tr w:rsidR="00036B00" w:rsidRPr="00B25F11" w:rsidTr="006F20CF">
        <w:trPr>
          <w:trHeight w:val="432"/>
          <w:jc w:val="center"/>
        </w:trPr>
        <w:tc>
          <w:tcPr>
            <w:tcW w:w="3672" w:type="dxa"/>
            <w:tcBorders>
              <w:top w:val="nil"/>
              <w:left w:val="single" w:sz="4" w:space="0" w:color="auto"/>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ind w:leftChars="237" w:left="569"/>
              <w:rPr>
                <w:sz w:val="20"/>
                <w:szCs w:val="20"/>
              </w:rPr>
            </w:pPr>
            <w:r w:rsidRPr="00B25F11">
              <w:rPr>
                <w:sz w:val="20"/>
                <w:szCs w:val="20"/>
              </w:rPr>
              <w:t xml:space="preserve">Notification of initial performance test </w:t>
            </w:r>
            <w:r w:rsidRPr="00B25F11">
              <w:rPr>
                <w:sz w:val="20"/>
                <w:szCs w:val="20"/>
                <w:vertAlign w:val="superscript"/>
              </w:rPr>
              <w:t>b</w:t>
            </w:r>
          </w:p>
        </w:tc>
        <w:tc>
          <w:tcPr>
            <w:tcW w:w="14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2</w:t>
            </w: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2</w:t>
            </w:r>
          </w:p>
        </w:tc>
        <w:tc>
          <w:tcPr>
            <w:tcW w:w="1206"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2.33</w:t>
            </w:r>
          </w:p>
        </w:tc>
        <w:tc>
          <w:tcPr>
            <w:tcW w:w="99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4.66</w:t>
            </w:r>
          </w:p>
        </w:tc>
        <w:tc>
          <w:tcPr>
            <w:tcW w:w="1259"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0.23</w:t>
            </w:r>
          </w:p>
        </w:tc>
        <w:tc>
          <w:tcPr>
            <w:tcW w:w="901"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0.47</w:t>
            </w:r>
          </w:p>
        </w:tc>
        <w:tc>
          <w:tcPr>
            <w:tcW w:w="1628" w:type="dxa"/>
            <w:tcBorders>
              <w:top w:val="nil"/>
              <w:left w:val="nil"/>
              <w:bottom w:val="single" w:sz="4" w:space="0" w:color="auto"/>
              <w:right w:val="single" w:sz="4" w:space="0" w:color="auto"/>
            </w:tcBorders>
            <w:shd w:val="clear" w:color="auto" w:fill="auto"/>
            <w:hideMark/>
          </w:tcPr>
          <w:p w:rsidR="00036B00" w:rsidRPr="00B25F11" w:rsidRDefault="006F20CF" w:rsidP="00BD2A46">
            <w:pPr>
              <w:widowControl/>
              <w:autoSpaceDE/>
              <w:autoSpaceDN/>
              <w:adjustRightInd/>
              <w:jc w:val="right"/>
              <w:rPr>
                <w:sz w:val="20"/>
                <w:szCs w:val="20"/>
              </w:rPr>
            </w:pPr>
            <w:r>
              <w:rPr>
                <w:sz w:val="20"/>
                <w:szCs w:val="20"/>
              </w:rPr>
              <w:t>$</w:t>
            </w:r>
            <w:r w:rsidR="00036B00" w:rsidRPr="00B25F11">
              <w:rPr>
                <w:sz w:val="20"/>
                <w:szCs w:val="20"/>
              </w:rPr>
              <w:t>524.04</w:t>
            </w:r>
          </w:p>
        </w:tc>
      </w:tr>
      <w:tr w:rsidR="00036B00" w:rsidRPr="00B25F11" w:rsidTr="006F20CF">
        <w:trPr>
          <w:trHeight w:val="259"/>
          <w:jc w:val="center"/>
        </w:trPr>
        <w:tc>
          <w:tcPr>
            <w:tcW w:w="3672" w:type="dxa"/>
            <w:tcBorders>
              <w:top w:val="nil"/>
              <w:left w:val="single" w:sz="4" w:space="0" w:color="auto"/>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ind w:leftChars="237" w:left="569"/>
              <w:rPr>
                <w:sz w:val="20"/>
                <w:szCs w:val="20"/>
              </w:rPr>
            </w:pPr>
            <w:r w:rsidRPr="00B25F11">
              <w:rPr>
                <w:sz w:val="20"/>
                <w:szCs w:val="20"/>
              </w:rPr>
              <w:t>Report of performance test</w:t>
            </w:r>
          </w:p>
        </w:tc>
        <w:tc>
          <w:tcPr>
            <w:tcW w:w="14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See 3B</w:t>
            </w: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259"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901"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6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right"/>
              <w:rPr>
                <w:sz w:val="20"/>
                <w:szCs w:val="20"/>
              </w:rPr>
            </w:pPr>
          </w:p>
        </w:tc>
      </w:tr>
      <w:tr w:rsidR="00036B00" w:rsidRPr="00B25F11" w:rsidTr="006F20CF">
        <w:trPr>
          <w:trHeight w:val="259"/>
          <w:jc w:val="center"/>
        </w:trPr>
        <w:tc>
          <w:tcPr>
            <w:tcW w:w="3672" w:type="dxa"/>
            <w:tcBorders>
              <w:top w:val="nil"/>
              <w:left w:val="single" w:sz="4" w:space="0" w:color="auto"/>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ind w:leftChars="237" w:left="569"/>
              <w:rPr>
                <w:sz w:val="20"/>
                <w:szCs w:val="20"/>
              </w:rPr>
            </w:pPr>
            <w:r w:rsidRPr="00B25F11">
              <w:rPr>
                <w:sz w:val="20"/>
                <w:szCs w:val="20"/>
              </w:rPr>
              <w:t xml:space="preserve">Semiannual report </w:t>
            </w:r>
            <w:r w:rsidRPr="00B25F11">
              <w:rPr>
                <w:sz w:val="20"/>
                <w:szCs w:val="20"/>
                <w:vertAlign w:val="superscript"/>
              </w:rPr>
              <w:t>d</w:t>
            </w:r>
          </w:p>
        </w:tc>
        <w:tc>
          <w:tcPr>
            <w:tcW w:w="14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8</w:t>
            </w: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2</w:t>
            </w: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16</w:t>
            </w:r>
          </w:p>
        </w:tc>
        <w:tc>
          <w:tcPr>
            <w:tcW w:w="1206"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20</w:t>
            </w:r>
          </w:p>
        </w:tc>
        <w:tc>
          <w:tcPr>
            <w:tcW w:w="99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320</w:t>
            </w:r>
          </w:p>
        </w:tc>
        <w:tc>
          <w:tcPr>
            <w:tcW w:w="1259"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16</w:t>
            </w:r>
          </w:p>
        </w:tc>
        <w:tc>
          <w:tcPr>
            <w:tcW w:w="901"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32</w:t>
            </w:r>
          </w:p>
        </w:tc>
        <w:tc>
          <w:tcPr>
            <w:tcW w:w="1628" w:type="dxa"/>
            <w:tcBorders>
              <w:top w:val="nil"/>
              <w:left w:val="nil"/>
              <w:bottom w:val="single" w:sz="4" w:space="0" w:color="auto"/>
              <w:right w:val="single" w:sz="4" w:space="0" w:color="auto"/>
            </w:tcBorders>
            <w:shd w:val="clear" w:color="auto" w:fill="auto"/>
            <w:hideMark/>
          </w:tcPr>
          <w:p w:rsidR="00036B00" w:rsidRPr="00B25F11" w:rsidRDefault="006F20CF" w:rsidP="00BD2A46">
            <w:pPr>
              <w:widowControl/>
              <w:autoSpaceDE/>
              <w:autoSpaceDN/>
              <w:adjustRightInd/>
              <w:jc w:val="right"/>
              <w:rPr>
                <w:sz w:val="20"/>
                <w:szCs w:val="20"/>
              </w:rPr>
            </w:pPr>
            <w:r>
              <w:rPr>
                <w:sz w:val="20"/>
                <w:szCs w:val="20"/>
              </w:rPr>
              <w:t>$</w:t>
            </w:r>
            <w:r w:rsidR="00036B00" w:rsidRPr="00B25F11">
              <w:rPr>
                <w:sz w:val="20"/>
                <w:szCs w:val="20"/>
              </w:rPr>
              <w:t>35,996.8</w:t>
            </w:r>
            <w:r w:rsidR="004A29F7">
              <w:rPr>
                <w:sz w:val="20"/>
                <w:szCs w:val="20"/>
              </w:rPr>
              <w:t>0</w:t>
            </w:r>
          </w:p>
        </w:tc>
      </w:tr>
      <w:tr w:rsidR="00036B00" w:rsidRPr="004A29F7" w:rsidTr="006F20CF">
        <w:trPr>
          <w:trHeight w:val="259"/>
          <w:jc w:val="center"/>
        </w:trPr>
        <w:tc>
          <w:tcPr>
            <w:tcW w:w="3672" w:type="dxa"/>
            <w:tcBorders>
              <w:top w:val="nil"/>
              <w:left w:val="single" w:sz="4" w:space="0" w:color="auto"/>
              <w:bottom w:val="nil"/>
              <w:right w:val="nil"/>
            </w:tcBorders>
            <w:shd w:val="clear" w:color="auto" w:fill="auto"/>
            <w:hideMark/>
          </w:tcPr>
          <w:p w:rsidR="00036B00" w:rsidRPr="004A29F7" w:rsidRDefault="006F20CF" w:rsidP="00BD2A46">
            <w:pPr>
              <w:widowControl/>
              <w:autoSpaceDE/>
              <w:autoSpaceDN/>
              <w:adjustRightInd/>
              <w:rPr>
                <w:b/>
                <w:i/>
                <w:iCs/>
                <w:sz w:val="20"/>
                <w:szCs w:val="20"/>
              </w:rPr>
            </w:pPr>
            <w:r>
              <w:rPr>
                <w:b/>
                <w:i/>
                <w:iCs/>
                <w:sz w:val="20"/>
                <w:szCs w:val="20"/>
              </w:rPr>
              <w:t>Subtotal for reporting Requirements</w:t>
            </w:r>
          </w:p>
        </w:tc>
        <w:tc>
          <w:tcPr>
            <w:tcW w:w="1428" w:type="dxa"/>
            <w:tcBorders>
              <w:top w:val="nil"/>
              <w:left w:val="nil"/>
              <w:bottom w:val="nil"/>
              <w:right w:val="nil"/>
            </w:tcBorders>
            <w:shd w:val="clear" w:color="auto" w:fill="auto"/>
            <w:hideMark/>
          </w:tcPr>
          <w:p w:rsidR="00036B00" w:rsidRPr="004A29F7" w:rsidRDefault="00036B00" w:rsidP="00BD2A46">
            <w:pPr>
              <w:widowControl/>
              <w:autoSpaceDE/>
              <w:autoSpaceDN/>
              <w:adjustRightInd/>
              <w:jc w:val="center"/>
              <w:rPr>
                <w:b/>
                <w:sz w:val="20"/>
                <w:szCs w:val="20"/>
              </w:rPr>
            </w:pPr>
          </w:p>
        </w:tc>
        <w:tc>
          <w:tcPr>
            <w:tcW w:w="1440" w:type="dxa"/>
            <w:tcBorders>
              <w:top w:val="nil"/>
              <w:left w:val="nil"/>
              <w:bottom w:val="nil"/>
              <w:right w:val="nil"/>
            </w:tcBorders>
            <w:shd w:val="clear" w:color="auto" w:fill="auto"/>
            <w:hideMark/>
          </w:tcPr>
          <w:p w:rsidR="00036B00" w:rsidRPr="004A29F7" w:rsidRDefault="00036B00" w:rsidP="00BD2A46">
            <w:pPr>
              <w:widowControl/>
              <w:autoSpaceDE/>
              <w:autoSpaceDN/>
              <w:adjustRightInd/>
              <w:jc w:val="center"/>
              <w:rPr>
                <w:b/>
                <w:sz w:val="20"/>
                <w:szCs w:val="20"/>
              </w:rPr>
            </w:pPr>
          </w:p>
        </w:tc>
        <w:tc>
          <w:tcPr>
            <w:tcW w:w="1440" w:type="dxa"/>
            <w:tcBorders>
              <w:top w:val="nil"/>
              <w:left w:val="nil"/>
              <w:bottom w:val="nil"/>
              <w:right w:val="nil"/>
            </w:tcBorders>
            <w:shd w:val="clear" w:color="auto" w:fill="auto"/>
            <w:hideMark/>
          </w:tcPr>
          <w:p w:rsidR="00036B00" w:rsidRPr="004A29F7" w:rsidRDefault="00036B00" w:rsidP="00BD2A46">
            <w:pPr>
              <w:widowControl/>
              <w:autoSpaceDE/>
              <w:autoSpaceDN/>
              <w:adjustRightInd/>
              <w:jc w:val="center"/>
              <w:rPr>
                <w:b/>
                <w:sz w:val="20"/>
                <w:szCs w:val="20"/>
              </w:rPr>
            </w:pPr>
          </w:p>
        </w:tc>
        <w:tc>
          <w:tcPr>
            <w:tcW w:w="1206" w:type="dxa"/>
            <w:tcBorders>
              <w:top w:val="nil"/>
              <w:left w:val="nil"/>
              <w:bottom w:val="nil"/>
              <w:right w:val="nil"/>
            </w:tcBorders>
            <w:shd w:val="clear" w:color="auto" w:fill="auto"/>
            <w:hideMark/>
          </w:tcPr>
          <w:p w:rsidR="00036B00" w:rsidRPr="004A29F7" w:rsidRDefault="00036B00" w:rsidP="00BD2A46">
            <w:pPr>
              <w:widowControl/>
              <w:autoSpaceDE/>
              <w:autoSpaceDN/>
              <w:adjustRightInd/>
              <w:jc w:val="center"/>
              <w:rPr>
                <w:b/>
                <w:sz w:val="20"/>
                <w:szCs w:val="20"/>
              </w:rPr>
            </w:pPr>
          </w:p>
        </w:tc>
        <w:tc>
          <w:tcPr>
            <w:tcW w:w="3150" w:type="dxa"/>
            <w:gridSpan w:val="3"/>
            <w:tcBorders>
              <w:top w:val="single" w:sz="4" w:space="0" w:color="auto"/>
              <w:left w:val="single" w:sz="4" w:space="0" w:color="auto"/>
              <w:bottom w:val="single" w:sz="4" w:space="0" w:color="auto"/>
              <w:right w:val="single" w:sz="4" w:space="0" w:color="auto"/>
            </w:tcBorders>
            <w:shd w:val="clear" w:color="auto" w:fill="auto"/>
            <w:hideMark/>
          </w:tcPr>
          <w:p w:rsidR="00036B00" w:rsidRPr="004A29F7" w:rsidRDefault="00036B00" w:rsidP="00EC14A6">
            <w:pPr>
              <w:widowControl/>
              <w:autoSpaceDE/>
              <w:autoSpaceDN/>
              <w:adjustRightInd/>
              <w:jc w:val="center"/>
              <w:rPr>
                <w:b/>
                <w:sz w:val="20"/>
                <w:szCs w:val="20"/>
              </w:rPr>
            </w:pPr>
            <w:r w:rsidRPr="004A29F7">
              <w:rPr>
                <w:b/>
                <w:sz w:val="20"/>
                <w:szCs w:val="20"/>
              </w:rPr>
              <w:t>5</w:t>
            </w:r>
            <w:r w:rsidR="00EC14A6">
              <w:rPr>
                <w:b/>
                <w:sz w:val="20"/>
                <w:szCs w:val="20"/>
              </w:rPr>
              <w:t>79.95</w:t>
            </w:r>
          </w:p>
        </w:tc>
        <w:tc>
          <w:tcPr>
            <w:tcW w:w="1628" w:type="dxa"/>
            <w:tcBorders>
              <w:top w:val="nil"/>
              <w:left w:val="nil"/>
              <w:bottom w:val="single" w:sz="4" w:space="0" w:color="auto"/>
              <w:right w:val="single" w:sz="4" w:space="0" w:color="auto"/>
            </w:tcBorders>
            <w:shd w:val="clear" w:color="auto" w:fill="auto"/>
            <w:hideMark/>
          </w:tcPr>
          <w:p w:rsidR="00036B00" w:rsidRPr="004A29F7" w:rsidRDefault="006F20CF" w:rsidP="00EC14A6">
            <w:pPr>
              <w:widowControl/>
              <w:autoSpaceDE/>
              <w:autoSpaceDN/>
              <w:adjustRightInd/>
              <w:jc w:val="right"/>
              <w:rPr>
                <w:b/>
                <w:sz w:val="20"/>
                <w:szCs w:val="20"/>
              </w:rPr>
            </w:pPr>
            <w:r>
              <w:rPr>
                <w:b/>
                <w:sz w:val="20"/>
                <w:szCs w:val="20"/>
              </w:rPr>
              <w:t>$</w:t>
            </w:r>
            <w:r w:rsidR="00036B00" w:rsidRPr="004A29F7">
              <w:rPr>
                <w:b/>
                <w:sz w:val="20"/>
                <w:szCs w:val="20"/>
              </w:rPr>
              <w:t>56,7</w:t>
            </w:r>
            <w:r w:rsidR="00EC14A6">
              <w:rPr>
                <w:b/>
                <w:sz w:val="20"/>
                <w:szCs w:val="20"/>
              </w:rPr>
              <w:t>29.62</w:t>
            </w:r>
          </w:p>
        </w:tc>
      </w:tr>
      <w:tr w:rsidR="00036B00" w:rsidRPr="00B25F11" w:rsidTr="006F20CF">
        <w:trPr>
          <w:trHeight w:val="259"/>
          <w:jc w:val="center"/>
        </w:trPr>
        <w:tc>
          <w:tcPr>
            <w:tcW w:w="3672" w:type="dxa"/>
            <w:tcBorders>
              <w:top w:val="single" w:sz="4" w:space="0" w:color="auto"/>
              <w:left w:val="single" w:sz="4" w:space="0" w:color="auto"/>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rPr>
                <w:sz w:val="20"/>
                <w:szCs w:val="20"/>
              </w:rPr>
            </w:pPr>
            <w:r w:rsidRPr="00B25F11">
              <w:rPr>
                <w:sz w:val="20"/>
                <w:szCs w:val="20"/>
              </w:rPr>
              <w:t>4. Recordkeeping requirements</w:t>
            </w:r>
          </w:p>
        </w:tc>
        <w:tc>
          <w:tcPr>
            <w:tcW w:w="1428" w:type="dxa"/>
            <w:tcBorders>
              <w:top w:val="single" w:sz="4" w:space="0" w:color="auto"/>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440" w:type="dxa"/>
            <w:tcBorders>
              <w:top w:val="single" w:sz="4" w:space="0" w:color="auto"/>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440" w:type="dxa"/>
            <w:tcBorders>
              <w:top w:val="single" w:sz="4" w:space="0" w:color="auto"/>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206" w:type="dxa"/>
            <w:tcBorders>
              <w:top w:val="single" w:sz="4" w:space="0" w:color="auto"/>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259"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901"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6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right"/>
              <w:rPr>
                <w:sz w:val="20"/>
                <w:szCs w:val="20"/>
              </w:rPr>
            </w:pPr>
          </w:p>
        </w:tc>
      </w:tr>
      <w:tr w:rsidR="00036B00" w:rsidRPr="00B25F11" w:rsidTr="006F20CF">
        <w:trPr>
          <w:trHeight w:val="259"/>
          <w:jc w:val="center"/>
        </w:trPr>
        <w:tc>
          <w:tcPr>
            <w:tcW w:w="3672" w:type="dxa"/>
            <w:tcBorders>
              <w:top w:val="nil"/>
              <w:left w:val="single" w:sz="4" w:space="0" w:color="auto"/>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ind w:firstLineChars="100" w:firstLine="200"/>
              <w:rPr>
                <w:sz w:val="20"/>
                <w:szCs w:val="20"/>
              </w:rPr>
            </w:pPr>
            <w:r w:rsidRPr="00B25F11">
              <w:rPr>
                <w:sz w:val="20"/>
                <w:szCs w:val="20"/>
              </w:rPr>
              <w:t>A. Read instructions</w:t>
            </w:r>
          </w:p>
        </w:tc>
        <w:tc>
          <w:tcPr>
            <w:tcW w:w="14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See 3A</w:t>
            </w: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259"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901"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6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right"/>
              <w:rPr>
                <w:sz w:val="20"/>
                <w:szCs w:val="20"/>
              </w:rPr>
            </w:pPr>
          </w:p>
        </w:tc>
      </w:tr>
      <w:tr w:rsidR="00036B00" w:rsidRPr="00B25F11" w:rsidTr="006F20CF">
        <w:trPr>
          <w:trHeight w:val="259"/>
          <w:jc w:val="center"/>
        </w:trPr>
        <w:tc>
          <w:tcPr>
            <w:tcW w:w="3672" w:type="dxa"/>
            <w:tcBorders>
              <w:top w:val="nil"/>
              <w:left w:val="single" w:sz="4" w:space="0" w:color="auto"/>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ind w:firstLineChars="100" w:firstLine="200"/>
              <w:rPr>
                <w:sz w:val="20"/>
                <w:szCs w:val="20"/>
              </w:rPr>
            </w:pPr>
            <w:r w:rsidRPr="00B25F11">
              <w:rPr>
                <w:sz w:val="20"/>
                <w:szCs w:val="20"/>
              </w:rPr>
              <w:t>B. Plan activities</w:t>
            </w:r>
          </w:p>
        </w:tc>
        <w:tc>
          <w:tcPr>
            <w:tcW w:w="14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See 4C</w:t>
            </w: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259"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901"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6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right"/>
              <w:rPr>
                <w:sz w:val="20"/>
                <w:szCs w:val="20"/>
              </w:rPr>
            </w:pPr>
          </w:p>
        </w:tc>
      </w:tr>
      <w:tr w:rsidR="00036B00" w:rsidRPr="00B25F11" w:rsidTr="006F20CF">
        <w:trPr>
          <w:trHeight w:val="259"/>
          <w:jc w:val="center"/>
        </w:trPr>
        <w:tc>
          <w:tcPr>
            <w:tcW w:w="3672" w:type="dxa"/>
            <w:tcBorders>
              <w:top w:val="nil"/>
              <w:left w:val="single" w:sz="4" w:space="0" w:color="auto"/>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ind w:firstLineChars="100" w:firstLine="200"/>
              <w:rPr>
                <w:sz w:val="20"/>
                <w:szCs w:val="20"/>
              </w:rPr>
            </w:pPr>
            <w:r w:rsidRPr="00B25F11">
              <w:rPr>
                <w:sz w:val="20"/>
                <w:szCs w:val="20"/>
              </w:rPr>
              <w:t>C. Implement activities</w:t>
            </w:r>
          </w:p>
        </w:tc>
        <w:tc>
          <w:tcPr>
            <w:tcW w:w="14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See 3B</w:t>
            </w: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259"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901"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6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right"/>
              <w:rPr>
                <w:sz w:val="20"/>
                <w:szCs w:val="20"/>
              </w:rPr>
            </w:pPr>
          </w:p>
        </w:tc>
      </w:tr>
      <w:tr w:rsidR="00036B00" w:rsidRPr="00B25F11" w:rsidTr="006F20CF">
        <w:trPr>
          <w:trHeight w:val="259"/>
          <w:jc w:val="center"/>
        </w:trPr>
        <w:tc>
          <w:tcPr>
            <w:tcW w:w="3672" w:type="dxa"/>
            <w:tcBorders>
              <w:top w:val="nil"/>
              <w:left w:val="single" w:sz="4" w:space="0" w:color="auto"/>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ind w:firstLineChars="100" w:firstLine="200"/>
              <w:rPr>
                <w:sz w:val="20"/>
                <w:szCs w:val="20"/>
              </w:rPr>
            </w:pPr>
            <w:r w:rsidRPr="00B25F11">
              <w:rPr>
                <w:sz w:val="20"/>
                <w:szCs w:val="20"/>
              </w:rPr>
              <w:t xml:space="preserve">D. Develop record system </w:t>
            </w:r>
            <w:r w:rsidRPr="00B25F11">
              <w:rPr>
                <w:sz w:val="20"/>
                <w:szCs w:val="20"/>
                <w:vertAlign w:val="superscript"/>
              </w:rPr>
              <w:t>e</w:t>
            </w:r>
          </w:p>
        </w:tc>
        <w:tc>
          <w:tcPr>
            <w:tcW w:w="14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3</w:t>
            </w: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3</w:t>
            </w:r>
          </w:p>
        </w:tc>
        <w:tc>
          <w:tcPr>
            <w:tcW w:w="1206"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0.33</w:t>
            </w:r>
          </w:p>
        </w:tc>
        <w:tc>
          <w:tcPr>
            <w:tcW w:w="99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0.99</w:t>
            </w:r>
          </w:p>
        </w:tc>
        <w:tc>
          <w:tcPr>
            <w:tcW w:w="1259"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0.05</w:t>
            </w:r>
          </w:p>
        </w:tc>
        <w:tc>
          <w:tcPr>
            <w:tcW w:w="901"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0.1</w:t>
            </w:r>
          </w:p>
        </w:tc>
        <w:tc>
          <w:tcPr>
            <w:tcW w:w="1628" w:type="dxa"/>
            <w:tcBorders>
              <w:top w:val="nil"/>
              <w:left w:val="nil"/>
              <w:bottom w:val="single" w:sz="4" w:space="0" w:color="auto"/>
              <w:right w:val="single" w:sz="4" w:space="0" w:color="auto"/>
            </w:tcBorders>
            <w:shd w:val="clear" w:color="auto" w:fill="auto"/>
            <w:hideMark/>
          </w:tcPr>
          <w:p w:rsidR="00036B00" w:rsidRPr="00B25F11" w:rsidRDefault="006F20CF" w:rsidP="00BD2A46">
            <w:pPr>
              <w:widowControl/>
              <w:autoSpaceDE/>
              <w:autoSpaceDN/>
              <w:adjustRightInd/>
              <w:jc w:val="right"/>
              <w:rPr>
                <w:sz w:val="20"/>
                <w:szCs w:val="20"/>
              </w:rPr>
            </w:pPr>
            <w:r>
              <w:rPr>
                <w:sz w:val="20"/>
                <w:szCs w:val="20"/>
              </w:rPr>
              <w:t>$</w:t>
            </w:r>
            <w:r w:rsidR="00036B00" w:rsidRPr="00B25F11">
              <w:rPr>
                <w:sz w:val="20"/>
                <w:szCs w:val="20"/>
              </w:rPr>
              <w:t>111.48</w:t>
            </w:r>
          </w:p>
        </w:tc>
      </w:tr>
      <w:tr w:rsidR="00036B00" w:rsidRPr="00B25F11" w:rsidTr="006F20CF">
        <w:trPr>
          <w:trHeight w:val="255"/>
          <w:jc w:val="center"/>
        </w:trPr>
        <w:tc>
          <w:tcPr>
            <w:tcW w:w="3672" w:type="dxa"/>
            <w:tcBorders>
              <w:top w:val="nil"/>
              <w:left w:val="single" w:sz="4" w:space="0" w:color="auto"/>
              <w:bottom w:val="single" w:sz="4" w:space="0" w:color="auto"/>
              <w:right w:val="single" w:sz="4" w:space="0" w:color="auto"/>
            </w:tcBorders>
            <w:shd w:val="clear" w:color="auto" w:fill="auto"/>
            <w:hideMark/>
          </w:tcPr>
          <w:p w:rsidR="00036B00" w:rsidRPr="00B25F11" w:rsidRDefault="00036B00" w:rsidP="00090FF1">
            <w:pPr>
              <w:keepNext/>
              <w:keepLines/>
              <w:widowControl/>
              <w:autoSpaceDE/>
              <w:autoSpaceDN/>
              <w:adjustRightInd/>
              <w:ind w:firstLineChars="100" w:firstLine="200"/>
              <w:rPr>
                <w:sz w:val="20"/>
                <w:szCs w:val="20"/>
              </w:rPr>
            </w:pPr>
            <w:r w:rsidRPr="00B25F11">
              <w:rPr>
                <w:sz w:val="20"/>
                <w:szCs w:val="20"/>
              </w:rPr>
              <w:lastRenderedPageBreak/>
              <w:t>E. Time to enter information</w:t>
            </w:r>
          </w:p>
        </w:tc>
        <w:tc>
          <w:tcPr>
            <w:tcW w:w="1428" w:type="dxa"/>
            <w:tcBorders>
              <w:top w:val="nil"/>
              <w:left w:val="nil"/>
              <w:bottom w:val="single" w:sz="4" w:space="0" w:color="auto"/>
              <w:right w:val="single" w:sz="4" w:space="0" w:color="auto"/>
            </w:tcBorders>
            <w:shd w:val="clear" w:color="auto" w:fill="auto"/>
            <w:hideMark/>
          </w:tcPr>
          <w:p w:rsidR="00036B00" w:rsidRPr="00B25F11" w:rsidRDefault="00036B00" w:rsidP="00090FF1">
            <w:pPr>
              <w:keepNext/>
              <w:keepLines/>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090FF1">
            <w:pPr>
              <w:keepNext/>
              <w:keepLines/>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090FF1">
            <w:pPr>
              <w:keepNext/>
              <w:keepLines/>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hideMark/>
          </w:tcPr>
          <w:p w:rsidR="00036B00" w:rsidRPr="00B25F11" w:rsidRDefault="00036B00" w:rsidP="00090FF1">
            <w:pPr>
              <w:keepNext/>
              <w:keepLines/>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036B00" w:rsidRPr="00B25F11" w:rsidRDefault="00036B00" w:rsidP="00090FF1">
            <w:pPr>
              <w:keepNext/>
              <w:keepLines/>
              <w:widowControl/>
              <w:autoSpaceDE/>
              <w:autoSpaceDN/>
              <w:adjustRightInd/>
              <w:jc w:val="center"/>
              <w:rPr>
                <w:sz w:val="20"/>
                <w:szCs w:val="20"/>
              </w:rPr>
            </w:pPr>
          </w:p>
        </w:tc>
        <w:tc>
          <w:tcPr>
            <w:tcW w:w="1259" w:type="dxa"/>
            <w:tcBorders>
              <w:top w:val="nil"/>
              <w:left w:val="nil"/>
              <w:bottom w:val="single" w:sz="4" w:space="0" w:color="auto"/>
              <w:right w:val="single" w:sz="4" w:space="0" w:color="auto"/>
            </w:tcBorders>
            <w:shd w:val="clear" w:color="auto" w:fill="auto"/>
            <w:hideMark/>
          </w:tcPr>
          <w:p w:rsidR="00036B00" w:rsidRPr="00B25F11" w:rsidRDefault="00036B00" w:rsidP="00090FF1">
            <w:pPr>
              <w:keepNext/>
              <w:keepLines/>
              <w:widowControl/>
              <w:autoSpaceDE/>
              <w:autoSpaceDN/>
              <w:adjustRightInd/>
              <w:jc w:val="center"/>
              <w:rPr>
                <w:sz w:val="20"/>
                <w:szCs w:val="20"/>
              </w:rPr>
            </w:pPr>
          </w:p>
        </w:tc>
        <w:tc>
          <w:tcPr>
            <w:tcW w:w="901" w:type="dxa"/>
            <w:tcBorders>
              <w:top w:val="nil"/>
              <w:left w:val="nil"/>
              <w:bottom w:val="single" w:sz="4" w:space="0" w:color="auto"/>
              <w:right w:val="single" w:sz="4" w:space="0" w:color="auto"/>
            </w:tcBorders>
            <w:shd w:val="clear" w:color="auto" w:fill="auto"/>
            <w:hideMark/>
          </w:tcPr>
          <w:p w:rsidR="00036B00" w:rsidRPr="00B25F11" w:rsidRDefault="00036B00" w:rsidP="00090FF1">
            <w:pPr>
              <w:keepNext/>
              <w:keepLines/>
              <w:widowControl/>
              <w:autoSpaceDE/>
              <w:autoSpaceDN/>
              <w:adjustRightInd/>
              <w:jc w:val="center"/>
              <w:rPr>
                <w:sz w:val="20"/>
                <w:szCs w:val="20"/>
              </w:rPr>
            </w:pPr>
          </w:p>
        </w:tc>
        <w:tc>
          <w:tcPr>
            <w:tcW w:w="1628" w:type="dxa"/>
            <w:tcBorders>
              <w:top w:val="nil"/>
              <w:left w:val="nil"/>
              <w:bottom w:val="single" w:sz="4" w:space="0" w:color="auto"/>
              <w:right w:val="single" w:sz="4" w:space="0" w:color="auto"/>
            </w:tcBorders>
            <w:shd w:val="clear" w:color="auto" w:fill="auto"/>
            <w:hideMark/>
          </w:tcPr>
          <w:p w:rsidR="00036B00" w:rsidRPr="00B25F11" w:rsidRDefault="00036B00" w:rsidP="00090FF1">
            <w:pPr>
              <w:keepNext/>
              <w:keepLines/>
              <w:widowControl/>
              <w:autoSpaceDE/>
              <w:autoSpaceDN/>
              <w:adjustRightInd/>
              <w:jc w:val="right"/>
              <w:rPr>
                <w:sz w:val="20"/>
                <w:szCs w:val="20"/>
              </w:rPr>
            </w:pPr>
          </w:p>
        </w:tc>
      </w:tr>
      <w:tr w:rsidR="00036B00" w:rsidRPr="00B25F11" w:rsidTr="006F20CF">
        <w:trPr>
          <w:trHeight w:val="432"/>
          <w:jc w:val="center"/>
        </w:trPr>
        <w:tc>
          <w:tcPr>
            <w:tcW w:w="3672" w:type="dxa"/>
            <w:tcBorders>
              <w:top w:val="nil"/>
              <w:left w:val="single" w:sz="4" w:space="0" w:color="auto"/>
              <w:bottom w:val="single" w:sz="4" w:space="0" w:color="auto"/>
              <w:right w:val="single" w:sz="4" w:space="0" w:color="auto"/>
            </w:tcBorders>
            <w:shd w:val="clear" w:color="auto" w:fill="auto"/>
            <w:hideMark/>
          </w:tcPr>
          <w:p w:rsidR="00036B00" w:rsidRPr="00B25F11" w:rsidRDefault="00036B00" w:rsidP="00090FF1">
            <w:pPr>
              <w:keepNext/>
              <w:keepLines/>
              <w:widowControl/>
              <w:autoSpaceDE/>
              <w:autoSpaceDN/>
              <w:adjustRightInd/>
              <w:ind w:leftChars="237" w:left="569"/>
              <w:rPr>
                <w:sz w:val="20"/>
                <w:szCs w:val="20"/>
              </w:rPr>
            </w:pPr>
            <w:r w:rsidRPr="00B25F11">
              <w:rPr>
                <w:sz w:val="20"/>
                <w:szCs w:val="20"/>
              </w:rPr>
              <w:t xml:space="preserve">Records of startups, shutdowns, malfunctions, etc. </w:t>
            </w:r>
            <w:r w:rsidRPr="00B25F11">
              <w:rPr>
                <w:sz w:val="20"/>
                <w:szCs w:val="20"/>
                <w:vertAlign w:val="superscript"/>
              </w:rPr>
              <w:t>f, g</w:t>
            </w:r>
          </w:p>
        </w:tc>
        <w:tc>
          <w:tcPr>
            <w:tcW w:w="1428" w:type="dxa"/>
            <w:tcBorders>
              <w:top w:val="nil"/>
              <w:left w:val="nil"/>
              <w:bottom w:val="single" w:sz="4" w:space="0" w:color="auto"/>
              <w:right w:val="single" w:sz="4" w:space="0" w:color="auto"/>
            </w:tcBorders>
            <w:shd w:val="clear" w:color="auto" w:fill="auto"/>
            <w:hideMark/>
          </w:tcPr>
          <w:p w:rsidR="00036B00" w:rsidRPr="00B25F11" w:rsidRDefault="00036B00" w:rsidP="00090FF1">
            <w:pPr>
              <w:keepNext/>
              <w:keepLines/>
              <w:widowControl/>
              <w:autoSpaceDE/>
              <w:autoSpaceDN/>
              <w:adjustRightInd/>
              <w:jc w:val="center"/>
              <w:rPr>
                <w:sz w:val="20"/>
                <w:szCs w:val="20"/>
              </w:rPr>
            </w:pPr>
            <w:r w:rsidRPr="00B25F11">
              <w:rPr>
                <w:sz w:val="20"/>
                <w:szCs w:val="20"/>
              </w:rPr>
              <w:t>0.2</w:t>
            </w: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090FF1">
            <w:pPr>
              <w:keepNext/>
              <w:keepLines/>
              <w:widowControl/>
              <w:autoSpaceDE/>
              <w:autoSpaceDN/>
              <w:adjustRightInd/>
              <w:jc w:val="center"/>
              <w:rPr>
                <w:sz w:val="20"/>
                <w:szCs w:val="20"/>
              </w:rPr>
            </w:pPr>
            <w:r w:rsidRPr="00B25F11">
              <w:rPr>
                <w:sz w:val="20"/>
                <w:szCs w:val="20"/>
              </w:rPr>
              <w:t>4.28</w:t>
            </w: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090FF1">
            <w:pPr>
              <w:keepNext/>
              <w:keepLines/>
              <w:widowControl/>
              <w:autoSpaceDE/>
              <w:autoSpaceDN/>
              <w:adjustRightInd/>
              <w:jc w:val="center"/>
              <w:rPr>
                <w:sz w:val="20"/>
                <w:szCs w:val="20"/>
              </w:rPr>
            </w:pPr>
            <w:r w:rsidRPr="00B25F11">
              <w:rPr>
                <w:sz w:val="20"/>
                <w:szCs w:val="20"/>
              </w:rPr>
              <w:t>0.86</w:t>
            </w:r>
          </w:p>
        </w:tc>
        <w:tc>
          <w:tcPr>
            <w:tcW w:w="1206" w:type="dxa"/>
            <w:tcBorders>
              <w:top w:val="nil"/>
              <w:left w:val="nil"/>
              <w:bottom w:val="single" w:sz="4" w:space="0" w:color="auto"/>
              <w:right w:val="single" w:sz="4" w:space="0" w:color="auto"/>
            </w:tcBorders>
            <w:shd w:val="clear" w:color="auto" w:fill="auto"/>
            <w:hideMark/>
          </w:tcPr>
          <w:p w:rsidR="00036B00" w:rsidRPr="00B25F11" w:rsidRDefault="00036B00" w:rsidP="00090FF1">
            <w:pPr>
              <w:keepNext/>
              <w:keepLines/>
              <w:widowControl/>
              <w:autoSpaceDE/>
              <w:autoSpaceDN/>
              <w:adjustRightInd/>
              <w:jc w:val="center"/>
              <w:rPr>
                <w:sz w:val="20"/>
                <w:szCs w:val="20"/>
              </w:rPr>
            </w:pPr>
            <w:r w:rsidRPr="00B25F11">
              <w:rPr>
                <w:sz w:val="20"/>
                <w:szCs w:val="20"/>
              </w:rPr>
              <w:t>20.33</w:t>
            </w:r>
          </w:p>
        </w:tc>
        <w:tc>
          <w:tcPr>
            <w:tcW w:w="990" w:type="dxa"/>
            <w:tcBorders>
              <w:top w:val="nil"/>
              <w:left w:val="nil"/>
              <w:bottom w:val="single" w:sz="4" w:space="0" w:color="auto"/>
              <w:right w:val="single" w:sz="4" w:space="0" w:color="auto"/>
            </w:tcBorders>
            <w:shd w:val="clear" w:color="auto" w:fill="auto"/>
            <w:hideMark/>
          </w:tcPr>
          <w:p w:rsidR="00036B00" w:rsidRPr="00B25F11" w:rsidRDefault="00036B00" w:rsidP="00090FF1">
            <w:pPr>
              <w:keepNext/>
              <w:keepLines/>
              <w:widowControl/>
              <w:autoSpaceDE/>
              <w:autoSpaceDN/>
              <w:adjustRightInd/>
              <w:jc w:val="center"/>
              <w:rPr>
                <w:sz w:val="20"/>
                <w:szCs w:val="20"/>
              </w:rPr>
            </w:pPr>
            <w:r w:rsidRPr="00B25F11">
              <w:rPr>
                <w:sz w:val="20"/>
                <w:szCs w:val="20"/>
              </w:rPr>
              <w:t>17.48</w:t>
            </w:r>
          </w:p>
        </w:tc>
        <w:tc>
          <w:tcPr>
            <w:tcW w:w="1259" w:type="dxa"/>
            <w:tcBorders>
              <w:top w:val="nil"/>
              <w:left w:val="nil"/>
              <w:bottom w:val="single" w:sz="4" w:space="0" w:color="auto"/>
              <w:right w:val="single" w:sz="4" w:space="0" w:color="auto"/>
            </w:tcBorders>
            <w:shd w:val="clear" w:color="auto" w:fill="auto"/>
            <w:hideMark/>
          </w:tcPr>
          <w:p w:rsidR="00036B00" w:rsidRPr="00B25F11" w:rsidRDefault="00036B00" w:rsidP="00090FF1">
            <w:pPr>
              <w:keepNext/>
              <w:keepLines/>
              <w:widowControl/>
              <w:autoSpaceDE/>
              <w:autoSpaceDN/>
              <w:adjustRightInd/>
              <w:jc w:val="center"/>
              <w:rPr>
                <w:sz w:val="20"/>
                <w:szCs w:val="20"/>
              </w:rPr>
            </w:pPr>
            <w:r w:rsidRPr="00B25F11">
              <w:rPr>
                <w:sz w:val="20"/>
                <w:szCs w:val="20"/>
              </w:rPr>
              <w:t>0.87</w:t>
            </w:r>
          </w:p>
        </w:tc>
        <w:tc>
          <w:tcPr>
            <w:tcW w:w="901" w:type="dxa"/>
            <w:tcBorders>
              <w:top w:val="nil"/>
              <w:left w:val="nil"/>
              <w:bottom w:val="single" w:sz="4" w:space="0" w:color="auto"/>
              <w:right w:val="single" w:sz="4" w:space="0" w:color="auto"/>
            </w:tcBorders>
            <w:shd w:val="clear" w:color="auto" w:fill="auto"/>
            <w:hideMark/>
          </w:tcPr>
          <w:p w:rsidR="00036B00" w:rsidRPr="00B25F11" w:rsidRDefault="00036B00" w:rsidP="00090FF1">
            <w:pPr>
              <w:keepNext/>
              <w:keepLines/>
              <w:widowControl/>
              <w:autoSpaceDE/>
              <w:autoSpaceDN/>
              <w:adjustRightInd/>
              <w:jc w:val="center"/>
              <w:rPr>
                <w:sz w:val="20"/>
                <w:szCs w:val="20"/>
              </w:rPr>
            </w:pPr>
            <w:r w:rsidRPr="00B25F11">
              <w:rPr>
                <w:sz w:val="20"/>
                <w:szCs w:val="20"/>
              </w:rPr>
              <w:t>1.75</w:t>
            </w:r>
          </w:p>
        </w:tc>
        <w:tc>
          <w:tcPr>
            <w:tcW w:w="1628" w:type="dxa"/>
            <w:tcBorders>
              <w:top w:val="nil"/>
              <w:left w:val="nil"/>
              <w:bottom w:val="single" w:sz="4" w:space="0" w:color="auto"/>
              <w:right w:val="single" w:sz="4" w:space="0" w:color="auto"/>
            </w:tcBorders>
            <w:shd w:val="clear" w:color="auto" w:fill="auto"/>
            <w:hideMark/>
          </w:tcPr>
          <w:p w:rsidR="00036B00" w:rsidRPr="00B25F11" w:rsidRDefault="006F20CF" w:rsidP="00090FF1">
            <w:pPr>
              <w:keepNext/>
              <w:keepLines/>
              <w:widowControl/>
              <w:autoSpaceDE/>
              <w:autoSpaceDN/>
              <w:adjustRightInd/>
              <w:jc w:val="right"/>
              <w:rPr>
                <w:sz w:val="20"/>
                <w:szCs w:val="20"/>
              </w:rPr>
            </w:pPr>
            <w:r>
              <w:rPr>
                <w:sz w:val="20"/>
                <w:szCs w:val="20"/>
              </w:rPr>
              <w:t>$</w:t>
            </w:r>
            <w:r w:rsidR="00036B00" w:rsidRPr="00B25F11">
              <w:rPr>
                <w:sz w:val="20"/>
                <w:szCs w:val="20"/>
              </w:rPr>
              <w:t>1,965.94</w:t>
            </w:r>
          </w:p>
        </w:tc>
      </w:tr>
      <w:tr w:rsidR="00036B00" w:rsidRPr="00B25F11" w:rsidTr="006F20CF">
        <w:trPr>
          <w:trHeight w:val="570"/>
          <w:jc w:val="center"/>
        </w:trPr>
        <w:tc>
          <w:tcPr>
            <w:tcW w:w="3672" w:type="dxa"/>
            <w:tcBorders>
              <w:top w:val="nil"/>
              <w:left w:val="single" w:sz="4" w:space="0" w:color="auto"/>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ind w:leftChars="237" w:left="569"/>
              <w:rPr>
                <w:sz w:val="20"/>
                <w:szCs w:val="20"/>
              </w:rPr>
            </w:pPr>
            <w:r w:rsidRPr="00B25F11">
              <w:rPr>
                <w:sz w:val="20"/>
                <w:szCs w:val="20"/>
              </w:rPr>
              <w:t xml:space="preserve">Records of VOC for monthly materials and emissions calculation </w:t>
            </w:r>
            <w:r w:rsidRPr="00B25F11">
              <w:rPr>
                <w:sz w:val="20"/>
                <w:szCs w:val="20"/>
                <w:vertAlign w:val="superscript"/>
              </w:rPr>
              <w:t>f, h</w:t>
            </w:r>
          </w:p>
        </w:tc>
        <w:tc>
          <w:tcPr>
            <w:tcW w:w="14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51.36</w:t>
            </w: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51.36</w:t>
            </w:r>
          </w:p>
        </w:tc>
        <w:tc>
          <w:tcPr>
            <w:tcW w:w="1206"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20.33</w:t>
            </w:r>
          </w:p>
        </w:tc>
        <w:tc>
          <w:tcPr>
            <w:tcW w:w="99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1,044.15</w:t>
            </w:r>
          </w:p>
        </w:tc>
        <w:tc>
          <w:tcPr>
            <w:tcW w:w="1259"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52.21</w:t>
            </w:r>
          </w:p>
        </w:tc>
        <w:tc>
          <w:tcPr>
            <w:tcW w:w="901"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104.42</w:t>
            </w:r>
          </w:p>
        </w:tc>
        <w:tc>
          <w:tcPr>
            <w:tcW w:w="1628" w:type="dxa"/>
            <w:tcBorders>
              <w:top w:val="nil"/>
              <w:left w:val="nil"/>
              <w:bottom w:val="single" w:sz="4" w:space="0" w:color="auto"/>
              <w:right w:val="single" w:sz="4" w:space="0" w:color="auto"/>
            </w:tcBorders>
            <w:shd w:val="clear" w:color="auto" w:fill="auto"/>
            <w:hideMark/>
          </w:tcPr>
          <w:p w:rsidR="00036B00" w:rsidRPr="00B25F11" w:rsidRDefault="006F20CF" w:rsidP="00BD2A46">
            <w:pPr>
              <w:widowControl/>
              <w:autoSpaceDE/>
              <w:autoSpaceDN/>
              <w:adjustRightInd/>
              <w:jc w:val="right"/>
              <w:rPr>
                <w:sz w:val="20"/>
                <w:szCs w:val="20"/>
              </w:rPr>
            </w:pPr>
            <w:r>
              <w:rPr>
                <w:sz w:val="20"/>
                <w:szCs w:val="20"/>
              </w:rPr>
              <w:t>$</w:t>
            </w:r>
            <w:r w:rsidR="00036B00" w:rsidRPr="00B25F11">
              <w:rPr>
                <w:sz w:val="20"/>
                <w:szCs w:val="20"/>
              </w:rPr>
              <w:t>117,457</w:t>
            </w:r>
            <w:r w:rsidR="004A29F7">
              <w:rPr>
                <w:sz w:val="20"/>
                <w:szCs w:val="20"/>
              </w:rPr>
              <w:t>.00</w:t>
            </w:r>
          </w:p>
        </w:tc>
      </w:tr>
      <w:tr w:rsidR="00036B00" w:rsidRPr="00B25F11" w:rsidTr="006F20CF">
        <w:trPr>
          <w:trHeight w:val="255"/>
          <w:jc w:val="center"/>
        </w:trPr>
        <w:tc>
          <w:tcPr>
            <w:tcW w:w="3672" w:type="dxa"/>
            <w:tcBorders>
              <w:top w:val="nil"/>
              <w:left w:val="single" w:sz="4" w:space="0" w:color="auto"/>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ind w:firstLineChars="100" w:firstLine="200"/>
              <w:rPr>
                <w:sz w:val="20"/>
                <w:szCs w:val="20"/>
              </w:rPr>
            </w:pPr>
            <w:r w:rsidRPr="00B25F11">
              <w:rPr>
                <w:sz w:val="20"/>
                <w:szCs w:val="20"/>
              </w:rPr>
              <w:t>F. Time to train personnel</w:t>
            </w:r>
          </w:p>
        </w:tc>
        <w:tc>
          <w:tcPr>
            <w:tcW w:w="14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259"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901"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6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right"/>
              <w:rPr>
                <w:sz w:val="20"/>
                <w:szCs w:val="20"/>
              </w:rPr>
            </w:pPr>
          </w:p>
        </w:tc>
      </w:tr>
      <w:tr w:rsidR="00036B00" w:rsidRPr="00B25F11" w:rsidTr="006F20CF">
        <w:trPr>
          <w:trHeight w:val="255"/>
          <w:jc w:val="center"/>
        </w:trPr>
        <w:tc>
          <w:tcPr>
            <w:tcW w:w="3672" w:type="dxa"/>
            <w:tcBorders>
              <w:top w:val="nil"/>
              <w:left w:val="single" w:sz="4" w:space="0" w:color="auto"/>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ind w:firstLineChars="100" w:firstLine="200"/>
              <w:rPr>
                <w:sz w:val="20"/>
                <w:szCs w:val="20"/>
              </w:rPr>
            </w:pPr>
            <w:r w:rsidRPr="00B25F11">
              <w:rPr>
                <w:sz w:val="20"/>
                <w:szCs w:val="20"/>
              </w:rPr>
              <w:t>G. Time for audits</w:t>
            </w:r>
          </w:p>
        </w:tc>
        <w:tc>
          <w:tcPr>
            <w:tcW w:w="14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r w:rsidRPr="00B25F11">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259"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901"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center"/>
              <w:rPr>
                <w:sz w:val="20"/>
                <w:szCs w:val="20"/>
              </w:rPr>
            </w:pPr>
          </w:p>
        </w:tc>
        <w:tc>
          <w:tcPr>
            <w:tcW w:w="1628" w:type="dxa"/>
            <w:tcBorders>
              <w:top w:val="nil"/>
              <w:left w:val="nil"/>
              <w:bottom w:val="single" w:sz="4" w:space="0" w:color="auto"/>
              <w:right w:val="single" w:sz="4" w:space="0" w:color="auto"/>
            </w:tcBorders>
            <w:shd w:val="clear" w:color="auto" w:fill="auto"/>
            <w:hideMark/>
          </w:tcPr>
          <w:p w:rsidR="00036B00" w:rsidRPr="00B25F11" w:rsidRDefault="00036B00" w:rsidP="00BD2A46">
            <w:pPr>
              <w:widowControl/>
              <w:autoSpaceDE/>
              <w:autoSpaceDN/>
              <w:adjustRightInd/>
              <w:jc w:val="right"/>
              <w:rPr>
                <w:sz w:val="20"/>
                <w:szCs w:val="20"/>
              </w:rPr>
            </w:pPr>
          </w:p>
        </w:tc>
      </w:tr>
      <w:tr w:rsidR="00036B00" w:rsidRPr="004A29F7" w:rsidTr="006F20CF">
        <w:trPr>
          <w:trHeight w:val="255"/>
          <w:jc w:val="center"/>
        </w:trPr>
        <w:tc>
          <w:tcPr>
            <w:tcW w:w="3672" w:type="dxa"/>
            <w:tcBorders>
              <w:top w:val="nil"/>
              <w:left w:val="single" w:sz="4" w:space="0" w:color="auto"/>
              <w:bottom w:val="single" w:sz="4" w:space="0" w:color="auto"/>
              <w:right w:val="nil"/>
            </w:tcBorders>
            <w:shd w:val="clear" w:color="auto" w:fill="auto"/>
            <w:hideMark/>
          </w:tcPr>
          <w:p w:rsidR="00036B00" w:rsidRPr="004A29F7" w:rsidRDefault="006F20CF" w:rsidP="00BD2A46">
            <w:pPr>
              <w:widowControl/>
              <w:autoSpaceDE/>
              <w:autoSpaceDN/>
              <w:adjustRightInd/>
              <w:rPr>
                <w:b/>
                <w:i/>
                <w:iCs/>
                <w:sz w:val="20"/>
                <w:szCs w:val="20"/>
              </w:rPr>
            </w:pPr>
            <w:r>
              <w:rPr>
                <w:b/>
                <w:i/>
                <w:iCs/>
                <w:sz w:val="20"/>
                <w:szCs w:val="20"/>
              </w:rPr>
              <w:t>Subtotal for Recordkeeping Requirements</w:t>
            </w:r>
          </w:p>
        </w:tc>
        <w:tc>
          <w:tcPr>
            <w:tcW w:w="1428" w:type="dxa"/>
            <w:tcBorders>
              <w:top w:val="nil"/>
              <w:left w:val="nil"/>
              <w:bottom w:val="single" w:sz="4" w:space="0" w:color="auto"/>
              <w:right w:val="nil"/>
            </w:tcBorders>
            <w:shd w:val="clear" w:color="auto" w:fill="auto"/>
            <w:hideMark/>
          </w:tcPr>
          <w:p w:rsidR="00036B00" w:rsidRPr="004A29F7" w:rsidRDefault="00036B00" w:rsidP="00BD2A46">
            <w:pPr>
              <w:widowControl/>
              <w:autoSpaceDE/>
              <w:autoSpaceDN/>
              <w:adjustRightInd/>
              <w:rPr>
                <w:b/>
                <w:sz w:val="20"/>
                <w:szCs w:val="20"/>
              </w:rPr>
            </w:pPr>
          </w:p>
        </w:tc>
        <w:tc>
          <w:tcPr>
            <w:tcW w:w="1440" w:type="dxa"/>
            <w:tcBorders>
              <w:top w:val="nil"/>
              <w:left w:val="nil"/>
              <w:bottom w:val="single" w:sz="4" w:space="0" w:color="auto"/>
              <w:right w:val="nil"/>
            </w:tcBorders>
            <w:shd w:val="clear" w:color="auto" w:fill="auto"/>
            <w:hideMark/>
          </w:tcPr>
          <w:p w:rsidR="00036B00" w:rsidRPr="004A29F7" w:rsidRDefault="00036B00" w:rsidP="00BD2A46">
            <w:pPr>
              <w:widowControl/>
              <w:autoSpaceDE/>
              <w:autoSpaceDN/>
              <w:adjustRightInd/>
              <w:rPr>
                <w:b/>
                <w:sz w:val="20"/>
                <w:szCs w:val="20"/>
              </w:rPr>
            </w:pPr>
          </w:p>
        </w:tc>
        <w:tc>
          <w:tcPr>
            <w:tcW w:w="1440" w:type="dxa"/>
            <w:tcBorders>
              <w:top w:val="nil"/>
              <w:left w:val="nil"/>
              <w:bottom w:val="single" w:sz="4" w:space="0" w:color="auto"/>
              <w:right w:val="nil"/>
            </w:tcBorders>
            <w:shd w:val="clear" w:color="auto" w:fill="auto"/>
            <w:hideMark/>
          </w:tcPr>
          <w:p w:rsidR="00036B00" w:rsidRPr="004A29F7" w:rsidRDefault="00036B00" w:rsidP="00BD2A46">
            <w:pPr>
              <w:widowControl/>
              <w:autoSpaceDE/>
              <w:autoSpaceDN/>
              <w:adjustRightInd/>
              <w:rPr>
                <w:b/>
                <w:sz w:val="20"/>
                <w:szCs w:val="20"/>
              </w:rPr>
            </w:pPr>
          </w:p>
        </w:tc>
        <w:tc>
          <w:tcPr>
            <w:tcW w:w="1206" w:type="dxa"/>
            <w:tcBorders>
              <w:top w:val="nil"/>
              <w:left w:val="nil"/>
              <w:bottom w:val="single" w:sz="4" w:space="0" w:color="auto"/>
              <w:right w:val="single" w:sz="4" w:space="0" w:color="auto"/>
            </w:tcBorders>
            <w:shd w:val="clear" w:color="auto" w:fill="auto"/>
            <w:hideMark/>
          </w:tcPr>
          <w:p w:rsidR="00036B00" w:rsidRPr="004A29F7" w:rsidRDefault="00036B00" w:rsidP="00BD2A46">
            <w:pPr>
              <w:widowControl/>
              <w:autoSpaceDE/>
              <w:autoSpaceDN/>
              <w:adjustRightInd/>
              <w:rPr>
                <w:b/>
                <w:sz w:val="20"/>
                <w:szCs w:val="20"/>
              </w:rPr>
            </w:pPr>
          </w:p>
        </w:tc>
        <w:tc>
          <w:tcPr>
            <w:tcW w:w="3150" w:type="dxa"/>
            <w:gridSpan w:val="3"/>
            <w:tcBorders>
              <w:top w:val="single" w:sz="4" w:space="0" w:color="auto"/>
              <w:left w:val="nil"/>
              <w:bottom w:val="single" w:sz="4" w:space="0" w:color="auto"/>
              <w:right w:val="single" w:sz="4" w:space="0" w:color="auto"/>
            </w:tcBorders>
            <w:shd w:val="clear" w:color="auto" w:fill="auto"/>
            <w:hideMark/>
          </w:tcPr>
          <w:p w:rsidR="00036B00" w:rsidRPr="004A29F7" w:rsidRDefault="00036B00" w:rsidP="00BD2A46">
            <w:pPr>
              <w:widowControl/>
              <w:autoSpaceDE/>
              <w:autoSpaceDN/>
              <w:adjustRightInd/>
              <w:jc w:val="center"/>
              <w:rPr>
                <w:b/>
                <w:sz w:val="20"/>
                <w:szCs w:val="20"/>
              </w:rPr>
            </w:pPr>
            <w:r w:rsidRPr="004A29F7">
              <w:rPr>
                <w:b/>
                <w:sz w:val="20"/>
                <w:szCs w:val="20"/>
              </w:rPr>
              <w:t>1,222</w:t>
            </w:r>
            <w:r w:rsidR="00EC14A6">
              <w:rPr>
                <w:b/>
                <w:sz w:val="20"/>
                <w:szCs w:val="20"/>
              </w:rPr>
              <w:t>.02</w:t>
            </w:r>
          </w:p>
        </w:tc>
        <w:tc>
          <w:tcPr>
            <w:tcW w:w="1628" w:type="dxa"/>
            <w:tcBorders>
              <w:top w:val="nil"/>
              <w:left w:val="nil"/>
              <w:bottom w:val="single" w:sz="4" w:space="0" w:color="auto"/>
              <w:right w:val="single" w:sz="4" w:space="0" w:color="auto"/>
            </w:tcBorders>
            <w:shd w:val="clear" w:color="auto" w:fill="auto"/>
            <w:hideMark/>
          </w:tcPr>
          <w:p w:rsidR="00036B00" w:rsidRPr="004A29F7" w:rsidRDefault="006F20CF" w:rsidP="00BD2A46">
            <w:pPr>
              <w:widowControl/>
              <w:autoSpaceDE/>
              <w:autoSpaceDN/>
              <w:adjustRightInd/>
              <w:jc w:val="right"/>
              <w:rPr>
                <w:b/>
                <w:sz w:val="20"/>
                <w:szCs w:val="20"/>
              </w:rPr>
            </w:pPr>
            <w:r>
              <w:rPr>
                <w:b/>
                <w:sz w:val="20"/>
                <w:szCs w:val="20"/>
              </w:rPr>
              <w:t>$</w:t>
            </w:r>
            <w:r w:rsidR="00036B00" w:rsidRPr="004A29F7">
              <w:rPr>
                <w:b/>
                <w:sz w:val="20"/>
                <w:szCs w:val="20"/>
              </w:rPr>
              <w:t>119,534</w:t>
            </w:r>
            <w:r w:rsidR="00EC14A6">
              <w:rPr>
                <w:b/>
                <w:sz w:val="20"/>
                <w:szCs w:val="20"/>
              </w:rPr>
              <w:t>.42</w:t>
            </w:r>
          </w:p>
        </w:tc>
      </w:tr>
      <w:tr w:rsidR="00036B00" w:rsidRPr="004A29F7" w:rsidTr="006F20CF">
        <w:trPr>
          <w:trHeight w:val="255"/>
          <w:jc w:val="center"/>
        </w:trPr>
        <w:tc>
          <w:tcPr>
            <w:tcW w:w="9186" w:type="dxa"/>
            <w:gridSpan w:val="5"/>
            <w:tcBorders>
              <w:top w:val="nil"/>
              <w:left w:val="single" w:sz="4" w:space="0" w:color="auto"/>
              <w:bottom w:val="single" w:sz="4" w:space="0" w:color="auto"/>
              <w:right w:val="nil"/>
            </w:tcBorders>
            <w:shd w:val="clear" w:color="auto" w:fill="auto"/>
            <w:hideMark/>
          </w:tcPr>
          <w:p w:rsidR="00036B00" w:rsidRPr="004A29F7" w:rsidRDefault="00036B00" w:rsidP="006F20CF">
            <w:pPr>
              <w:widowControl/>
              <w:autoSpaceDE/>
              <w:autoSpaceDN/>
              <w:adjustRightInd/>
              <w:rPr>
                <w:b/>
                <w:sz w:val="20"/>
                <w:szCs w:val="20"/>
              </w:rPr>
            </w:pPr>
            <w:r w:rsidRPr="004A29F7">
              <w:rPr>
                <w:b/>
                <w:bCs/>
                <w:sz w:val="20"/>
                <w:szCs w:val="20"/>
              </w:rPr>
              <w:t>TOTAL ANNUAL BURDEN AND COST (</w:t>
            </w:r>
            <w:r w:rsidR="006F20CF">
              <w:rPr>
                <w:b/>
                <w:bCs/>
                <w:sz w:val="20"/>
                <w:szCs w:val="20"/>
              </w:rPr>
              <w:t>rounded</w:t>
            </w:r>
            <w:r w:rsidRPr="004A29F7">
              <w:rPr>
                <w:b/>
                <w:bCs/>
                <w:sz w:val="20"/>
                <w:szCs w:val="20"/>
              </w:rPr>
              <w:t>)</w:t>
            </w:r>
          </w:p>
        </w:tc>
        <w:tc>
          <w:tcPr>
            <w:tcW w:w="3150" w:type="dxa"/>
            <w:gridSpan w:val="3"/>
            <w:tcBorders>
              <w:top w:val="nil"/>
              <w:left w:val="single" w:sz="4" w:space="0" w:color="auto"/>
              <w:bottom w:val="single" w:sz="4" w:space="0" w:color="auto"/>
              <w:right w:val="single" w:sz="4" w:space="0" w:color="auto"/>
            </w:tcBorders>
            <w:shd w:val="clear" w:color="auto" w:fill="auto"/>
            <w:hideMark/>
          </w:tcPr>
          <w:p w:rsidR="00036B00" w:rsidRPr="004A29F7" w:rsidRDefault="00036B00" w:rsidP="00BD2A46">
            <w:pPr>
              <w:widowControl/>
              <w:autoSpaceDE/>
              <w:autoSpaceDN/>
              <w:adjustRightInd/>
              <w:jc w:val="center"/>
              <w:rPr>
                <w:b/>
                <w:sz w:val="20"/>
                <w:szCs w:val="20"/>
              </w:rPr>
            </w:pPr>
            <w:r w:rsidRPr="004A29F7">
              <w:rPr>
                <w:b/>
                <w:sz w:val="20"/>
                <w:szCs w:val="20"/>
              </w:rPr>
              <w:t>1,802</w:t>
            </w:r>
          </w:p>
        </w:tc>
        <w:tc>
          <w:tcPr>
            <w:tcW w:w="1628" w:type="dxa"/>
            <w:tcBorders>
              <w:top w:val="nil"/>
              <w:left w:val="nil"/>
              <w:bottom w:val="single" w:sz="4" w:space="0" w:color="auto"/>
              <w:right w:val="single" w:sz="4" w:space="0" w:color="auto"/>
            </w:tcBorders>
            <w:shd w:val="clear" w:color="auto" w:fill="auto"/>
            <w:hideMark/>
          </w:tcPr>
          <w:p w:rsidR="00036B00" w:rsidRPr="004A29F7" w:rsidRDefault="006F20CF" w:rsidP="00BD2A46">
            <w:pPr>
              <w:widowControl/>
              <w:autoSpaceDE/>
              <w:autoSpaceDN/>
              <w:adjustRightInd/>
              <w:jc w:val="right"/>
              <w:rPr>
                <w:b/>
                <w:sz w:val="20"/>
                <w:szCs w:val="20"/>
              </w:rPr>
            </w:pPr>
            <w:r>
              <w:rPr>
                <w:b/>
                <w:sz w:val="20"/>
                <w:szCs w:val="20"/>
              </w:rPr>
              <w:t>$</w:t>
            </w:r>
            <w:r w:rsidR="00036B00" w:rsidRPr="004A29F7">
              <w:rPr>
                <w:b/>
                <w:sz w:val="20"/>
                <w:szCs w:val="20"/>
              </w:rPr>
              <w:t>176,264</w:t>
            </w:r>
          </w:p>
        </w:tc>
      </w:tr>
    </w:tbl>
    <w:p w:rsidR="00036B00" w:rsidRPr="00036B00" w:rsidRDefault="00036B00" w:rsidP="00F340DF">
      <w:pPr>
        <w:rPr>
          <w:b/>
          <w:bCs/>
          <w:sz w:val="20"/>
          <w:szCs w:val="20"/>
        </w:rPr>
      </w:pPr>
    </w:p>
    <w:p w:rsidR="009537CC" w:rsidRPr="009537CC" w:rsidRDefault="009537CC" w:rsidP="009537CC">
      <w:pPr>
        <w:rPr>
          <w:sz w:val="20"/>
          <w:szCs w:val="20"/>
        </w:rPr>
      </w:pPr>
      <w:r w:rsidRPr="009537CC">
        <w:rPr>
          <w:sz w:val="20"/>
          <w:szCs w:val="20"/>
        </w:rPr>
        <w:t>Assumptions:</w:t>
      </w:r>
    </w:p>
    <w:p w:rsidR="00516E0F" w:rsidRPr="00516E0F" w:rsidRDefault="009537CC" w:rsidP="00516E0F">
      <w:pPr>
        <w:ind w:left="202" w:hanging="202"/>
        <w:rPr>
          <w:sz w:val="20"/>
          <w:szCs w:val="20"/>
        </w:rPr>
      </w:pPr>
      <w:r w:rsidRPr="006F20CF">
        <w:rPr>
          <w:sz w:val="20"/>
          <w:szCs w:val="20"/>
          <w:vertAlign w:val="superscript"/>
        </w:rPr>
        <w:t>a.</w:t>
      </w:r>
      <w:r w:rsidRPr="009537CC">
        <w:rPr>
          <w:sz w:val="20"/>
          <w:szCs w:val="20"/>
        </w:rPr>
        <w:t xml:space="preserve"> </w:t>
      </w:r>
      <w:r w:rsidR="00516E0F">
        <w:rPr>
          <w:sz w:val="20"/>
          <w:szCs w:val="20"/>
        </w:rPr>
        <w:t>T</w:t>
      </w:r>
      <w:r w:rsidR="00516E0F" w:rsidRPr="00516E0F">
        <w:rPr>
          <w:sz w:val="20"/>
          <w:szCs w:val="20"/>
        </w:rPr>
        <w:t xml:space="preserve">his ICR uses the following labor rates: $101.22 for technical, $123.04 for managerial, and $51.18 for clerical labor.  These rates are from the United States Department of Labor, Bureau of Labor Statistics, March 2013, “Table 2. </w:t>
      </w:r>
      <w:proofErr w:type="gramStart"/>
      <w:r w:rsidR="00516E0F" w:rsidRPr="00516E0F">
        <w:rPr>
          <w:sz w:val="20"/>
          <w:szCs w:val="20"/>
        </w:rPr>
        <w:t>Civilian Workers, by occupational and industry group.”</w:t>
      </w:r>
      <w:proofErr w:type="gramEnd"/>
      <w:r w:rsidR="00516E0F" w:rsidRPr="00516E0F">
        <w:rPr>
          <w:sz w:val="20"/>
          <w:szCs w:val="20"/>
        </w:rPr>
        <w:t xml:space="preserve">  The rates are from column 1, “Total compensation.”  The rates have been increased by 110 percent to account for the benefit packages available to those emplo</w:t>
      </w:r>
      <w:r w:rsidR="00516E0F">
        <w:rPr>
          <w:sz w:val="20"/>
          <w:szCs w:val="20"/>
        </w:rPr>
        <w:t>yed by private industry.</w:t>
      </w:r>
    </w:p>
    <w:p w:rsidR="00516E0F" w:rsidRPr="00516E0F" w:rsidRDefault="00516E0F" w:rsidP="00516E0F">
      <w:pPr>
        <w:ind w:left="202" w:hanging="202"/>
        <w:rPr>
          <w:sz w:val="20"/>
          <w:szCs w:val="20"/>
        </w:rPr>
      </w:pPr>
      <w:r w:rsidRPr="006F20CF">
        <w:rPr>
          <w:sz w:val="20"/>
          <w:szCs w:val="20"/>
          <w:vertAlign w:val="superscript"/>
        </w:rPr>
        <w:t>b.</w:t>
      </w:r>
      <w:r w:rsidRPr="00516E0F">
        <w:rPr>
          <w:sz w:val="20"/>
          <w:szCs w:val="20"/>
        </w:rPr>
        <w:t xml:space="preserve"> Over the 3-year ICR period, we have assumed that 30 percent of existing respondents will modify operations (20*30% = 6) and that 1 new facility will come on-line.  The three-year average is 2.33 per </w:t>
      </w:r>
      <w:r>
        <w:rPr>
          <w:sz w:val="20"/>
          <w:szCs w:val="20"/>
        </w:rPr>
        <w:t>year ((6 + 1)/3 = 2.33).</w:t>
      </w:r>
    </w:p>
    <w:p w:rsidR="00516E0F" w:rsidRPr="00516E0F" w:rsidRDefault="00516E0F" w:rsidP="00516E0F">
      <w:pPr>
        <w:ind w:left="202" w:hanging="202"/>
        <w:rPr>
          <w:sz w:val="20"/>
          <w:szCs w:val="20"/>
        </w:rPr>
      </w:pPr>
      <w:r w:rsidRPr="006F20CF">
        <w:rPr>
          <w:sz w:val="20"/>
          <w:szCs w:val="20"/>
          <w:vertAlign w:val="superscript"/>
        </w:rPr>
        <w:t>c.</w:t>
      </w:r>
      <w:r w:rsidRPr="00516E0F">
        <w:rPr>
          <w:sz w:val="20"/>
          <w:szCs w:val="20"/>
        </w:rPr>
        <w:t xml:space="preserve"> We have assumed 20 percent of respondents will have to repeat the performance test due to fa</w:t>
      </w:r>
      <w:r>
        <w:rPr>
          <w:sz w:val="20"/>
          <w:szCs w:val="20"/>
        </w:rPr>
        <w:t>ilure (2.33*20% = 0.47).</w:t>
      </w:r>
    </w:p>
    <w:p w:rsidR="00516E0F" w:rsidRPr="00516E0F" w:rsidRDefault="00516E0F" w:rsidP="00516E0F">
      <w:pPr>
        <w:ind w:left="202" w:hanging="202"/>
        <w:rPr>
          <w:sz w:val="20"/>
          <w:szCs w:val="20"/>
        </w:rPr>
      </w:pPr>
      <w:r w:rsidRPr="006F20CF">
        <w:rPr>
          <w:sz w:val="20"/>
          <w:szCs w:val="20"/>
          <w:vertAlign w:val="superscript"/>
        </w:rPr>
        <w:t>d.</w:t>
      </w:r>
      <w:r w:rsidRPr="00516E0F">
        <w:rPr>
          <w:sz w:val="20"/>
          <w:szCs w:val="20"/>
        </w:rPr>
        <w:t xml:space="preserve"> We have assumed all existing respondents will su</w:t>
      </w:r>
      <w:r>
        <w:rPr>
          <w:sz w:val="20"/>
          <w:szCs w:val="20"/>
        </w:rPr>
        <w:t>bmit semiannual reports.</w:t>
      </w:r>
    </w:p>
    <w:p w:rsidR="00516E0F" w:rsidRPr="00516E0F" w:rsidRDefault="00516E0F" w:rsidP="00516E0F">
      <w:pPr>
        <w:ind w:left="202" w:hanging="202"/>
        <w:rPr>
          <w:sz w:val="20"/>
          <w:szCs w:val="20"/>
        </w:rPr>
      </w:pPr>
      <w:r w:rsidRPr="006F20CF">
        <w:rPr>
          <w:sz w:val="20"/>
          <w:szCs w:val="20"/>
          <w:vertAlign w:val="superscript"/>
        </w:rPr>
        <w:t>e.</w:t>
      </w:r>
      <w:r w:rsidRPr="00516E0F">
        <w:rPr>
          <w:sz w:val="20"/>
          <w:szCs w:val="20"/>
        </w:rPr>
        <w:t xml:space="preserve"> We have assumed one new facility will become subject to the standard over the next three years.  Therefore, there will be an aver</w:t>
      </w:r>
      <w:r w:rsidR="00036B00">
        <w:rPr>
          <w:sz w:val="20"/>
          <w:szCs w:val="20"/>
        </w:rPr>
        <w:t>a</w:t>
      </w:r>
      <w:r w:rsidRPr="00516E0F">
        <w:rPr>
          <w:sz w:val="20"/>
          <w:szCs w:val="20"/>
        </w:rPr>
        <w:t xml:space="preserve">ge of 0.33 new respondents per year over the </w:t>
      </w:r>
      <w:r>
        <w:rPr>
          <w:sz w:val="20"/>
          <w:szCs w:val="20"/>
        </w:rPr>
        <w:t>active life of this ICR.</w:t>
      </w:r>
    </w:p>
    <w:p w:rsidR="00516E0F" w:rsidRPr="00516E0F" w:rsidRDefault="00516E0F" w:rsidP="00516E0F">
      <w:pPr>
        <w:ind w:left="202" w:hanging="202"/>
        <w:rPr>
          <w:sz w:val="20"/>
          <w:szCs w:val="20"/>
        </w:rPr>
      </w:pPr>
      <w:r w:rsidRPr="006F20CF">
        <w:rPr>
          <w:sz w:val="20"/>
          <w:szCs w:val="20"/>
          <w:vertAlign w:val="superscript"/>
        </w:rPr>
        <w:t>f.</w:t>
      </w:r>
      <w:r w:rsidRPr="00516E0F">
        <w:rPr>
          <w:sz w:val="20"/>
          <w:szCs w:val="20"/>
        </w:rPr>
        <w:t xml:space="preserve"> We have assumed that 20 existing respondents are subject to the standard, plus 0.33 new respondents per year for a total of 20.33 respondents</w:t>
      </w:r>
      <w:r>
        <w:rPr>
          <w:sz w:val="20"/>
          <w:szCs w:val="20"/>
        </w:rPr>
        <w:t xml:space="preserve"> per year.</w:t>
      </w:r>
    </w:p>
    <w:p w:rsidR="00516E0F" w:rsidRPr="00516E0F" w:rsidRDefault="00516E0F" w:rsidP="00516E0F">
      <w:pPr>
        <w:ind w:left="202" w:hanging="202"/>
        <w:rPr>
          <w:sz w:val="20"/>
          <w:szCs w:val="20"/>
        </w:rPr>
      </w:pPr>
      <w:r w:rsidRPr="006F20CF">
        <w:rPr>
          <w:sz w:val="20"/>
          <w:szCs w:val="20"/>
          <w:vertAlign w:val="superscript"/>
        </w:rPr>
        <w:t>g.</w:t>
      </w:r>
      <w:r w:rsidRPr="00516E0F">
        <w:rPr>
          <w:sz w:val="20"/>
          <w:szCs w:val="20"/>
        </w:rPr>
        <w:t xml:space="preserve"> We have assumed there are 20 existing respondents with an average of 4 presses per facility (20*4 = 80), plus 6 modified presses, and 1 press at the new respondent facility, for a total of 87 presses that are subject to the rule.  The number of occurrences per respondent per year is</w:t>
      </w:r>
      <w:r>
        <w:rPr>
          <w:sz w:val="20"/>
          <w:szCs w:val="20"/>
        </w:rPr>
        <w:t xml:space="preserve"> 4.28 (87/20.33 = 4.28).</w:t>
      </w:r>
    </w:p>
    <w:p w:rsidR="00144F35" w:rsidRDefault="00516E0F" w:rsidP="006F20CF">
      <w:pPr>
        <w:ind w:left="202" w:hanging="202"/>
        <w:rPr>
          <w:b/>
          <w:bCs/>
        </w:rPr>
      </w:pPr>
      <w:r w:rsidRPr="006F20CF">
        <w:rPr>
          <w:sz w:val="20"/>
          <w:szCs w:val="20"/>
          <w:vertAlign w:val="superscript"/>
        </w:rPr>
        <w:t>h.</w:t>
      </w:r>
      <w:r w:rsidRPr="00516E0F">
        <w:rPr>
          <w:sz w:val="20"/>
          <w:szCs w:val="20"/>
        </w:rPr>
        <w:t xml:space="preserve"> We estimate the number of occurrences per respondent per year to be 51.36 (4.28*12 = 51.36).</w:t>
      </w:r>
      <w:r w:rsidR="00144F35" w:rsidRPr="00852CEC">
        <w:rPr>
          <w:b/>
          <w:bCs/>
        </w:rPr>
        <w:br w:type="page"/>
      </w:r>
      <w:r w:rsidR="00144F35" w:rsidRPr="00852CEC">
        <w:rPr>
          <w:b/>
          <w:bCs/>
        </w:rPr>
        <w:lastRenderedPageBreak/>
        <w:t>Table 2</w:t>
      </w:r>
      <w:r w:rsidR="00B53E15" w:rsidRPr="00852CEC">
        <w:rPr>
          <w:b/>
          <w:bCs/>
        </w:rPr>
        <w:t>: Average Annual EPA Burden and Cost – NSPS for the Graphic Arts Industry (40 CFR Part 60, Subpart QQ) (Renewal)</w:t>
      </w:r>
    </w:p>
    <w:p w:rsidR="00B25F11" w:rsidRPr="009537CC" w:rsidRDefault="00B25F11" w:rsidP="00516E0F">
      <w:pPr>
        <w:ind w:left="202" w:hanging="202"/>
        <w:rPr>
          <w:sz w:val="20"/>
          <w:szCs w:val="20"/>
        </w:rPr>
      </w:pPr>
    </w:p>
    <w:tbl>
      <w:tblPr>
        <w:tblW w:w="14130" w:type="dxa"/>
        <w:tblInd w:w="-572" w:type="dxa"/>
        <w:tblLayout w:type="fixed"/>
        <w:tblCellMar>
          <w:left w:w="58" w:type="dxa"/>
          <w:right w:w="58" w:type="dxa"/>
        </w:tblCellMar>
        <w:tblLook w:val="04A0"/>
      </w:tblPr>
      <w:tblGrid>
        <w:gridCol w:w="3960"/>
        <w:gridCol w:w="1440"/>
        <w:gridCol w:w="1440"/>
        <w:gridCol w:w="1440"/>
        <w:gridCol w:w="1260"/>
        <w:gridCol w:w="990"/>
        <w:gridCol w:w="1260"/>
        <w:gridCol w:w="990"/>
        <w:gridCol w:w="1350"/>
      </w:tblGrid>
      <w:tr w:rsidR="00036B00" w:rsidRPr="00036B00" w:rsidTr="000D4F70">
        <w:trPr>
          <w:trHeight w:val="255"/>
        </w:trPr>
        <w:tc>
          <w:tcPr>
            <w:tcW w:w="39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036B00" w:rsidRPr="00036B00" w:rsidRDefault="00036B00" w:rsidP="00036B00">
            <w:pPr>
              <w:widowControl/>
              <w:autoSpaceDE/>
              <w:autoSpaceDN/>
              <w:adjustRightInd/>
              <w:jc w:val="center"/>
              <w:rPr>
                <w:b/>
                <w:bCs/>
                <w:sz w:val="20"/>
                <w:szCs w:val="20"/>
              </w:rPr>
            </w:pPr>
            <w:r w:rsidRPr="00036B00">
              <w:rPr>
                <w:b/>
                <w:bCs/>
                <w:sz w:val="20"/>
                <w:szCs w:val="20"/>
              </w:rPr>
              <w:t>Burden Item</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036B00" w:rsidRPr="00036B00" w:rsidRDefault="00036B00" w:rsidP="00036B00">
            <w:pPr>
              <w:widowControl/>
              <w:autoSpaceDE/>
              <w:autoSpaceDN/>
              <w:adjustRightInd/>
              <w:jc w:val="center"/>
              <w:rPr>
                <w:b/>
                <w:bCs/>
                <w:sz w:val="20"/>
                <w:szCs w:val="20"/>
              </w:rPr>
            </w:pPr>
            <w:r w:rsidRPr="00036B00">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036B00" w:rsidRPr="00036B00" w:rsidRDefault="00036B00" w:rsidP="00036B00">
            <w:pPr>
              <w:widowControl/>
              <w:autoSpaceDE/>
              <w:autoSpaceDN/>
              <w:adjustRightInd/>
              <w:jc w:val="center"/>
              <w:rPr>
                <w:b/>
                <w:bCs/>
                <w:sz w:val="20"/>
                <w:szCs w:val="20"/>
              </w:rPr>
            </w:pPr>
            <w:r w:rsidRPr="00036B00">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036B00" w:rsidRPr="00036B00" w:rsidRDefault="00036B00" w:rsidP="00036B00">
            <w:pPr>
              <w:widowControl/>
              <w:autoSpaceDE/>
              <w:autoSpaceDN/>
              <w:adjustRightInd/>
              <w:jc w:val="center"/>
              <w:rPr>
                <w:b/>
                <w:bCs/>
                <w:sz w:val="20"/>
                <w:szCs w:val="20"/>
              </w:rPr>
            </w:pPr>
            <w:r w:rsidRPr="00036B00">
              <w:rPr>
                <w:b/>
                <w:bCs/>
                <w:sz w:val="20"/>
                <w:szCs w:val="20"/>
              </w:rPr>
              <w:t>C</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036B00" w:rsidRPr="00036B00" w:rsidRDefault="00036B00" w:rsidP="00036B00">
            <w:pPr>
              <w:widowControl/>
              <w:autoSpaceDE/>
              <w:autoSpaceDN/>
              <w:adjustRightInd/>
              <w:jc w:val="center"/>
              <w:rPr>
                <w:b/>
                <w:bCs/>
                <w:sz w:val="20"/>
                <w:szCs w:val="20"/>
              </w:rPr>
            </w:pPr>
            <w:r w:rsidRPr="00036B00">
              <w:rPr>
                <w:b/>
                <w:bCs/>
                <w:sz w:val="20"/>
                <w:szCs w:val="20"/>
              </w:rPr>
              <w:t>D</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036B00" w:rsidRPr="00036B00" w:rsidRDefault="00036B00" w:rsidP="00036B00">
            <w:pPr>
              <w:widowControl/>
              <w:autoSpaceDE/>
              <w:autoSpaceDN/>
              <w:adjustRightInd/>
              <w:jc w:val="center"/>
              <w:rPr>
                <w:b/>
                <w:bCs/>
                <w:sz w:val="20"/>
                <w:szCs w:val="20"/>
              </w:rPr>
            </w:pPr>
            <w:r w:rsidRPr="00036B00">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036B00" w:rsidRPr="00036B00" w:rsidRDefault="00036B00" w:rsidP="00036B00">
            <w:pPr>
              <w:widowControl/>
              <w:autoSpaceDE/>
              <w:autoSpaceDN/>
              <w:adjustRightInd/>
              <w:jc w:val="center"/>
              <w:rPr>
                <w:b/>
                <w:bCs/>
                <w:sz w:val="20"/>
                <w:szCs w:val="20"/>
              </w:rPr>
            </w:pPr>
            <w:r w:rsidRPr="00036B00">
              <w:rPr>
                <w:b/>
                <w:bCs/>
                <w:sz w:val="20"/>
                <w:szCs w:val="20"/>
              </w:rPr>
              <w:t>F</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036B00" w:rsidRPr="00036B00" w:rsidRDefault="00036B00" w:rsidP="00036B00">
            <w:pPr>
              <w:widowControl/>
              <w:autoSpaceDE/>
              <w:autoSpaceDN/>
              <w:adjustRightInd/>
              <w:jc w:val="center"/>
              <w:rPr>
                <w:b/>
                <w:bCs/>
                <w:sz w:val="20"/>
                <w:szCs w:val="20"/>
              </w:rPr>
            </w:pPr>
            <w:r w:rsidRPr="00036B00">
              <w:rPr>
                <w:b/>
                <w:bCs/>
                <w:sz w:val="20"/>
                <w:szCs w:val="20"/>
              </w:rPr>
              <w:t>G</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036B00" w:rsidRPr="00036B00" w:rsidRDefault="00036B00" w:rsidP="00036B00">
            <w:pPr>
              <w:widowControl/>
              <w:autoSpaceDE/>
              <w:autoSpaceDN/>
              <w:adjustRightInd/>
              <w:jc w:val="center"/>
              <w:rPr>
                <w:b/>
                <w:bCs/>
                <w:sz w:val="20"/>
                <w:szCs w:val="20"/>
              </w:rPr>
            </w:pPr>
            <w:r w:rsidRPr="00036B00">
              <w:rPr>
                <w:b/>
                <w:bCs/>
                <w:sz w:val="20"/>
                <w:szCs w:val="20"/>
              </w:rPr>
              <w:t>H</w:t>
            </w:r>
          </w:p>
        </w:tc>
      </w:tr>
      <w:tr w:rsidR="00036B00" w:rsidRPr="00036B00" w:rsidTr="000D4F70">
        <w:trPr>
          <w:trHeight w:val="864"/>
        </w:trPr>
        <w:tc>
          <w:tcPr>
            <w:tcW w:w="3960" w:type="dxa"/>
            <w:vMerge/>
            <w:tcBorders>
              <w:top w:val="single" w:sz="4" w:space="0" w:color="auto"/>
              <w:left w:val="single" w:sz="4" w:space="0" w:color="auto"/>
              <w:bottom w:val="single" w:sz="4" w:space="0" w:color="000000"/>
              <w:right w:val="single" w:sz="4" w:space="0" w:color="auto"/>
            </w:tcBorders>
            <w:vAlign w:val="center"/>
            <w:hideMark/>
          </w:tcPr>
          <w:p w:rsidR="00036B00" w:rsidRPr="00036B00" w:rsidRDefault="00036B00" w:rsidP="00036B00">
            <w:pPr>
              <w:widowControl/>
              <w:autoSpaceDE/>
              <w:autoSpaceDN/>
              <w:adjustRightInd/>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036B00" w:rsidRDefault="00036B00" w:rsidP="00036B00">
            <w:pPr>
              <w:widowControl/>
              <w:autoSpaceDE/>
              <w:autoSpaceDN/>
              <w:adjustRightInd/>
              <w:jc w:val="center"/>
              <w:rPr>
                <w:b/>
                <w:bCs/>
                <w:sz w:val="20"/>
                <w:szCs w:val="20"/>
              </w:rPr>
            </w:pPr>
            <w:r w:rsidRPr="00036B00">
              <w:rPr>
                <w:b/>
                <w:bCs/>
                <w:sz w:val="20"/>
                <w:szCs w:val="20"/>
              </w:rPr>
              <w:t>Technical person-hours per occurrence</w:t>
            </w:r>
          </w:p>
          <w:p w:rsidR="000D4F70" w:rsidRDefault="000D4F70" w:rsidP="00036B00">
            <w:pPr>
              <w:widowControl/>
              <w:autoSpaceDE/>
              <w:autoSpaceDN/>
              <w:adjustRightInd/>
              <w:jc w:val="center"/>
              <w:rPr>
                <w:b/>
                <w:bCs/>
                <w:sz w:val="20"/>
                <w:szCs w:val="20"/>
              </w:rPr>
            </w:pPr>
          </w:p>
          <w:p w:rsidR="000D4F70" w:rsidRPr="00036B00" w:rsidRDefault="000D4F70" w:rsidP="00036B00">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036B00" w:rsidRDefault="00036B00" w:rsidP="00036B00">
            <w:pPr>
              <w:widowControl/>
              <w:autoSpaceDE/>
              <w:autoSpaceDN/>
              <w:adjustRightInd/>
              <w:jc w:val="center"/>
              <w:rPr>
                <w:b/>
                <w:bCs/>
                <w:sz w:val="20"/>
                <w:szCs w:val="20"/>
              </w:rPr>
            </w:pPr>
            <w:r w:rsidRPr="00036B00">
              <w:rPr>
                <w:b/>
                <w:bCs/>
                <w:sz w:val="20"/>
                <w:szCs w:val="20"/>
              </w:rPr>
              <w:t>No. of occurrences per respondent per year</w:t>
            </w:r>
          </w:p>
          <w:p w:rsidR="000D4F70" w:rsidRPr="00036B00" w:rsidRDefault="000D4F70" w:rsidP="00036B00">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0D4F70" w:rsidRDefault="00036B00" w:rsidP="00036B00">
            <w:pPr>
              <w:widowControl/>
              <w:autoSpaceDE/>
              <w:autoSpaceDN/>
              <w:adjustRightInd/>
              <w:jc w:val="center"/>
              <w:rPr>
                <w:b/>
                <w:bCs/>
                <w:sz w:val="20"/>
                <w:szCs w:val="20"/>
              </w:rPr>
            </w:pPr>
            <w:r w:rsidRPr="00036B00">
              <w:rPr>
                <w:b/>
                <w:bCs/>
                <w:sz w:val="20"/>
                <w:szCs w:val="20"/>
              </w:rPr>
              <w:t xml:space="preserve">Technical person-hours per respondent per year </w:t>
            </w:r>
          </w:p>
          <w:p w:rsidR="00036B00" w:rsidRPr="00036B00" w:rsidRDefault="00036B00" w:rsidP="00036B00">
            <w:pPr>
              <w:widowControl/>
              <w:autoSpaceDE/>
              <w:autoSpaceDN/>
              <w:adjustRightInd/>
              <w:jc w:val="center"/>
              <w:rPr>
                <w:b/>
                <w:bCs/>
                <w:sz w:val="20"/>
                <w:szCs w:val="20"/>
              </w:rPr>
            </w:pPr>
            <w:r w:rsidRPr="00036B00">
              <w:rPr>
                <w:b/>
                <w:bCs/>
                <w:sz w:val="20"/>
                <w:szCs w:val="20"/>
              </w:rPr>
              <w:t>(</w:t>
            </w:r>
            <w:proofErr w:type="spellStart"/>
            <w:r w:rsidRPr="00036B00">
              <w:rPr>
                <w:b/>
                <w:bCs/>
                <w:sz w:val="20"/>
                <w:szCs w:val="20"/>
              </w:rPr>
              <w:t>AxB</w:t>
            </w:r>
            <w:proofErr w:type="spellEnd"/>
            <w:r w:rsidRPr="00036B00">
              <w:rPr>
                <w:b/>
                <w:bCs/>
                <w:sz w:val="20"/>
                <w:szCs w:val="20"/>
              </w:rPr>
              <w:t>)</w:t>
            </w:r>
          </w:p>
        </w:tc>
        <w:tc>
          <w:tcPr>
            <w:tcW w:w="1260" w:type="dxa"/>
            <w:tcBorders>
              <w:top w:val="nil"/>
              <w:left w:val="nil"/>
              <w:bottom w:val="single" w:sz="4" w:space="0" w:color="auto"/>
              <w:right w:val="single" w:sz="4" w:space="0" w:color="auto"/>
            </w:tcBorders>
            <w:shd w:val="clear" w:color="auto" w:fill="auto"/>
            <w:vAlign w:val="bottom"/>
            <w:hideMark/>
          </w:tcPr>
          <w:p w:rsidR="00036B00" w:rsidRDefault="00036B00" w:rsidP="00036B00">
            <w:pPr>
              <w:widowControl/>
              <w:autoSpaceDE/>
              <w:autoSpaceDN/>
              <w:adjustRightInd/>
              <w:jc w:val="center"/>
              <w:rPr>
                <w:b/>
                <w:bCs/>
                <w:sz w:val="20"/>
                <w:szCs w:val="20"/>
              </w:rPr>
            </w:pPr>
            <w:r w:rsidRPr="00036B00">
              <w:rPr>
                <w:b/>
                <w:bCs/>
                <w:sz w:val="20"/>
                <w:szCs w:val="20"/>
              </w:rPr>
              <w:t>Respondents per year</w:t>
            </w:r>
          </w:p>
          <w:p w:rsidR="000D4F70" w:rsidRDefault="000D4F70" w:rsidP="00036B00">
            <w:pPr>
              <w:widowControl/>
              <w:autoSpaceDE/>
              <w:autoSpaceDN/>
              <w:adjustRightInd/>
              <w:jc w:val="center"/>
              <w:rPr>
                <w:b/>
                <w:bCs/>
                <w:sz w:val="20"/>
                <w:szCs w:val="20"/>
              </w:rPr>
            </w:pPr>
          </w:p>
          <w:p w:rsidR="000D4F70" w:rsidRDefault="000D4F70" w:rsidP="00036B00">
            <w:pPr>
              <w:widowControl/>
              <w:autoSpaceDE/>
              <w:autoSpaceDN/>
              <w:adjustRightInd/>
              <w:jc w:val="center"/>
              <w:rPr>
                <w:b/>
                <w:bCs/>
                <w:sz w:val="20"/>
                <w:szCs w:val="20"/>
              </w:rPr>
            </w:pPr>
          </w:p>
          <w:p w:rsidR="000D4F70" w:rsidRPr="00036B00" w:rsidRDefault="000D4F70" w:rsidP="00036B00">
            <w:pPr>
              <w:widowControl/>
              <w:autoSpaceDE/>
              <w:autoSpaceDN/>
              <w:adjustRightInd/>
              <w:jc w:val="center"/>
              <w:rPr>
                <w:b/>
                <w:bCs/>
                <w:sz w:val="20"/>
                <w:szCs w:val="20"/>
              </w:rPr>
            </w:pPr>
          </w:p>
        </w:tc>
        <w:tc>
          <w:tcPr>
            <w:tcW w:w="990" w:type="dxa"/>
            <w:tcBorders>
              <w:top w:val="nil"/>
              <w:left w:val="nil"/>
              <w:bottom w:val="single" w:sz="4" w:space="0" w:color="auto"/>
              <w:right w:val="single" w:sz="4" w:space="0" w:color="auto"/>
            </w:tcBorders>
            <w:shd w:val="clear" w:color="auto" w:fill="auto"/>
            <w:vAlign w:val="bottom"/>
            <w:hideMark/>
          </w:tcPr>
          <w:p w:rsidR="00036B00" w:rsidRDefault="00036B00" w:rsidP="00036B00">
            <w:pPr>
              <w:widowControl/>
              <w:autoSpaceDE/>
              <w:autoSpaceDN/>
              <w:adjustRightInd/>
              <w:jc w:val="center"/>
              <w:rPr>
                <w:b/>
                <w:bCs/>
                <w:sz w:val="20"/>
                <w:szCs w:val="20"/>
              </w:rPr>
            </w:pPr>
            <w:r w:rsidRPr="00036B00">
              <w:rPr>
                <w:b/>
                <w:bCs/>
                <w:sz w:val="20"/>
                <w:szCs w:val="20"/>
              </w:rPr>
              <w:t xml:space="preserve">Technical hours </w:t>
            </w:r>
          </w:p>
          <w:p w:rsidR="00036B00" w:rsidRDefault="00036B00" w:rsidP="00036B00">
            <w:pPr>
              <w:widowControl/>
              <w:autoSpaceDE/>
              <w:autoSpaceDN/>
              <w:adjustRightInd/>
              <w:jc w:val="center"/>
              <w:rPr>
                <w:b/>
                <w:bCs/>
                <w:sz w:val="20"/>
                <w:szCs w:val="20"/>
              </w:rPr>
            </w:pPr>
            <w:r w:rsidRPr="00036B00">
              <w:rPr>
                <w:b/>
                <w:bCs/>
                <w:sz w:val="20"/>
                <w:szCs w:val="20"/>
              </w:rPr>
              <w:t>per year (</w:t>
            </w:r>
            <w:proofErr w:type="spellStart"/>
            <w:r w:rsidRPr="00036B00">
              <w:rPr>
                <w:b/>
                <w:bCs/>
                <w:sz w:val="20"/>
                <w:szCs w:val="20"/>
              </w:rPr>
              <w:t>CxD</w:t>
            </w:r>
            <w:proofErr w:type="spellEnd"/>
            <w:r w:rsidRPr="00036B00">
              <w:rPr>
                <w:b/>
                <w:bCs/>
                <w:sz w:val="20"/>
                <w:szCs w:val="20"/>
              </w:rPr>
              <w:t>)</w:t>
            </w:r>
          </w:p>
          <w:p w:rsidR="000D4F70" w:rsidRPr="00036B00" w:rsidRDefault="000D4F70" w:rsidP="00036B00">
            <w:pPr>
              <w:widowControl/>
              <w:autoSpaceDE/>
              <w:autoSpaceDN/>
              <w:adjustRightInd/>
              <w:jc w:val="center"/>
              <w:rPr>
                <w:b/>
                <w:bCs/>
                <w:sz w:val="20"/>
                <w:szCs w:val="20"/>
              </w:rPr>
            </w:pPr>
          </w:p>
        </w:tc>
        <w:tc>
          <w:tcPr>
            <w:tcW w:w="1260" w:type="dxa"/>
            <w:tcBorders>
              <w:top w:val="nil"/>
              <w:left w:val="nil"/>
              <w:bottom w:val="single" w:sz="4" w:space="0" w:color="auto"/>
              <w:right w:val="single" w:sz="4" w:space="0" w:color="auto"/>
            </w:tcBorders>
            <w:shd w:val="clear" w:color="auto" w:fill="auto"/>
            <w:vAlign w:val="bottom"/>
            <w:hideMark/>
          </w:tcPr>
          <w:p w:rsidR="00036B00" w:rsidRDefault="00036B00" w:rsidP="00036B00">
            <w:pPr>
              <w:widowControl/>
              <w:autoSpaceDE/>
              <w:autoSpaceDN/>
              <w:adjustRightInd/>
              <w:jc w:val="center"/>
              <w:rPr>
                <w:b/>
                <w:bCs/>
                <w:sz w:val="20"/>
                <w:szCs w:val="20"/>
              </w:rPr>
            </w:pPr>
            <w:r w:rsidRPr="00036B00">
              <w:rPr>
                <w:b/>
                <w:bCs/>
                <w:sz w:val="20"/>
                <w:szCs w:val="20"/>
              </w:rPr>
              <w:t>Management hours per year  (Ex0.05)</w:t>
            </w:r>
          </w:p>
          <w:p w:rsidR="000D4F70" w:rsidRPr="00036B00" w:rsidRDefault="000D4F70" w:rsidP="00036B00">
            <w:pPr>
              <w:widowControl/>
              <w:autoSpaceDE/>
              <w:autoSpaceDN/>
              <w:adjustRightInd/>
              <w:jc w:val="center"/>
              <w:rPr>
                <w:b/>
                <w:bCs/>
                <w:sz w:val="20"/>
                <w:szCs w:val="20"/>
              </w:rPr>
            </w:pPr>
          </w:p>
        </w:tc>
        <w:tc>
          <w:tcPr>
            <w:tcW w:w="990" w:type="dxa"/>
            <w:tcBorders>
              <w:top w:val="nil"/>
              <w:left w:val="nil"/>
              <w:bottom w:val="single" w:sz="4" w:space="0" w:color="auto"/>
              <w:right w:val="single" w:sz="4" w:space="0" w:color="auto"/>
            </w:tcBorders>
            <w:shd w:val="clear" w:color="auto" w:fill="auto"/>
            <w:vAlign w:val="bottom"/>
            <w:hideMark/>
          </w:tcPr>
          <w:p w:rsidR="00036B00" w:rsidRDefault="00036B00" w:rsidP="00036B00">
            <w:pPr>
              <w:widowControl/>
              <w:autoSpaceDE/>
              <w:autoSpaceDN/>
              <w:adjustRightInd/>
              <w:jc w:val="center"/>
              <w:rPr>
                <w:b/>
                <w:bCs/>
                <w:sz w:val="20"/>
                <w:szCs w:val="20"/>
              </w:rPr>
            </w:pPr>
            <w:r w:rsidRPr="00036B00">
              <w:rPr>
                <w:b/>
                <w:bCs/>
                <w:sz w:val="20"/>
                <w:szCs w:val="20"/>
              </w:rPr>
              <w:t>Clerical hours per year (Ex0.10)</w:t>
            </w:r>
          </w:p>
          <w:p w:rsidR="000D4F70" w:rsidRPr="00036B00" w:rsidRDefault="000D4F70" w:rsidP="00036B00">
            <w:pPr>
              <w:widowControl/>
              <w:autoSpaceDE/>
              <w:autoSpaceDN/>
              <w:adjustRightInd/>
              <w:jc w:val="center"/>
              <w:rPr>
                <w:b/>
                <w:bCs/>
                <w:sz w:val="20"/>
                <w:szCs w:val="20"/>
              </w:rPr>
            </w:pPr>
          </w:p>
        </w:tc>
        <w:tc>
          <w:tcPr>
            <w:tcW w:w="1350" w:type="dxa"/>
            <w:tcBorders>
              <w:top w:val="nil"/>
              <w:left w:val="nil"/>
              <w:bottom w:val="single" w:sz="4" w:space="0" w:color="auto"/>
              <w:right w:val="single" w:sz="4" w:space="0" w:color="auto"/>
            </w:tcBorders>
            <w:shd w:val="clear" w:color="auto" w:fill="auto"/>
            <w:vAlign w:val="bottom"/>
            <w:hideMark/>
          </w:tcPr>
          <w:p w:rsidR="00036B00" w:rsidRDefault="00036B00" w:rsidP="00036B00">
            <w:pPr>
              <w:widowControl/>
              <w:autoSpaceDE/>
              <w:autoSpaceDN/>
              <w:adjustRightInd/>
              <w:jc w:val="center"/>
              <w:rPr>
                <w:b/>
                <w:bCs/>
                <w:sz w:val="20"/>
                <w:szCs w:val="20"/>
              </w:rPr>
            </w:pPr>
            <w:r w:rsidRPr="00036B00">
              <w:rPr>
                <w:b/>
                <w:bCs/>
                <w:sz w:val="20"/>
                <w:szCs w:val="20"/>
              </w:rPr>
              <w:t xml:space="preserve">Total cost </w:t>
            </w:r>
          </w:p>
          <w:p w:rsidR="00036B00" w:rsidRDefault="00036B00" w:rsidP="00036B00">
            <w:pPr>
              <w:widowControl/>
              <w:autoSpaceDE/>
              <w:autoSpaceDN/>
              <w:adjustRightInd/>
              <w:jc w:val="center"/>
              <w:rPr>
                <w:b/>
                <w:bCs/>
                <w:sz w:val="20"/>
                <w:szCs w:val="20"/>
              </w:rPr>
            </w:pPr>
            <w:r w:rsidRPr="00036B00">
              <w:rPr>
                <w:b/>
                <w:bCs/>
                <w:sz w:val="20"/>
                <w:szCs w:val="20"/>
              </w:rPr>
              <w:t xml:space="preserve">per year </w:t>
            </w:r>
            <w:r w:rsidRPr="00036B00">
              <w:rPr>
                <w:b/>
                <w:bCs/>
                <w:sz w:val="20"/>
                <w:szCs w:val="20"/>
                <w:vertAlign w:val="superscript"/>
              </w:rPr>
              <w:t>a</w:t>
            </w:r>
            <w:r w:rsidRPr="00036B00">
              <w:rPr>
                <w:b/>
                <w:bCs/>
                <w:sz w:val="20"/>
                <w:szCs w:val="20"/>
              </w:rPr>
              <w:t xml:space="preserve"> ($)</w:t>
            </w:r>
          </w:p>
          <w:p w:rsidR="000D4F70" w:rsidRDefault="000D4F70" w:rsidP="00036B00">
            <w:pPr>
              <w:widowControl/>
              <w:autoSpaceDE/>
              <w:autoSpaceDN/>
              <w:adjustRightInd/>
              <w:jc w:val="center"/>
              <w:rPr>
                <w:b/>
                <w:bCs/>
                <w:sz w:val="20"/>
                <w:szCs w:val="20"/>
              </w:rPr>
            </w:pPr>
          </w:p>
          <w:p w:rsidR="000D4F70" w:rsidRDefault="000D4F70" w:rsidP="00036B00">
            <w:pPr>
              <w:widowControl/>
              <w:autoSpaceDE/>
              <w:autoSpaceDN/>
              <w:adjustRightInd/>
              <w:jc w:val="center"/>
              <w:rPr>
                <w:b/>
                <w:bCs/>
                <w:sz w:val="20"/>
                <w:szCs w:val="20"/>
              </w:rPr>
            </w:pPr>
          </w:p>
          <w:p w:rsidR="000D4F70" w:rsidRPr="00036B00" w:rsidRDefault="000D4F70" w:rsidP="00036B00">
            <w:pPr>
              <w:widowControl/>
              <w:autoSpaceDE/>
              <w:autoSpaceDN/>
              <w:adjustRightInd/>
              <w:jc w:val="center"/>
              <w:rPr>
                <w:b/>
                <w:bCs/>
                <w:sz w:val="20"/>
                <w:szCs w:val="20"/>
              </w:rPr>
            </w:pPr>
          </w:p>
        </w:tc>
      </w:tr>
      <w:tr w:rsidR="00036B00" w:rsidRPr="00036B00" w:rsidTr="000D4F70">
        <w:trPr>
          <w:trHeight w:val="259"/>
        </w:trPr>
        <w:tc>
          <w:tcPr>
            <w:tcW w:w="3960" w:type="dxa"/>
            <w:tcBorders>
              <w:top w:val="nil"/>
              <w:left w:val="single" w:sz="4" w:space="0" w:color="auto"/>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rPr>
                <w:sz w:val="20"/>
                <w:szCs w:val="20"/>
              </w:rPr>
            </w:pPr>
            <w:r w:rsidRPr="00036B00">
              <w:rPr>
                <w:sz w:val="20"/>
                <w:szCs w:val="20"/>
              </w:rPr>
              <w:t>Initial performance test</w:t>
            </w: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right"/>
              <w:rPr>
                <w:sz w:val="20"/>
                <w:szCs w:val="20"/>
              </w:rPr>
            </w:pPr>
          </w:p>
        </w:tc>
      </w:tr>
      <w:tr w:rsidR="00036B00" w:rsidRPr="00036B00" w:rsidTr="000D4F70">
        <w:trPr>
          <w:trHeight w:val="259"/>
        </w:trPr>
        <w:tc>
          <w:tcPr>
            <w:tcW w:w="3960" w:type="dxa"/>
            <w:tcBorders>
              <w:top w:val="nil"/>
              <w:left w:val="single" w:sz="4" w:space="0" w:color="auto"/>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ind w:firstLineChars="100" w:firstLine="200"/>
              <w:rPr>
                <w:sz w:val="20"/>
                <w:szCs w:val="20"/>
              </w:rPr>
            </w:pPr>
            <w:r w:rsidRPr="00036B00">
              <w:rPr>
                <w:sz w:val="20"/>
                <w:szCs w:val="20"/>
              </w:rPr>
              <w:t xml:space="preserve">New plant </w:t>
            </w:r>
            <w:r w:rsidRPr="00036B00">
              <w:rPr>
                <w:sz w:val="20"/>
                <w:szCs w:val="20"/>
                <w:vertAlign w:val="superscript"/>
              </w:rPr>
              <w:t>b</w:t>
            </w: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24</w:t>
            </w: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24</w:t>
            </w:r>
          </w:p>
        </w:tc>
        <w:tc>
          <w:tcPr>
            <w:tcW w:w="126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2.33</w:t>
            </w:r>
          </w:p>
        </w:tc>
        <w:tc>
          <w:tcPr>
            <w:tcW w:w="99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55.92</w:t>
            </w:r>
          </w:p>
        </w:tc>
        <w:tc>
          <w:tcPr>
            <w:tcW w:w="126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2.8</w:t>
            </w:r>
          </w:p>
        </w:tc>
        <w:tc>
          <w:tcPr>
            <w:tcW w:w="99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5.59</w:t>
            </w:r>
          </w:p>
        </w:tc>
        <w:tc>
          <w:tcPr>
            <w:tcW w:w="1350" w:type="dxa"/>
            <w:tcBorders>
              <w:top w:val="nil"/>
              <w:left w:val="nil"/>
              <w:bottom w:val="single" w:sz="4" w:space="0" w:color="auto"/>
              <w:right w:val="single" w:sz="4" w:space="0" w:color="auto"/>
            </w:tcBorders>
            <w:shd w:val="clear" w:color="auto" w:fill="auto"/>
            <w:hideMark/>
          </w:tcPr>
          <w:p w:rsidR="00036B00" w:rsidRPr="00036B00" w:rsidRDefault="000D4F70" w:rsidP="00090FF1">
            <w:pPr>
              <w:widowControl/>
              <w:autoSpaceDE/>
              <w:autoSpaceDN/>
              <w:adjustRightInd/>
              <w:jc w:val="right"/>
              <w:rPr>
                <w:sz w:val="20"/>
                <w:szCs w:val="20"/>
              </w:rPr>
            </w:pPr>
            <w:r>
              <w:rPr>
                <w:sz w:val="20"/>
                <w:szCs w:val="20"/>
              </w:rPr>
              <w:t>$</w:t>
            </w:r>
            <w:r w:rsidR="00036B00" w:rsidRPr="00036B00">
              <w:rPr>
                <w:sz w:val="20"/>
                <w:szCs w:val="20"/>
              </w:rPr>
              <w:t>2,898.23</w:t>
            </w:r>
          </w:p>
        </w:tc>
      </w:tr>
      <w:tr w:rsidR="00036B00" w:rsidRPr="00036B00" w:rsidTr="000D4F70">
        <w:trPr>
          <w:trHeight w:val="259"/>
        </w:trPr>
        <w:tc>
          <w:tcPr>
            <w:tcW w:w="3960" w:type="dxa"/>
            <w:tcBorders>
              <w:top w:val="nil"/>
              <w:left w:val="single" w:sz="4" w:space="0" w:color="auto"/>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rPr>
                <w:sz w:val="20"/>
                <w:szCs w:val="20"/>
              </w:rPr>
            </w:pPr>
            <w:r w:rsidRPr="00036B00">
              <w:rPr>
                <w:sz w:val="20"/>
                <w:szCs w:val="20"/>
              </w:rPr>
              <w:t>Repeat performance test</w:t>
            </w: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right"/>
              <w:rPr>
                <w:sz w:val="20"/>
                <w:szCs w:val="20"/>
              </w:rPr>
            </w:pPr>
          </w:p>
        </w:tc>
      </w:tr>
      <w:tr w:rsidR="00036B00" w:rsidRPr="00036B00" w:rsidTr="000D4F70">
        <w:trPr>
          <w:trHeight w:val="259"/>
        </w:trPr>
        <w:tc>
          <w:tcPr>
            <w:tcW w:w="3960" w:type="dxa"/>
            <w:tcBorders>
              <w:top w:val="nil"/>
              <w:left w:val="single" w:sz="4" w:space="0" w:color="auto"/>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ind w:firstLineChars="100" w:firstLine="200"/>
              <w:rPr>
                <w:sz w:val="20"/>
                <w:szCs w:val="20"/>
              </w:rPr>
            </w:pPr>
            <w:r w:rsidRPr="00036B00">
              <w:rPr>
                <w:sz w:val="20"/>
                <w:szCs w:val="20"/>
              </w:rPr>
              <w:t xml:space="preserve">New plant </w:t>
            </w:r>
            <w:r w:rsidRPr="00036B00">
              <w:rPr>
                <w:sz w:val="20"/>
                <w:szCs w:val="20"/>
                <w:vertAlign w:val="superscript"/>
              </w:rPr>
              <w:t>c</w:t>
            </w: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24</w:t>
            </w: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24</w:t>
            </w:r>
          </w:p>
        </w:tc>
        <w:tc>
          <w:tcPr>
            <w:tcW w:w="126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0.47</w:t>
            </w:r>
          </w:p>
        </w:tc>
        <w:tc>
          <w:tcPr>
            <w:tcW w:w="99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11.3</w:t>
            </w:r>
          </w:p>
        </w:tc>
        <w:tc>
          <w:tcPr>
            <w:tcW w:w="126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0.56</w:t>
            </w:r>
          </w:p>
        </w:tc>
        <w:tc>
          <w:tcPr>
            <w:tcW w:w="99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1.13</w:t>
            </w:r>
          </w:p>
        </w:tc>
        <w:tc>
          <w:tcPr>
            <w:tcW w:w="1350" w:type="dxa"/>
            <w:tcBorders>
              <w:top w:val="nil"/>
              <w:left w:val="nil"/>
              <w:bottom w:val="single" w:sz="4" w:space="0" w:color="auto"/>
              <w:right w:val="single" w:sz="4" w:space="0" w:color="auto"/>
            </w:tcBorders>
            <w:shd w:val="clear" w:color="auto" w:fill="auto"/>
            <w:hideMark/>
          </w:tcPr>
          <w:p w:rsidR="00036B00" w:rsidRPr="00036B00" w:rsidRDefault="000D4F70" w:rsidP="00090FF1">
            <w:pPr>
              <w:widowControl/>
              <w:autoSpaceDE/>
              <w:autoSpaceDN/>
              <w:adjustRightInd/>
              <w:jc w:val="right"/>
              <w:rPr>
                <w:sz w:val="20"/>
                <w:szCs w:val="20"/>
              </w:rPr>
            </w:pPr>
            <w:r>
              <w:rPr>
                <w:sz w:val="20"/>
                <w:szCs w:val="20"/>
              </w:rPr>
              <w:t>$</w:t>
            </w:r>
            <w:r w:rsidR="00036B00" w:rsidRPr="00036B00">
              <w:rPr>
                <w:sz w:val="20"/>
                <w:szCs w:val="20"/>
              </w:rPr>
              <w:t>584.38</w:t>
            </w:r>
          </w:p>
        </w:tc>
      </w:tr>
      <w:tr w:rsidR="00036B00" w:rsidRPr="00036B00" w:rsidTr="000D4F70">
        <w:trPr>
          <w:trHeight w:val="259"/>
        </w:trPr>
        <w:tc>
          <w:tcPr>
            <w:tcW w:w="3960" w:type="dxa"/>
            <w:tcBorders>
              <w:top w:val="nil"/>
              <w:left w:val="single" w:sz="4" w:space="0" w:color="auto"/>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rPr>
                <w:sz w:val="20"/>
                <w:szCs w:val="20"/>
              </w:rPr>
            </w:pPr>
            <w:r w:rsidRPr="00036B00">
              <w:rPr>
                <w:sz w:val="20"/>
                <w:szCs w:val="20"/>
              </w:rPr>
              <w:t>Report review</w:t>
            </w: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right"/>
              <w:rPr>
                <w:sz w:val="20"/>
                <w:szCs w:val="20"/>
              </w:rPr>
            </w:pPr>
          </w:p>
        </w:tc>
      </w:tr>
      <w:tr w:rsidR="00036B00" w:rsidRPr="00036B00" w:rsidTr="000D4F70">
        <w:trPr>
          <w:trHeight w:val="259"/>
        </w:trPr>
        <w:tc>
          <w:tcPr>
            <w:tcW w:w="3960" w:type="dxa"/>
            <w:tcBorders>
              <w:top w:val="nil"/>
              <w:left w:val="single" w:sz="4" w:space="0" w:color="auto"/>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ind w:firstLineChars="100" w:firstLine="200"/>
              <w:rPr>
                <w:sz w:val="20"/>
                <w:szCs w:val="20"/>
              </w:rPr>
            </w:pPr>
            <w:r w:rsidRPr="00036B00">
              <w:rPr>
                <w:sz w:val="20"/>
                <w:szCs w:val="20"/>
              </w:rPr>
              <w:t>New plant</w:t>
            </w: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right"/>
              <w:rPr>
                <w:sz w:val="20"/>
                <w:szCs w:val="20"/>
              </w:rPr>
            </w:pPr>
          </w:p>
        </w:tc>
      </w:tr>
      <w:tr w:rsidR="00036B00" w:rsidRPr="00036B00" w:rsidTr="000D4F70">
        <w:trPr>
          <w:trHeight w:val="570"/>
        </w:trPr>
        <w:tc>
          <w:tcPr>
            <w:tcW w:w="3960" w:type="dxa"/>
            <w:tcBorders>
              <w:top w:val="nil"/>
              <w:left w:val="single" w:sz="4" w:space="0" w:color="auto"/>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ind w:leftChars="237" w:left="569"/>
              <w:rPr>
                <w:sz w:val="20"/>
                <w:szCs w:val="20"/>
              </w:rPr>
            </w:pPr>
            <w:r w:rsidRPr="00036B00">
              <w:rPr>
                <w:sz w:val="20"/>
                <w:szCs w:val="20"/>
              </w:rPr>
              <w:t xml:space="preserve">Notification of construction, reconstruction, or modification </w:t>
            </w:r>
            <w:r w:rsidRPr="00036B00">
              <w:rPr>
                <w:sz w:val="20"/>
                <w:szCs w:val="20"/>
                <w:vertAlign w:val="superscript"/>
              </w:rPr>
              <w:t>b</w:t>
            </w: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2</w:t>
            </w: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2</w:t>
            </w:r>
          </w:p>
        </w:tc>
        <w:tc>
          <w:tcPr>
            <w:tcW w:w="126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2.33</w:t>
            </w:r>
          </w:p>
        </w:tc>
        <w:tc>
          <w:tcPr>
            <w:tcW w:w="99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4.66</w:t>
            </w:r>
          </w:p>
        </w:tc>
        <w:tc>
          <w:tcPr>
            <w:tcW w:w="126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0.23</w:t>
            </w:r>
          </w:p>
        </w:tc>
        <w:tc>
          <w:tcPr>
            <w:tcW w:w="99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0.47</w:t>
            </w:r>
          </w:p>
        </w:tc>
        <w:tc>
          <w:tcPr>
            <w:tcW w:w="1350" w:type="dxa"/>
            <w:tcBorders>
              <w:top w:val="nil"/>
              <w:left w:val="nil"/>
              <w:bottom w:val="single" w:sz="4" w:space="0" w:color="auto"/>
              <w:right w:val="single" w:sz="4" w:space="0" w:color="auto"/>
            </w:tcBorders>
            <w:shd w:val="clear" w:color="auto" w:fill="auto"/>
            <w:hideMark/>
          </w:tcPr>
          <w:p w:rsidR="00036B00" w:rsidRPr="00036B00" w:rsidRDefault="000D4F70" w:rsidP="00090FF1">
            <w:pPr>
              <w:widowControl/>
              <w:autoSpaceDE/>
              <w:autoSpaceDN/>
              <w:adjustRightInd/>
              <w:jc w:val="right"/>
              <w:rPr>
                <w:sz w:val="20"/>
                <w:szCs w:val="20"/>
              </w:rPr>
            </w:pPr>
            <w:r>
              <w:rPr>
                <w:sz w:val="20"/>
                <w:szCs w:val="20"/>
              </w:rPr>
              <w:t>$</w:t>
            </w:r>
            <w:r w:rsidR="00036B00" w:rsidRPr="00036B00">
              <w:rPr>
                <w:sz w:val="20"/>
                <w:szCs w:val="20"/>
              </w:rPr>
              <w:t>241.42</w:t>
            </w:r>
          </w:p>
        </w:tc>
      </w:tr>
      <w:tr w:rsidR="00036B00" w:rsidRPr="00036B00" w:rsidTr="000D4F70">
        <w:trPr>
          <w:trHeight w:val="259"/>
        </w:trPr>
        <w:tc>
          <w:tcPr>
            <w:tcW w:w="3960" w:type="dxa"/>
            <w:tcBorders>
              <w:top w:val="nil"/>
              <w:left w:val="single" w:sz="4" w:space="0" w:color="auto"/>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ind w:leftChars="237" w:left="569"/>
              <w:rPr>
                <w:sz w:val="20"/>
                <w:szCs w:val="20"/>
              </w:rPr>
            </w:pPr>
            <w:r w:rsidRPr="00036B00">
              <w:rPr>
                <w:sz w:val="20"/>
                <w:szCs w:val="20"/>
              </w:rPr>
              <w:t xml:space="preserve">Notification of actual startup </w:t>
            </w:r>
            <w:r w:rsidRPr="00036B00">
              <w:rPr>
                <w:sz w:val="20"/>
                <w:szCs w:val="20"/>
                <w:vertAlign w:val="superscript"/>
              </w:rPr>
              <w:t>b</w:t>
            </w: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0.5</w:t>
            </w: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0.5</w:t>
            </w:r>
          </w:p>
        </w:tc>
        <w:tc>
          <w:tcPr>
            <w:tcW w:w="126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2.33</w:t>
            </w:r>
          </w:p>
        </w:tc>
        <w:tc>
          <w:tcPr>
            <w:tcW w:w="99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1.17</w:t>
            </w:r>
          </w:p>
        </w:tc>
        <w:tc>
          <w:tcPr>
            <w:tcW w:w="126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0.06</w:t>
            </w:r>
          </w:p>
        </w:tc>
        <w:tc>
          <w:tcPr>
            <w:tcW w:w="99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0.12</w:t>
            </w:r>
          </w:p>
        </w:tc>
        <w:tc>
          <w:tcPr>
            <w:tcW w:w="1350" w:type="dxa"/>
            <w:tcBorders>
              <w:top w:val="nil"/>
              <w:left w:val="nil"/>
              <w:bottom w:val="single" w:sz="4" w:space="0" w:color="auto"/>
              <w:right w:val="single" w:sz="4" w:space="0" w:color="auto"/>
            </w:tcBorders>
            <w:shd w:val="clear" w:color="auto" w:fill="auto"/>
            <w:hideMark/>
          </w:tcPr>
          <w:p w:rsidR="00036B00" w:rsidRPr="00036B00" w:rsidRDefault="000D4F70" w:rsidP="00090FF1">
            <w:pPr>
              <w:widowControl/>
              <w:autoSpaceDE/>
              <w:autoSpaceDN/>
              <w:adjustRightInd/>
              <w:jc w:val="right"/>
              <w:rPr>
                <w:sz w:val="20"/>
                <w:szCs w:val="20"/>
              </w:rPr>
            </w:pPr>
            <w:r>
              <w:rPr>
                <w:sz w:val="20"/>
                <w:szCs w:val="20"/>
              </w:rPr>
              <w:t>$</w:t>
            </w:r>
            <w:r w:rsidR="00036B00" w:rsidRPr="00036B00">
              <w:rPr>
                <w:sz w:val="20"/>
                <w:szCs w:val="20"/>
              </w:rPr>
              <w:t>60.8</w:t>
            </w:r>
            <w:r w:rsidR="004A29F7">
              <w:rPr>
                <w:sz w:val="20"/>
                <w:szCs w:val="20"/>
              </w:rPr>
              <w:t>0</w:t>
            </w:r>
          </w:p>
        </w:tc>
      </w:tr>
      <w:tr w:rsidR="00036B00" w:rsidRPr="00036B00" w:rsidTr="000D4F70">
        <w:trPr>
          <w:trHeight w:val="260"/>
        </w:trPr>
        <w:tc>
          <w:tcPr>
            <w:tcW w:w="3960" w:type="dxa"/>
            <w:tcBorders>
              <w:top w:val="nil"/>
              <w:left w:val="single" w:sz="4" w:space="0" w:color="auto"/>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ind w:leftChars="237" w:left="569"/>
              <w:rPr>
                <w:sz w:val="20"/>
                <w:szCs w:val="20"/>
              </w:rPr>
            </w:pPr>
            <w:r w:rsidRPr="00036B00">
              <w:rPr>
                <w:sz w:val="20"/>
                <w:szCs w:val="20"/>
              </w:rPr>
              <w:t xml:space="preserve">Notification of initial performance test </w:t>
            </w:r>
            <w:r w:rsidRPr="00036B00">
              <w:rPr>
                <w:sz w:val="20"/>
                <w:szCs w:val="20"/>
                <w:vertAlign w:val="superscript"/>
              </w:rPr>
              <w:t>b</w:t>
            </w: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0.5</w:t>
            </w: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0.5</w:t>
            </w:r>
          </w:p>
        </w:tc>
        <w:tc>
          <w:tcPr>
            <w:tcW w:w="126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2.33</w:t>
            </w:r>
          </w:p>
        </w:tc>
        <w:tc>
          <w:tcPr>
            <w:tcW w:w="99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1.17</w:t>
            </w:r>
          </w:p>
        </w:tc>
        <w:tc>
          <w:tcPr>
            <w:tcW w:w="126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0.06</w:t>
            </w:r>
          </w:p>
        </w:tc>
        <w:tc>
          <w:tcPr>
            <w:tcW w:w="99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0.12</w:t>
            </w:r>
          </w:p>
        </w:tc>
        <w:tc>
          <w:tcPr>
            <w:tcW w:w="1350" w:type="dxa"/>
            <w:tcBorders>
              <w:top w:val="nil"/>
              <w:left w:val="nil"/>
              <w:bottom w:val="single" w:sz="4" w:space="0" w:color="auto"/>
              <w:right w:val="single" w:sz="4" w:space="0" w:color="auto"/>
            </w:tcBorders>
            <w:shd w:val="clear" w:color="auto" w:fill="auto"/>
            <w:hideMark/>
          </w:tcPr>
          <w:p w:rsidR="00036B00" w:rsidRPr="00036B00" w:rsidRDefault="000D4F70" w:rsidP="00090FF1">
            <w:pPr>
              <w:widowControl/>
              <w:autoSpaceDE/>
              <w:autoSpaceDN/>
              <w:adjustRightInd/>
              <w:jc w:val="right"/>
              <w:rPr>
                <w:sz w:val="20"/>
                <w:szCs w:val="20"/>
              </w:rPr>
            </w:pPr>
            <w:r>
              <w:rPr>
                <w:sz w:val="20"/>
                <w:szCs w:val="20"/>
              </w:rPr>
              <w:t>$</w:t>
            </w:r>
            <w:r w:rsidR="00036B00" w:rsidRPr="00036B00">
              <w:rPr>
                <w:sz w:val="20"/>
                <w:szCs w:val="20"/>
              </w:rPr>
              <w:t>60.8</w:t>
            </w:r>
            <w:r w:rsidR="004A29F7">
              <w:rPr>
                <w:sz w:val="20"/>
                <w:szCs w:val="20"/>
              </w:rPr>
              <w:t>0</w:t>
            </w:r>
          </w:p>
        </w:tc>
      </w:tr>
      <w:tr w:rsidR="00036B00" w:rsidRPr="00036B00" w:rsidTr="000D4F70">
        <w:trPr>
          <w:trHeight w:val="259"/>
        </w:trPr>
        <w:tc>
          <w:tcPr>
            <w:tcW w:w="3960" w:type="dxa"/>
            <w:tcBorders>
              <w:top w:val="nil"/>
              <w:left w:val="single" w:sz="4" w:space="0" w:color="auto"/>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ind w:leftChars="237" w:left="569"/>
              <w:rPr>
                <w:sz w:val="20"/>
                <w:szCs w:val="20"/>
              </w:rPr>
            </w:pPr>
            <w:r w:rsidRPr="00036B00">
              <w:rPr>
                <w:sz w:val="20"/>
                <w:szCs w:val="20"/>
              </w:rPr>
              <w:t xml:space="preserve">Report of performance test </w:t>
            </w:r>
            <w:r w:rsidRPr="00036B00">
              <w:rPr>
                <w:sz w:val="20"/>
                <w:szCs w:val="20"/>
                <w:vertAlign w:val="superscript"/>
              </w:rPr>
              <w:t>b</w:t>
            </w: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4</w:t>
            </w: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4</w:t>
            </w:r>
          </w:p>
        </w:tc>
        <w:tc>
          <w:tcPr>
            <w:tcW w:w="126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2.33</w:t>
            </w:r>
          </w:p>
        </w:tc>
        <w:tc>
          <w:tcPr>
            <w:tcW w:w="99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9.32</w:t>
            </w:r>
          </w:p>
        </w:tc>
        <w:tc>
          <w:tcPr>
            <w:tcW w:w="126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0.47</w:t>
            </w:r>
          </w:p>
        </w:tc>
        <w:tc>
          <w:tcPr>
            <w:tcW w:w="99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0.93</w:t>
            </w:r>
          </w:p>
        </w:tc>
        <w:tc>
          <w:tcPr>
            <w:tcW w:w="1350" w:type="dxa"/>
            <w:tcBorders>
              <w:top w:val="nil"/>
              <w:left w:val="nil"/>
              <w:bottom w:val="single" w:sz="4" w:space="0" w:color="auto"/>
              <w:right w:val="single" w:sz="4" w:space="0" w:color="auto"/>
            </w:tcBorders>
            <w:shd w:val="clear" w:color="auto" w:fill="auto"/>
            <w:hideMark/>
          </w:tcPr>
          <w:p w:rsidR="00036B00" w:rsidRPr="00036B00" w:rsidRDefault="000D4F70" w:rsidP="00090FF1">
            <w:pPr>
              <w:widowControl/>
              <w:autoSpaceDE/>
              <w:autoSpaceDN/>
              <w:adjustRightInd/>
              <w:jc w:val="right"/>
              <w:rPr>
                <w:sz w:val="20"/>
                <w:szCs w:val="20"/>
              </w:rPr>
            </w:pPr>
            <w:r>
              <w:rPr>
                <w:sz w:val="20"/>
                <w:szCs w:val="20"/>
              </w:rPr>
              <w:t>$</w:t>
            </w:r>
            <w:r w:rsidR="00036B00" w:rsidRPr="00036B00">
              <w:rPr>
                <w:sz w:val="20"/>
                <w:szCs w:val="20"/>
              </w:rPr>
              <w:t>483.2</w:t>
            </w:r>
            <w:r w:rsidR="004A29F7">
              <w:rPr>
                <w:sz w:val="20"/>
                <w:szCs w:val="20"/>
              </w:rPr>
              <w:t>0</w:t>
            </w:r>
          </w:p>
        </w:tc>
      </w:tr>
      <w:tr w:rsidR="00036B00" w:rsidRPr="00036B00" w:rsidTr="000D4F70">
        <w:trPr>
          <w:trHeight w:val="259"/>
        </w:trPr>
        <w:tc>
          <w:tcPr>
            <w:tcW w:w="3960" w:type="dxa"/>
            <w:tcBorders>
              <w:top w:val="nil"/>
              <w:left w:val="single" w:sz="4" w:space="0" w:color="auto"/>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ind w:leftChars="237" w:left="569"/>
              <w:rPr>
                <w:sz w:val="20"/>
                <w:szCs w:val="20"/>
              </w:rPr>
            </w:pPr>
            <w:r w:rsidRPr="00036B00">
              <w:rPr>
                <w:sz w:val="20"/>
                <w:szCs w:val="20"/>
              </w:rPr>
              <w:t xml:space="preserve">Semiannual report </w:t>
            </w:r>
            <w:r w:rsidRPr="00036B00">
              <w:rPr>
                <w:sz w:val="20"/>
                <w:szCs w:val="20"/>
                <w:vertAlign w:val="superscript"/>
              </w:rPr>
              <w:t>d</w:t>
            </w: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2</w:t>
            </w: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2</w:t>
            </w:r>
          </w:p>
        </w:tc>
        <w:tc>
          <w:tcPr>
            <w:tcW w:w="144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4</w:t>
            </w:r>
          </w:p>
        </w:tc>
        <w:tc>
          <w:tcPr>
            <w:tcW w:w="126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20</w:t>
            </w:r>
          </w:p>
        </w:tc>
        <w:tc>
          <w:tcPr>
            <w:tcW w:w="99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80</w:t>
            </w:r>
          </w:p>
        </w:tc>
        <w:tc>
          <w:tcPr>
            <w:tcW w:w="126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4</w:t>
            </w:r>
          </w:p>
        </w:tc>
        <w:tc>
          <w:tcPr>
            <w:tcW w:w="990" w:type="dxa"/>
            <w:tcBorders>
              <w:top w:val="nil"/>
              <w:left w:val="nil"/>
              <w:bottom w:val="single" w:sz="4" w:space="0" w:color="auto"/>
              <w:right w:val="single" w:sz="4" w:space="0" w:color="auto"/>
            </w:tcBorders>
            <w:shd w:val="clear" w:color="auto" w:fill="auto"/>
            <w:hideMark/>
          </w:tcPr>
          <w:p w:rsidR="00036B00" w:rsidRPr="00036B00" w:rsidRDefault="00036B00" w:rsidP="00090FF1">
            <w:pPr>
              <w:widowControl/>
              <w:autoSpaceDE/>
              <w:autoSpaceDN/>
              <w:adjustRightInd/>
              <w:jc w:val="center"/>
              <w:rPr>
                <w:sz w:val="20"/>
                <w:szCs w:val="20"/>
              </w:rPr>
            </w:pPr>
            <w:r w:rsidRPr="00036B00">
              <w:rPr>
                <w:sz w:val="20"/>
                <w:szCs w:val="20"/>
              </w:rPr>
              <w:t>8</w:t>
            </w:r>
          </w:p>
        </w:tc>
        <w:tc>
          <w:tcPr>
            <w:tcW w:w="1350" w:type="dxa"/>
            <w:tcBorders>
              <w:top w:val="nil"/>
              <w:left w:val="nil"/>
              <w:bottom w:val="single" w:sz="4" w:space="0" w:color="auto"/>
              <w:right w:val="single" w:sz="4" w:space="0" w:color="auto"/>
            </w:tcBorders>
            <w:shd w:val="clear" w:color="auto" w:fill="auto"/>
            <w:hideMark/>
          </w:tcPr>
          <w:p w:rsidR="00036B00" w:rsidRPr="00036B00" w:rsidRDefault="000D4F70" w:rsidP="00090FF1">
            <w:pPr>
              <w:widowControl/>
              <w:autoSpaceDE/>
              <w:autoSpaceDN/>
              <w:adjustRightInd/>
              <w:jc w:val="right"/>
              <w:rPr>
                <w:sz w:val="20"/>
                <w:szCs w:val="20"/>
              </w:rPr>
            </w:pPr>
            <w:r>
              <w:rPr>
                <w:sz w:val="20"/>
                <w:szCs w:val="20"/>
              </w:rPr>
              <w:t>$</w:t>
            </w:r>
            <w:r w:rsidR="00036B00" w:rsidRPr="00036B00">
              <w:rPr>
                <w:sz w:val="20"/>
                <w:szCs w:val="20"/>
              </w:rPr>
              <w:t>4,145.96</w:t>
            </w:r>
          </w:p>
        </w:tc>
      </w:tr>
      <w:tr w:rsidR="00036B00" w:rsidRPr="00036B00" w:rsidTr="000D4F70">
        <w:trPr>
          <w:trHeight w:val="255"/>
        </w:trPr>
        <w:tc>
          <w:tcPr>
            <w:tcW w:w="9540" w:type="dxa"/>
            <w:gridSpan w:val="5"/>
            <w:tcBorders>
              <w:top w:val="nil"/>
              <w:left w:val="single" w:sz="4" w:space="0" w:color="auto"/>
              <w:bottom w:val="single" w:sz="4" w:space="0" w:color="auto"/>
              <w:right w:val="nil"/>
            </w:tcBorders>
            <w:shd w:val="clear" w:color="auto" w:fill="auto"/>
            <w:hideMark/>
          </w:tcPr>
          <w:p w:rsidR="00036B00" w:rsidRPr="00036B00" w:rsidRDefault="00036B00" w:rsidP="007B428C">
            <w:pPr>
              <w:widowControl/>
              <w:autoSpaceDE/>
              <w:autoSpaceDN/>
              <w:adjustRightInd/>
              <w:rPr>
                <w:sz w:val="20"/>
                <w:szCs w:val="20"/>
              </w:rPr>
            </w:pPr>
            <w:r w:rsidRPr="00036B00">
              <w:rPr>
                <w:b/>
                <w:bCs/>
                <w:sz w:val="20"/>
                <w:szCs w:val="20"/>
              </w:rPr>
              <w:t>TOTAL ANNUAL BURDEN AND COST (</w:t>
            </w:r>
            <w:r w:rsidR="007B428C">
              <w:rPr>
                <w:b/>
                <w:bCs/>
                <w:sz w:val="20"/>
                <w:szCs w:val="20"/>
              </w:rPr>
              <w:t>rounded</w:t>
            </w:r>
            <w:r w:rsidRPr="00036B00">
              <w:rPr>
                <w:b/>
                <w:bCs/>
                <w:sz w:val="20"/>
                <w:szCs w:val="20"/>
              </w:rPr>
              <w:t>)</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36B00" w:rsidRPr="004A29F7" w:rsidRDefault="00036B00" w:rsidP="00090FF1">
            <w:pPr>
              <w:widowControl/>
              <w:autoSpaceDE/>
              <w:autoSpaceDN/>
              <w:adjustRightInd/>
              <w:jc w:val="center"/>
              <w:rPr>
                <w:b/>
                <w:sz w:val="20"/>
                <w:szCs w:val="20"/>
              </w:rPr>
            </w:pPr>
            <w:r w:rsidRPr="004A29F7">
              <w:rPr>
                <w:b/>
                <w:sz w:val="20"/>
                <w:szCs w:val="20"/>
              </w:rPr>
              <w:t>188</w:t>
            </w:r>
          </w:p>
        </w:tc>
        <w:tc>
          <w:tcPr>
            <w:tcW w:w="1350" w:type="dxa"/>
            <w:tcBorders>
              <w:top w:val="nil"/>
              <w:left w:val="nil"/>
              <w:bottom w:val="single" w:sz="4" w:space="0" w:color="auto"/>
              <w:right w:val="single" w:sz="4" w:space="0" w:color="auto"/>
            </w:tcBorders>
            <w:shd w:val="clear" w:color="auto" w:fill="auto"/>
            <w:hideMark/>
          </w:tcPr>
          <w:p w:rsidR="00036B00" w:rsidRPr="004A29F7" w:rsidRDefault="000D4F70" w:rsidP="00090FF1">
            <w:pPr>
              <w:widowControl/>
              <w:autoSpaceDE/>
              <w:autoSpaceDN/>
              <w:adjustRightInd/>
              <w:jc w:val="right"/>
              <w:rPr>
                <w:b/>
                <w:sz w:val="20"/>
                <w:szCs w:val="20"/>
              </w:rPr>
            </w:pPr>
            <w:r>
              <w:rPr>
                <w:b/>
                <w:sz w:val="20"/>
                <w:szCs w:val="20"/>
              </w:rPr>
              <w:t>$</w:t>
            </w:r>
            <w:r w:rsidR="00036B00" w:rsidRPr="004A29F7">
              <w:rPr>
                <w:b/>
                <w:sz w:val="20"/>
                <w:szCs w:val="20"/>
              </w:rPr>
              <w:t>8,475</w:t>
            </w:r>
          </w:p>
        </w:tc>
      </w:tr>
    </w:tbl>
    <w:p w:rsidR="00144F35" w:rsidRPr="00036B00" w:rsidRDefault="00144F35" w:rsidP="00F340DF">
      <w:pPr>
        <w:rPr>
          <w:b/>
          <w:bCs/>
          <w:sz w:val="20"/>
          <w:szCs w:val="20"/>
        </w:rPr>
      </w:pPr>
    </w:p>
    <w:p w:rsidR="009537CC" w:rsidRPr="009537CC" w:rsidRDefault="009537CC" w:rsidP="009537CC">
      <w:pPr>
        <w:rPr>
          <w:bCs/>
          <w:sz w:val="20"/>
          <w:szCs w:val="20"/>
        </w:rPr>
      </w:pPr>
      <w:r w:rsidRPr="009537CC">
        <w:rPr>
          <w:bCs/>
          <w:sz w:val="20"/>
          <w:szCs w:val="20"/>
        </w:rPr>
        <w:t>Assumptions:</w:t>
      </w:r>
    </w:p>
    <w:p w:rsidR="00036B00" w:rsidRPr="00036B00" w:rsidRDefault="00036B00" w:rsidP="00036B00">
      <w:pPr>
        <w:ind w:left="202" w:hanging="202"/>
        <w:rPr>
          <w:sz w:val="20"/>
          <w:szCs w:val="20"/>
        </w:rPr>
      </w:pPr>
      <w:r w:rsidRPr="007B428C">
        <w:rPr>
          <w:sz w:val="20"/>
          <w:szCs w:val="20"/>
          <w:vertAlign w:val="superscript"/>
        </w:rPr>
        <w:t>a.</w:t>
      </w:r>
      <w:r w:rsidRPr="00036B00">
        <w:rPr>
          <w:sz w:val="20"/>
          <w:szCs w:val="20"/>
        </w:rPr>
        <w:t xml:space="preserve"> This ICR uses the following labor rates: $46.21 for technical, $62.27 for managerial, and $25.01 for clerical labor.  These rates are from the Office of Personnel Management (OPM), 2013 General Schedule, which excludes </w:t>
      </w:r>
      <w:proofErr w:type="gramStart"/>
      <w:r w:rsidRPr="00036B00">
        <w:rPr>
          <w:sz w:val="20"/>
          <w:szCs w:val="20"/>
        </w:rPr>
        <w:t>locality</w:t>
      </w:r>
      <w:proofErr w:type="gramEnd"/>
      <w:r w:rsidRPr="00036B00">
        <w:rPr>
          <w:sz w:val="20"/>
          <w:szCs w:val="20"/>
        </w:rPr>
        <w:t xml:space="preserve"> rates of pay.  The rates have been increased by 60 percent to account for the benefit packages available </w:t>
      </w:r>
      <w:r>
        <w:rPr>
          <w:sz w:val="20"/>
          <w:szCs w:val="20"/>
        </w:rPr>
        <w:t>to government employees.</w:t>
      </w:r>
    </w:p>
    <w:p w:rsidR="00036B00" w:rsidRPr="00036B00" w:rsidRDefault="00036B00" w:rsidP="00036B00">
      <w:pPr>
        <w:ind w:left="202" w:hanging="202"/>
        <w:rPr>
          <w:sz w:val="20"/>
          <w:szCs w:val="20"/>
        </w:rPr>
      </w:pPr>
      <w:r w:rsidRPr="007B428C">
        <w:rPr>
          <w:sz w:val="20"/>
          <w:szCs w:val="20"/>
          <w:vertAlign w:val="superscript"/>
        </w:rPr>
        <w:t>b.</w:t>
      </w:r>
      <w:r w:rsidRPr="00036B00">
        <w:rPr>
          <w:sz w:val="20"/>
          <w:szCs w:val="20"/>
        </w:rPr>
        <w:t xml:space="preserve"> Over the 3-year ICR period, we have assumed that 30 percent of existing respondents will modify operations (20*30% = 6) and that 1 new facility will come on-line.  The three-year average is 2.33 per </w:t>
      </w:r>
      <w:r>
        <w:rPr>
          <w:sz w:val="20"/>
          <w:szCs w:val="20"/>
        </w:rPr>
        <w:t>year ((6 + 1)/3 = 2.33).</w:t>
      </w:r>
    </w:p>
    <w:p w:rsidR="00036B00" w:rsidRPr="00036B00" w:rsidRDefault="00036B00" w:rsidP="00036B00">
      <w:pPr>
        <w:ind w:left="202" w:hanging="202"/>
        <w:rPr>
          <w:sz w:val="20"/>
          <w:szCs w:val="20"/>
        </w:rPr>
      </w:pPr>
      <w:r w:rsidRPr="007B428C">
        <w:rPr>
          <w:sz w:val="20"/>
          <w:szCs w:val="20"/>
          <w:vertAlign w:val="superscript"/>
        </w:rPr>
        <w:t>c.</w:t>
      </w:r>
      <w:r w:rsidRPr="00036B00">
        <w:rPr>
          <w:sz w:val="20"/>
          <w:szCs w:val="20"/>
        </w:rPr>
        <w:t xml:space="preserve"> We have assumed 20 percent of respondents will have to repeat the performance test due to fa</w:t>
      </w:r>
      <w:r>
        <w:rPr>
          <w:sz w:val="20"/>
          <w:szCs w:val="20"/>
        </w:rPr>
        <w:t>ilure (2.33*20% = 0.47).</w:t>
      </w:r>
    </w:p>
    <w:p w:rsidR="00036B00" w:rsidRPr="00036B00" w:rsidRDefault="00036B00" w:rsidP="00036B00">
      <w:pPr>
        <w:ind w:left="202" w:hanging="202"/>
        <w:rPr>
          <w:sz w:val="20"/>
          <w:szCs w:val="20"/>
        </w:rPr>
      </w:pPr>
      <w:r w:rsidRPr="007B428C">
        <w:rPr>
          <w:sz w:val="20"/>
          <w:szCs w:val="20"/>
          <w:vertAlign w:val="superscript"/>
        </w:rPr>
        <w:t>d</w:t>
      </w:r>
      <w:r w:rsidRPr="00036B00">
        <w:rPr>
          <w:sz w:val="20"/>
          <w:szCs w:val="20"/>
        </w:rPr>
        <w:t xml:space="preserve">. We have assumed all existing respondents will </w:t>
      </w:r>
      <w:r>
        <w:rPr>
          <w:sz w:val="20"/>
          <w:szCs w:val="20"/>
        </w:rPr>
        <w:t>submit semiannual reports.</w:t>
      </w:r>
    </w:p>
    <w:sectPr w:rsidR="00036B00" w:rsidRPr="00036B00" w:rsidSect="00144F35">
      <w:headerReference w:type="default" r:id="rId10"/>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BA8" w:rsidRDefault="00C81BA8">
      <w:r>
        <w:separator/>
      </w:r>
    </w:p>
  </w:endnote>
  <w:endnote w:type="continuationSeparator" w:id="0">
    <w:p w:rsidR="00C81BA8" w:rsidRDefault="00C81B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BA8" w:rsidRDefault="00C81BA8">
      <w:r>
        <w:separator/>
      </w:r>
    </w:p>
  </w:footnote>
  <w:footnote w:type="continuationSeparator" w:id="0">
    <w:p w:rsidR="00C81BA8" w:rsidRDefault="00C81B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BA8" w:rsidRDefault="00C81BA8">
    <w:pPr>
      <w:framePr w:w="9361" w:wrap="notBeside" w:vAnchor="text" w:hAnchor="text" w:x="1" w:y="1"/>
      <w:jc w:val="center"/>
    </w:pPr>
    <w:fldSimple w:instr="PAGE ">
      <w:r w:rsidR="00AC17FB">
        <w:rPr>
          <w:noProof/>
        </w:rPr>
        <w:t>12</w:t>
      </w:r>
    </w:fldSimple>
  </w:p>
  <w:p w:rsidR="00C81BA8" w:rsidRDefault="00C81BA8"/>
  <w:p w:rsidR="00C81BA8" w:rsidRDefault="00C81BA8">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BA8" w:rsidRDefault="00C81BA8" w:rsidP="000E46DA">
    <w:pPr>
      <w:framePr w:w="12960" w:wrap="notBeside" w:vAnchor="text" w:hAnchor="text" w:x="1" w:y="1"/>
      <w:jc w:val="center"/>
    </w:pPr>
    <w:fldSimple w:instr="PAGE ">
      <w:r w:rsidR="00AC17FB">
        <w:rPr>
          <w:noProof/>
        </w:rPr>
        <w:t>13</w:t>
      </w:r>
    </w:fldSimple>
  </w:p>
  <w:p w:rsidR="00C81BA8" w:rsidRDefault="00C81BA8"/>
  <w:p w:rsidR="00C81BA8" w:rsidRDefault="00C81BA8">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3AB31E01"/>
    <w:multiLevelType w:val="hybridMultilevel"/>
    <w:tmpl w:val="8C32F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50517"/>
    <w:multiLevelType w:val="hybridMultilevel"/>
    <w:tmpl w:val="FB964442"/>
    <w:lvl w:ilvl="0" w:tplc="86560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1"/>
  </w:num>
  <w:num w:numId="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08DB"/>
    <w:rsid w:val="0000687D"/>
    <w:rsid w:val="0001722E"/>
    <w:rsid w:val="0003619B"/>
    <w:rsid w:val="00036B00"/>
    <w:rsid w:val="000433DA"/>
    <w:rsid w:val="00055BDF"/>
    <w:rsid w:val="00055DC5"/>
    <w:rsid w:val="00090FF1"/>
    <w:rsid w:val="000A0596"/>
    <w:rsid w:val="000A1FBB"/>
    <w:rsid w:val="000A687C"/>
    <w:rsid w:val="000A69B4"/>
    <w:rsid w:val="000D2272"/>
    <w:rsid w:val="000D4F70"/>
    <w:rsid w:val="000E46DA"/>
    <w:rsid w:val="000F772C"/>
    <w:rsid w:val="00101B40"/>
    <w:rsid w:val="00102B52"/>
    <w:rsid w:val="0010697C"/>
    <w:rsid w:val="00112918"/>
    <w:rsid w:val="00123889"/>
    <w:rsid w:val="00126A7C"/>
    <w:rsid w:val="001356D4"/>
    <w:rsid w:val="00137171"/>
    <w:rsid w:val="0014079D"/>
    <w:rsid w:val="00144978"/>
    <w:rsid w:val="00144A82"/>
    <w:rsid w:val="00144F35"/>
    <w:rsid w:val="0015433E"/>
    <w:rsid w:val="00186DA3"/>
    <w:rsid w:val="00195753"/>
    <w:rsid w:val="001A0B41"/>
    <w:rsid w:val="001B0B9A"/>
    <w:rsid w:val="001B35F2"/>
    <w:rsid w:val="001C5991"/>
    <w:rsid w:val="001D762C"/>
    <w:rsid w:val="001F19FF"/>
    <w:rsid w:val="001F38E9"/>
    <w:rsid w:val="001F3B0F"/>
    <w:rsid w:val="00200BA5"/>
    <w:rsid w:val="002041C5"/>
    <w:rsid w:val="002063FE"/>
    <w:rsid w:val="00206932"/>
    <w:rsid w:val="0021722B"/>
    <w:rsid w:val="0022738C"/>
    <w:rsid w:val="00234A28"/>
    <w:rsid w:val="00236DB3"/>
    <w:rsid w:val="00240394"/>
    <w:rsid w:val="002431D9"/>
    <w:rsid w:val="002638A0"/>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5CBF"/>
    <w:rsid w:val="002D7683"/>
    <w:rsid w:val="002F674B"/>
    <w:rsid w:val="002F6DB3"/>
    <w:rsid w:val="003139FC"/>
    <w:rsid w:val="00341540"/>
    <w:rsid w:val="003511C6"/>
    <w:rsid w:val="003519A6"/>
    <w:rsid w:val="0035325B"/>
    <w:rsid w:val="00354C15"/>
    <w:rsid w:val="003704F8"/>
    <w:rsid w:val="003A7A6D"/>
    <w:rsid w:val="003C4B46"/>
    <w:rsid w:val="003C5023"/>
    <w:rsid w:val="003C7B36"/>
    <w:rsid w:val="003D46DF"/>
    <w:rsid w:val="003E30B5"/>
    <w:rsid w:val="003E4C18"/>
    <w:rsid w:val="0040391F"/>
    <w:rsid w:val="00404DAB"/>
    <w:rsid w:val="004053F4"/>
    <w:rsid w:val="0043575C"/>
    <w:rsid w:val="0044133C"/>
    <w:rsid w:val="00455557"/>
    <w:rsid w:val="00484A45"/>
    <w:rsid w:val="00485BC2"/>
    <w:rsid w:val="00494510"/>
    <w:rsid w:val="004A29F7"/>
    <w:rsid w:val="004A4B25"/>
    <w:rsid w:val="004A4B99"/>
    <w:rsid w:val="004C5E95"/>
    <w:rsid w:val="004C701D"/>
    <w:rsid w:val="004F1469"/>
    <w:rsid w:val="004F6FCD"/>
    <w:rsid w:val="00504745"/>
    <w:rsid w:val="00507EC5"/>
    <w:rsid w:val="00516952"/>
    <w:rsid w:val="00516E0F"/>
    <w:rsid w:val="00517C91"/>
    <w:rsid w:val="005253D4"/>
    <w:rsid w:val="00527C45"/>
    <w:rsid w:val="00551815"/>
    <w:rsid w:val="00560AD2"/>
    <w:rsid w:val="005638FC"/>
    <w:rsid w:val="00565A51"/>
    <w:rsid w:val="00571260"/>
    <w:rsid w:val="00583626"/>
    <w:rsid w:val="0059553D"/>
    <w:rsid w:val="005A1986"/>
    <w:rsid w:val="005A7B66"/>
    <w:rsid w:val="005B5DE8"/>
    <w:rsid w:val="005C3665"/>
    <w:rsid w:val="005C42AC"/>
    <w:rsid w:val="005D385C"/>
    <w:rsid w:val="005E194B"/>
    <w:rsid w:val="005F42F8"/>
    <w:rsid w:val="00601205"/>
    <w:rsid w:val="00606DEF"/>
    <w:rsid w:val="00607556"/>
    <w:rsid w:val="00631517"/>
    <w:rsid w:val="00635DBD"/>
    <w:rsid w:val="006741F7"/>
    <w:rsid w:val="00694B55"/>
    <w:rsid w:val="006B1E60"/>
    <w:rsid w:val="006C11C4"/>
    <w:rsid w:val="006D1B12"/>
    <w:rsid w:val="006E4A6E"/>
    <w:rsid w:val="006E642B"/>
    <w:rsid w:val="006F20CF"/>
    <w:rsid w:val="006F5AAD"/>
    <w:rsid w:val="00703E8D"/>
    <w:rsid w:val="00724BC7"/>
    <w:rsid w:val="00763160"/>
    <w:rsid w:val="00780612"/>
    <w:rsid w:val="00786A20"/>
    <w:rsid w:val="007A0634"/>
    <w:rsid w:val="007A16F4"/>
    <w:rsid w:val="007A1E6F"/>
    <w:rsid w:val="007A458D"/>
    <w:rsid w:val="007B428C"/>
    <w:rsid w:val="007C0FAA"/>
    <w:rsid w:val="007E0997"/>
    <w:rsid w:val="007E42EE"/>
    <w:rsid w:val="007E6FF4"/>
    <w:rsid w:val="007F07FB"/>
    <w:rsid w:val="00810507"/>
    <w:rsid w:val="00813E69"/>
    <w:rsid w:val="0081636F"/>
    <w:rsid w:val="00817E8B"/>
    <w:rsid w:val="00826337"/>
    <w:rsid w:val="008338D4"/>
    <w:rsid w:val="00837D66"/>
    <w:rsid w:val="0084255D"/>
    <w:rsid w:val="00844BAA"/>
    <w:rsid w:val="00850ACF"/>
    <w:rsid w:val="00852038"/>
    <w:rsid w:val="00852CEC"/>
    <w:rsid w:val="00861489"/>
    <w:rsid w:val="008621ED"/>
    <w:rsid w:val="0088639E"/>
    <w:rsid w:val="008A46EB"/>
    <w:rsid w:val="008B2E0B"/>
    <w:rsid w:val="008B407C"/>
    <w:rsid w:val="008D6035"/>
    <w:rsid w:val="008E65E6"/>
    <w:rsid w:val="008F285B"/>
    <w:rsid w:val="008F4564"/>
    <w:rsid w:val="009018EC"/>
    <w:rsid w:val="00906EDB"/>
    <w:rsid w:val="00912E00"/>
    <w:rsid w:val="00923C46"/>
    <w:rsid w:val="009537CC"/>
    <w:rsid w:val="009711DB"/>
    <w:rsid w:val="009A0F50"/>
    <w:rsid w:val="009A16CD"/>
    <w:rsid w:val="009A7F0C"/>
    <w:rsid w:val="009B3626"/>
    <w:rsid w:val="009B3671"/>
    <w:rsid w:val="009C06F5"/>
    <w:rsid w:val="009D383E"/>
    <w:rsid w:val="009D6567"/>
    <w:rsid w:val="009E0F31"/>
    <w:rsid w:val="009E429B"/>
    <w:rsid w:val="009F5EF6"/>
    <w:rsid w:val="00A007F5"/>
    <w:rsid w:val="00A038EC"/>
    <w:rsid w:val="00A145B0"/>
    <w:rsid w:val="00A15172"/>
    <w:rsid w:val="00A26EF7"/>
    <w:rsid w:val="00A277D6"/>
    <w:rsid w:val="00A379F8"/>
    <w:rsid w:val="00A54EEA"/>
    <w:rsid w:val="00A56B51"/>
    <w:rsid w:val="00A56BFF"/>
    <w:rsid w:val="00A64DA1"/>
    <w:rsid w:val="00A73600"/>
    <w:rsid w:val="00A74C1E"/>
    <w:rsid w:val="00A7661C"/>
    <w:rsid w:val="00A95BC7"/>
    <w:rsid w:val="00A962DF"/>
    <w:rsid w:val="00A97CE0"/>
    <w:rsid w:val="00AC17FB"/>
    <w:rsid w:val="00AD14F9"/>
    <w:rsid w:val="00AF1780"/>
    <w:rsid w:val="00AF70A1"/>
    <w:rsid w:val="00B07F79"/>
    <w:rsid w:val="00B16C07"/>
    <w:rsid w:val="00B220C5"/>
    <w:rsid w:val="00B25F11"/>
    <w:rsid w:val="00B3057C"/>
    <w:rsid w:val="00B46A57"/>
    <w:rsid w:val="00B53E15"/>
    <w:rsid w:val="00B556AB"/>
    <w:rsid w:val="00B55C11"/>
    <w:rsid w:val="00B65754"/>
    <w:rsid w:val="00B66231"/>
    <w:rsid w:val="00B66484"/>
    <w:rsid w:val="00B71C3E"/>
    <w:rsid w:val="00B769F1"/>
    <w:rsid w:val="00B82025"/>
    <w:rsid w:val="00B85410"/>
    <w:rsid w:val="00BA0A91"/>
    <w:rsid w:val="00BA4887"/>
    <w:rsid w:val="00BB3390"/>
    <w:rsid w:val="00BB3C1A"/>
    <w:rsid w:val="00BC6DEF"/>
    <w:rsid w:val="00BD2A46"/>
    <w:rsid w:val="00BD7CAE"/>
    <w:rsid w:val="00BE2989"/>
    <w:rsid w:val="00BE7A11"/>
    <w:rsid w:val="00BF722F"/>
    <w:rsid w:val="00C13FE8"/>
    <w:rsid w:val="00C25F8A"/>
    <w:rsid w:val="00C30A60"/>
    <w:rsid w:val="00C315C6"/>
    <w:rsid w:val="00C33ABA"/>
    <w:rsid w:val="00C37BB6"/>
    <w:rsid w:val="00C52EFD"/>
    <w:rsid w:val="00C64378"/>
    <w:rsid w:val="00C75CF0"/>
    <w:rsid w:val="00C808B5"/>
    <w:rsid w:val="00C81BA8"/>
    <w:rsid w:val="00C82DB6"/>
    <w:rsid w:val="00CA4CD6"/>
    <w:rsid w:val="00CA7DA0"/>
    <w:rsid w:val="00CC48AB"/>
    <w:rsid w:val="00CC58F6"/>
    <w:rsid w:val="00CD2069"/>
    <w:rsid w:val="00CD280D"/>
    <w:rsid w:val="00CF2B37"/>
    <w:rsid w:val="00D06517"/>
    <w:rsid w:val="00D13D9A"/>
    <w:rsid w:val="00D14A8D"/>
    <w:rsid w:val="00D21198"/>
    <w:rsid w:val="00D2273E"/>
    <w:rsid w:val="00D41F3F"/>
    <w:rsid w:val="00D42D52"/>
    <w:rsid w:val="00D42E7D"/>
    <w:rsid w:val="00D445E2"/>
    <w:rsid w:val="00D46FA2"/>
    <w:rsid w:val="00D5080D"/>
    <w:rsid w:val="00D56F5F"/>
    <w:rsid w:val="00D606A4"/>
    <w:rsid w:val="00D61B37"/>
    <w:rsid w:val="00D63B96"/>
    <w:rsid w:val="00D6595A"/>
    <w:rsid w:val="00D918E6"/>
    <w:rsid w:val="00D92F66"/>
    <w:rsid w:val="00D95819"/>
    <w:rsid w:val="00DA7285"/>
    <w:rsid w:val="00DB59E1"/>
    <w:rsid w:val="00DD1AC1"/>
    <w:rsid w:val="00DD7D49"/>
    <w:rsid w:val="00DF1E8C"/>
    <w:rsid w:val="00DF5C4E"/>
    <w:rsid w:val="00E10DA7"/>
    <w:rsid w:val="00E1538C"/>
    <w:rsid w:val="00E25DB6"/>
    <w:rsid w:val="00E276CD"/>
    <w:rsid w:val="00E32EDA"/>
    <w:rsid w:val="00E40F18"/>
    <w:rsid w:val="00E53137"/>
    <w:rsid w:val="00E702F6"/>
    <w:rsid w:val="00E72D70"/>
    <w:rsid w:val="00E77D5E"/>
    <w:rsid w:val="00E810C5"/>
    <w:rsid w:val="00E868BB"/>
    <w:rsid w:val="00EA37A9"/>
    <w:rsid w:val="00EA7026"/>
    <w:rsid w:val="00EC14A6"/>
    <w:rsid w:val="00EC4074"/>
    <w:rsid w:val="00ED741E"/>
    <w:rsid w:val="00EF113F"/>
    <w:rsid w:val="00F02EB3"/>
    <w:rsid w:val="00F033F0"/>
    <w:rsid w:val="00F03803"/>
    <w:rsid w:val="00F066C9"/>
    <w:rsid w:val="00F20822"/>
    <w:rsid w:val="00F340DF"/>
    <w:rsid w:val="00F45BDC"/>
    <w:rsid w:val="00F538BC"/>
    <w:rsid w:val="00F87E6A"/>
    <w:rsid w:val="00F9092B"/>
    <w:rsid w:val="00F92D22"/>
    <w:rsid w:val="00FB0650"/>
    <w:rsid w:val="00FB4D98"/>
    <w:rsid w:val="00FB6378"/>
    <w:rsid w:val="00FB7BCE"/>
    <w:rsid w:val="00FC4E09"/>
    <w:rsid w:val="00FD0F35"/>
    <w:rsid w:val="00FD72B2"/>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9A7F0C"/>
    <w:pPr>
      <w:ind w:left="720"/>
      <w:contextualSpacing/>
    </w:pPr>
  </w:style>
</w:styles>
</file>

<file path=word/webSettings.xml><?xml version="1.0" encoding="utf-8"?>
<w:webSettings xmlns:r="http://schemas.openxmlformats.org/officeDocument/2006/relationships" xmlns:w="http://schemas.openxmlformats.org/wordprocessingml/2006/main">
  <w:divs>
    <w:div w:id="19430709">
      <w:bodyDiv w:val="1"/>
      <w:marLeft w:val="0"/>
      <w:marRight w:val="0"/>
      <w:marTop w:val="0"/>
      <w:marBottom w:val="0"/>
      <w:divBdr>
        <w:top w:val="none" w:sz="0" w:space="0" w:color="auto"/>
        <w:left w:val="none" w:sz="0" w:space="0" w:color="auto"/>
        <w:bottom w:val="none" w:sz="0" w:space="0" w:color="auto"/>
        <w:right w:val="none" w:sz="0" w:space="0" w:color="auto"/>
      </w:divBdr>
    </w:div>
    <w:div w:id="56559889">
      <w:bodyDiv w:val="1"/>
      <w:marLeft w:val="0"/>
      <w:marRight w:val="0"/>
      <w:marTop w:val="0"/>
      <w:marBottom w:val="0"/>
      <w:divBdr>
        <w:top w:val="none" w:sz="0" w:space="0" w:color="auto"/>
        <w:left w:val="none" w:sz="0" w:space="0" w:color="auto"/>
        <w:bottom w:val="none" w:sz="0" w:space="0" w:color="auto"/>
        <w:right w:val="none" w:sz="0" w:space="0" w:color="auto"/>
      </w:divBdr>
    </w:div>
    <w:div w:id="97608611">
      <w:bodyDiv w:val="1"/>
      <w:marLeft w:val="0"/>
      <w:marRight w:val="0"/>
      <w:marTop w:val="0"/>
      <w:marBottom w:val="0"/>
      <w:divBdr>
        <w:top w:val="none" w:sz="0" w:space="0" w:color="auto"/>
        <w:left w:val="none" w:sz="0" w:space="0" w:color="auto"/>
        <w:bottom w:val="none" w:sz="0" w:space="0" w:color="auto"/>
        <w:right w:val="none" w:sz="0" w:space="0" w:color="auto"/>
      </w:divBdr>
    </w:div>
    <w:div w:id="245463588">
      <w:bodyDiv w:val="1"/>
      <w:marLeft w:val="0"/>
      <w:marRight w:val="0"/>
      <w:marTop w:val="0"/>
      <w:marBottom w:val="0"/>
      <w:divBdr>
        <w:top w:val="none" w:sz="0" w:space="0" w:color="auto"/>
        <w:left w:val="none" w:sz="0" w:space="0" w:color="auto"/>
        <w:bottom w:val="none" w:sz="0" w:space="0" w:color="auto"/>
        <w:right w:val="none" w:sz="0" w:space="0" w:color="auto"/>
      </w:divBdr>
    </w:div>
    <w:div w:id="357588195">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873929619">
      <w:bodyDiv w:val="1"/>
      <w:marLeft w:val="0"/>
      <w:marRight w:val="0"/>
      <w:marTop w:val="0"/>
      <w:marBottom w:val="0"/>
      <w:divBdr>
        <w:top w:val="none" w:sz="0" w:space="0" w:color="auto"/>
        <w:left w:val="none" w:sz="0" w:space="0" w:color="auto"/>
        <w:bottom w:val="none" w:sz="0" w:space="0" w:color="auto"/>
        <w:right w:val="none" w:sz="0" w:space="0" w:color="auto"/>
      </w:divBdr>
    </w:div>
    <w:div w:id="1236865584">
      <w:bodyDiv w:val="1"/>
      <w:marLeft w:val="0"/>
      <w:marRight w:val="0"/>
      <w:marTop w:val="0"/>
      <w:marBottom w:val="0"/>
      <w:divBdr>
        <w:top w:val="none" w:sz="0" w:space="0" w:color="auto"/>
        <w:left w:val="none" w:sz="0" w:space="0" w:color="auto"/>
        <w:bottom w:val="none" w:sz="0" w:space="0" w:color="auto"/>
        <w:right w:val="none" w:sz="0" w:space="0" w:color="auto"/>
      </w:divBdr>
    </w:div>
    <w:div w:id="1299342694">
      <w:bodyDiv w:val="1"/>
      <w:marLeft w:val="0"/>
      <w:marRight w:val="0"/>
      <w:marTop w:val="0"/>
      <w:marBottom w:val="0"/>
      <w:divBdr>
        <w:top w:val="none" w:sz="0" w:space="0" w:color="auto"/>
        <w:left w:val="none" w:sz="0" w:space="0" w:color="auto"/>
        <w:bottom w:val="none" w:sz="0" w:space="0" w:color="auto"/>
        <w:right w:val="none" w:sz="0" w:space="0" w:color="auto"/>
      </w:divBdr>
    </w:div>
    <w:div w:id="1442533402">
      <w:bodyDiv w:val="1"/>
      <w:marLeft w:val="0"/>
      <w:marRight w:val="0"/>
      <w:marTop w:val="0"/>
      <w:marBottom w:val="0"/>
      <w:divBdr>
        <w:top w:val="none" w:sz="0" w:space="0" w:color="auto"/>
        <w:left w:val="none" w:sz="0" w:space="0" w:color="auto"/>
        <w:bottom w:val="none" w:sz="0" w:space="0" w:color="auto"/>
        <w:right w:val="none" w:sz="0" w:space="0" w:color="auto"/>
      </w:divBdr>
    </w:div>
    <w:div w:id="157662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EEA3A-5401-4AE3-B590-A717B7FF6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4769</Words>
  <Characters>26770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2013-12-23T15:18:00Z</cp:lastPrinted>
  <dcterms:created xsi:type="dcterms:W3CDTF">2013-12-23T15:19:00Z</dcterms:created>
  <dcterms:modified xsi:type="dcterms:W3CDTF">2013-12-23T15:19:00Z</dcterms:modified>
</cp:coreProperties>
</file>