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E016F" w14:textId="77777777" w:rsidR="00B27061" w:rsidRPr="0040493F" w:rsidRDefault="00B27061">
      <w:pPr>
        <w:jc w:val="center"/>
        <w:rPr>
          <w:rFonts w:ascii="Times New Roman" w:hAnsi="Times New Roman"/>
          <w:b/>
          <w:bCs/>
        </w:rPr>
      </w:pPr>
      <w:r w:rsidRPr="0040493F">
        <w:rPr>
          <w:rFonts w:ascii="Times New Roman" w:hAnsi="Times New Roman"/>
          <w:b/>
          <w:bCs/>
        </w:rPr>
        <w:t xml:space="preserve">SUPPORTING STATEMENT FOR </w:t>
      </w:r>
    </w:p>
    <w:p w14:paraId="3DC9CFCC" w14:textId="77777777" w:rsidR="007312F9" w:rsidRPr="0040493F" w:rsidRDefault="006B24C5">
      <w:pPr>
        <w:jc w:val="center"/>
        <w:rPr>
          <w:rFonts w:ascii="Times New Roman" w:hAnsi="Times New Roman"/>
          <w:b/>
          <w:bCs/>
        </w:rPr>
      </w:pPr>
      <w:r w:rsidRPr="0040493F">
        <w:rPr>
          <w:rFonts w:ascii="Times New Roman" w:hAnsi="Times New Roman"/>
          <w:b/>
        </w:rPr>
        <w:t>Record of Abandonment of Lawful Permanent Resident Status</w:t>
      </w:r>
    </w:p>
    <w:p w14:paraId="0235A219" w14:textId="77777777" w:rsidR="00DE08FF" w:rsidRPr="0040493F" w:rsidRDefault="00DE08FF">
      <w:pPr>
        <w:jc w:val="center"/>
        <w:rPr>
          <w:rFonts w:ascii="Times New Roman" w:hAnsi="Times New Roman"/>
          <w:b/>
          <w:bCs/>
        </w:rPr>
      </w:pPr>
      <w:r w:rsidRPr="0040493F">
        <w:rPr>
          <w:rFonts w:ascii="Times New Roman" w:hAnsi="Times New Roman"/>
          <w:b/>
          <w:bCs/>
        </w:rPr>
        <w:t xml:space="preserve">OMB Control No.: </w:t>
      </w:r>
      <w:r w:rsidR="00A05B27" w:rsidRPr="0040493F">
        <w:rPr>
          <w:rFonts w:ascii="Times New Roman" w:hAnsi="Times New Roman"/>
          <w:b/>
          <w:bCs/>
        </w:rPr>
        <w:t>1615-</w:t>
      </w:r>
      <w:r w:rsidR="0078679D" w:rsidRPr="0040493F">
        <w:rPr>
          <w:rFonts w:ascii="Times New Roman" w:hAnsi="Times New Roman"/>
          <w:b/>
          <w:bCs/>
        </w:rPr>
        <w:t>NEW</w:t>
      </w:r>
    </w:p>
    <w:p w14:paraId="5E985C84" w14:textId="77777777" w:rsidR="00DE08FF" w:rsidRPr="0040493F" w:rsidRDefault="00DE08FF">
      <w:pPr>
        <w:jc w:val="center"/>
        <w:rPr>
          <w:rFonts w:ascii="Times New Roman" w:hAnsi="Times New Roman"/>
          <w:b/>
          <w:bCs/>
        </w:rPr>
      </w:pPr>
      <w:r w:rsidRPr="0040493F">
        <w:rPr>
          <w:rFonts w:ascii="Times New Roman" w:hAnsi="Times New Roman"/>
          <w:b/>
          <w:bCs/>
        </w:rPr>
        <w:t>COLLECTION INSTRUMENT</w:t>
      </w:r>
      <w:r w:rsidR="00C53A9C" w:rsidRPr="0040493F">
        <w:rPr>
          <w:rFonts w:ascii="Times New Roman" w:hAnsi="Times New Roman"/>
          <w:b/>
          <w:bCs/>
        </w:rPr>
        <w:t xml:space="preserve"> Form I-407</w:t>
      </w:r>
    </w:p>
    <w:p w14:paraId="16222014" w14:textId="77777777" w:rsidR="002A4A73" w:rsidRPr="0040493F" w:rsidRDefault="007312F9">
      <w:pPr>
        <w:jc w:val="center"/>
        <w:rPr>
          <w:rFonts w:ascii="Times New Roman" w:hAnsi="Times New Roman"/>
          <w:b/>
          <w:bCs/>
        </w:rPr>
      </w:pPr>
      <w:r w:rsidRPr="0040493F">
        <w:rPr>
          <w:rFonts w:ascii="Times New Roman" w:hAnsi="Times New Roman"/>
          <w:b/>
          <w:bCs/>
        </w:rPr>
        <w:t xml:space="preserve"> </w:t>
      </w:r>
    </w:p>
    <w:p w14:paraId="36356DDE" w14:textId="77777777" w:rsidR="00B27061" w:rsidRPr="0040493F" w:rsidRDefault="00B27061">
      <w:pPr>
        <w:jc w:val="both"/>
        <w:rPr>
          <w:rFonts w:ascii="Times New Roman" w:hAnsi="Times New Roman"/>
        </w:rPr>
      </w:pPr>
    </w:p>
    <w:p w14:paraId="3AC4A5E1" w14:textId="77777777" w:rsidR="00B27061" w:rsidRPr="0040493F" w:rsidRDefault="00B27061" w:rsidP="00914A5D">
      <w:pPr>
        <w:rPr>
          <w:rFonts w:ascii="Times New Roman" w:hAnsi="Times New Roman"/>
        </w:rPr>
      </w:pPr>
      <w:r w:rsidRPr="0040493F">
        <w:rPr>
          <w:rFonts w:ascii="Times New Roman" w:hAnsi="Times New Roman"/>
          <w:b/>
          <w:bCs/>
        </w:rPr>
        <w:t>A.  Justification</w:t>
      </w:r>
    </w:p>
    <w:p w14:paraId="251C867A" w14:textId="77777777" w:rsidR="00B27061" w:rsidRPr="000B00D2" w:rsidRDefault="00B27061" w:rsidP="00914A5D">
      <w:pPr>
        <w:rPr>
          <w:rFonts w:ascii="Times New Roman" w:hAnsi="Times New Roman"/>
        </w:rPr>
      </w:pPr>
    </w:p>
    <w:p w14:paraId="525FB2B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C57D964" w14:textId="77777777" w:rsidR="007312F9" w:rsidRDefault="007312F9" w:rsidP="00914A5D">
      <w:pPr>
        <w:tabs>
          <w:tab w:val="left" w:pos="-1440"/>
        </w:tabs>
        <w:ind w:left="720"/>
        <w:rPr>
          <w:rFonts w:ascii="Times New Roman" w:hAnsi="Times New Roman"/>
        </w:rPr>
      </w:pPr>
    </w:p>
    <w:p w14:paraId="113BB30A" w14:textId="77777777" w:rsidR="00A40DE6" w:rsidRPr="00535591" w:rsidRDefault="00A40DE6" w:rsidP="000E59F3">
      <w:pPr>
        <w:tabs>
          <w:tab w:val="left" w:pos="-1440"/>
        </w:tabs>
        <w:ind w:left="720"/>
        <w:rPr>
          <w:rFonts w:ascii="Times New Roman" w:hAnsi="Times New Roman"/>
        </w:rPr>
      </w:pPr>
      <w:r w:rsidRPr="00535591">
        <w:rPr>
          <w:rFonts w:ascii="Times New Roman" w:hAnsi="Times New Roman"/>
        </w:rPr>
        <w:t xml:space="preserve">The Immigration and Nationality Act provides for the granting to an eligible alien the status of having been lawfully admitted to the United States for permanent residence (“LPR status”).  Once an alien acquires LPR status, he or she has “the privilege of residing permanently in the United States as an immigrant.”  INA § 101(a)(20), 8 U.S.C. § 1101(a)(20).  Section 101(a)(20) makes clear that this privilege continues so long as the person’s status has not changed.  INA § 101(a)(13)(C)(i), 8 U.S.C. § 1101(a)(13)(C)(i), in turn, acknowledges that abandonment of LPR status is one way in which a person’s status can change.  Neither the INA nor DHS regulations discuss, in detail, how one may abandon LPR status.  Instead, this issue is developed through the precedent decisions of the Board of Immigration Appeals.  The leading cases are </w:t>
      </w:r>
      <w:r w:rsidRPr="00535591">
        <w:rPr>
          <w:rFonts w:ascii="Times New Roman" w:hAnsi="Times New Roman"/>
          <w:i/>
        </w:rPr>
        <w:t>Matter of Huang,</w:t>
      </w:r>
      <w:r w:rsidRPr="00535591">
        <w:rPr>
          <w:rFonts w:ascii="Times New Roman" w:hAnsi="Times New Roman"/>
        </w:rPr>
        <w:t xml:space="preserve"> 19 I&amp;N 749 (BIA 1988) and </w:t>
      </w:r>
      <w:r w:rsidRPr="00535591">
        <w:rPr>
          <w:rFonts w:ascii="Times New Roman" w:hAnsi="Times New Roman"/>
          <w:i/>
        </w:rPr>
        <w:t xml:space="preserve">Matter of Kane, </w:t>
      </w:r>
      <w:r w:rsidRPr="00535591">
        <w:rPr>
          <w:rFonts w:ascii="Times New Roman" w:hAnsi="Times New Roman"/>
        </w:rPr>
        <w:t>15 I&amp;N Dec. 258 (BIA 1975).  The essential element of abandonment of LPR status is moving abroad with the intent of living abroad permanently and of giving up one’s right to live in the United States.  The intent to abandon can be inferred from the person’s conduct.</w:t>
      </w:r>
      <w:r w:rsidR="00C2707A">
        <w:rPr>
          <w:rFonts w:ascii="Times New Roman" w:hAnsi="Times New Roman"/>
        </w:rPr>
        <w:t xml:space="preserve">  USCIS has decided to provide a form that the LPR can use to formalize their </w:t>
      </w:r>
      <w:r w:rsidR="00C2707A" w:rsidRPr="00535591">
        <w:rPr>
          <w:rFonts w:ascii="Times New Roman" w:hAnsi="Times New Roman"/>
        </w:rPr>
        <w:t xml:space="preserve">intent </w:t>
      </w:r>
      <w:r w:rsidR="00C2707A">
        <w:rPr>
          <w:rFonts w:ascii="Times New Roman" w:hAnsi="Times New Roman"/>
        </w:rPr>
        <w:t xml:space="preserve">to </w:t>
      </w:r>
      <w:r w:rsidR="00C2707A" w:rsidRPr="00535591">
        <w:rPr>
          <w:rFonts w:ascii="Times New Roman" w:hAnsi="Times New Roman"/>
        </w:rPr>
        <w:t>giv</w:t>
      </w:r>
      <w:r w:rsidR="00C2707A">
        <w:rPr>
          <w:rFonts w:ascii="Times New Roman" w:hAnsi="Times New Roman"/>
        </w:rPr>
        <w:t xml:space="preserve">e </w:t>
      </w:r>
      <w:r w:rsidR="00C2707A" w:rsidRPr="00535591">
        <w:rPr>
          <w:rFonts w:ascii="Times New Roman" w:hAnsi="Times New Roman"/>
        </w:rPr>
        <w:t xml:space="preserve">up </w:t>
      </w:r>
      <w:r w:rsidR="00C2707A">
        <w:rPr>
          <w:rFonts w:ascii="Times New Roman" w:hAnsi="Times New Roman"/>
        </w:rPr>
        <w:t xml:space="preserve">their </w:t>
      </w:r>
      <w:r w:rsidR="00C2707A" w:rsidRPr="00535591">
        <w:rPr>
          <w:rFonts w:ascii="Times New Roman" w:hAnsi="Times New Roman"/>
        </w:rPr>
        <w:t>right to live in the United States</w:t>
      </w:r>
      <w:r w:rsidR="00C2707A">
        <w:rPr>
          <w:rFonts w:ascii="Times New Roman" w:hAnsi="Times New Roman"/>
        </w:rPr>
        <w:t xml:space="preserve"> so their intent is not required to be inferred.</w:t>
      </w:r>
    </w:p>
    <w:p w14:paraId="3A5034B7" w14:textId="77777777" w:rsidR="00A3466A" w:rsidRPr="00981118" w:rsidRDefault="00A3466A" w:rsidP="00D85415">
      <w:pPr>
        <w:tabs>
          <w:tab w:val="left" w:pos="-1440"/>
        </w:tabs>
        <w:rPr>
          <w:rFonts w:ascii="Times New Roman" w:hAnsi="Times New Roman"/>
        </w:rPr>
      </w:pPr>
    </w:p>
    <w:p w14:paraId="32031F28"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CCF10BB" w14:textId="77777777" w:rsidR="00C42ACA" w:rsidRDefault="00C42ACA" w:rsidP="00914A5D">
      <w:pPr>
        <w:tabs>
          <w:tab w:val="left" w:pos="-1440"/>
        </w:tabs>
        <w:ind w:left="720" w:hanging="720"/>
        <w:rPr>
          <w:rFonts w:ascii="Times New Roman" w:hAnsi="Times New Roman"/>
          <w:b/>
        </w:rPr>
      </w:pPr>
    </w:p>
    <w:p w14:paraId="6EC1AF8C" w14:textId="77777777" w:rsidR="00180275" w:rsidRPr="00647122" w:rsidRDefault="000E59F3" w:rsidP="00647122">
      <w:pPr>
        <w:tabs>
          <w:tab w:val="left" w:pos="-1440"/>
        </w:tabs>
        <w:ind w:left="720"/>
        <w:rPr>
          <w:rFonts w:ascii="Times New Roman" w:hAnsi="Times New Roman"/>
        </w:rPr>
      </w:pPr>
      <w:r w:rsidRPr="00647122">
        <w:rPr>
          <w:rFonts w:ascii="Times New Roman" w:hAnsi="Times New Roman"/>
        </w:rPr>
        <w:t xml:space="preserve">Lawful permanent residents use </w:t>
      </w:r>
      <w:r w:rsidR="001752E8" w:rsidRPr="00647122">
        <w:rPr>
          <w:rFonts w:ascii="Times New Roman" w:hAnsi="Times New Roman"/>
        </w:rPr>
        <w:t xml:space="preserve">Form </w:t>
      </w:r>
      <w:r w:rsidR="00180275" w:rsidRPr="00647122">
        <w:rPr>
          <w:rFonts w:ascii="Times New Roman" w:hAnsi="Times New Roman"/>
        </w:rPr>
        <w:t xml:space="preserve">I-407 to </w:t>
      </w:r>
      <w:r w:rsidRPr="00647122">
        <w:rPr>
          <w:rFonts w:ascii="Times New Roman" w:hAnsi="Times New Roman"/>
        </w:rPr>
        <w:t xml:space="preserve">inform DHS and formally </w:t>
      </w:r>
      <w:r w:rsidR="00180275" w:rsidRPr="00647122">
        <w:rPr>
          <w:rFonts w:ascii="Times New Roman" w:hAnsi="Times New Roman"/>
        </w:rPr>
        <w:t xml:space="preserve">record </w:t>
      </w:r>
      <w:r w:rsidR="001752E8" w:rsidRPr="00647122">
        <w:rPr>
          <w:rFonts w:ascii="Times New Roman" w:hAnsi="Times New Roman"/>
        </w:rPr>
        <w:t xml:space="preserve">their </w:t>
      </w:r>
      <w:r w:rsidR="00180275" w:rsidRPr="00647122">
        <w:rPr>
          <w:rFonts w:ascii="Times New Roman" w:hAnsi="Times New Roman"/>
        </w:rPr>
        <w:t xml:space="preserve">abandonment of lawful permanent </w:t>
      </w:r>
      <w:r w:rsidR="004A4DF1" w:rsidRPr="00647122">
        <w:rPr>
          <w:rFonts w:ascii="Times New Roman" w:hAnsi="Times New Roman"/>
        </w:rPr>
        <w:t>resident status</w:t>
      </w:r>
      <w:r w:rsidR="001752E8" w:rsidRPr="00647122">
        <w:rPr>
          <w:rFonts w:ascii="Times New Roman" w:hAnsi="Times New Roman"/>
        </w:rPr>
        <w:t>.</w:t>
      </w:r>
      <w:r w:rsidR="004A4DF1" w:rsidRPr="00647122">
        <w:rPr>
          <w:rFonts w:ascii="Times New Roman" w:hAnsi="Times New Roman"/>
        </w:rPr>
        <w:t xml:space="preserve"> The Department of Homeland Security </w:t>
      </w:r>
      <w:r w:rsidRPr="00647122">
        <w:rPr>
          <w:rFonts w:ascii="Times New Roman" w:hAnsi="Times New Roman"/>
        </w:rPr>
        <w:t xml:space="preserve">(DHS) </w:t>
      </w:r>
      <w:r w:rsidR="001752E8" w:rsidRPr="00647122">
        <w:rPr>
          <w:rFonts w:ascii="Times New Roman" w:hAnsi="Times New Roman"/>
        </w:rPr>
        <w:t>uses the information collected in the form to</w:t>
      </w:r>
      <w:r w:rsidR="004A4DF1" w:rsidRPr="00647122">
        <w:rPr>
          <w:rFonts w:ascii="Times New Roman" w:hAnsi="Times New Roman"/>
        </w:rPr>
        <w:t xml:space="preserve"> record </w:t>
      </w:r>
      <w:r w:rsidR="001752E8" w:rsidRPr="00647122">
        <w:rPr>
          <w:rFonts w:ascii="Times New Roman" w:hAnsi="Times New Roman"/>
        </w:rPr>
        <w:t xml:space="preserve">the </w:t>
      </w:r>
      <w:r w:rsidRPr="00647122">
        <w:rPr>
          <w:rFonts w:ascii="Times New Roman" w:hAnsi="Times New Roman"/>
        </w:rPr>
        <w:t xml:space="preserve">LPR’s </w:t>
      </w:r>
      <w:r w:rsidR="005045BB" w:rsidRPr="00647122">
        <w:rPr>
          <w:rFonts w:ascii="Times New Roman" w:hAnsi="Times New Roman"/>
        </w:rPr>
        <w:t>abandonment</w:t>
      </w:r>
      <w:r w:rsidR="001752E8" w:rsidRPr="00647122">
        <w:rPr>
          <w:rFonts w:ascii="Times New Roman" w:hAnsi="Times New Roman"/>
        </w:rPr>
        <w:t xml:space="preserve"> of lawful permanent resident status</w:t>
      </w:r>
      <w:r w:rsidR="005045BB" w:rsidRPr="00647122">
        <w:rPr>
          <w:rFonts w:ascii="Times New Roman" w:hAnsi="Times New Roman"/>
        </w:rPr>
        <w:t xml:space="preserve">. </w:t>
      </w:r>
    </w:p>
    <w:p w14:paraId="177870FE" w14:textId="77777777" w:rsidR="00375007" w:rsidRPr="00647122" w:rsidRDefault="00375007" w:rsidP="00647122">
      <w:pPr>
        <w:tabs>
          <w:tab w:val="left" w:pos="-1440"/>
        </w:tabs>
        <w:ind w:left="720"/>
        <w:rPr>
          <w:rFonts w:ascii="Times New Roman" w:hAnsi="Times New Roman"/>
        </w:rPr>
      </w:pPr>
    </w:p>
    <w:p w14:paraId="02937FBE" w14:textId="77777777" w:rsidR="00DD6689" w:rsidRPr="00647122" w:rsidRDefault="008151B2" w:rsidP="00647122">
      <w:pPr>
        <w:pStyle w:val="Default"/>
        <w:ind w:left="720"/>
      </w:pPr>
      <w:r w:rsidRPr="00647122">
        <w:rPr>
          <w:color w:val="auto"/>
        </w:rPr>
        <w:t xml:space="preserve">The </w:t>
      </w:r>
      <w:r w:rsidR="00375007" w:rsidRPr="00647122">
        <w:rPr>
          <w:color w:val="auto"/>
        </w:rPr>
        <w:t xml:space="preserve">Form </w:t>
      </w:r>
      <w:r w:rsidR="001752E8" w:rsidRPr="00647122">
        <w:rPr>
          <w:color w:val="auto"/>
        </w:rPr>
        <w:t xml:space="preserve">I-407 </w:t>
      </w:r>
      <w:r w:rsidR="001752E8" w:rsidRPr="00647122">
        <w:t>and instructions are also used by DHS to inform lawful permanent resident</w:t>
      </w:r>
      <w:r w:rsidR="000E59F3" w:rsidRPr="00647122">
        <w:t>s</w:t>
      </w:r>
      <w:r w:rsidR="001752E8" w:rsidRPr="00647122">
        <w:t xml:space="preserve"> </w:t>
      </w:r>
      <w:r w:rsidR="00364208" w:rsidRPr="00647122">
        <w:t xml:space="preserve">regarding </w:t>
      </w:r>
      <w:r w:rsidR="000E59F3" w:rsidRPr="00647122">
        <w:t>their right to a hearing before an Immigration Judge (IJ) at which hearing the IJ can determine whether the lawful permanent resident abandoned his or her LPR status</w:t>
      </w:r>
      <w:r w:rsidR="00364208" w:rsidRPr="00647122">
        <w:t>.</w:t>
      </w:r>
      <w:r w:rsidR="00164AE6" w:rsidRPr="00647122" w:rsidDel="00164AE6">
        <w:t xml:space="preserve"> </w:t>
      </w:r>
    </w:p>
    <w:p w14:paraId="6F9849BA" w14:textId="77777777" w:rsidR="00364208" w:rsidRPr="00647122" w:rsidRDefault="00364208" w:rsidP="00647122">
      <w:pPr>
        <w:pStyle w:val="Default"/>
        <w:ind w:left="720"/>
      </w:pPr>
    </w:p>
    <w:p w14:paraId="7887D609" w14:textId="77777777" w:rsidR="006559D0" w:rsidRDefault="00364208" w:rsidP="00D74E08">
      <w:pPr>
        <w:pStyle w:val="Default"/>
        <w:ind w:left="720"/>
      </w:pPr>
      <w:r w:rsidRPr="00647122">
        <w:lastRenderedPageBreak/>
        <w:t xml:space="preserve">Form I-407 has been used by the Department of Homeland Security </w:t>
      </w:r>
      <w:r w:rsidR="00C2707A">
        <w:t xml:space="preserve">to collect </w:t>
      </w:r>
      <w:r w:rsidRPr="00647122">
        <w:t xml:space="preserve">information </w:t>
      </w:r>
      <w:r w:rsidR="00C2707A">
        <w:t xml:space="preserve">and </w:t>
      </w:r>
      <w:r w:rsidRPr="00647122">
        <w:t xml:space="preserve">record the </w:t>
      </w:r>
      <w:r w:rsidR="000E59F3" w:rsidRPr="00647122">
        <w:t>LPR</w:t>
      </w:r>
      <w:r w:rsidRPr="00647122">
        <w:t>’s abandonment of his or her lawful permanent resident status</w:t>
      </w:r>
      <w:r w:rsidR="00C2707A">
        <w:t xml:space="preserve"> for several years</w:t>
      </w:r>
      <w:r w:rsidRPr="00647122">
        <w:t>.</w:t>
      </w:r>
      <w:r w:rsidR="00C2707A">
        <w:t xml:space="preserve"> </w:t>
      </w:r>
    </w:p>
    <w:p w14:paraId="40515D22" w14:textId="0E2B0412" w:rsidR="005574C2" w:rsidRDefault="00C2707A" w:rsidP="00D74E08">
      <w:pPr>
        <w:pStyle w:val="Default"/>
        <w:ind w:left="720"/>
      </w:pPr>
      <w:r>
        <w:t xml:space="preserve"> </w:t>
      </w:r>
    </w:p>
    <w:p w14:paraId="505A5D95" w14:textId="39AB37C8" w:rsidR="006559D0" w:rsidRPr="00981118" w:rsidRDefault="006559D0" w:rsidP="00D74E08">
      <w:pPr>
        <w:pStyle w:val="Default"/>
        <w:ind w:left="720"/>
        <w:rPr>
          <w:rFonts w:eastAsia="Calibri"/>
          <w:sz w:val="22"/>
          <w:szCs w:val="22"/>
        </w:rPr>
      </w:pPr>
      <w:r>
        <w:t xml:space="preserve">The Internal Revenue Code, 26 U.S.C. section 6039G(d)(3), requires DHS to report an individual’s loss of LPR status to the International Revenue Service.  An individual may also claim that the individual is no longer an LPR, for Federal tax purposes, by filing with IRS a properly completed IRS Form 8854 (2014).  Question 5 in Part I of the 2014 edition of Form I-8854 asks the individual to specify the date on which the individual notified DHS of the individual’s abandonment of LPR status.  The Instructions indicate that the filing of a DHS Form I-407 with DHS is generally taken to be the date of loss of LPR status for Federal tax purposes.  </w:t>
      </w:r>
    </w:p>
    <w:p w14:paraId="0C6EB5CD" w14:textId="77777777" w:rsidR="00590B61" w:rsidRPr="00914A5D" w:rsidRDefault="00590B61" w:rsidP="00914A5D">
      <w:pPr>
        <w:ind w:left="720"/>
        <w:rPr>
          <w:rFonts w:ascii="Times New Roman" w:hAnsi="Times New Roman"/>
        </w:rPr>
      </w:pPr>
    </w:p>
    <w:p w14:paraId="0E4121CA"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B9EB37" w14:textId="77777777" w:rsidR="001A1F0E" w:rsidRDefault="001A1F0E" w:rsidP="00914A5D">
      <w:pPr>
        <w:tabs>
          <w:tab w:val="left" w:pos="-1440"/>
        </w:tabs>
        <w:ind w:left="720" w:hanging="720"/>
        <w:rPr>
          <w:rFonts w:ascii="Times New Roman" w:hAnsi="Times New Roman"/>
          <w:b/>
        </w:rPr>
      </w:pPr>
    </w:p>
    <w:p w14:paraId="3E819CF5" w14:textId="77777777" w:rsidR="00CB5A99" w:rsidRPr="00647122" w:rsidRDefault="009C3DFE" w:rsidP="00647122">
      <w:pPr>
        <w:tabs>
          <w:tab w:val="left" w:pos="-1440"/>
        </w:tabs>
        <w:ind w:left="720"/>
        <w:rPr>
          <w:rFonts w:ascii="Times New Roman" w:hAnsi="Times New Roman"/>
        </w:rPr>
      </w:pPr>
      <w:r w:rsidRPr="00647122">
        <w:rPr>
          <w:rFonts w:ascii="Times New Roman" w:hAnsi="Times New Roman"/>
        </w:rPr>
        <w:t>The collection of information</w:t>
      </w:r>
      <w:r w:rsidR="00535591" w:rsidRPr="00647122">
        <w:rPr>
          <w:rFonts w:ascii="Times New Roman" w:hAnsi="Times New Roman"/>
        </w:rPr>
        <w:t xml:space="preserve"> </w:t>
      </w:r>
      <w:r w:rsidR="00B41B6B" w:rsidRPr="00647122">
        <w:rPr>
          <w:rFonts w:ascii="Times New Roman" w:hAnsi="Times New Roman"/>
        </w:rPr>
        <w:t>using</w:t>
      </w:r>
      <w:r w:rsidR="00535591" w:rsidRPr="00647122">
        <w:rPr>
          <w:rFonts w:ascii="Times New Roman" w:hAnsi="Times New Roman"/>
        </w:rPr>
        <w:t xml:space="preserve"> Form I-407</w:t>
      </w:r>
      <w:r w:rsidRPr="00647122">
        <w:rPr>
          <w:rFonts w:ascii="Times New Roman" w:hAnsi="Times New Roman"/>
        </w:rPr>
        <w:t xml:space="preserve"> </w:t>
      </w:r>
      <w:r w:rsidR="00B62DA8" w:rsidRPr="00647122">
        <w:rPr>
          <w:rFonts w:ascii="Times New Roman" w:hAnsi="Times New Roman"/>
        </w:rPr>
        <w:t xml:space="preserve">does not </w:t>
      </w:r>
      <w:r w:rsidRPr="00647122">
        <w:rPr>
          <w:rFonts w:ascii="Times New Roman" w:hAnsi="Times New Roman"/>
        </w:rPr>
        <w:t>involve the</w:t>
      </w:r>
      <w:r w:rsidR="00B62DA8" w:rsidRPr="00647122">
        <w:rPr>
          <w:rFonts w:ascii="Times New Roman" w:hAnsi="Times New Roman"/>
        </w:rPr>
        <w:t xml:space="preserve"> use of automated, electronic, mechanical, or other technological collection techniques or other forms of information technology</w:t>
      </w:r>
      <w:r w:rsidR="0087150B" w:rsidRPr="00647122">
        <w:rPr>
          <w:rFonts w:ascii="Times New Roman" w:hAnsi="Times New Roman"/>
        </w:rPr>
        <w:t>.</w:t>
      </w:r>
      <w:r w:rsidR="00B62DA8" w:rsidRPr="00647122">
        <w:rPr>
          <w:rFonts w:ascii="Times New Roman" w:hAnsi="Times New Roman"/>
        </w:rPr>
        <w:t xml:space="preserve">  </w:t>
      </w:r>
      <w:r w:rsidR="0024108E">
        <w:rPr>
          <w:rFonts w:ascii="Times New Roman" w:hAnsi="Times New Roman"/>
        </w:rPr>
        <w:t xml:space="preserve">The process by which the form is provided and obtained at the U.S. port of entry does not easily lend itself to the use of electronic media.  </w:t>
      </w:r>
      <w:r w:rsidR="00B62DA8" w:rsidRPr="00647122">
        <w:rPr>
          <w:rFonts w:ascii="Times New Roman" w:hAnsi="Times New Roman"/>
        </w:rPr>
        <w:t xml:space="preserve">However, the collected information is processed and maintained using </w:t>
      </w:r>
      <w:r w:rsidR="008151B2" w:rsidRPr="00647122">
        <w:rPr>
          <w:rFonts w:ascii="Times New Roman" w:hAnsi="Times New Roman"/>
        </w:rPr>
        <w:t xml:space="preserve">the following </w:t>
      </w:r>
      <w:r w:rsidR="00F21D9E" w:rsidRPr="00647122">
        <w:rPr>
          <w:rFonts w:ascii="Times New Roman" w:hAnsi="Times New Roman"/>
        </w:rPr>
        <w:t xml:space="preserve">USCIS </w:t>
      </w:r>
      <w:r w:rsidR="00B62DA8" w:rsidRPr="00647122">
        <w:rPr>
          <w:rFonts w:ascii="Times New Roman" w:hAnsi="Times New Roman"/>
        </w:rPr>
        <w:t>technological systems</w:t>
      </w:r>
      <w:r w:rsidR="008151B2" w:rsidRPr="00647122">
        <w:rPr>
          <w:rFonts w:ascii="Times New Roman" w:hAnsi="Times New Roman"/>
        </w:rPr>
        <w:t>:</w:t>
      </w:r>
      <w:r w:rsidRPr="00647122">
        <w:rPr>
          <w:rFonts w:ascii="Times New Roman" w:hAnsi="Times New Roman"/>
        </w:rPr>
        <w:t xml:space="preserve"> </w:t>
      </w:r>
      <w:r w:rsidR="00CB5A99" w:rsidRPr="00647122">
        <w:rPr>
          <w:rFonts w:ascii="Times New Roman" w:hAnsi="Times New Roman"/>
        </w:rPr>
        <w:t xml:space="preserve">  </w:t>
      </w:r>
    </w:p>
    <w:p w14:paraId="0D6F4623" w14:textId="77777777" w:rsidR="00785B1B" w:rsidRPr="00647122" w:rsidRDefault="00785B1B" w:rsidP="00647122">
      <w:pPr>
        <w:tabs>
          <w:tab w:val="left" w:pos="-1440"/>
        </w:tabs>
        <w:ind w:left="720"/>
        <w:rPr>
          <w:rFonts w:ascii="Times New Roman" w:hAnsi="Times New Roman"/>
        </w:rPr>
      </w:pPr>
    </w:p>
    <w:p w14:paraId="00E26C1C"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rPr>
        <w:t>Case and Activity Management of International Operations (CAMINO)</w:t>
      </w:r>
    </w:p>
    <w:p w14:paraId="095A14EA"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rPr>
        <w:t>Central Index System (CIS)</w:t>
      </w:r>
    </w:p>
    <w:p w14:paraId="5FE104F6" w14:textId="77777777" w:rsidR="00785B1B" w:rsidRPr="00647122" w:rsidRDefault="00785B1B" w:rsidP="00647122">
      <w:pPr>
        <w:numPr>
          <w:ilvl w:val="0"/>
          <w:numId w:val="13"/>
        </w:numPr>
        <w:tabs>
          <w:tab w:val="left" w:pos="-1440"/>
        </w:tabs>
        <w:ind w:left="1440"/>
        <w:rPr>
          <w:rFonts w:ascii="Times New Roman" w:hAnsi="Times New Roman"/>
        </w:rPr>
      </w:pPr>
      <w:r w:rsidRPr="00647122">
        <w:rPr>
          <w:rFonts w:ascii="Times New Roman" w:hAnsi="Times New Roman"/>
          <w:bCs/>
          <w:kern w:val="36"/>
        </w:rPr>
        <w:t>Computer - Linked Application Information Management System (CLAIMS 3)</w:t>
      </w:r>
    </w:p>
    <w:p w14:paraId="5688404C" w14:textId="77777777" w:rsidR="00140EDD" w:rsidRDefault="00140EDD" w:rsidP="00647122">
      <w:pPr>
        <w:widowControl/>
        <w:ind w:left="720"/>
        <w:rPr>
          <w:rFonts w:ascii="Times New Roman" w:hAnsi="Times New Roman"/>
          <w:bCs/>
          <w:kern w:val="36"/>
        </w:rPr>
      </w:pPr>
    </w:p>
    <w:p w14:paraId="44178D8F" w14:textId="77777777" w:rsidR="00B6014C" w:rsidRDefault="000B0E22" w:rsidP="00647122">
      <w:pPr>
        <w:widowControl/>
        <w:ind w:left="720"/>
        <w:rPr>
          <w:rFonts w:ascii="Times New Roman" w:hAnsi="Times New Roman"/>
        </w:rPr>
      </w:pPr>
      <w:r w:rsidRPr="00647122">
        <w:rPr>
          <w:rFonts w:ascii="Times New Roman" w:hAnsi="Times New Roman"/>
        </w:rPr>
        <w:t xml:space="preserve">The </w:t>
      </w:r>
      <w:r w:rsidR="00A47846" w:rsidRPr="00647122">
        <w:rPr>
          <w:rFonts w:ascii="Times New Roman" w:hAnsi="Times New Roman"/>
        </w:rPr>
        <w:t xml:space="preserve">systems are used to record and maintain information regarding </w:t>
      </w:r>
      <w:r w:rsidR="00853565" w:rsidRPr="00647122">
        <w:rPr>
          <w:rFonts w:ascii="Times New Roman" w:hAnsi="Times New Roman"/>
        </w:rPr>
        <w:t xml:space="preserve">the abandonment of permanent residence by a lawful permanent resident (LPR) alien. </w:t>
      </w:r>
    </w:p>
    <w:p w14:paraId="569E7AA5" w14:textId="77777777" w:rsidR="00B6014C" w:rsidRDefault="00B6014C" w:rsidP="00647122">
      <w:pPr>
        <w:widowControl/>
        <w:ind w:left="720"/>
        <w:rPr>
          <w:rFonts w:ascii="Times New Roman" w:hAnsi="Times New Roman"/>
        </w:rPr>
      </w:pPr>
    </w:p>
    <w:p w14:paraId="18D3E1A9" w14:textId="77777777" w:rsidR="00B6014C" w:rsidRPr="001A1F0E" w:rsidRDefault="00B6014C" w:rsidP="00647122">
      <w:pPr>
        <w:widowControl/>
        <w:ind w:left="720"/>
        <w:rPr>
          <w:rFonts w:ascii="Times New Roman" w:hAnsi="Times New Roman"/>
          <w:color w:val="FFFFFF"/>
          <w:sz w:val="22"/>
          <w:szCs w:val="22"/>
        </w:rPr>
      </w:pPr>
      <w:r>
        <w:rPr>
          <w:rFonts w:ascii="Times New Roman" w:hAnsi="Times New Roman"/>
        </w:rPr>
        <w:t>To reduce the burden on the L</w:t>
      </w:r>
      <w:r w:rsidR="0024108E">
        <w:rPr>
          <w:rFonts w:ascii="Times New Roman" w:hAnsi="Times New Roman"/>
        </w:rPr>
        <w:t xml:space="preserve">awful </w:t>
      </w:r>
      <w:r>
        <w:rPr>
          <w:rFonts w:ascii="Times New Roman" w:hAnsi="Times New Roman"/>
        </w:rPr>
        <w:t>P</w:t>
      </w:r>
      <w:r w:rsidR="00BC482D">
        <w:rPr>
          <w:rFonts w:ascii="Times New Roman" w:hAnsi="Times New Roman"/>
        </w:rPr>
        <w:t xml:space="preserve">ermanent </w:t>
      </w:r>
      <w:r>
        <w:rPr>
          <w:rFonts w:ascii="Times New Roman" w:hAnsi="Times New Roman"/>
        </w:rPr>
        <w:t>R</w:t>
      </w:r>
      <w:r w:rsidR="00BC482D">
        <w:rPr>
          <w:rFonts w:ascii="Times New Roman" w:hAnsi="Times New Roman"/>
        </w:rPr>
        <w:t>esidents (LPRs)</w:t>
      </w:r>
      <w:r w:rsidR="0040493F">
        <w:rPr>
          <w:rFonts w:ascii="Times New Roman" w:hAnsi="Times New Roman"/>
        </w:rPr>
        <w:t xml:space="preserve">; </w:t>
      </w:r>
      <w:r w:rsidR="00D74E08">
        <w:rPr>
          <w:rFonts w:ascii="Times New Roman" w:hAnsi="Times New Roman"/>
        </w:rPr>
        <w:t>LPRs will be able to download</w:t>
      </w:r>
      <w:r>
        <w:rPr>
          <w:rFonts w:ascii="Times New Roman" w:hAnsi="Times New Roman"/>
        </w:rPr>
        <w:t xml:space="preserve"> the</w:t>
      </w:r>
      <w:r w:rsidR="00B71325">
        <w:rPr>
          <w:rFonts w:ascii="Times New Roman" w:hAnsi="Times New Roman"/>
        </w:rPr>
        <w:t xml:space="preserve"> </w:t>
      </w:r>
      <w:r>
        <w:rPr>
          <w:rFonts w:ascii="Times New Roman" w:hAnsi="Times New Roman"/>
        </w:rPr>
        <w:t xml:space="preserve">Form I- </w:t>
      </w:r>
      <w:r w:rsidR="00B71325">
        <w:rPr>
          <w:rFonts w:ascii="Times New Roman" w:hAnsi="Times New Roman"/>
        </w:rPr>
        <w:t xml:space="preserve">407 </w:t>
      </w:r>
      <w:r>
        <w:rPr>
          <w:rFonts w:ascii="Times New Roman" w:hAnsi="Times New Roman"/>
        </w:rPr>
        <w:t>fill</w:t>
      </w:r>
      <w:r w:rsidR="00D74E08">
        <w:rPr>
          <w:rFonts w:ascii="Times New Roman" w:hAnsi="Times New Roman"/>
        </w:rPr>
        <w:t xml:space="preserve"> it out </w:t>
      </w:r>
      <w:r>
        <w:rPr>
          <w:rFonts w:ascii="Times New Roman" w:hAnsi="Times New Roman"/>
        </w:rPr>
        <w:t>electronically</w:t>
      </w:r>
      <w:r w:rsidR="0024108E">
        <w:rPr>
          <w:rFonts w:ascii="Times New Roman" w:hAnsi="Times New Roman"/>
        </w:rPr>
        <w:t>, and print out the completed form to submit to DHS</w:t>
      </w:r>
      <w:r>
        <w:rPr>
          <w:rFonts w:ascii="Times New Roman" w:hAnsi="Times New Roman"/>
        </w:rPr>
        <w:t>.</w:t>
      </w:r>
    </w:p>
    <w:p w14:paraId="1384E272" w14:textId="77777777" w:rsidR="007312F9" w:rsidRPr="00914A5D" w:rsidRDefault="007312F9" w:rsidP="00914A5D">
      <w:pPr>
        <w:tabs>
          <w:tab w:val="left" w:pos="-1440"/>
        </w:tabs>
        <w:ind w:left="720"/>
        <w:rPr>
          <w:rFonts w:ascii="Times New Roman" w:hAnsi="Times New Roman"/>
        </w:rPr>
      </w:pPr>
    </w:p>
    <w:p w14:paraId="6BEFDEEB"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C47BD5A" w14:textId="77777777" w:rsidR="005574C2" w:rsidRPr="00914A5D" w:rsidRDefault="005574C2" w:rsidP="00914A5D">
      <w:pPr>
        <w:tabs>
          <w:tab w:val="left" w:pos="-1440"/>
        </w:tabs>
        <w:ind w:left="720" w:hanging="720"/>
        <w:rPr>
          <w:rFonts w:ascii="Times New Roman" w:hAnsi="Times New Roman"/>
          <w:b/>
        </w:rPr>
      </w:pPr>
    </w:p>
    <w:p w14:paraId="173819C3" w14:textId="77777777" w:rsidR="007312F9" w:rsidRPr="00647122" w:rsidRDefault="00180275" w:rsidP="00647122">
      <w:pPr>
        <w:pStyle w:val="Default"/>
        <w:ind w:left="720"/>
      </w:pPr>
      <w:r w:rsidRPr="00647122">
        <w:t xml:space="preserve">There is no duplication of information </w:t>
      </w:r>
      <w:r w:rsidR="00164AE6" w:rsidRPr="00647122">
        <w:t>collected</w:t>
      </w:r>
      <w:r w:rsidRPr="00647122">
        <w:t xml:space="preserve"> in the form I-407. </w:t>
      </w:r>
      <w:r w:rsidR="0024108E">
        <w:t xml:space="preserve"> </w:t>
      </w:r>
      <w:r w:rsidR="00F07643" w:rsidRPr="00647122">
        <w:t>T</w:t>
      </w:r>
      <w:r w:rsidR="00632221" w:rsidRPr="00647122">
        <w:t>here is no similar information available that can be used or modified</w:t>
      </w:r>
      <w:r w:rsidR="00F07643" w:rsidRPr="00647122">
        <w:t xml:space="preserve"> for the purposes of collecting information </w:t>
      </w:r>
      <w:r w:rsidR="00B6014C">
        <w:t>regarding an alien’s</w:t>
      </w:r>
      <w:r w:rsidR="00F07643" w:rsidRPr="00647122">
        <w:t xml:space="preserve"> abandonment of </w:t>
      </w:r>
      <w:r w:rsidRPr="00647122">
        <w:t xml:space="preserve">lawful </w:t>
      </w:r>
      <w:r w:rsidR="00F07643" w:rsidRPr="00647122">
        <w:t>permanent resident status.</w:t>
      </w:r>
    </w:p>
    <w:p w14:paraId="5E410F4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0F2FA0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46F5224" w14:textId="77777777" w:rsidR="00553FD8" w:rsidRDefault="00553FD8" w:rsidP="00553FD8">
      <w:pPr>
        <w:widowControl/>
        <w:autoSpaceDE/>
        <w:autoSpaceDN/>
        <w:adjustRightInd/>
        <w:ind w:left="720"/>
        <w:outlineLvl w:val="1"/>
        <w:rPr>
          <w:rFonts w:ascii="Times New Roman" w:hAnsi="Times New Roman"/>
        </w:rPr>
      </w:pPr>
    </w:p>
    <w:p w14:paraId="3DAECFE6" w14:textId="77777777" w:rsidR="00553FD8" w:rsidRPr="00553FD8" w:rsidRDefault="00553FD8" w:rsidP="00553FD8">
      <w:pPr>
        <w:widowControl/>
        <w:autoSpaceDE/>
        <w:autoSpaceDN/>
        <w:adjustRightInd/>
        <w:ind w:left="720"/>
        <w:outlineLvl w:val="1"/>
        <w:rPr>
          <w:rFonts w:ascii="Times New Roman" w:hAnsi="Times New Roman"/>
        </w:rPr>
      </w:pPr>
      <w:r w:rsidRPr="00553FD8">
        <w:rPr>
          <w:rFonts w:ascii="Times New Roman" w:hAnsi="Times New Roman"/>
        </w:rPr>
        <w:t>The collection of information does not have an impact on small businesses or other small entities.</w:t>
      </w:r>
    </w:p>
    <w:p w14:paraId="766A7EF4" w14:textId="77777777" w:rsidR="007312F9" w:rsidRPr="00914A5D" w:rsidRDefault="007312F9" w:rsidP="00914A5D">
      <w:pPr>
        <w:tabs>
          <w:tab w:val="left" w:pos="-1440"/>
        </w:tabs>
        <w:ind w:left="720"/>
        <w:rPr>
          <w:rFonts w:ascii="Times New Roman" w:hAnsi="Times New Roman"/>
        </w:rPr>
      </w:pPr>
    </w:p>
    <w:p w14:paraId="6E9553C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14:paraId="71BB9397" w14:textId="77777777" w:rsidR="007312F9" w:rsidRPr="00914A5D" w:rsidRDefault="007312F9" w:rsidP="00914A5D">
      <w:pPr>
        <w:tabs>
          <w:tab w:val="left" w:pos="-1440"/>
        </w:tabs>
        <w:ind w:left="720"/>
        <w:rPr>
          <w:rFonts w:ascii="Times New Roman" w:hAnsi="Times New Roman"/>
        </w:rPr>
      </w:pPr>
    </w:p>
    <w:p w14:paraId="4419FEC4" w14:textId="77777777" w:rsidR="007312F9" w:rsidRPr="008816DD" w:rsidRDefault="008816DD" w:rsidP="008816DD">
      <w:pPr>
        <w:widowControl/>
        <w:autoSpaceDE/>
        <w:autoSpaceDN/>
        <w:adjustRightInd/>
        <w:ind w:left="720"/>
        <w:outlineLvl w:val="1"/>
        <w:rPr>
          <w:rFonts w:ascii="Times New Roman" w:hAnsi="Times New Roman"/>
        </w:rPr>
      </w:pPr>
      <w:r w:rsidRPr="008816DD">
        <w:rPr>
          <w:rFonts w:ascii="Times New Roman" w:hAnsi="Times New Roman"/>
        </w:rPr>
        <w:t>If this information is not collected, it would hinder USCIS’</w:t>
      </w:r>
      <w:r>
        <w:rPr>
          <w:rFonts w:ascii="Times New Roman" w:hAnsi="Times New Roman"/>
        </w:rPr>
        <w:t>s ability to accept and record</w:t>
      </w:r>
      <w:r w:rsidRPr="008816DD">
        <w:rPr>
          <w:rFonts w:ascii="Times New Roman" w:hAnsi="Times New Roman"/>
        </w:rPr>
        <w:t xml:space="preserve"> informa</w:t>
      </w:r>
      <w:r>
        <w:rPr>
          <w:rFonts w:ascii="Times New Roman" w:hAnsi="Times New Roman"/>
        </w:rPr>
        <w:t>tion submitted by applicants who abandon their Lawful Permanent Resident Status.</w:t>
      </w:r>
    </w:p>
    <w:p w14:paraId="344F893C" w14:textId="77777777" w:rsidR="00494557" w:rsidRPr="00914A5D" w:rsidRDefault="00494557" w:rsidP="00914A5D">
      <w:pPr>
        <w:tabs>
          <w:tab w:val="left" w:pos="-1440"/>
        </w:tabs>
        <w:ind w:left="720"/>
        <w:rPr>
          <w:rFonts w:ascii="Times New Roman" w:hAnsi="Times New Roman"/>
        </w:rPr>
      </w:pPr>
    </w:p>
    <w:p w14:paraId="6A50891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EA7ACA4" w14:textId="77777777" w:rsidR="006049A7" w:rsidRPr="00B1471A" w:rsidRDefault="006049A7" w:rsidP="00914A5D">
      <w:pPr>
        <w:tabs>
          <w:tab w:val="left" w:pos="-1440"/>
        </w:tabs>
        <w:ind w:left="720"/>
        <w:rPr>
          <w:rFonts w:ascii="Times New Roman" w:hAnsi="Times New Roman"/>
          <w:b/>
        </w:rPr>
      </w:pPr>
    </w:p>
    <w:p w14:paraId="7196EA6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5AADDDD" w14:textId="77777777" w:rsidR="00494557" w:rsidRPr="00AF45F2" w:rsidRDefault="00494557" w:rsidP="00914A5D">
      <w:pPr>
        <w:tabs>
          <w:tab w:val="left" w:pos="-1440"/>
          <w:tab w:val="left" w:pos="1080"/>
        </w:tabs>
        <w:ind w:left="1080" w:hanging="360"/>
        <w:rPr>
          <w:rFonts w:ascii="Times New Roman" w:hAnsi="Times New Roman"/>
          <w:b/>
        </w:rPr>
      </w:pPr>
    </w:p>
    <w:p w14:paraId="470E318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68F5533" w14:textId="77777777" w:rsidR="00494557" w:rsidRPr="00B1471A" w:rsidRDefault="00494557" w:rsidP="00914A5D">
      <w:pPr>
        <w:tabs>
          <w:tab w:val="left" w:pos="-1440"/>
          <w:tab w:val="left" w:pos="1080"/>
        </w:tabs>
        <w:ind w:left="1080" w:hanging="360"/>
        <w:rPr>
          <w:rFonts w:ascii="Times New Roman" w:hAnsi="Times New Roman"/>
          <w:b/>
        </w:rPr>
      </w:pPr>
    </w:p>
    <w:p w14:paraId="43C445B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BB4570C" w14:textId="77777777" w:rsidR="007312F9" w:rsidRPr="00B1471A" w:rsidRDefault="007312F9" w:rsidP="00914A5D">
      <w:pPr>
        <w:tabs>
          <w:tab w:val="left" w:pos="-1440"/>
          <w:tab w:val="left" w:pos="1080"/>
        </w:tabs>
        <w:ind w:left="1080" w:hanging="360"/>
        <w:rPr>
          <w:rFonts w:ascii="Times New Roman" w:hAnsi="Times New Roman"/>
          <w:b/>
        </w:rPr>
      </w:pPr>
    </w:p>
    <w:p w14:paraId="307C5D1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E0B6317" w14:textId="77777777" w:rsidR="00494557" w:rsidRPr="00B1471A" w:rsidRDefault="00494557" w:rsidP="00914A5D">
      <w:pPr>
        <w:tabs>
          <w:tab w:val="left" w:pos="-1440"/>
          <w:tab w:val="left" w:pos="1080"/>
        </w:tabs>
        <w:ind w:left="1080" w:hanging="360"/>
        <w:rPr>
          <w:rFonts w:ascii="Times New Roman" w:hAnsi="Times New Roman"/>
          <w:b/>
        </w:rPr>
      </w:pPr>
    </w:p>
    <w:p w14:paraId="05E5443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777E506" w14:textId="77777777" w:rsidR="00494557" w:rsidRPr="008A4764" w:rsidRDefault="00494557" w:rsidP="00914A5D">
      <w:pPr>
        <w:tabs>
          <w:tab w:val="left" w:pos="-1440"/>
          <w:tab w:val="left" w:pos="1080"/>
        </w:tabs>
        <w:ind w:left="1080" w:hanging="360"/>
        <w:rPr>
          <w:rFonts w:ascii="Times New Roman" w:hAnsi="Times New Roman"/>
          <w:b/>
        </w:rPr>
      </w:pPr>
    </w:p>
    <w:p w14:paraId="5D9A039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888FE6A" w14:textId="77777777" w:rsidR="00494557" w:rsidRPr="00B1471A" w:rsidRDefault="00494557" w:rsidP="00914A5D">
      <w:pPr>
        <w:tabs>
          <w:tab w:val="left" w:pos="-1440"/>
          <w:tab w:val="left" w:pos="1080"/>
        </w:tabs>
        <w:ind w:left="1080" w:hanging="360"/>
        <w:rPr>
          <w:rFonts w:ascii="Times New Roman" w:hAnsi="Times New Roman"/>
          <w:b/>
        </w:rPr>
      </w:pPr>
    </w:p>
    <w:p w14:paraId="3A950FA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3878B10" w14:textId="77777777" w:rsidR="00494557" w:rsidRPr="000B00D2" w:rsidRDefault="00494557" w:rsidP="00914A5D">
      <w:pPr>
        <w:tabs>
          <w:tab w:val="left" w:pos="-1440"/>
          <w:tab w:val="left" w:pos="1080"/>
        </w:tabs>
        <w:ind w:left="1080" w:hanging="360"/>
        <w:rPr>
          <w:rFonts w:ascii="Times New Roman" w:hAnsi="Times New Roman"/>
          <w:b/>
        </w:rPr>
      </w:pPr>
    </w:p>
    <w:p w14:paraId="01EE9A2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99CFD52" w14:textId="77777777" w:rsidR="007312F9" w:rsidRPr="00B1471A" w:rsidRDefault="007312F9" w:rsidP="00914A5D">
      <w:pPr>
        <w:tabs>
          <w:tab w:val="left" w:pos="-1440"/>
        </w:tabs>
        <w:ind w:left="1440" w:hanging="720"/>
        <w:rPr>
          <w:rFonts w:ascii="Times New Roman" w:hAnsi="Times New Roman"/>
        </w:rPr>
      </w:pPr>
    </w:p>
    <w:p w14:paraId="56AF183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1641F11F" w14:textId="77777777" w:rsidR="00494557" w:rsidRPr="00AF45F2" w:rsidRDefault="00494557" w:rsidP="00B1471A">
      <w:pPr>
        <w:ind w:left="720"/>
        <w:rPr>
          <w:rFonts w:ascii="Times New Roman" w:hAnsi="Times New Roman"/>
          <w:bCs/>
        </w:rPr>
      </w:pPr>
    </w:p>
    <w:p w14:paraId="7ACBE9A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BCECE9B" w14:textId="77777777" w:rsidR="008F233F" w:rsidRDefault="008F233F" w:rsidP="008F233F">
      <w:pPr>
        <w:tabs>
          <w:tab w:val="left" w:pos="-1440"/>
        </w:tabs>
        <w:ind w:left="720"/>
        <w:rPr>
          <w:rFonts w:ascii="Times New Roman" w:hAnsi="Times New Roman"/>
          <w:b/>
        </w:rPr>
      </w:pPr>
    </w:p>
    <w:p w14:paraId="47D8F9B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F16AA6" w14:textId="77777777" w:rsidR="008F233F" w:rsidRPr="008F233F" w:rsidRDefault="008F233F" w:rsidP="008F233F">
      <w:pPr>
        <w:widowControl/>
        <w:ind w:left="720"/>
        <w:rPr>
          <w:rFonts w:ascii="Times New Roman" w:eastAsia="Calibri" w:hAnsi="Times New Roman"/>
          <w:b/>
        </w:rPr>
      </w:pPr>
    </w:p>
    <w:p w14:paraId="6D955BD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C5C0EC0" w14:textId="77777777" w:rsidR="006049A7" w:rsidRPr="008A4764" w:rsidRDefault="006049A7" w:rsidP="00914A5D">
      <w:pPr>
        <w:tabs>
          <w:tab w:val="left" w:pos="-1440"/>
        </w:tabs>
        <w:ind w:left="720"/>
        <w:rPr>
          <w:rFonts w:ascii="Times New Roman" w:hAnsi="Times New Roman"/>
          <w:b/>
        </w:rPr>
      </w:pPr>
    </w:p>
    <w:p w14:paraId="52AEB5F6" w14:textId="583F107B" w:rsidR="00494557" w:rsidRDefault="00921351" w:rsidP="00914A5D">
      <w:pPr>
        <w:tabs>
          <w:tab w:val="left" w:pos="-1440"/>
        </w:tabs>
        <w:ind w:left="720"/>
        <w:rPr>
          <w:rFonts w:ascii="Times New Roman" w:hAnsi="Times New Roman"/>
        </w:rPr>
      </w:pPr>
      <w:r w:rsidRPr="002C65D5">
        <w:rPr>
          <w:rFonts w:ascii="Times New Roman" w:hAnsi="Times New Roman"/>
        </w:rPr>
        <w:t xml:space="preserve">On </w:t>
      </w:r>
      <w:r w:rsidR="00B24A99">
        <w:rPr>
          <w:rFonts w:ascii="Times New Roman" w:hAnsi="Times New Roman"/>
        </w:rPr>
        <w:t>September 20</w:t>
      </w:r>
      <w:r w:rsidR="00590B61" w:rsidRPr="002C65D5">
        <w:rPr>
          <w:rFonts w:ascii="Times New Roman" w:hAnsi="Times New Roman"/>
        </w:rPr>
        <w:t>, 20</w:t>
      </w:r>
      <w:r w:rsidR="00B24A99">
        <w:rPr>
          <w:rFonts w:ascii="Times New Roman" w:hAnsi="Times New Roman"/>
        </w:rPr>
        <w:t>13</w:t>
      </w:r>
      <w:r w:rsidRPr="002C65D5">
        <w:rPr>
          <w:rFonts w:ascii="Times New Roman" w:hAnsi="Times New Roman"/>
        </w:rPr>
        <w:t xml:space="preserve"> USCIS published a 60-day notice in the Federal Register at </w:t>
      </w:r>
      <w:r w:rsidR="00B24A99">
        <w:rPr>
          <w:rFonts w:ascii="Times New Roman" w:hAnsi="Times New Roman"/>
        </w:rPr>
        <w:t>78</w:t>
      </w:r>
      <w:r w:rsidRPr="002C65D5">
        <w:rPr>
          <w:rFonts w:ascii="Times New Roman" w:hAnsi="Times New Roman"/>
        </w:rPr>
        <w:t xml:space="preserve"> FR </w:t>
      </w:r>
      <w:r w:rsidR="00B24A99">
        <w:rPr>
          <w:rFonts w:ascii="Times New Roman" w:hAnsi="Times New Roman"/>
        </w:rPr>
        <w:t>57869</w:t>
      </w:r>
      <w:r w:rsidRPr="002C65D5">
        <w:rPr>
          <w:rFonts w:ascii="Times New Roman" w:hAnsi="Times New Roman"/>
        </w:rPr>
        <w:t>. USCIS receive</w:t>
      </w:r>
      <w:r w:rsidR="00B24A99">
        <w:rPr>
          <w:rFonts w:ascii="Times New Roman" w:hAnsi="Times New Roman"/>
        </w:rPr>
        <w:t>d</w:t>
      </w:r>
      <w:r w:rsidRPr="002C65D5">
        <w:rPr>
          <w:rFonts w:ascii="Times New Roman" w:hAnsi="Times New Roman"/>
        </w:rPr>
        <w:t xml:space="preserve"> comments </w:t>
      </w:r>
      <w:r w:rsidR="003F0D5A">
        <w:rPr>
          <w:rFonts w:ascii="Times New Roman" w:hAnsi="Times New Roman"/>
        </w:rPr>
        <w:t xml:space="preserve">from one commenter </w:t>
      </w:r>
      <w:r w:rsidRPr="002C65D5">
        <w:rPr>
          <w:rFonts w:ascii="Times New Roman" w:hAnsi="Times New Roman"/>
        </w:rPr>
        <w:t xml:space="preserve">after publishing that notice.  </w:t>
      </w:r>
    </w:p>
    <w:p w14:paraId="138792E2" w14:textId="77777777" w:rsidR="00B24A99" w:rsidRDefault="00B24A99" w:rsidP="00914A5D">
      <w:pPr>
        <w:tabs>
          <w:tab w:val="left" w:pos="-1440"/>
        </w:tabs>
        <w:ind w:left="720"/>
        <w:rPr>
          <w:rFonts w:ascii="Times New Roman" w:hAnsi="Times New Roman"/>
        </w:rPr>
      </w:pPr>
    </w:p>
    <w:p w14:paraId="531AACE3" w14:textId="77777777" w:rsidR="00B24A99" w:rsidRDefault="00B24A99" w:rsidP="00914A5D">
      <w:pPr>
        <w:tabs>
          <w:tab w:val="left" w:pos="-1440"/>
        </w:tabs>
        <w:ind w:left="720"/>
        <w:rPr>
          <w:rFonts w:ascii="Times New Roman" w:hAnsi="Times New Roman"/>
        </w:rPr>
      </w:pPr>
      <w:r>
        <w:rPr>
          <w:rFonts w:ascii="Times New Roman" w:hAnsi="Times New Roman"/>
        </w:rPr>
        <w:t>Below is a summary of the comments received and USCIS response:</w:t>
      </w:r>
    </w:p>
    <w:p w14:paraId="0C2AD78C" w14:textId="77777777" w:rsidR="00B64414" w:rsidRDefault="00B64414" w:rsidP="00914A5D">
      <w:pPr>
        <w:tabs>
          <w:tab w:val="left" w:pos="-1440"/>
        </w:tabs>
        <w:ind w:left="720"/>
        <w:rPr>
          <w:rFonts w:ascii="Times New Roman" w:hAnsi="Times New Roman"/>
        </w:rPr>
      </w:pPr>
    </w:p>
    <w:p w14:paraId="4AE59C7C" w14:textId="77777777" w:rsidR="00B64414" w:rsidRPr="00B64414" w:rsidRDefault="00B64414" w:rsidP="00B64414">
      <w:pPr>
        <w:tabs>
          <w:tab w:val="left" w:pos="-1440"/>
        </w:tabs>
        <w:ind w:left="720"/>
        <w:rPr>
          <w:rFonts w:ascii="Times New Roman" w:hAnsi="Times New Roman"/>
        </w:rPr>
      </w:pPr>
      <w:r w:rsidRPr="00B64414">
        <w:rPr>
          <w:rFonts w:ascii="Times New Roman" w:hAnsi="Times New Roman"/>
        </w:rPr>
        <w:t>The commenter states in his comments that “USCIS Form I-407 previously did exist as an official form and had for many years under Legacy INS.”  The commenter also maintains that after the creation of DHS, the form “fell through the cracks” but continued to be used after alterations by the Department of State.</w:t>
      </w:r>
    </w:p>
    <w:p w14:paraId="65B10D8D" w14:textId="77777777" w:rsidR="00B64414" w:rsidRPr="00B64414" w:rsidRDefault="00B64414" w:rsidP="00B64414">
      <w:pPr>
        <w:tabs>
          <w:tab w:val="left" w:pos="-1440"/>
        </w:tabs>
        <w:ind w:left="720"/>
        <w:rPr>
          <w:rFonts w:ascii="Times New Roman" w:hAnsi="Times New Roman"/>
        </w:rPr>
      </w:pPr>
    </w:p>
    <w:p w14:paraId="271086B6" w14:textId="77777777" w:rsidR="00B2075C" w:rsidRDefault="00B2075C" w:rsidP="00B2075C">
      <w:pPr>
        <w:tabs>
          <w:tab w:val="left" w:pos="-1440"/>
        </w:tabs>
        <w:ind w:left="720"/>
        <w:rPr>
          <w:rFonts w:ascii="Times New Roman" w:hAnsi="Times New Roman"/>
        </w:rPr>
      </w:pPr>
      <w:r>
        <w:rPr>
          <w:rFonts w:ascii="Times New Roman" w:hAnsi="Times New Roman"/>
        </w:rPr>
        <w:t xml:space="preserve">USCIS acknowledges that Form I-407 has been in existence for many years.  Between April 1, 1997, 62 FR 10312, 10395 (1997) and October 29, 2011, 76 FR 53754, 53797 (2011), the Form I-407 was included in the list of prescribed immigration forms at 8 CFR 299.1.  In fact, a regulation promulgated in 1946, 11 FR 9982, 9984 (1946), provided for the submission of a Form I-407, if an individual wanted to give up LPR status.  </w:t>
      </w:r>
      <w:r>
        <w:rPr>
          <w:rFonts w:ascii="Arial" w:hAnsi="Arial" w:cs="Arial"/>
          <w:sz w:val="28"/>
          <w:szCs w:val="28"/>
        </w:rPr>
        <w:t> </w:t>
      </w:r>
      <w:r>
        <w:rPr>
          <w:rFonts w:ascii="Times New Roman" w:hAnsi="Times New Roman"/>
        </w:rPr>
        <w:t>However,</w:t>
      </w:r>
      <w:r>
        <w:rPr>
          <w:rFonts w:ascii="Arial" w:hAnsi="Arial" w:cs="Arial"/>
          <w:sz w:val="28"/>
          <w:szCs w:val="28"/>
        </w:rPr>
        <w:t xml:space="preserve"> </w:t>
      </w:r>
      <w:r>
        <w:rPr>
          <w:rFonts w:ascii="Times New Roman" w:hAnsi="Times New Roman"/>
        </w:rPr>
        <w:t>USCIS has not been able to find any record that the former Immigration and Naturalization Service ever obtained approval of the Form I-407 for public use under the Paperwork Reduction Act, nor has the USCIS.  The current approval process seeks to correct this deficiency.</w:t>
      </w:r>
    </w:p>
    <w:p w14:paraId="0D9BE3E8" w14:textId="77777777" w:rsidR="00B2075C" w:rsidRDefault="00B2075C" w:rsidP="00B64414">
      <w:pPr>
        <w:tabs>
          <w:tab w:val="left" w:pos="-1440"/>
        </w:tabs>
        <w:ind w:left="720"/>
        <w:rPr>
          <w:rFonts w:ascii="Times New Roman" w:hAnsi="Times New Roman"/>
        </w:rPr>
      </w:pPr>
    </w:p>
    <w:p w14:paraId="701E525F" w14:textId="77777777" w:rsidR="00B64414" w:rsidRPr="00B64414" w:rsidRDefault="00B64414" w:rsidP="00B64414">
      <w:pPr>
        <w:tabs>
          <w:tab w:val="left" w:pos="-1440"/>
        </w:tabs>
        <w:ind w:left="720"/>
        <w:rPr>
          <w:rFonts w:ascii="Times New Roman" w:hAnsi="Times New Roman"/>
        </w:rPr>
      </w:pPr>
      <w:r w:rsidRPr="00B64414">
        <w:rPr>
          <w:rFonts w:ascii="Times New Roman" w:hAnsi="Times New Roman"/>
        </w:rPr>
        <w:t xml:space="preserve">The commenter also maintains that “The Form I-407 may be used in conjunction with the abandonment of conditional LPR status so as to allow for a ‘re-adjustment’ (or ‘re-immigration’) in a different immigrant or nonimmigrant visa category.” </w:t>
      </w:r>
    </w:p>
    <w:p w14:paraId="564B0597" w14:textId="77777777" w:rsidR="00B64414" w:rsidRPr="00B64414" w:rsidRDefault="00B64414" w:rsidP="00B64414">
      <w:pPr>
        <w:tabs>
          <w:tab w:val="left" w:pos="-1440"/>
        </w:tabs>
        <w:ind w:left="720"/>
        <w:rPr>
          <w:rFonts w:ascii="Times New Roman" w:hAnsi="Times New Roman"/>
        </w:rPr>
      </w:pPr>
      <w:r w:rsidRPr="00B64414">
        <w:rPr>
          <w:rFonts w:ascii="Times New Roman" w:hAnsi="Times New Roman"/>
        </w:rPr>
        <w:t xml:space="preserve"> </w:t>
      </w:r>
    </w:p>
    <w:p w14:paraId="17224E18" w14:textId="77777777" w:rsidR="00B64414" w:rsidRPr="00B64414" w:rsidRDefault="00B64414" w:rsidP="00B64414">
      <w:pPr>
        <w:tabs>
          <w:tab w:val="left" w:pos="-1440"/>
        </w:tabs>
        <w:ind w:left="720"/>
        <w:rPr>
          <w:rFonts w:ascii="Times New Roman" w:hAnsi="Times New Roman"/>
        </w:rPr>
      </w:pPr>
      <w:r w:rsidRPr="00B64414">
        <w:rPr>
          <w:rFonts w:ascii="Times New Roman" w:hAnsi="Times New Roman"/>
        </w:rPr>
        <w:t xml:space="preserve">USCIS does not agree that Form I-407 can be used by someone in the United States who may be subject to removal and wants to seek a new grant of adjustment of status.   Under controlling precedents, “abandonment” of lawful permanent resident (LPR) status consists of leaving the United States with the intent of giving up LPR status.  Matter of Huang, 19 I&amp;N Dec. 749 (BIA 1988); Matter of Kane, 15 I&amp;N Dec. 258 (BIA 1975).  The purpose of the Form I-407 is to create a record of that intent.  An alien who is in the United States may take actions that result in loss of LPR status.  The alien may concede that he or she is subject to removal, or agree not to contest termination of LPR status under INA 216 or 216A.  But these actions are not “abandonment.”    </w:t>
      </w:r>
    </w:p>
    <w:p w14:paraId="1A1AB933" w14:textId="77777777" w:rsidR="00B64414" w:rsidRPr="00B64414" w:rsidRDefault="00B64414" w:rsidP="00B64414">
      <w:pPr>
        <w:tabs>
          <w:tab w:val="left" w:pos="-1440"/>
        </w:tabs>
        <w:ind w:left="720"/>
        <w:rPr>
          <w:rFonts w:ascii="Times New Roman" w:hAnsi="Times New Roman"/>
        </w:rPr>
      </w:pPr>
    </w:p>
    <w:p w14:paraId="0E3FA223" w14:textId="77777777" w:rsidR="00B64414" w:rsidRPr="00B64414" w:rsidRDefault="00B64414" w:rsidP="00B64414">
      <w:pPr>
        <w:tabs>
          <w:tab w:val="left" w:pos="-1440"/>
        </w:tabs>
        <w:ind w:left="720"/>
        <w:rPr>
          <w:rFonts w:ascii="Times New Roman" w:hAnsi="Times New Roman"/>
        </w:rPr>
      </w:pPr>
      <w:r w:rsidRPr="00B64414">
        <w:rPr>
          <w:rFonts w:ascii="Times New Roman" w:hAnsi="Times New Roman"/>
        </w:rPr>
        <w:t>The commenter asserts that EB-5 alien entrepreneurs may utilize the I-407 form where seeking to cure a defect or acknowledge a material change in the investment plan that forms the basis of the entrepreneur’s LPR status.  The commenter suggests that “additional oddball situations” should be included in this practice.</w:t>
      </w:r>
    </w:p>
    <w:p w14:paraId="3A3BCC91" w14:textId="77777777" w:rsidR="00B64414" w:rsidRPr="00B64414" w:rsidRDefault="00B64414" w:rsidP="00B64414">
      <w:pPr>
        <w:tabs>
          <w:tab w:val="left" w:pos="-1440"/>
        </w:tabs>
        <w:ind w:left="720"/>
        <w:rPr>
          <w:rFonts w:ascii="Times New Roman" w:hAnsi="Times New Roman"/>
        </w:rPr>
      </w:pPr>
    </w:p>
    <w:p w14:paraId="2323A4D4" w14:textId="77777777" w:rsidR="00B64414" w:rsidRDefault="00B64414" w:rsidP="00B64414">
      <w:pPr>
        <w:tabs>
          <w:tab w:val="left" w:pos="-1440"/>
        </w:tabs>
        <w:ind w:left="720"/>
        <w:rPr>
          <w:rFonts w:ascii="Times New Roman" w:hAnsi="Times New Roman"/>
        </w:rPr>
      </w:pPr>
      <w:r w:rsidRPr="00B64414">
        <w:rPr>
          <w:rFonts w:ascii="Times New Roman" w:hAnsi="Times New Roman"/>
        </w:rPr>
        <w:t xml:space="preserve">USCIS acknowledges that the unapproved Form I-407 has been accepted in the case of alien entrepreneurs.  This hybrid practice is an outgrowth of the provisions of sections 11031-11037 of the 21st Century Department of Justice Appropriations Authorization Act, Pub. L. 107-273.  Congress expressly permitted certain alien entrepreneurs to cure problems with their investment plans.  Congress also limited the ability of DHS to take adverse action against these aliens.  Thus, the affected alien cannot naturalize (since the acquisition of LPR status was not correct), but also cannot be placed in removal proceedings (where the LPR might be able to successfully contest termination).  In this context, the Form I-407 is not used as an “abandonment” of LPR status, but as written evidence that the alien does not contest termination of his or her prior status.  However, USCIS sees no reason to expand this hybrid use of the Form I-407 beyond this unique situation.  </w:t>
      </w:r>
    </w:p>
    <w:p w14:paraId="4DBCEA40" w14:textId="77777777" w:rsidR="00E919E1" w:rsidRPr="004E1E52" w:rsidRDefault="00E919E1" w:rsidP="00B64414">
      <w:pPr>
        <w:tabs>
          <w:tab w:val="left" w:pos="-1440"/>
        </w:tabs>
        <w:ind w:left="720"/>
        <w:rPr>
          <w:rFonts w:ascii="Times New Roman" w:hAnsi="Times New Roman"/>
        </w:rPr>
      </w:pPr>
    </w:p>
    <w:p w14:paraId="5FD458DA" w14:textId="34BE3C98" w:rsidR="00E919E1" w:rsidRPr="004E1E52" w:rsidRDefault="00E919E1" w:rsidP="00E919E1">
      <w:pPr>
        <w:tabs>
          <w:tab w:val="left" w:pos="-1440"/>
        </w:tabs>
        <w:ind w:left="720"/>
        <w:rPr>
          <w:rFonts w:ascii="Times New Roman" w:hAnsi="Times New Roman"/>
        </w:rPr>
      </w:pPr>
      <w:r w:rsidRPr="004E1E52">
        <w:rPr>
          <w:rFonts w:ascii="Times New Roman" w:hAnsi="Times New Roman"/>
        </w:rPr>
        <w:t>On January 24, 2014, USCIS published a 30-day notice in the Federal Register at 79 FR 4169. USCIS received a comment after publishing that notice.</w:t>
      </w:r>
    </w:p>
    <w:p w14:paraId="70619F6C" w14:textId="77777777" w:rsidR="00E919E1" w:rsidRPr="004E1E52" w:rsidRDefault="00E919E1" w:rsidP="00E919E1">
      <w:pPr>
        <w:tabs>
          <w:tab w:val="left" w:pos="-1440"/>
        </w:tabs>
        <w:ind w:left="720"/>
        <w:rPr>
          <w:rFonts w:ascii="Times New Roman" w:hAnsi="Times New Roman"/>
        </w:rPr>
      </w:pPr>
    </w:p>
    <w:p w14:paraId="6C2DF894" w14:textId="77777777" w:rsidR="00E919E1" w:rsidRPr="004E1E52" w:rsidRDefault="00E919E1" w:rsidP="00E919E1">
      <w:pPr>
        <w:tabs>
          <w:tab w:val="left" w:pos="-1440"/>
        </w:tabs>
        <w:ind w:left="720"/>
        <w:rPr>
          <w:rFonts w:ascii="Times New Roman" w:hAnsi="Times New Roman"/>
        </w:rPr>
      </w:pPr>
      <w:r w:rsidRPr="004E1E52">
        <w:rPr>
          <w:rFonts w:ascii="Times New Roman" w:hAnsi="Times New Roman"/>
        </w:rPr>
        <w:t>Below is a summary of USCIS response:</w:t>
      </w:r>
    </w:p>
    <w:p w14:paraId="3AA639D5" w14:textId="77777777" w:rsidR="00E919E1" w:rsidRPr="004E1E52" w:rsidRDefault="00E919E1" w:rsidP="00E919E1">
      <w:pPr>
        <w:tabs>
          <w:tab w:val="left" w:pos="-1440"/>
        </w:tabs>
        <w:ind w:left="720"/>
        <w:rPr>
          <w:rFonts w:ascii="Times New Roman" w:hAnsi="Times New Roman"/>
        </w:rPr>
      </w:pPr>
    </w:p>
    <w:p w14:paraId="230B480E" w14:textId="77777777" w:rsidR="00E919E1" w:rsidRPr="00E919E1" w:rsidRDefault="00E919E1" w:rsidP="00E919E1">
      <w:pPr>
        <w:tabs>
          <w:tab w:val="left" w:pos="-1440"/>
        </w:tabs>
        <w:ind w:left="720"/>
        <w:rPr>
          <w:rFonts w:ascii="Times New Roman" w:hAnsi="Times New Roman"/>
        </w:rPr>
      </w:pPr>
      <w:r w:rsidRPr="004E1E52">
        <w:rPr>
          <w:rFonts w:ascii="Times New Roman" w:hAnsi="Times New Roman"/>
        </w:rPr>
        <w:t xml:space="preserve">USCIS does not “adjudicate” a Form I-407, but rather accepts it as a method for an LPR to notify USCIS of the LRP’s abandonment of status.  To complete the processing the Form I-407 USCIS updates the alien’s record to reflect that the alien has properly submitted the Form I-407, and that the alien is no longer an LPR.   USCIS does not make a determination of the actual date of abandonment, because the date of the abandonment is not relevant </w:t>
      </w:r>
      <w:r w:rsidRPr="00E919E1">
        <w:rPr>
          <w:rFonts w:ascii="Times New Roman" w:hAnsi="Times New Roman"/>
        </w:rPr>
        <w:t xml:space="preserve">to USCIS processes.  Since USCIS does not need the exact date of abandonment for immigration purposes, the Form I-407 will not be further revised to incorporate that information.  </w:t>
      </w:r>
    </w:p>
    <w:p w14:paraId="02D80E6A" w14:textId="77777777" w:rsidR="00E919E1" w:rsidRPr="00E919E1" w:rsidRDefault="00E919E1" w:rsidP="00E919E1">
      <w:pPr>
        <w:tabs>
          <w:tab w:val="left" w:pos="-1440"/>
        </w:tabs>
        <w:ind w:left="720"/>
        <w:rPr>
          <w:rFonts w:ascii="Times New Roman" w:hAnsi="Times New Roman"/>
        </w:rPr>
      </w:pPr>
    </w:p>
    <w:p w14:paraId="35ADBD5E" w14:textId="77777777" w:rsidR="00E919E1" w:rsidRPr="00E919E1" w:rsidRDefault="00E919E1" w:rsidP="00E919E1">
      <w:pPr>
        <w:tabs>
          <w:tab w:val="left" w:pos="-1440"/>
        </w:tabs>
        <w:ind w:left="720"/>
        <w:rPr>
          <w:rFonts w:ascii="Times New Roman" w:hAnsi="Times New Roman"/>
        </w:rPr>
      </w:pPr>
      <w:r w:rsidRPr="00E919E1">
        <w:rPr>
          <w:rFonts w:ascii="Times New Roman" w:hAnsi="Times New Roman"/>
        </w:rPr>
        <w:t xml:space="preserve">The commenter’s concerns about the “date of abandonment” seem chiefly to relate to issues of the alien’s tax liability.  But neither USCIS nor other DHS components administer the Internal Revenue Code (“IRC”).  If, for purposes of the IRC, an alien claims to have abandoned LPR status as of a certain date, the alien should present appropriate evidence in support of that claim to the Internal Revenue Service.  </w:t>
      </w:r>
    </w:p>
    <w:p w14:paraId="65469637" w14:textId="77777777" w:rsidR="00E919E1" w:rsidRPr="00E919E1" w:rsidRDefault="00E919E1" w:rsidP="00E919E1">
      <w:pPr>
        <w:tabs>
          <w:tab w:val="left" w:pos="-1440"/>
        </w:tabs>
        <w:ind w:left="720"/>
        <w:rPr>
          <w:rFonts w:ascii="Times New Roman" w:hAnsi="Times New Roman"/>
        </w:rPr>
      </w:pPr>
    </w:p>
    <w:p w14:paraId="223D9EDD" w14:textId="299F1975" w:rsidR="00E919E1" w:rsidRDefault="00E919E1" w:rsidP="00E919E1">
      <w:pPr>
        <w:tabs>
          <w:tab w:val="left" w:pos="-1440"/>
        </w:tabs>
        <w:ind w:left="720"/>
        <w:rPr>
          <w:rFonts w:ascii="Times New Roman" w:hAnsi="Times New Roman"/>
        </w:rPr>
      </w:pPr>
      <w:r w:rsidRPr="00E919E1">
        <w:rPr>
          <w:rFonts w:ascii="Times New Roman" w:hAnsi="Times New Roman"/>
        </w:rPr>
        <w:t xml:space="preserve">The commenter also refers to certificates of loss of nationality, issued by the Department of State.  A citizen would not file the Form I-407 to document loss of citizenship.  Only an alien who was an LPR, </w:t>
      </w:r>
      <w:r w:rsidR="004E1E52" w:rsidRPr="00E919E1">
        <w:rPr>
          <w:rFonts w:ascii="Times New Roman" w:hAnsi="Times New Roman"/>
        </w:rPr>
        <w:t>but claims</w:t>
      </w:r>
      <w:r w:rsidRPr="00E919E1">
        <w:rPr>
          <w:rFonts w:ascii="Times New Roman" w:hAnsi="Times New Roman"/>
        </w:rPr>
        <w:t xml:space="preserve"> to have abandoned that status, would file </w:t>
      </w:r>
    </w:p>
    <w:p w14:paraId="5FFDAF5E" w14:textId="31044579" w:rsidR="00E919E1" w:rsidRPr="00E919E1" w:rsidRDefault="00E919E1" w:rsidP="00E919E1">
      <w:pPr>
        <w:tabs>
          <w:tab w:val="left" w:pos="-1440"/>
        </w:tabs>
        <w:ind w:left="720"/>
        <w:rPr>
          <w:rFonts w:ascii="Times New Roman" w:hAnsi="Times New Roman"/>
        </w:rPr>
      </w:pPr>
      <w:r w:rsidRPr="00E919E1">
        <w:rPr>
          <w:rFonts w:ascii="Times New Roman" w:hAnsi="Times New Roman"/>
        </w:rPr>
        <w:t>Form I-407.</w:t>
      </w:r>
    </w:p>
    <w:p w14:paraId="64164454" w14:textId="2B2082B3" w:rsidR="00B27061" w:rsidRPr="00914A5D" w:rsidRDefault="00B27061" w:rsidP="00A227EF">
      <w:pPr>
        <w:tabs>
          <w:tab w:val="left" w:pos="-1440"/>
        </w:tabs>
        <w:rPr>
          <w:rFonts w:ascii="Times New Roman" w:hAnsi="Times New Roman"/>
        </w:rPr>
      </w:pPr>
    </w:p>
    <w:p w14:paraId="454834C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E1D0C68" w14:textId="77777777" w:rsidR="00B27061" w:rsidRPr="00914A5D" w:rsidRDefault="00B27061" w:rsidP="00914A5D">
      <w:pPr>
        <w:ind w:left="720"/>
        <w:rPr>
          <w:rFonts w:ascii="Times New Roman" w:hAnsi="Times New Roman"/>
        </w:rPr>
      </w:pPr>
      <w:bookmarkStart w:id="0" w:name="_GoBack"/>
      <w:bookmarkEnd w:id="0"/>
    </w:p>
    <w:p w14:paraId="3B71DD61"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A46A5C9" w14:textId="77777777" w:rsidR="00921351" w:rsidRPr="00914A5D" w:rsidRDefault="00921351" w:rsidP="00914A5D">
      <w:pPr>
        <w:ind w:left="720"/>
        <w:rPr>
          <w:rFonts w:ascii="Times New Roman" w:hAnsi="Times New Roman"/>
        </w:rPr>
      </w:pPr>
    </w:p>
    <w:p w14:paraId="2352D7CE" w14:textId="77777777" w:rsidR="00792B9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C2DADC3" w14:textId="77777777" w:rsidR="00A8126D" w:rsidRDefault="00A8126D" w:rsidP="00914A5D">
      <w:pPr>
        <w:tabs>
          <w:tab w:val="left" w:pos="-1440"/>
        </w:tabs>
        <w:ind w:left="720" w:hanging="720"/>
        <w:rPr>
          <w:rFonts w:ascii="Times New Roman" w:hAnsi="Times New Roman"/>
          <w:b/>
        </w:rPr>
      </w:pPr>
    </w:p>
    <w:p w14:paraId="3F6FE6F5" w14:textId="3EE6984C" w:rsidR="00606D0D" w:rsidRPr="00B2075C" w:rsidRDefault="00606D0D" w:rsidP="00B2075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r w:rsidRPr="00AD745C">
        <w:rPr>
          <w:rFonts w:ascii="Times New Roman" w:hAnsi="Times New Roman"/>
        </w:rPr>
        <w:t>There is no assurance of confidentiality.  The system of records notice</w:t>
      </w:r>
      <w:r>
        <w:rPr>
          <w:rFonts w:ascii="Times New Roman" w:hAnsi="Times New Roman"/>
        </w:rPr>
        <w:t>s</w:t>
      </w:r>
      <w:r w:rsidRPr="00AD745C">
        <w:rPr>
          <w:rFonts w:ascii="Times New Roman" w:hAnsi="Times New Roman"/>
        </w:rPr>
        <w:t xml:space="preserve"> associated with this information collection </w:t>
      </w:r>
      <w:r>
        <w:rPr>
          <w:rFonts w:ascii="Times New Roman" w:hAnsi="Times New Roman"/>
        </w:rPr>
        <w:t xml:space="preserve">are: </w:t>
      </w:r>
      <w:r w:rsidRPr="00096B0B">
        <w:rPr>
          <w:rFonts w:ascii="Times New Roman" w:hAnsi="Times New Roman"/>
        </w:rPr>
        <w:t>Privacy Act of 1974</w:t>
      </w:r>
      <w:r w:rsidR="00B2075C" w:rsidRPr="00A227EF">
        <w:rPr>
          <w:rFonts w:ascii="Times New Roman" w:hAnsi="Times New Roman"/>
        </w:rPr>
        <w:t xml:space="preserve">, </w:t>
      </w:r>
      <w:r w:rsidR="00B2075C" w:rsidRPr="00A227EF">
        <w:rPr>
          <w:rFonts w:ascii="Times New Roman" w:hAnsi="Times New Roman"/>
        </w:rPr>
        <w:t xml:space="preserve">5 U.S.C. </w:t>
      </w:r>
      <w:r w:rsidR="00B2075C" w:rsidRPr="00A227EF">
        <w:rPr>
          <w:rStyle w:val="st"/>
          <w:rFonts w:ascii="Times New Roman" w:hAnsi="Times New Roman"/>
          <w:lang w:val="en"/>
        </w:rPr>
        <w:t>552a</w:t>
      </w:r>
      <w:r w:rsidRPr="00A227EF">
        <w:rPr>
          <w:rFonts w:ascii="Times New Roman" w:hAnsi="Times New Roman"/>
        </w:rPr>
        <w:t>; U.</w:t>
      </w:r>
      <w:r w:rsidRPr="00096B0B">
        <w:rPr>
          <w:rFonts w:ascii="Times New Roman" w:hAnsi="Times New Roman"/>
        </w:rPr>
        <w:t>S. Citizenship and Immigration Services, Immigration and Customs Enforcement, Customs and Border Protection--001 Alien File, Index, and National File Tracking System of Records</w:t>
      </w:r>
      <w:r>
        <w:rPr>
          <w:rFonts w:ascii="Times New Roman" w:hAnsi="Times New Roman"/>
        </w:rPr>
        <w:t xml:space="preserve">, published on </w:t>
      </w:r>
      <w:r w:rsidRPr="00096B0B">
        <w:rPr>
          <w:rFonts w:ascii="Times New Roman" w:hAnsi="Times New Roman"/>
        </w:rPr>
        <w:t xml:space="preserve">June 13, 2011, </w:t>
      </w:r>
      <w:r>
        <w:rPr>
          <w:rFonts w:ascii="Times New Roman" w:hAnsi="Times New Roman"/>
        </w:rPr>
        <w:t xml:space="preserve">at </w:t>
      </w:r>
      <w:r w:rsidRPr="00096B0B">
        <w:rPr>
          <w:rFonts w:ascii="Times New Roman" w:hAnsi="Times New Roman"/>
        </w:rPr>
        <w:t>76 FR 34233</w:t>
      </w:r>
      <w:r>
        <w:rPr>
          <w:rFonts w:ascii="Times New Roman" w:hAnsi="Times New Roman"/>
        </w:rPr>
        <w:t xml:space="preserve">, </w:t>
      </w:r>
      <w:r w:rsidR="006B4FF3">
        <w:rPr>
          <w:rFonts w:ascii="Times New Roman" w:hAnsi="Times New Roman"/>
        </w:rPr>
        <w:t xml:space="preserve">and </w:t>
      </w:r>
      <w:r w:rsidRPr="00096B0B">
        <w:rPr>
          <w:rFonts w:ascii="Times New Roman" w:hAnsi="Times New Roman"/>
        </w:rPr>
        <w:t>United States Citizenship and Immigration Services</w:t>
      </w:r>
      <w:r>
        <w:rPr>
          <w:rFonts w:ascii="Times New Roman" w:hAnsi="Times New Roman"/>
        </w:rPr>
        <w:t xml:space="preserve">, </w:t>
      </w:r>
      <w:r w:rsidRPr="00AD745C">
        <w:rPr>
          <w:rFonts w:ascii="Times New Roman" w:hAnsi="Times New Roman"/>
        </w:rPr>
        <w:t xml:space="preserve">Benefits Information System, </w:t>
      </w:r>
      <w:r w:rsidRPr="00EF3F30">
        <w:rPr>
          <w:rFonts w:ascii="Times New Roman" w:hAnsi="Times New Roman"/>
        </w:rPr>
        <w:t>published at 73 FR 56596 on September 29, 2008.</w:t>
      </w:r>
      <w:r w:rsidRPr="00206192">
        <w:rPr>
          <w:rFonts w:ascii="Times New Roman" w:hAnsi="Times New Roman"/>
        </w:rPr>
        <w:t xml:space="preserve">  </w:t>
      </w:r>
      <w:r w:rsidRPr="0088445F">
        <w:rPr>
          <w:rFonts w:ascii="Times New Roman" w:hAnsi="Times New Roman"/>
          <w:bCs/>
        </w:rPr>
        <w:t>The associated privacy impact assessment</w:t>
      </w:r>
      <w:r>
        <w:rPr>
          <w:rFonts w:ascii="Times New Roman" w:hAnsi="Times New Roman"/>
          <w:bCs/>
        </w:rPr>
        <w:t>s</w:t>
      </w:r>
      <w:r w:rsidRPr="0088445F">
        <w:rPr>
          <w:rFonts w:ascii="Times New Roman" w:hAnsi="Times New Roman"/>
          <w:bCs/>
        </w:rPr>
        <w:t xml:space="preserve"> </w:t>
      </w:r>
      <w:r>
        <w:rPr>
          <w:rFonts w:ascii="Times New Roman" w:hAnsi="Times New Roman"/>
          <w:bCs/>
        </w:rPr>
        <w:t xml:space="preserve">are </w:t>
      </w:r>
      <w:r w:rsidRPr="00B4653C">
        <w:rPr>
          <w:rFonts w:ascii="Times New Roman" w:hAnsi="Times New Roman"/>
          <w:color w:val="000000"/>
        </w:rPr>
        <w:t>USCIS Benefits Processing of Applicants other than Petitions for Naturalization, Refugee Status, and Asylum</w:t>
      </w:r>
      <w:r>
        <w:rPr>
          <w:rFonts w:ascii="Times New Roman" w:hAnsi="Times New Roman"/>
          <w:color w:val="000000"/>
        </w:rPr>
        <w:t xml:space="preserve"> (CLAIMS 3)</w:t>
      </w:r>
      <w:r w:rsidRPr="005A5C93">
        <w:rPr>
          <w:rFonts w:ascii="Times New Roman" w:hAnsi="Times New Roman"/>
        </w:rPr>
        <w:t xml:space="preserve">, </w:t>
      </w:r>
      <w:r w:rsidRPr="00606D0D">
        <w:rPr>
          <w:rFonts w:ascii="Times New Roman" w:eastAsia="Calibri" w:hAnsi="Times New Roman"/>
        </w:rPr>
        <w:t>September 5, 2008</w:t>
      </w:r>
      <w:r>
        <w:rPr>
          <w:rFonts w:ascii="Times New Roman" w:hAnsi="Times New Roman"/>
          <w:bCs/>
        </w:rPr>
        <w:t>, and Central Index System, June 22, 2007.</w:t>
      </w:r>
    </w:p>
    <w:p w14:paraId="42FC2C08" w14:textId="77777777" w:rsidR="001A595D" w:rsidRPr="00914A5D" w:rsidRDefault="001A595D" w:rsidP="006B4FF3">
      <w:pPr>
        <w:tabs>
          <w:tab w:val="left" w:pos="-1440"/>
        </w:tabs>
        <w:ind w:left="720"/>
        <w:rPr>
          <w:rFonts w:ascii="Times New Roman" w:hAnsi="Times New Roman"/>
        </w:rPr>
      </w:pPr>
    </w:p>
    <w:p w14:paraId="5F31FF6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1C1F093A"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DB1B981" w14:textId="77777777" w:rsidR="001A595D" w:rsidRPr="008A040B" w:rsidRDefault="002A1050" w:rsidP="00914A5D">
      <w:pPr>
        <w:tabs>
          <w:tab w:val="left" w:pos="-1440"/>
        </w:tabs>
        <w:ind w:left="720"/>
        <w:rPr>
          <w:rFonts w:ascii="Times New Roman" w:hAnsi="Times New Roman"/>
        </w:rPr>
      </w:pPr>
      <w:r w:rsidRPr="008A040B">
        <w:rPr>
          <w:rFonts w:ascii="Times New Roman" w:hAnsi="Times New Roman"/>
        </w:rPr>
        <w:t xml:space="preserve">Form I-407 does not collect any </w:t>
      </w:r>
      <w:r w:rsidR="00180275">
        <w:rPr>
          <w:rFonts w:ascii="Times New Roman" w:hAnsi="Times New Roman"/>
        </w:rPr>
        <w:t xml:space="preserve">of the type of </w:t>
      </w:r>
      <w:r w:rsidRPr="008A040B">
        <w:rPr>
          <w:rFonts w:ascii="Times New Roman" w:hAnsi="Times New Roman"/>
        </w:rPr>
        <w:t xml:space="preserve">information described in this question.  </w:t>
      </w:r>
    </w:p>
    <w:p w14:paraId="562675FC" w14:textId="77777777" w:rsidR="00494557" w:rsidRPr="008A4764" w:rsidRDefault="00494557" w:rsidP="00914A5D">
      <w:pPr>
        <w:tabs>
          <w:tab w:val="left" w:pos="-1440"/>
        </w:tabs>
        <w:ind w:left="720"/>
        <w:rPr>
          <w:rFonts w:ascii="Times New Roman" w:hAnsi="Times New Roman"/>
        </w:rPr>
      </w:pPr>
    </w:p>
    <w:p w14:paraId="1C89229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4008665" w14:textId="77777777" w:rsidR="006C79B6" w:rsidRPr="0029577A" w:rsidRDefault="006C79B6" w:rsidP="00914A5D">
      <w:pPr>
        <w:tabs>
          <w:tab w:val="left" w:pos="-1440"/>
        </w:tabs>
        <w:ind w:left="1440" w:hanging="720"/>
        <w:rPr>
          <w:rFonts w:ascii="Times New Roman" w:hAnsi="Times New Roman"/>
          <w:b/>
        </w:rPr>
      </w:pPr>
    </w:p>
    <w:p w14:paraId="3330A97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CE2B6E3" w14:textId="77777777" w:rsidR="00B27061" w:rsidRPr="00914A5D" w:rsidRDefault="00B27061" w:rsidP="00914A5D">
      <w:pPr>
        <w:tabs>
          <w:tab w:val="left" w:pos="1080"/>
        </w:tabs>
        <w:ind w:left="1080" w:hanging="360"/>
        <w:rPr>
          <w:rFonts w:ascii="Times New Roman" w:hAnsi="Times New Roman"/>
          <w:b/>
        </w:rPr>
      </w:pPr>
    </w:p>
    <w:p w14:paraId="508F0F2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B466D7F" w14:textId="77777777" w:rsidR="00B27061" w:rsidRPr="00914A5D" w:rsidRDefault="00B27061" w:rsidP="00914A5D">
      <w:pPr>
        <w:tabs>
          <w:tab w:val="left" w:pos="1080"/>
        </w:tabs>
        <w:ind w:left="1080" w:hanging="360"/>
        <w:rPr>
          <w:rFonts w:ascii="Times New Roman" w:hAnsi="Times New Roman"/>
          <w:b/>
        </w:rPr>
      </w:pPr>
    </w:p>
    <w:p w14:paraId="77E3586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7C4761C" w14:textId="77777777" w:rsidR="00080CE0" w:rsidRPr="00914A5D" w:rsidRDefault="00080CE0" w:rsidP="00914A5D">
      <w:pPr>
        <w:tabs>
          <w:tab w:val="left" w:pos="-1440"/>
        </w:tabs>
        <w:ind w:left="1440" w:hanging="720"/>
        <w:rPr>
          <w:rFonts w:ascii="Times New Roman" w:hAnsi="Times New Roman"/>
        </w:rPr>
      </w:pPr>
    </w:p>
    <w:tbl>
      <w:tblPr>
        <w:tblW w:w="9640" w:type="dxa"/>
        <w:tblInd w:w="93" w:type="dxa"/>
        <w:tblLook w:val="04A0" w:firstRow="1" w:lastRow="0" w:firstColumn="1" w:lastColumn="0" w:noHBand="0" w:noVBand="1"/>
      </w:tblPr>
      <w:tblGrid>
        <w:gridCol w:w="1350"/>
        <w:gridCol w:w="1576"/>
        <w:gridCol w:w="1443"/>
        <w:gridCol w:w="1350"/>
        <w:gridCol w:w="1136"/>
        <w:gridCol w:w="923"/>
        <w:gridCol w:w="896"/>
        <w:gridCol w:w="1350"/>
      </w:tblGrid>
      <w:tr w:rsidR="00080CE0" w:rsidRPr="00080CE0" w14:paraId="3201A758" w14:textId="77777777" w:rsidTr="00080CE0">
        <w:trPr>
          <w:trHeight w:val="930"/>
        </w:trPr>
        <w:tc>
          <w:tcPr>
            <w:tcW w:w="13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F3FDA4"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13" w:type="dxa"/>
            <w:tcBorders>
              <w:top w:val="single" w:sz="8" w:space="0" w:color="auto"/>
              <w:left w:val="nil"/>
              <w:bottom w:val="single" w:sz="8" w:space="0" w:color="auto"/>
              <w:right w:val="single" w:sz="8" w:space="0" w:color="auto"/>
            </w:tcBorders>
            <w:shd w:val="clear" w:color="auto" w:fill="auto"/>
            <w:vAlign w:val="center"/>
            <w:hideMark/>
          </w:tcPr>
          <w:p w14:paraId="095664E2"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298" w:type="dxa"/>
            <w:tcBorders>
              <w:top w:val="single" w:sz="8" w:space="0" w:color="auto"/>
              <w:left w:val="nil"/>
              <w:bottom w:val="single" w:sz="8" w:space="0" w:color="auto"/>
              <w:right w:val="single" w:sz="8" w:space="0" w:color="auto"/>
            </w:tcBorders>
            <w:shd w:val="clear" w:color="auto" w:fill="auto"/>
            <w:vAlign w:val="center"/>
            <w:hideMark/>
          </w:tcPr>
          <w:p w14:paraId="5268DF95"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164" w:type="dxa"/>
            <w:tcBorders>
              <w:top w:val="single" w:sz="8" w:space="0" w:color="auto"/>
              <w:left w:val="nil"/>
              <w:bottom w:val="single" w:sz="8" w:space="0" w:color="auto"/>
              <w:right w:val="single" w:sz="8" w:space="0" w:color="auto"/>
            </w:tcBorders>
            <w:shd w:val="clear" w:color="auto" w:fill="auto"/>
            <w:vAlign w:val="center"/>
            <w:hideMark/>
          </w:tcPr>
          <w:p w14:paraId="1C563AC9"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319FAD3"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06B84746"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951" w:type="dxa"/>
            <w:tcBorders>
              <w:top w:val="single" w:sz="8" w:space="0" w:color="auto"/>
              <w:left w:val="nil"/>
              <w:bottom w:val="single" w:sz="8" w:space="0" w:color="auto"/>
              <w:right w:val="single" w:sz="8" w:space="0" w:color="auto"/>
            </w:tcBorders>
            <w:shd w:val="clear" w:color="auto" w:fill="auto"/>
            <w:vAlign w:val="center"/>
            <w:hideMark/>
          </w:tcPr>
          <w:p w14:paraId="6692FB01"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r w:rsidR="00AF45F2">
              <w:rPr>
                <w:rFonts w:ascii="Times New Roman" w:hAnsi="Times New Roman"/>
                <w:bCs/>
                <w:color w:val="000000"/>
              </w:rPr>
              <w:t>*</w:t>
            </w:r>
          </w:p>
        </w:tc>
        <w:tc>
          <w:tcPr>
            <w:tcW w:w="1449" w:type="dxa"/>
            <w:tcBorders>
              <w:top w:val="single" w:sz="8" w:space="0" w:color="auto"/>
              <w:left w:val="nil"/>
              <w:bottom w:val="single" w:sz="8" w:space="0" w:color="auto"/>
              <w:right w:val="single" w:sz="8" w:space="0" w:color="auto"/>
            </w:tcBorders>
            <w:shd w:val="clear" w:color="auto" w:fill="auto"/>
            <w:vAlign w:val="center"/>
            <w:hideMark/>
          </w:tcPr>
          <w:p w14:paraId="2FB44682"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080CE0" w:rsidRPr="00080CE0" w14:paraId="13137856" w14:textId="77777777" w:rsidTr="009F7F64">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047DA4B4" w14:textId="77777777" w:rsidR="00080CE0" w:rsidRPr="00080CE0" w:rsidRDefault="00A8126D" w:rsidP="00080CE0">
            <w:pPr>
              <w:widowControl/>
              <w:autoSpaceDE/>
              <w:autoSpaceDN/>
              <w:adjustRightInd/>
              <w:jc w:val="center"/>
              <w:rPr>
                <w:rFonts w:ascii="Times New Roman" w:hAnsi="Times New Roman"/>
                <w:color w:val="000000"/>
              </w:rPr>
            </w:pPr>
            <w:r>
              <w:rPr>
                <w:rFonts w:ascii="Times New Roman" w:hAnsi="Times New Roman"/>
                <w:bCs/>
                <w:color w:val="000000"/>
              </w:rPr>
              <w:t xml:space="preserve">United States Lawful Permanent Residents who abandon Lawful Permanent Resident status.  </w:t>
            </w:r>
            <w:r w:rsidR="00080CE0" w:rsidRPr="00080CE0">
              <w:rPr>
                <w:rFonts w:ascii="Times New Roman" w:hAnsi="Times New Roman"/>
                <w:bCs/>
                <w:color w:val="000000"/>
              </w:rPr>
              <w:t> </w:t>
            </w:r>
          </w:p>
        </w:tc>
        <w:tc>
          <w:tcPr>
            <w:tcW w:w="1513" w:type="dxa"/>
            <w:tcBorders>
              <w:top w:val="nil"/>
              <w:left w:val="nil"/>
              <w:bottom w:val="single" w:sz="8" w:space="0" w:color="auto"/>
              <w:right w:val="single" w:sz="8" w:space="0" w:color="auto"/>
            </w:tcBorders>
            <w:shd w:val="clear" w:color="auto" w:fill="auto"/>
            <w:vAlign w:val="center"/>
            <w:hideMark/>
          </w:tcPr>
          <w:p w14:paraId="632436AD" w14:textId="77777777" w:rsidR="00553FD8" w:rsidRPr="0040493F" w:rsidRDefault="00553FD8" w:rsidP="00553FD8">
            <w:pPr>
              <w:jc w:val="center"/>
              <w:rPr>
                <w:rFonts w:ascii="Times New Roman" w:hAnsi="Times New Roman"/>
                <w:bCs/>
              </w:rPr>
            </w:pPr>
            <w:r w:rsidRPr="0040493F">
              <w:rPr>
                <w:rFonts w:ascii="Times New Roman" w:hAnsi="Times New Roman"/>
              </w:rPr>
              <w:t>Record of Abandonment of Lawful Permanent Resident Status/ Form I-407</w:t>
            </w:r>
          </w:p>
          <w:p w14:paraId="7F5267E8" w14:textId="77777777" w:rsidR="00080CE0" w:rsidRPr="0040493F" w:rsidRDefault="00080CE0" w:rsidP="00080CE0">
            <w:pPr>
              <w:widowControl/>
              <w:autoSpaceDE/>
              <w:autoSpaceDN/>
              <w:adjustRightInd/>
              <w:jc w:val="center"/>
              <w:rPr>
                <w:rFonts w:ascii="Times New Roman" w:hAnsi="Times New Roman"/>
              </w:rPr>
            </w:pPr>
            <w:r w:rsidRPr="0040493F">
              <w:rPr>
                <w:rFonts w:ascii="Times New Roman" w:hAnsi="Times New Roman"/>
                <w:bCs/>
              </w:rPr>
              <w:t> </w:t>
            </w:r>
          </w:p>
        </w:tc>
        <w:tc>
          <w:tcPr>
            <w:tcW w:w="1298" w:type="dxa"/>
            <w:tcBorders>
              <w:top w:val="nil"/>
              <w:left w:val="nil"/>
              <w:bottom w:val="single" w:sz="8" w:space="0" w:color="auto"/>
              <w:right w:val="single" w:sz="8" w:space="0" w:color="auto"/>
            </w:tcBorders>
            <w:shd w:val="clear" w:color="auto" w:fill="auto"/>
            <w:vAlign w:val="center"/>
          </w:tcPr>
          <w:p w14:paraId="1769200D" w14:textId="77777777" w:rsidR="00080CE0" w:rsidRPr="0040493F" w:rsidRDefault="007D694A" w:rsidP="00D4040E">
            <w:pPr>
              <w:widowControl/>
              <w:autoSpaceDE/>
              <w:autoSpaceDN/>
              <w:adjustRightInd/>
              <w:jc w:val="center"/>
              <w:rPr>
                <w:rFonts w:ascii="Times New Roman" w:hAnsi="Times New Roman"/>
              </w:rPr>
            </w:pPr>
            <w:r w:rsidRPr="0040493F">
              <w:rPr>
                <w:rFonts w:ascii="Times New Roman" w:hAnsi="Times New Roman"/>
              </w:rPr>
              <w:t>9</w:t>
            </w:r>
            <w:r w:rsidR="00467FF8" w:rsidRPr="0040493F">
              <w:rPr>
                <w:rFonts w:ascii="Times New Roman" w:hAnsi="Times New Roman"/>
              </w:rPr>
              <w:t>,</w:t>
            </w:r>
            <w:r w:rsidRPr="0040493F">
              <w:rPr>
                <w:rFonts w:ascii="Times New Roman" w:hAnsi="Times New Roman"/>
              </w:rPr>
              <w:t>371</w:t>
            </w:r>
          </w:p>
        </w:tc>
        <w:tc>
          <w:tcPr>
            <w:tcW w:w="1164" w:type="dxa"/>
            <w:tcBorders>
              <w:top w:val="nil"/>
              <w:left w:val="nil"/>
              <w:bottom w:val="single" w:sz="8" w:space="0" w:color="auto"/>
              <w:right w:val="single" w:sz="8" w:space="0" w:color="auto"/>
            </w:tcBorders>
            <w:shd w:val="clear" w:color="auto" w:fill="auto"/>
            <w:vAlign w:val="center"/>
            <w:hideMark/>
          </w:tcPr>
          <w:p w14:paraId="36FF5470" w14:textId="77777777" w:rsidR="00080CE0" w:rsidRPr="0040493F" w:rsidRDefault="00080CE0" w:rsidP="00080CE0">
            <w:pPr>
              <w:widowControl/>
              <w:autoSpaceDE/>
              <w:autoSpaceDN/>
              <w:adjustRightInd/>
              <w:jc w:val="center"/>
              <w:rPr>
                <w:rFonts w:ascii="Times New Roman" w:hAnsi="Times New Roman"/>
              </w:rPr>
            </w:pPr>
            <w:r w:rsidRPr="0040493F">
              <w:rPr>
                <w:rFonts w:ascii="Times New Roman" w:hAnsi="Times New Roman"/>
                <w:bCs/>
              </w:rPr>
              <w:t> </w:t>
            </w:r>
            <w:r w:rsidR="00606D0D" w:rsidRPr="0040493F">
              <w:rPr>
                <w:rFonts w:ascii="Times New Roman" w:hAnsi="Times New Roman"/>
                <w:bCs/>
              </w:rPr>
              <w:t>1</w:t>
            </w:r>
          </w:p>
        </w:tc>
        <w:tc>
          <w:tcPr>
            <w:tcW w:w="960" w:type="dxa"/>
            <w:tcBorders>
              <w:top w:val="nil"/>
              <w:left w:val="nil"/>
              <w:bottom w:val="single" w:sz="8" w:space="0" w:color="auto"/>
              <w:right w:val="single" w:sz="8" w:space="0" w:color="auto"/>
            </w:tcBorders>
            <w:shd w:val="clear" w:color="auto" w:fill="auto"/>
            <w:vAlign w:val="center"/>
            <w:hideMark/>
          </w:tcPr>
          <w:p w14:paraId="7C570BA0" w14:textId="77777777" w:rsidR="00080CE0" w:rsidRPr="00080CE0" w:rsidRDefault="00553FD8" w:rsidP="00080CE0">
            <w:pPr>
              <w:widowControl/>
              <w:autoSpaceDE/>
              <w:autoSpaceDN/>
              <w:adjustRightInd/>
              <w:jc w:val="center"/>
              <w:rPr>
                <w:rFonts w:ascii="Times New Roman" w:hAnsi="Times New Roman"/>
                <w:color w:val="000000"/>
              </w:rPr>
            </w:pPr>
            <w:r>
              <w:rPr>
                <w:rFonts w:ascii="Times New Roman" w:hAnsi="Times New Roman"/>
                <w:bCs/>
                <w:color w:val="000000"/>
              </w:rPr>
              <w:t>15 minutes (.25 hours)</w:t>
            </w:r>
            <w:r w:rsidR="00080CE0" w:rsidRPr="00080CE0">
              <w:rPr>
                <w:rFonts w:ascii="Times New Roman" w:hAnsi="Times New Roman"/>
                <w:bCs/>
                <w:color w:val="000000"/>
              </w:rPr>
              <w:t> </w:t>
            </w:r>
          </w:p>
        </w:tc>
        <w:tc>
          <w:tcPr>
            <w:tcW w:w="952" w:type="dxa"/>
            <w:tcBorders>
              <w:top w:val="nil"/>
              <w:left w:val="nil"/>
              <w:bottom w:val="single" w:sz="8" w:space="0" w:color="auto"/>
              <w:right w:val="single" w:sz="8" w:space="0" w:color="auto"/>
            </w:tcBorders>
            <w:shd w:val="clear" w:color="auto" w:fill="auto"/>
            <w:vAlign w:val="center"/>
            <w:hideMark/>
          </w:tcPr>
          <w:p w14:paraId="3265E925"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r w:rsidR="00467FF8">
              <w:rPr>
                <w:rFonts w:ascii="Times New Roman" w:hAnsi="Times New Roman"/>
                <w:bCs/>
                <w:color w:val="000000"/>
              </w:rPr>
              <w:t>2,342</w:t>
            </w:r>
          </w:p>
        </w:tc>
        <w:tc>
          <w:tcPr>
            <w:tcW w:w="951" w:type="dxa"/>
            <w:tcBorders>
              <w:top w:val="nil"/>
              <w:left w:val="nil"/>
              <w:bottom w:val="single" w:sz="8" w:space="0" w:color="auto"/>
              <w:right w:val="single" w:sz="8" w:space="0" w:color="auto"/>
            </w:tcBorders>
            <w:shd w:val="clear" w:color="auto" w:fill="auto"/>
            <w:vAlign w:val="center"/>
            <w:hideMark/>
          </w:tcPr>
          <w:p w14:paraId="0AADF933" w14:textId="77777777" w:rsidR="00080CE0" w:rsidRPr="00080CE0" w:rsidRDefault="00553FD8" w:rsidP="00744389">
            <w:pPr>
              <w:widowControl/>
              <w:autoSpaceDE/>
              <w:autoSpaceDN/>
              <w:adjustRightInd/>
              <w:jc w:val="center"/>
              <w:rPr>
                <w:rFonts w:ascii="Times New Roman" w:hAnsi="Times New Roman"/>
                <w:color w:val="000000"/>
              </w:rPr>
            </w:pPr>
            <w:r>
              <w:rPr>
                <w:rFonts w:ascii="Times New Roman" w:hAnsi="Times New Roman"/>
                <w:bCs/>
                <w:color w:val="000000"/>
              </w:rPr>
              <w:t>$</w:t>
            </w:r>
            <w:r w:rsidR="00744389" w:rsidRPr="0024108E">
              <w:rPr>
                <w:rFonts w:ascii="Times New Roman" w:hAnsi="Times New Roman"/>
                <w:i/>
                <w:iCs/>
              </w:rPr>
              <w:t>31.69</w:t>
            </w:r>
            <w:r w:rsidR="00744389">
              <w:rPr>
                <w:rFonts w:ascii="Times New Roman" w:hAnsi="Times New Roman"/>
                <w:i/>
                <w:iCs/>
              </w:rPr>
              <w:t xml:space="preserve"> </w:t>
            </w:r>
          </w:p>
        </w:tc>
        <w:tc>
          <w:tcPr>
            <w:tcW w:w="1449" w:type="dxa"/>
            <w:tcBorders>
              <w:top w:val="nil"/>
              <w:left w:val="nil"/>
              <w:bottom w:val="single" w:sz="8" w:space="0" w:color="auto"/>
              <w:right w:val="single" w:sz="8" w:space="0" w:color="auto"/>
            </w:tcBorders>
            <w:shd w:val="clear" w:color="auto" w:fill="auto"/>
            <w:vAlign w:val="center"/>
            <w:hideMark/>
          </w:tcPr>
          <w:p w14:paraId="4F3DDB50" w14:textId="77777777" w:rsidR="00080CE0" w:rsidRPr="00080CE0" w:rsidRDefault="00467FF8" w:rsidP="00C36F54">
            <w:pPr>
              <w:widowControl/>
              <w:autoSpaceDE/>
              <w:autoSpaceDN/>
              <w:adjustRightInd/>
              <w:jc w:val="center"/>
              <w:rPr>
                <w:rFonts w:ascii="Times New Roman" w:hAnsi="Times New Roman"/>
                <w:color w:val="000000"/>
              </w:rPr>
            </w:pPr>
            <w:r>
              <w:rPr>
                <w:rFonts w:ascii="Times New Roman" w:hAnsi="Times New Roman"/>
                <w:bCs/>
                <w:color w:val="000000"/>
              </w:rPr>
              <w:t>$7</w:t>
            </w:r>
            <w:r w:rsidR="00C36F54">
              <w:rPr>
                <w:rFonts w:ascii="Times New Roman" w:hAnsi="Times New Roman"/>
                <w:bCs/>
                <w:color w:val="000000"/>
              </w:rPr>
              <w:t>4,217</w:t>
            </w:r>
            <w:r w:rsidR="00080CE0" w:rsidRPr="00080CE0">
              <w:rPr>
                <w:rFonts w:ascii="Times New Roman" w:hAnsi="Times New Roman"/>
                <w:bCs/>
                <w:color w:val="000000"/>
              </w:rPr>
              <w:t> </w:t>
            </w:r>
          </w:p>
        </w:tc>
      </w:tr>
      <w:tr w:rsidR="00080CE0" w:rsidRPr="00080CE0" w14:paraId="30907B94" w14:textId="77777777" w:rsidTr="00080CE0">
        <w:trPr>
          <w:trHeight w:val="330"/>
        </w:trPr>
        <w:tc>
          <w:tcPr>
            <w:tcW w:w="1353" w:type="dxa"/>
            <w:tcBorders>
              <w:top w:val="nil"/>
              <w:left w:val="single" w:sz="8" w:space="0" w:color="auto"/>
              <w:bottom w:val="single" w:sz="8" w:space="0" w:color="auto"/>
              <w:right w:val="single" w:sz="8" w:space="0" w:color="auto"/>
            </w:tcBorders>
            <w:shd w:val="clear" w:color="auto" w:fill="auto"/>
            <w:vAlign w:val="center"/>
            <w:hideMark/>
          </w:tcPr>
          <w:p w14:paraId="6CFC40C6" w14:textId="77777777" w:rsidR="00080CE0" w:rsidRPr="00467FF8" w:rsidRDefault="00080CE0" w:rsidP="00080CE0">
            <w:pPr>
              <w:widowControl/>
              <w:autoSpaceDE/>
              <w:autoSpaceDN/>
              <w:adjustRightInd/>
              <w:jc w:val="center"/>
              <w:rPr>
                <w:rFonts w:ascii="Times New Roman" w:hAnsi="Times New Roman"/>
                <w:b/>
                <w:color w:val="000000"/>
              </w:rPr>
            </w:pPr>
            <w:r w:rsidRPr="00467FF8">
              <w:rPr>
                <w:rFonts w:ascii="Times New Roman" w:hAnsi="Times New Roman"/>
                <w:b/>
                <w:bCs/>
                <w:color w:val="000000"/>
              </w:rPr>
              <w:t>Total</w:t>
            </w:r>
          </w:p>
        </w:tc>
        <w:tc>
          <w:tcPr>
            <w:tcW w:w="1513" w:type="dxa"/>
            <w:tcBorders>
              <w:top w:val="nil"/>
              <w:left w:val="nil"/>
              <w:bottom w:val="single" w:sz="8" w:space="0" w:color="auto"/>
              <w:right w:val="single" w:sz="8" w:space="0" w:color="auto"/>
            </w:tcBorders>
            <w:shd w:val="clear" w:color="auto" w:fill="auto"/>
            <w:vAlign w:val="center"/>
            <w:hideMark/>
          </w:tcPr>
          <w:p w14:paraId="244DDB5A"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98" w:type="dxa"/>
            <w:tcBorders>
              <w:top w:val="nil"/>
              <w:left w:val="nil"/>
              <w:bottom w:val="single" w:sz="8" w:space="0" w:color="auto"/>
              <w:right w:val="single" w:sz="8" w:space="0" w:color="auto"/>
            </w:tcBorders>
            <w:shd w:val="clear" w:color="auto" w:fill="auto"/>
            <w:vAlign w:val="center"/>
            <w:hideMark/>
          </w:tcPr>
          <w:p w14:paraId="59E4C311" w14:textId="77777777" w:rsidR="00080CE0" w:rsidRPr="00467FF8" w:rsidRDefault="00467FF8" w:rsidP="00080CE0">
            <w:pPr>
              <w:widowControl/>
              <w:autoSpaceDE/>
              <w:autoSpaceDN/>
              <w:adjustRightInd/>
              <w:jc w:val="center"/>
              <w:rPr>
                <w:rFonts w:ascii="Times New Roman" w:hAnsi="Times New Roman"/>
                <w:b/>
                <w:color w:val="000000"/>
              </w:rPr>
            </w:pPr>
            <w:r w:rsidRPr="00467FF8">
              <w:rPr>
                <w:rFonts w:ascii="Times New Roman" w:hAnsi="Times New Roman"/>
                <w:b/>
                <w:bCs/>
                <w:color w:val="000000"/>
              </w:rPr>
              <w:t>9,371</w:t>
            </w:r>
          </w:p>
        </w:tc>
        <w:tc>
          <w:tcPr>
            <w:tcW w:w="1164" w:type="dxa"/>
            <w:tcBorders>
              <w:top w:val="nil"/>
              <w:left w:val="nil"/>
              <w:bottom w:val="single" w:sz="8" w:space="0" w:color="auto"/>
              <w:right w:val="single" w:sz="8" w:space="0" w:color="auto"/>
            </w:tcBorders>
            <w:shd w:val="clear" w:color="auto" w:fill="auto"/>
            <w:vAlign w:val="center"/>
            <w:hideMark/>
          </w:tcPr>
          <w:p w14:paraId="381C45EF"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2FB3A4BD"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52" w:type="dxa"/>
            <w:tcBorders>
              <w:top w:val="nil"/>
              <w:left w:val="nil"/>
              <w:bottom w:val="single" w:sz="8" w:space="0" w:color="auto"/>
              <w:right w:val="single" w:sz="8" w:space="0" w:color="auto"/>
            </w:tcBorders>
            <w:shd w:val="clear" w:color="auto" w:fill="auto"/>
            <w:vAlign w:val="center"/>
            <w:hideMark/>
          </w:tcPr>
          <w:p w14:paraId="19C3A202" w14:textId="77777777" w:rsidR="00080CE0" w:rsidRPr="00467FF8" w:rsidRDefault="00467FF8" w:rsidP="00080CE0">
            <w:pPr>
              <w:widowControl/>
              <w:autoSpaceDE/>
              <w:autoSpaceDN/>
              <w:adjustRightInd/>
              <w:jc w:val="center"/>
              <w:rPr>
                <w:rFonts w:ascii="Times New Roman" w:hAnsi="Times New Roman"/>
                <w:b/>
                <w:color w:val="000000"/>
              </w:rPr>
            </w:pPr>
            <w:r w:rsidRPr="00467FF8">
              <w:rPr>
                <w:rFonts w:ascii="Times New Roman" w:hAnsi="Times New Roman"/>
                <w:b/>
                <w:bCs/>
                <w:color w:val="000000"/>
              </w:rPr>
              <w:t>2,342</w:t>
            </w:r>
            <w:r w:rsidR="00080CE0" w:rsidRPr="00467FF8">
              <w:rPr>
                <w:rFonts w:ascii="Times New Roman" w:hAnsi="Times New Roman"/>
                <w:b/>
                <w:bCs/>
                <w:color w:val="000000"/>
              </w:rPr>
              <w:t> </w:t>
            </w:r>
          </w:p>
        </w:tc>
        <w:tc>
          <w:tcPr>
            <w:tcW w:w="951" w:type="dxa"/>
            <w:tcBorders>
              <w:top w:val="nil"/>
              <w:left w:val="nil"/>
              <w:bottom w:val="single" w:sz="8" w:space="0" w:color="auto"/>
              <w:right w:val="single" w:sz="8" w:space="0" w:color="auto"/>
            </w:tcBorders>
            <w:shd w:val="clear" w:color="auto" w:fill="auto"/>
            <w:vAlign w:val="center"/>
            <w:hideMark/>
          </w:tcPr>
          <w:p w14:paraId="012AD4D0"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49" w:type="dxa"/>
            <w:tcBorders>
              <w:top w:val="nil"/>
              <w:left w:val="nil"/>
              <w:bottom w:val="single" w:sz="8" w:space="0" w:color="auto"/>
              <w:right w:val="single" w:sz="8" w:space="0" w:color="auto"/>
            </w:tcBorders>
            <w:shd w:val="clear" w:color="auto" w:fill="auto"/>
            <w:vAlign w:val="center"/>
            <w:hideMark/>
          </w:tcPr>
          <w:p w14:paraId="6332D7DF" w14:textId="77777777" w:rsidR="00080CE0" w:rsidRPr="00467FF8" w:rsidRDefault="00467FF8" w:rsidP="00C36F54">
            <w:pPr>
              <w:widowControl/>
              <w:autoSpaceDE/>
              <w:autoSpaceDN/>
              <w:adjustRightInd/>
              <w:jc w:val="center"/>
              <w:rPr>
                <w:rFonts w:ascii="Times New Roman" w:hAnsi="Times New Roman"/>
                <w:b/>
                <w:color w:val="000000"/>
              </w:rPr>
            </w:pPr>
            <w:r w:rsidRPr="00467FF8">
              <w:rPr>
                <w:rFonts w:ascii="Times New Roman" w:hAnsi="Times New Roman"/>
                <w:b/>
                <w:bCs/>
                <w:color w:val="000000"/>
              </w:rPr>
              <w:t>$7</w:t>
            </w:r>
            <w:r w:rsidR="00C36F54">
              <w:rPr>
                <w:rFonts w:ascii="Times New Roman" w:hAnsi="Times New Roman"/>
                <w:b/>
                <w:bCs/>
                <w:color w:val="000000"/>
              </w:rPr>
              <w:t>4,217</w:t>
            </w:r>
            <w:r w:rsidR="00080CE0" w:rsidRPr="00467FF8">
              <w:rPr>
                <w:rFonts w:ascii="Times New Roman" w:hAnsi="Times New Roman"/>
                <w:b/>
                <w:bCs/>
                <w:color w:val="000000"/>
              </w:rPr>
              <w:t> </w:t>
            </w:r>
          </w:p>
        </w:tc>
      </w:tr>
    </w:tbl>
    <w:p w14:paraId="31E19B7B" w14:textId="77777777" w:rsidR="00446416" w:rsidRDefault="00446416" w:rsidP="00914A5D">
      <w:pPr>
        <w:tabs>
          <w:tab w:val="left" w:pos="-1440"/>
        </w:tabs>
        <w:ind w:left="720"/>
        <w:jc w:val="both"/>
        <w:rPr>
          <w:rFonts w:ascii="Times New Roman" w:hAnsi="Times New Roman"/>
          <w:i/>
        </w:rPr>
      </w:pPr>
    </w:p>
    <w:p w14:paraId="371698CC" w14:textId="1942D39D" w:rsidR="00AF45F2" w:rsidRDefault="00AF45F2" w:rsidP="002E318D">
      <w:pPr>
        <w:tabs>
          <w:tab w:val="left" w:pos="-1440"/>
        </w:tabs>
        <w:ind w:left="720"/>
        <w:rPr>
          <w:rFonts w:ascii="Times New Roman" w:hAnsi="Times New Roman"/>
        </w:rPr>
      </w:pPr>
      <w:r>
        <w:rPr>
          <w:rFonts w:ascii="Times New Roman" w:hAnsi="Times New Roman"/>
          <w:i/>
        </w:rPr>
        <w:t xml:space="preserve">*  </w:t>
      </w:r>
      <w:r w:rsidRPr="00AF050B">
        <w:rPr>
          <w:rFonts w:ascii="Times New Roman" w:hAnsi="Times New Roman"/>
          <w:i/>
          <w:iCs/>
        </w:rPr>
        <w:t xml:space="preserve">The above Average Hourly Wage Rate is </w:t>
      </w:r>
      <w:r w:rsidR="00744389" w:rsidRPr="0024108E">
        <w:rPr>
          <w:rFonts w:ascii="Times New Roman" w:hAnsi="Times New Roman"/>
          <w:i/>
          <w:iCs/>
        </w:rPr>
        <w:t xml:space="preserve">$22.01 </w:t>
      </w:r>
      <w:r w:rsidR="00744389">
        <w:rPr>
          <w:rFonts w:ascii="Times New Roman" w:hAnsi="Times New Roman"/>
          <w:i/>
          <w:iCs/>
        </w:rPr>
        <w:t>x</w:t>
      </w:r>
      <w:r w:rsidR="00744389" w:rsidRPr="0024108E">
        <w:rPr>
          <w:rFonts w:ascii="Times New Roman" w:hAnsi="Times New Roman"/>
          <w:i/>
          <w:iCs/>
        </w:rPr>
        <w:t xml:space="preserve"> 1.44</w:t>
      </w:r>
      <w:r w:rsidR="00744389">
        <w:rPr>
          <w:rFonts w:ascii="Times New Roman" w:hAnsi="Times New Roman"/>
          <w:i/>
          <w:iCs/>
        </w:rPr>
        <w:t xml:space="preserve"> to account for benefits.  </w:t>
      </w:r>
      <w:r w:rsidR="00744389" w:rsidRPr="002E318D">
        <w:rPr>
          <w:rFonts w:ascii="Times New Roman" w:hAnsi="Times New Roman"/>
          <w:i/>
          <w:iCs/>
          <w:u w:val="single"/>
        </w:rPr>
        <w:t>See</w:t>
      </w:r>
      <w:r w:rsidR="00744389">
        <w:rPr>
          <w:rFonts w:ascii="Times New Roman" w:hAnsi="Times New Roman"/>
          <w:i/>
          <w:iCs/>
        </w:rPr>
        <w:t xml:space="preserve">, </w:t>
      </w:r>
      <w:r w:rsidR="00744389" w:rsidRPr="0024108E">
        <w:rPr>
          <w:rFonts w:ascii="Times New Roman" w:hAnsi="Times New Roman"/>
          <w:i/>
          <w:iCs/>
        </w:rPr>
        <w:t xml:space="preserve">Bureau of Labor Statistics, Economic News Release, Table 1.  </w:t>
      </w:r>
      <w:r w:rsidR="00B64414">
        <w:rPr>
          <w:rFonts w:ascii="Times New Roman" w:hAnsi="Times New Roman"/>
          <w:i/>
          <w:iCs/>
        </w:rPr>
        <w:t>T</w:t>
      </w:r>
      <w:r w:rsidRPr="00AF050B">
        <w:rPr>
          <w:rFonts w:ascii="Times New Roman" w:hAnsi="Times New Roman"/>
          <w:i/>
          <w:iCs/>
        </w:rPr>
        <w:t xml:space="preserve">he </w:t>
      </w:r>
      <w:r w:rsidR="0024108E" w:rsidRPr="0024108E">
        <w:rPr>
          <w:rFonts w:ascii="Times New Roman" w:hAnsi="Times New Roman"/>
          <w:i/>
          <w:iCs/>
        </w:rPr>
        <w:t xml:space="preserve">Employer costs per hour worked for employee compensation and costs as a percent of total compensation: Civilian workers, by major occupational and industry group, Dec. 2012, available at:  </w:t>
      </w:r>
      <w:hyperlink r:id="rId8" w:history="1">
        <w:r w:rsidR="002E318D" w:rsidRPr="004D5142">
          <w:rPr>
            <w:rStyle w:val="Hyperlink"/>
            <w:rFonts w:ascii="Times New Roman" w:hAnsi="Times New Roman"/>
            <w:i/>
            <w:iCs/>
          </w:rPr>
          <w:t>http://www.bls.gov/news.release/archives/ecec_03122013.pdf</w:t>
        </w:r>
      </w:hyperlink>
      <w:r w:rsidR="0024108E" w:rsidRPr="0024108E">
        <w:rPr>
          <w:rFonts w:ascii="Times New Roman" w:hAnsi="Times New Roman"/>
          <w:i/>
          <w:iCs/>
        </w:rPr>
        <w:t>.</w:t>
      </w:r>
      <w:r w:rsidR="002E318D">
        <w:rPr>
          <w:rFonts w:ascii="Times New Roman" w:hAnsi="Times New Roman"/>
          <w:i/>
          <w:iCs/>
        </w:rPr>
        <w:t xml:space="preserve">  T</w:t>
      </w:r>
      <w:r>
        <w:rPr>
          <w:rFonts w:ascii="Times New Roman" w:hAnsi="Times New Roman"/>
          <w:i/>
          <w:iCs/>
        </w:rPr>
        <w:t>he selection of “All Occupations” (for example) was chosen as the expected respondents for this collection could be expected to be from any occupation.</w:t>
      </w:r>
    </w:p>
    <w:p w14:paraId="78F09F26" w14:textId="77777777" w:rsidR="00080CE0" w:rsidRDefault="00080CE0" w:rsidP="006049A7">
      <w:pPr>
        <w:tabs>
          <w:tab w:val="left" w:pos="-1440"/>
        </w:tabs>
        <w:ind w:left="720" w:hanging="720"/>
        <w:jc w:val="both"/>
        <w:rPr>
          <w:rFonts w:ascii="Times New Roman" w:hAnsi="Times New Roman"/>
        </w:rPr>
      </w:pPr>
    </w:p>
    <w:p w14:paraId="42167B3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38234D0" w14:textId="77777777" w:rsidR="00B27061" w:rsidRPr="00AF45F2" w:rsidRDefault="00B27061" w:rsidP="00914A5D">
      <w:pPr>
        <w:ind w:left="720"/>
        <w:rPr>
          <w:rFonts w:ascii="Times New Roman" w:hAnsi="Times New Roman"/>
          <w:b/>
        </w:rPr>
      </w:pPr>
    </w:p>
    <w:p w14:paraId="6530FA1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2F7E967" w14:textId="77777777" w:rsidR="00B27061" w:rsidRPr="00914A5D" w:rsidRDefault="00B27061" w:rsidP="00914A5D">
      <w:pPr>
        <w:tabs>
          <w:tab w:val="left" w:pos="1080"/>
        </w:tabs>
        <w:ind w:left="1080" w:hanging="360"/>
        <w:rPr>
          <w:rFonts w:ascii="Times New Roman" w:hAnsi="Times New Roman"/>
          <w:b/>
        </w:rPr>
      </w:pPr>
    </w:p>
    <w:p w14:paraId="1BC1D71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665F39B" w14:textId="77777777" w:rsidR="00B27061" w:rsidRPr="00914A5D" w:rsidRDefault="00B27061" w:rsidP="00914A5D">
      <w:pPr>
        <w:tabs>
          <w:tab w:val="left" w:pos="1080"/>
        </w:tabs>
        <w:ind w:left="1080" w:hanging="360"/>
        <w:rPr>
          <w:rFonts w:ascii="Times New Roman" w:hAnsi="Times New Roman"/>
          <w:b/>
        </w:rPr>
      </w:pPr>
    </w:p>
    <w:p w14:paraId="403F887B"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063A43C" w14:textId="77777777" w:rsidR="001A595D" w:rsidRPr="00B1471A" w:rsidRDefault="001A595D" w:rsidP="00914A5D">
      <w:pPr>
        <w:tabs>
          <w:tab w:val="left" w:pos="-1440"/>
        </w:tabs>
        <w:ind w:left="1440" w:hanging="720"/>
        <w:rPr>
          <w:rFonts w:ascii="Times New Roman" w:hAnsi="Times New Roman"/>
        </w:rPr>
      </w:pPr>
    </w:p>
    <w:p w14:paraId="69A06B8F" w14:textId="77777777" w:rsidR="00467FF8" w:rsidRDefault="00467FF8" w:rsidP="00B6441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Cs w:val="20"/>
        </w:rPr>
      </w:pPr>
      <w:r w:rsidRPr="00467FF8">
        <w:rPr>
          <w:rFonts w:ascii="Times New Roman" w:hAnsi="Times New Roman"/>
          <w:snapToGrid w:val="0"/>
          <w:szCs w:val="20"/>
        </w:rPr>
        <w:t>There are no capital, start-up, operational or maintenance cost associated with this information collection.</w:t>
      </w:r>
      <w:r>
        <w:rPr>
          <w:rFonts w:ascii="Times New Roman" w:hAnsi="Times New Roman"/>
          <w:snapToGrid w:val="0"/>
          <w:szCs w:val="20"/>
        </w:rPr>
        <w:t xml:space="preserve">  There is no fee charge with this collection.</w:t>
      </w:r>
    </w:p>
    <w:p w14:paraId="4A4B3E04" w14:textId="77777777" w:rsidR="00F3696D" w:rsidRPr="00467FF8" w:rsidRDefault="00F3696D" w:rsidP="00F3696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jc w:val="both"/>
        <w:rPr>
          <w:rFonts w:ascii="Times New Roman" w:hAnsi="Times New Roman"/>
          <w:snapToGrid w:val="0"/>
          <w:szCs w:val="20"/>
        </w:rPr>
      </w:pPr>
    </w:p>
    <w:p w14:paraId="4396FCF7"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ED9EC67" w14:textId="77777777" w:rsidR="006C79B6" w:rsidRDefault="006C79B6" w:rsidP="00914A5D">
      <w:pPr>
        <w:tabs>
          <w:tab w:val="left" w:pos="-1440"/>
        </w:tabs>
        <w:ind w:left="720"/>
        <w:rPr>
          <w:rFonts w:ascii="Times New Roman" w:hAnsi="Times New Roman"/>
        </w:rPr>
      </w:pPr>
    </w:p>
    <w:p w14:paraId="394F0C00" w14:textId="77777777" w:rsidR="00467FF8" w:rsidRDefault="00F3696D"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40493F">
        <w:rPr>
          <w:rFonts w:ascii="Times New Roman" w:hAnsi="Times New Roman"/>
          <w:b/>
          <w:sz w:val="22"/>
          <w:szCs w:val="22"/>
        </w:rPr>
        <w:tab/>
      </w:r>
      <w:r w:rsidR="00467FF8" w:rsidRPr="0040493F">
        <w:rPr>
          <w:rFonts w:ascii="Times New Roman" w:hAnsi="Times New Roman"/>
          <w:b/>
          <w:sz w:val="22"/>
          <w:szCs w:val="22"/>
        </w:rPr>
        <w:t>Annualized Cost Analysis</w:t>
      </w:r>
      <w:r w:rsidR="00467FF8" w:rsidRPr="00BB3192">
        <w:rPr>
          <w:rFonts w:ascii="Times New Roman" w:hAnsi="Times New Roman"/>
          <w:sz w:val="22"/>
          <w:szCs w:val="22"/>
        </w:rPr>
        <w:t>:</w:t>
      </w:r>
      <w:r w:rsidR="00467FF8" w:rsidRPr="00AD41B2">
        <w:rPr>
          <w:rFonts w:ascii="Times New Roman" w:hAnsi="Times New Roman"/>
          <w:sz w:val="22"/>
          <w:szCs w:val="22"/>
        </w:rPr>
        <w:t xml:space="preserve">  </w:t>
      </w:r>
    </w:p>
    <w:p w14:paraId="288C3B16" w14:textId="77777777" w:rsidR="00467FF8" w:rsidRPr="00A518A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jc w:val="both"/>
        <w:rPr>
          <w:rFonts w:ascii="Times New Roman" w:hAnsi="Times New Roman"/>
        </w:rPr>
      </w:pPr>
      <w:r w:rsidRPr="00A518A8">
        <w:rPr>
          <w:rFonts w:ascii="Times New Roman" w:hAnsi="Times New Roman"/>
        </w:rPr>
        <w:t>a.   Collecting and Processing</w:t>
      </w:r>
      <w:r>
        <w:rPr>
          <w:rFonts w:ascii="Times New Roman" w:hAnsi="Times New Roman"/>
        </w:rPr>
        <w:t xml:space="preserve">: </w:t>
      </w:r>
      <w:r>
        <w:rPr>
          <w:rFonts w:ascii="Times New Roman" w:hAnsi="Times New Roman"/>
        </w:rPr>
        <w:tab/>
      </w:r>
      <w:r w:rsidR="00BB3192">
        <w:rPr>
          <w:rFonts w:ascii="Times New Roman" w:hAnsi="Times New Roman"/>
        </w:rPr>
        <w:t xml:space="preserve">                              </w:t>
      </w:r>
      <w:r w:rsidRPr="00F3696D">
        <w:rPr>
          <w:rFonts w:ascii="Times New Roman" w:hAnsi="Times New Roman"/>
        </w:rPr>
        <w:t>$</w:t>
      </w:r>
      <w:r w:rsidR="00BB3192">
        <w:rPr>
          <w:rFonts w:ascii="Times New Roman" w:hAnsi="Times New Roman"/>
        </w:rPr>
        <w:t>93,710</w:t>
      </w:r>
      <w:r w:rsidRPr="00A518A8">
        <w:rPr>
          <w:rFonts w:ascii="Times New Roman" w:hAnsi="Times New Roman"/>
        </w:rPr>
        <w:t xml:space="preserve"> </w:t>
      </w:r>
    </w:p>
    <w:p w14:paraId="26C381BA" w14:textId="77777777" w:rsidR="00467FF8" w:rsidRDefault="002E318D"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jc w:val="both"/>
        <w:rPr>
          <w:rFonts w:ascii="Times New Roman" w:hAnsi="Times New Roman"/>
        </w:rPr>
      </w:pPr>
      <w:r>
        <w:rPr>
          <w:rFonts w:ascii="Times New Roman" w:hAnsi="Times New Roman"/>
        </w:rPr>
        <w:t>b</w:t>
      </w:r>
      <w:r w:rsidR="00467FF8" w:rsidRPr="00A518A8">
        <w:rPr>
          <w:rFonts w:ascii="Times New Roman" w:hAnsi="Times New Roman"/>
        </w:rPr>
        <w:t xml:space="preserve">. </w:t>
      </w:r>
      <w:r w:rsidR="00467FF8">
        <w:rPr>
          <w:rFonts w:ascii="Times New Roman" w:hAnsi="Times New Roman"/>
        </w:rPr>
        <w:t xml:space="preserve"> </w:t>
      </w:r>
      <w:r w:rsidR="0040493F">
        <w:rPr>
          <w:rFonts w:ascii="Times New Roman" w:hAnsi="Times New Roman"/>
        </w:rPr>
        <w:t xml:space="preserve"> </w:t>
      </w:r>
      <w:r>
        <w:rPr>
          <w:rFonts w:ascii="Times New Roman" w:hAnsi="Times New Roman"/>
        </w:rPr>
        <w:t xml:space="preserve">Total Cost to </w:t>
      </w:r>
      <w:r w:rsidR="00BB3192">
        <w:rPr>
          <w:rFonts w:ascii="Times New Roman" w:hAnsi="Times New Roman"/>
        </w:rPr>
        <w:t>Government</w:t>
      </w:r>
      <w:r>
        <w:rPr>
          <w:rFonts w:ascii="Times New Roman" w:hAnsi="Times New Roman"/>
        </w:rPr>
        <w:t xml:space="preserve">      </w:t>
      </w:r>
      <w:r w:rsidR="00BB3192">
        <w:rPr>
          <w:rFonts w:ascii="Times New Roman" w:hAnsi="Times New Roman"/>
        </w:rPr>
        <w:t xml:space="preserve">                        </w:t>
      </w:r>
      <w:r w:rsidR="0040493F">
        <w:rPr>
          <w:rFonts w:ascii="Times New Roman" w:hAnsi="Times New Roman"/>
        </w:rPr>
        <w:t xml:space="preserve">            </w:t>
      </w:r>
      <w:r w:rsidR="00BB3192">
        <w:rPr>
          <w:rFonts w:ascii="Times New Roman" w:hAnsi="Times New Roman"/>
        </w:rPr>
        <w:t>$93,710</w:t>
      </w:r>
    </w:p>
    <w:p w14:paraId="35548208" w14:textId="77777777" w:rsidR="00467FF8" w:rsidRPr="00A518A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rPr>
      </w:pPr>
    </w:p>
    <w:p w14:paraId="060D2EFF" w14:textId="77777777" w:rsidR="00467FF8" w:rsidRDefault="00467FF8" w:rsidP="00467F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jc w:val="both"/>
        <w:rPr>
          <w:rFonts w:ascii="Times New Roman" w:hAnsi="Times New Roman"/>
          <w:b/>
          <w:sz w:val="22"/>
          <w:szCs w:val="22"/>
        </w:rPr>
      </w:pPr>
      <w:r w:rsidRPr="00AD745C">
        <w:rPr>
          <w:rFonts w:ascii="Times New Roman" w:hAnsi="Times New Roman"/>
          <w:b/>
          <w:sz w:val="22"/>
          <w:szCs w:val="22"/>
        </w:rPr>
        <w:t>Government Cos</w:t>
      </w:r>
      <w:r>
        <w:rPr>
          <w:rFonts w:ascii="Times New Roman" w:hAnsi="Times New Roman"/>
          <w:b/>
          <w:sz w:val="22"/>
          <w:szCs w:val="22"/>
        </w:rPr>
        <w:t>t</w:t>
      </w:r>
    </w:p>
    <w:p w14:paraId="42D0A80E" w14:textId="77777777" w:rsidR="00467FF8" w:rsidRDefault="00467FF8" w:rsidP="00B64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sz w:val="22"/>
          <w:szCs w:val="22"/>
        </w:rPr>
      </w:pPr>
    </w:p>
    <w:p w14:paraId="59CBFC7F" w14:textId="77777777" w:rsidR="00467FF8" w:rsidRDefault="00467FF8" w:rsidP="00B64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r w:rsidRPr="00E512A8">
        <w:rPr>
          <w:rFonts w:ascii="Times New Roman" w:hAnsi="Times New Roman"/>
          <w:bCs/>
        </w:rPr>
        <w:t>The estimated cost to the Government is</w:t>
      </w:r>
      <w:r w:rsidRPr="00C5077F">
        <w:rPr>
          <w:rFonts w:ascii="Times New Roman" w:hAnsi="Times New Roman"/>
        </w:rPr>
        <w:t xml:space="preserve"> </w:t>
      </w:r>
      <w:r w:rsidRPr="00F3696D">
        <w:rPr>
          <w:rFonts w:ascii="Times New Roman" w:hAnsi="Times New Roman"/>
        </w:rPr>
        <w:t>$</w:t>
      </w:r>
      <w:r w:rsidR="00BB3192">
        <w:rPr>
          <w:rFonts w:ascii="Times New Roman" w:hAnsi="Times New Roman"/>
        </w:rPr>
        <w:t>93,710</w:t>
      </w:r>
      <w:r>
        <w:rPr>
          <w:rFonts w:ascii="Times New Roman" w:hAnsi="Times New Roman"/>
        </w:rPr>
        <w:t xml:space="preserve">.  </w:t>
      </w:r>
      <w:r w:rsidRPr="00A518A8">
        <w:rPr>
          <w:rFonts w:ascii="Times New Roman" w:hAnsi="Times New Roman"/>
        </w:rPr>
        <w:t>This figure is</w:t>
      </w:r>
      <w:r>
        <w:rPr>
          <w:rFonts w:ascii="Times New Roman" w:hAnsi="Times New Roman"/>
        </w:rPr>
        <w:t xml:space="preserve"> </w:t>
      </w:r>
      <w:r w:rsidRPr="00A518A8">
        <w:rPr>
          <w:rFonts w:ascii="Times New Roman" w:hAnsi="Times New Roman"/>
        </w:rPr>
        <w:t>calculated by multiplying the estimated number of re</w:t>
      </w:r>
      <w:r>
        <w:rPr>
          <w:rFonts w:ascii="Times New Roman" w:hAnsi="Times New Roman"/>
        </w:rPr>
        <w:t>spondents</w:t>
      </w:r>
      <w:r w:rsidRPr="00A518A8">
        <w:rPr>
          <w:rFonts w:ascii="Times New Roman" w:hAnsi="Times New Roman"/>
        </w:rPr>
        <w:t xml:space="preserve"> (</w:t>
      </w:r>
      <w:r>
        <w:rPr>
          <w:rFonts w:ascii="Times New Roman" w:hAnsi="Times New Roman"/>
        </w:rPr>
        <w:t>9,371</w:t>
      </w:r>
      <w:r w:rsidR="00BB3192">
        <w:rPr>
          <w:rFonts w:ascii="Times New Roman" w:hAnsi="Times New Roman"/>
        </w:rPr>
        <w:t>) x (1) frequency</w:t>
      </w:r>
      <w:r w:rsidRPr="00A518A8">
        <w:rPr>
          <w:rFonts w:ascii="Times New Roman" w:hAnsi="Times New Roman"/>
        </w:rPr>
        <w:t xml:space="preserve"> </w:t>
      </w:r>
      <w:r>
        <w:rPr>
          <w:rFonts w:ascii="Times New Roman" w:hAnsi="Times New Roman"/>
        </w:rPr>
        <w:t>of response x (.25</w:t>
      </w:r>
      <w:r w:rsidR="00BB3192">
        <w:rPr>
          <w:rFonts w:ascii="Times New Roman" w:hAnsi="Times New Roman"/>
        </w:rPr>
        <w:t xml:space="preserve"> hours) 15 minutes per response x $40 </w:t>
      </w:r>
      <w:r w:rsidR="00BB3192" w:rsidRPr="00A518A8">
        <w:rPr>
          <w:rFonts w:ascii="Times New Roman" w:hAnsi="Times New Roman"/>
        </w:rPr>
        <w:t>(suggested average hourly rate for clerical, officer, and supervisory time with benefits)</w:t>
      </w:r>
      <w:r w:rsidR="00BB3192">
        <w:rPr>
          <w:rFonts w:ascii="Times New Roman" w:hAnsi="Times New Roman"/>
        </w:rPr>
        <w:t xml:space="preserve"> for </w:t>
      </w:r>
      <w:r w:rsidRPr="00A518A8">
        <w:rPr>
          <w:rFonts w:ascii="Times New Roman" w:hAnsi="Times New Roman"/>
        </w:rPr>
        <w:t xml:space="preserve">USCIS time required to </w:t>
      </w:r>
      <w:r w:rsidR="00BB3192">
        <w:rPr>
          <w:rFonts w:ascii="Times New Roman" w:hAnsi="Times New Roman"/>
        </w:rPr>
        <w:t>collect and process information.</w:t>
      </w:r>
      <w:r w:rsidRPr="00A518A8">
        <w:rPr>
          <w:rFonts w:ascii="Times New Roman" w:hAnsi="Times New Roman"/>
        </w:rPr>
        <w:t xml:space="preserve"> </w:t>
      </w:r>
    </w:p>
    <w:p w14:paraId="1492B026" w14:textId="77777777" w:rsidR="004E1E52" w:rsidRDefault="004E1E52" w:rsidP="00B644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rPr>
          <w:rFonts w:ascii="Times New Roman" w:hAnsi="Times New Roman"/>
        </w:rPr>
      </w:pPr>
    </w:p>
    <w:p w14:paraId="01A2850F" w14:textId="77777777" w:rsidR="00467FF8" w:rsidRPr="00914A5D" w:rsidRDefault="00467FF8" w:rsidP="00914A5D">
      <w:pPr>
        <w:tabs>
          <w:tab w:val="left" w:pos="-1440"/>
        </w:tabs>
        <w:ind w:left="720"/>
        <w:rPr>
          <w:rFonts w:ascii="Times New Roman" w:hAnsi="Times New Roman"/>
        </w:rPr>
      </w:pPr>
    </w:p>
    <w:p w14:paraId="52D739A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5CBDE7D"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5DCFAD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9233B6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7AA97A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668925E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680045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32FC8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70FBEF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21DA20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639B9D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991162E" w14:textId="77777777" w:rsidR="008A4764" w:rsidRPr="00920D27" w:rsidRDefault="008A4764" w:rsidP="008A4764">
            <w:pPr>
              <w:widowControl/>
              <w:autoSpaceDE/>
              <w:autoSpaceDN/>
              <w:adjustRightInd/>
              <w:jc w:val="center"/>
              <w:rPr>
                <w:rFonts w:ascii="Times New Roman" w:hAnsi="Times New Roman"/>
                <w:color w:val="000000"/>
              </w:rPr>
            </w:pPr>
            <w:r w:rsidRPr="00920D27">
              <w:rPr>
                <w:rFonts w:ascii="Times New Roman" w:hAnsi="Times New Roman"/>
                <w:color w:val="000000"/>
              </w:rPr>
              <w:t>I-</w:t>
            </w:r>
            <w:r w:rsidR="00654EC3">
              <w:rPr>
                <w:rFonts w:ascii="Times New Roman" w:hAnsi="Times New Roman"/>
                <w:color w:val="000000"/>
              </w:rPr>
              <w:t>407</w:t>
            </w:r>
          </w:p>
        </w:tc>
        <w:tc>
          <w:tcPr>
            <w:tcW w:w="1310" w:type="dxa"/>
            <w:tcBorders>
              <w:top w:val="nil"/>
              <w:left w:val="nil"/>
              <w:bottom w:val="single" w:sz="8" w:space="0" w:color="auto"/>
              <w:right w:val="single" w:sz="8" w:space="0" w:color="auto"/>
            </w:tcBorders>
            <w:shd w:val="clear" w:color="auto" w:fill="auto"/>
            <w:vAlign w:val="center"/>
            <w:hideMark/>
          </w:tcPr>
          <w:p w14:paraId="5E0CB308" w14:textId="77777777" w:rsidR="008A4764" w:rsidRPr="00920D27" w:rsidRDefault="00654EC3" w:rsidP="00FD21A4">
            <w:pPr>
              <w:widowControl/>
              <w:autoSpaceDE/>
              <w:autoSpaceDN/>
              <w:adjustRightInd/>
              <w:jc w:val="center"/>
              <w:rPr>
                <w:rFonts w:ascii="Times New Roman" w:hAnsi="Times New Roman"/>
                <w:color w:val="000000"/>
              </w:rPr>
            </w:pPr>
            <w:r>
              <w:rPr>
                <w:rFonts w:ascii="Times New Roman" w:hAnsi="Times New Roman"/>
                <w:color w:val="000000"/>
              </w:rPr>
              <w:t>0</w:t>
            </w:r>
            <w:r w:rsidR="008A4764"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83D2F52" w14:textId="77777777" w:rsidR="008A4764" w:rsidRPr="00920D27" w:rsidRDefault="00654EC3" w:rsidP="00FD21A4">
            <w:pPr>
              <w:widowControl/>
              <w:autoSpaceDE/>
              <w:autoSpaceDN/>
              <w:adjustRightInd/>
              <w:jc w:val="center"/>
              <w:rPr>
                <w:rFonts w:ascii="Times New Roman" w:hAnsi="Times New Roman"/>
                <w:color w:val="000000"/>
              </w:rPr>
            </w:pPr>
            <w:r>
              <w:rPr>
                <w:rFonts w:ascii="Times New Roman" w:hAnsi="Times New Roman"/>
                <w:color w:val="000000"/>
              </w:rPr>
              <w:t>2,342</w:t>
            </w:r>
          </w:p>
        </w:tc>
        <w:tc>
          <w:tcPr>
            <w:tcW w:w="1282" w:type="dxa"/>
            <w:tcBorders>
              <w:top w:val="nil"/>
              <w:left w:val="nil"/>
              <w:bottom w:val="single" w:sz="8" w:space="0" w:color="auto"/>
              <w:right w:val="single" w:sz="8" w:space="0" w:color="auto"/>
            </w:tcBorders>
            <w:shd w:val="clear" w:color="auto" w:fill="auto"/>
            <w:vAlign w:val="center"/>
            <w:hideMark/>
          </w:tcPr>
          <w:p w14:paraId="4E4D2877"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116489B" w14:textId="77777777" w:rsidR="008A4764" w:rsidRPr="00920D27" w:rsidRDefault="008A4764"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4EEC20F3" w14:textId="77777777" w:rsidR="008A4764" w:rsidRPr="00920D27" w:rsidRDefault="00654EC3" w:rsidP="00FD21A4">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3B8DE6C" w14:textId="77777777" w:rsidR="008A4764" w:rsidRPr="00920D27" w:rsidRDefault="00654EC3" w:rsidP="00FD21A4">
            <w:pPr>
              <w:widowControl/>
              <w:autoSpaceDE/>
              <w:autoSpaceDN/>
              <w:adjustRightInd/>
              <w:jc w:val="center"/>
              <w:rPr>
                <w:rFonts w:ascii="Times New Roman" w:hAnsi="Times New Roman"/>
                <w:color w:val="000000"/>
              </w:rPr>
            </w:pPr>
            <w:r>
              <w:rPr>
                <w:rFonts w:ascii="Times New Roman" w:hAnsi="Times New Roman"/>
                <w:color w:val="000000"/>
              </w:rPr>
              <w:t>2,342</w:t>
            </w:r>
          </w:p>
        </w:tc>
      </w:tr>
      <w:tr w:rsidR="008A4764" w:rsidRPr="00BE4823" w14:paraId="490FAAB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F9C2AF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45289A3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1B05BE9"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5C2DB2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F5D4087"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7815614"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7D031B4"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04C74023"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91536F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DEBD2E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654EC3">
              <w:rPr>
                <w:rFonts w:ascii="Times New Roman" w:hAnsi="Times New Roman"/>
                <w:b/>
                <w:bCs/>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14:paraId="1B06513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654EC3">
              <w:rPr>
                <w:rFonts w:ascii="Times New Roman" w:hAnsi="Times New Roman"/>
                <w:b/>
                <w:bCs/>
                <w:color w:val="000000"/>
              </w:rPr>
              <w:t>2,342</w:t>
            </w:r>
          </w:p>
        </w:tc>
        <w:tc>
          <w:tcPr>
            <w:tcW w:w="1282" w:type="dxa"/>
            <w:tcBorders>
              <w:top w:val="nil"/>
              <w:left w:val="nil"/>
              <w:bottom w:val="single" w:sz="8" w:space="0" w:color="auto"/>
              <w:right w:val="single" w:sz="8" w:space="0" w:color="auto"/>
            </w:tcBorders>
            <w:shd w:val="clear" w:color="auto" w:fill="auto"/>
            <w:vAlign w:val="center"/>
            <w:hideMark/>
          </w:tcPr>
          <w:p w14:paraId="5C66836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3CBA06B" w14:textId="77777777" w:rsidR="008A4764" w:rsidRPr="00920D27" w:rsidRDefault="008A4764"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15D603D6" w14:textId="77777777" w:rsidR="008A4764" w:rsidRPr="00920D27" w:rsidRDefault="00654EC3"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4E5DEFD9" w14:textId="77777777" w:rsidR="008A4764" w:rsidRPr="00920D27" w:rsidRDefault="00654EC3" w:rsidP="00FD21A4">
            <w:pPr>
              <w:widowControl/>
              <w:autoSpaceDE/>
              <w:autoSpaceDN/>
              <w:adjustRightInd/>
              <w:jc w:val="center"/>
              <w:rPr>
                <w:rFonts w:ascii="Times New Roman" w:hAnsi="Times New Roman"/>
                <w:b/>
                <w:bCs/>
                <w:color w:val="000000"/>
              </w:rPr>
            </w:pPr>
            <w:r>
              <w:rPr>
                <w:rFonts w:ascii="Times New Roman" w:hAnsi="Times New Roman"/>
                <w:b/>
                <w:bCs/>
                <w:color w:val="000000"/>
              </w:rPr>
              <w:t>2,342</w:t>
            </w:r>
          </w:p>
        </w:tc>
      </w:tr>
    </w:tbl>
    <w:p w14:paraId="6AF42C32" w14:textId="77777777" w:rsidR="008A4764" w:rsidRDefault="008A4764" w:rsidP="00914A5D">
      <w:pPr>
        <w:tabs>
          <w:tab w:val="left" w:pos="-1440"/>
        </w:tabs>
        <w:ind w:left="720"/>
        <w:rPr>
          <w:rFonts w:ascii="Times New Roman" w:hAnsi="Times New Roman"/>
          <w:color w:val="FF0000"/>
        </w:rPr>
      </w:pPr>
    </w:p>
    <w:p w14:paraId="34505DD2" w14:textId="77777777" w:rsidR="008A4764" w:rsidRDefault="008A4764" w:rsidP="00914A5D">
      <w:pPr>
        <w:tabs>
          <w:tab w:val="left" w:pos="-1440"/>
        </w:tabs>
        <w:ind w:left="720"/>
        <w:rPr>
          <w:rFonts w:ascii="Times New Roman" w:hAnsi="Times New Roman"/>
          <w:color w:val="FF0000"/>
        </w:rPr>
      </w:pPr>
    </w:p>
    <w:p w14:paraId="0A2C0B3F" w14:textId="77777777" w:rsidR="001A595D" w:rsidRPr="0040493F" w:rsidRDefault="00BB3192" w:rsidP="00F3696D">
      <w:pPr>
        <w:tabs>
          <w:tab w:val="left" w:pos="-1440"/>
        </w:tabs>
        <w:ind w:left="720"/>
        <w:rPr>
          <w:rFonts w:ascii="Times New Roman" w:hAnsi="Times New Roman"/>
        </w:rPr>
      </w:pPr>
      <w:r w:rsidRPr="0040493F">
        <w:rPr>
          <w:rFonts w:ascii="Times New Roman" w:hAnsi="Times New Roman"/>
        </w:rPr>
        <w:t xml:space="preserve">There has been an increase of 2,342 in the burden hour </w:t>
      </w:r>
      <w:r w:rsidR="00732B1A" w:rsidRPr="0040493F">
        <w:rPr>
          <w:rFonts w:ascii="Times New Roman" w:hAnsi="Times New Roman"/>
        </w:rPr>
        <w:t xml:space="preserve">inventory.  </w:t>
      </w:r>
      <w:r w:rsidR="00654EC3" w:rsidRPr="0040493F">
        <w:rPr>
          <w:rFonts w:ascii="Times New Roman" w:hAnsi="Times New Roman"/>
        </w:rPr>
        <w:t xml:space="preserve">While this information collection has been in use, this is the first submission to OMB </w:t>
      </w:r>
      <w:r w:rsidR="006B4FF3" w:rsidRPr="0040493F">
        <w:rPr>
          <w:rFonts w:ascii="Times New Roman" w:hAnsi="Times New Roman"/>
        </w:rPr>
        <w:t xml:space="preserve">for approval.  This newly submitted time burden </w:t>
      </w:r>
      <w:r w:rsidR="00654EC3" w:rsidRPr="0040493F">
        <w:rPr>
          <w:rFonts w:ascii="Times New Roman" w:hAnsi="Times New Roman"/>
        </w:rPr>
        <w:t>results in an increase in the time burden inventory.</w:t>
      </w:r>
    </w:p>
    <w:p w14:paraId="56B82E13" w14:textId="77777777" w:rsidR="005B6129" w:rsidRPr="0040493F" w:rsidRDefault="006B4FF3" w:rsidP="00F3696D">
      <w:pPr>
        <w:tabs>
          <w:tab w:val="left" w:pos="-1440"/>
        </w:tabs>
        <w:ind w:left="720"/>
        <w:rPr>
          <w:rFonts w:ascii="Times New Roman" w:hAnsi="Times New Roman"/>
        </w:rPr>
      </w:pPr>
      <w:r w:rsidRPr="0040493F">
        <w:rPr>
          <w:rFonts w:ascii="Times New Roman" w:hAnsi="Times New Roman"/>
        </w:rPr>
        <w:t>There is no fee charge</w:t>
      </w:r>
      <w:r w:rsidR="00744389" w:rsidRPr="0040493F">
        <w:rPr>
          <w:rFonts w:ascii="Times New Roman" w:hAnsi="Times New Roman"/>
        </w:rPr>
        <w:t>d</w:t>
      </w:r>
      <w:r w:rsidRPr="0040493F">
        <w:rPr>
          <w:rFonts w:ascii="Times New Roman" w:hAnsi="Times New Roman"/>
        </w:rPr>
        <w:t xml:space="preserve"> for Form I-407</w:t>
      </w:r>
      <w:r w:rsidR="00744389" w:rsidRPr="0040493F">
        <w:rPr>
          <w:rFonts w:ascii="Times New Roman" w:hAnsi="Times New Roman"/>
        </w:rPr>
        <w:t xml:space="preserve"> because DHS does not want the fee to serve as a deterrent to the filing of the form by an LPR who wishes to abandon that status</w:t>
      </w:r>
      <w:r w:rsidRPr="0040493F">
        <w:rPr>
          <w:rFonts w:ascii="Times New Roman" w:hAnsi="Times New Roman"/>
        </w:rPr>
        <w:t>.</w:t>
      </w:r>
    </w:p>
    <w:p w14:paraId="72CC85F6" w14:textId="77777777" w:rsidR="005B6129" w:rsidRPr="0029577A" w:rsidRDefault="005B6129" w:rsidP="00914A5D">
      <w:pPr>
        <w:ind w:left="720"/>
        <w:rPr>
          <w:rFonts w:ascii="Times New Roman" w:hAnsi="Times New Roman"/>
        </w:rPr>
      </w:pPr>
    </w:p>
    <w:p w14:paraId="2B3C2043"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CAE616A" w14:textId="77777777" w:rsidR="001A595D" w:rsidRPr="00914A5D" w:rsidRDefault="001A595D" w:rsidP="00914A5D">
      <w:pPr>
        <w:tabs>
          <w:tab w:val="left" w:pos="-1440"/>
        </w:tabs>
        <w:ind w:left="720"/>
        <w:rPr>
          <w:rFonts w:ascii="Times New Roman" w:hAnsi="Times New Roman"/>
        </w:rPr>
      </w:pPr>
    </w:p>
    <w:p w14:paraId="08DBE665"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7225DB8" w14:textId="77777777" w:rsidR="00B27061" w:rsidRPr="000B00D2" w:rsidRDefault="00B27061" w:rsidP="00914A5D">
      <w:pPr>
        <w:ind w:left="720"/>
        <w:rPr>
          <w:rFonts w:ascii="Times New Roman" w:hAnsi="Times New Roman"/>
        </w:rPr>
      </w:pPr>
    </w:p>
    <w:p w14:paraId="7C726269"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B365F0A" w14:textId="77777777" w:rsidR="006C79B6" w:rsidRPr="008A4764" w:rsidRDefault="006C79B6" w:rsidP="00914A5D">
      <w:pPr>
        <w:tabs>
          <w:tab w:val="left" w:pos="-1440"/>
        </w:tabs>
        <w:ind w:left="720"/>
        <w:rPr>
          <w:rFonts w:ascii="Times New Roman" w:hAnsi="Times New Roman"/>
        </w:rPr>
      </w:pPr>
    </w:p>
    <w:p w14:paraId="7FE8D71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28FE8F1" w14:textId="77777777" w:rsidR="00B27061" w:rsidRPr="000B00D2" w:rsidRDefault="00B27061" w:rsidP="00914A5D">
      <w:pPr>
        <w:ind w:left="720"/>
        <w:rPr>
          <w:rFonts w:ascii="Times New Roman" w:hAnsi="Times New Roman"/>
        </w:rPr>
      </w:pPr>
    </w:p>
    <w:p w14:paraId="05E834E7"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842431B" w14:textId="77777777" w:rsidR="006C79B6" w:rsidRPr="000B00D2" w:rsidRDefault="006C79B6" w:rsidP="00914A5D">
      <w:pPr>
        <w:tabs>
          <w:tab w:val="left" w:pos="-1440"/>
        </w:tabs>
        <w:ind w:left="720"/>
        <w:rPr>
          <w:rFonts w:ascii="Times New Roman" w:hAnsi="Times New Roman"/>
        </w:rPr>
      </w:pPr>
    </w:p>
    <w:p w14:paraId="61153DB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6ECBC2B" w14:textId="77777777" w:rsidR="006C79B6" w:rsidRPr="000B00D2" w:rsidRDefault="006C79B6" w:rsidP="00914A5D">
      <w:pPr>
        <w:ind w:left="720"/>
        <w:rPr>
          <w:rFonts w:ascii="Times New Roman" w:hAnsi="Times New Roman"/>
        </w:rPr>
      </w:pPr>
    </w:p>
    <w:p w14:paraId="42FB83A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6B24C5">
        <w:rPr>
          <w:rFonts w:ascii="Times New Roman" w:hAnsi="Times New Roman"/>
          <w:b/>
        </w:rPr>
        <w:tab/>
      </w:r>
      <w:r w:rsidRPr="00914A5D">
        <w:rPr>
          <w:rFonts w:ascii="Times New Roman" w:hAnsi="Times New Roman"/>
          <w:b/>
        </w:rPr>
        <w:t>Collections of Information Employing Statistical Methods.</w:t>
      </w:r>
    </w:p>
    <w:p w14:paraId="45F77DA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29D6363"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AFAAB60" w14:textId="77777777"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C38E8" w15:done="0"/>
  <w15:commentEx w15:paraId="2A366F1A" w15:done="0"/>
  <w15:commentEx w15:paraId="6F390846" w15:done="0"/>
  <w15:commentEx w15:paraId="4FFFA7E7" w15:done="0"/>
  <w15:commentEx w15:paraId="10B635C6" w15:done="0"/>
  <w15:commentEx w15:paraId="4EAF0E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691B4" w14:textId="77777777" w:rsidR="00113E13" w:rsidRDefault="00113E13">
      <w:r>
        <w:separator/>
      </w:r>
    </w:p>
  </w:endnote>
  <w:endnote w:type="continuationSeparator" w:id="0">
    <w:p w14:paraId="118104AC" w14:textId="77777777" w:rsidR="00113E13" w:rsidRDefault="0011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4456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6930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496C" w14:textId="77777777" w:rsidR="006049A7" w:rsidRDefault="006049A7">
    <w:pPr>
      <w:spacing w:line="240" w:lineRule="exact"/>
    </w:pPr>
  </w:p>
  <w:p w14:paraId="2B8683BC"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227EF">
      <w:rPr>
        <w:rFonts w:ascii="Times New Roman" w:hAnsi="Times New Roman"/>
        <w:noProof/>
      </w:rPr>
      <w:t>6</w:t>
    </w:r>
    <w:r w:rsidRPr="000712DA">
      <w:rPr>
        <w:rFonts w:ascii="Times New Roman" w:hAnsi="Times New Roman"/>
      </w:rPr>
      <w:fldChar w:fldCharType="end"/>
    </w:r>
  </w:p>
  <w:p w14:paraId="6278926B"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C40C2" w14:textId="77777777" w:rsidR="00113E13" w:rsidRDefault="00113E13">
      <w:r>
        <w:separator/>
      </w:r>
    </w:p>
  </w:footnote>
  <w:footnote w:type="continuationSeparator" w:id="0">
    <w:p w14:paraId="24F323CC" w14:textId="77777777" w:rsidR="00113E13" w:rsidRDefault="0011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A82CBA"/>
    <w:multiLevelType w:val="hybridMultilevel"/>
    <w:tmpl w:val="7918303A"/>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0D2956"/>
    <w:multiLevelType w:val="hybridMultilevel"/>
    <w:tmpl w:val="E52A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E5C57"/>
    <w:multiLevelType w:val="hybridMultilevel"/>
    <w:tmpl w:val="637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55801"/>
    <w:multiLevelType w:val="hybridMultilevel"/>
    <w:tmpl w:val="C49E9172"/>
    <w:lvl w:ilvl="0" w:tplc="B6E400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7D351A"/>
    <w:multiLevelType w:val="hybridMultilevel"/>
    <w:tmpl w:val="EE9E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84992"/>
    <w:multiLevelType w:val="hybridMultilevel"/>
    <w:tmpl w:val="3AB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1"/>
  </w:num>
  <w:num w:numId="5">
    <w:abstractNumId w:val="1"/>
  </w:num>
  <w:num w:numId="6">
    <w:abstractNumId w:val="4"/>
  </w:num>
  <w:num w:numId="7">
    <w:abstractNumId w:val="3"/>
  </w:num>
  <w:num w:numId="8">
    <w:abstractNumId w:val="2"/>
  </w:num>
  <w:num w:numId="9">
    <w:abstractNumId w:val="8"/>
  </w:num>
  <w:num w:numId="10">
    <w:abstractNumId w:val="7"/>
  </w:num>
  <w:num w:numId="11">
    <w:abstractNumId w:val="13"/>
  </w:num>
  <w:num w:numId="12">
    <w:abstractNumId w:val="9"/>
  </w:num>
  <w:num w:numId="13">
    <w:abstractNumId w:val="12"/>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715A9"/>
    <w:rsid w:val="00080CE0"/>
    <w:rsid w:val="00092B8D"/>
    <w:rsid w:val="000A42FA"/>
    <w:rsid w:val="000B00D2"/>
    <w:rsid w:val="000B02AD"/>
    <w:rsid w:val="000B0E22"/>
    <w:rsid w:val="000E16DE"/>
    <w:rsid w:val="000E59F3"/>
    <w:rsid w:val="000F1A9A"/>
    <w:rsid w:val="000F4B53"/>
    <w:rsid w:val="0010769F"/>
    <w:rsid w:val="00113E13"/>
    <w:rsid w:val="0013357E"/>
    <w:rsid w:val="00140EDD"/>
    <w:rsid w:val="00145898"/>
    <w:rsid w:val="00164AE6"/>
    <w:rsid w:val="001752E8"/>
    <w:rsid w:val="00180275"/>
    <w:rsid w:val="001904AD"/>
    <w:rsid w:val="0019320E"/>
    <w:rsid w:val="001A1F0E"/>
    <w:rsid w:val="001A595D"/>
    <w:rsid w:val="001C01F7"/>
    <w:rsid w:val="00215765"/>
    <w:rsid w:val="00216874"/>
    <w:rsid w:val="0024108E"/>
    <w:rsid w:val="00243644"/>
    <w:rsid w:val="0024550C"/>
    <w:rsid w:val="0029577A"/>
    <w:rsid w:val="002A1050"/>
    <w:rsid w:val="002A4A73"/>
    <w:rsid w:val="002C65D5"/>
    <w:rsid w:val="002E199D"/>
    <w:rsid w:val="002E318D"/>
    <w:rsid w:val="002F2C74"/>
    <w:rsid w:val="003218C5"/>
    <w:rsid w:val="003305E1"/>
    <w:rsid w:val="00364208"/>
    <w:rsid w:val="00375007"/>
    <w:rsid w:val="003A0F52"/>
    <w:rsid w:val="003C18D7"/>
    <w:rsid w:val="003D1FF3"/>
    <w:rsid w:val="003F0D5A"/>
    <w:rsid w:val="0040493F"/>
    <w:rsid w:val="004138D9"/>
    <w:rsid w:val="00446416"/>
    <w:rsid w:val="00462124"/>
    <w:rsid w:val="00467FF8"/>
    <w:rsid w:val="0049295C"/>
    <w:rsid w:val="00494557"/>
    <w:rsid w:val="004A4DF1"/>
    <w:rsid w:val="004B0FAD"/>
    <w:rsid w:val="004D20D7"/>
    <w:rsid w:val="004E1E52"/>
    <w:rsid w:val="005045BB"/>
    <w:rsid w:val="00525E40"/>
    <w:rsid w:val="00535591"/>
    <w:rsid w:val="0054585A"/>
    <w:rsid w:val="0054685E"/>
    <w:rsid w:val="00553FD8"/>
    <w:rsid w:val="005543AD"/>
    <w:rsid w:val="005574C2"/>
    <w:rsid w:val="00561908"/>
    <w:rsid w:val="00590B61"/>
    <w:rsid w:val="005B6129"/>
    <w:rsid w:val="005C3DD7"/>
    <w:rsid w:val="00603702"/>
    <w:rsid w:val="006049A7"/>
    <w:rsid w:val="00606D0D"/>
    <w:rsid w:val="00622145"/>
    <w:rsid w:val="00632221"/>
    <w:rsid w:val="00647122"/>
    <w:rsid w:val="00653249"/>
    <w:rsid w:val="00654EC3"/>
    <w:rsid w:val="006559D0"/>
    <w:rsid w:val="00663127"/>
    <w:rsid w:val="0067776C"/>
    <w:rsid w:val="006A0CC6"/>
    <w:rsid w:val="006B0B31"/>
    <w:rsid w:val="006B24C5"/>
    <w:rsid w:val="006B38F6"/>
    <w:rsid w:val="006B4FF3"/>
    <w:rsid w:val="006C79B6"/>
    <w:rsid w:val="006E606E"/>
    <w:rsid w:val="00703B09"/>
    <w:rsid w:val="007312F9"/>
    <w:rsid w:val="00732B1A"/>
    <w:rsid w:val="00744389"/>
    <w:rsid w:val="00751A87"/>
    <w:rsid w:val="00752074"/>
    <w:rsid w:val="00765E88"/>
    <w:rsid w:val="007772A9"/>
    <w:rsid w:val="00785B1B"/>
    <w:rsid w:val="0078679D"/>
    <w:rsid w:val="00792B9D"/>
    <w:rsid w:val="007B22E1"/>
    <w:rsid w:val="007B32A5"/>
    <w:rsid w:val="007D694A"/>
    <w:rsid w:val="007E298D"/>
    <w:rsid w:val="007E6F17"/>
    <w:rsid w:val="007F5988"/>
    <w:rsid w:val="00807BA2"/>
    <w:rsid w:val="008151B2"/>
    <w:rsid w:val="008246EB"/>
    <w:rsid w:val="00833B6C"/>
    <w:rsid w:val="008432EE"/>
    <w:rsid w:val="00847199"/>
    <w:rsid w:val="00850800"/>
    <w:rsid w:val="00853565"/>
    <w:rsid w:val="0087150B"/>
    <w:rsid w:val="008816DD"/>
    <w:rsid w:val="008A040B"/>
    <w:rsid w:val="008A4764"/>
    <w:rsid w:val="008B2E52"/>
    <w:rsid w:val="008D7291"/>
    <w:rsid w:val="008E4A9B"/>
    <w:rsid w:val="008F233F"/>
    <w:rsid w:val="008F74F4"/>
    <w:rsid w:val="009147A2"/>
    <w:rsid w:val="00914A5D"/>
    <w:rsid w:val="00921351"/>
    <w:rsid w:val="00974223"/>
    <w:rsid w:val="00981118"/>
    <w:rsid w:val="009C3DFE"/>
    <w:rsid w:val="009D1DF6"/>
    <w:rsid w:val="009D5D2B"/>
    <w:rsid w:val="009F15D0"/>
    <w:rsid w:val="009F7F64"/>
    <w:rsid w:val="009F7FCF"/>
    <w:rsid w:val="00A05B27"/>
    <w:rsid w:val="00A227EF"/>
    <w:rsid w:val="00A25C0B"/>
    <w:rsid w:val="00A316C2"/>
    <w:rsid w:val="00A3466A"/>
    <w:rsid w:val="00A40DE6"/>
    <w:rsid w:val="00A44091"/>
    <w:rsid w:val="00A47846"/>
    <w:rsid w:val="00A5237F"/>
    <w:rsid w:val="00A56B2D"/>
    <w:rsid w:val="00A8126D"/>
    <w:rsid w:val="00AF11D6"/>
    <w:rsid w:val="00AF45F2"/>
    <w:rsid w:val="00B0571D"/>
    <w:rsid w:val="00B1471A"/>
    <w:rsid w:val="00B2075C"/>
    <w:rsid w:val="00B24A99"/>
    <w:rsid w:val="00B27061"/>
    <w:rsid w:val="00B2774C"/>
    <w:rsid w:val="00B41B6B"/>
    <w:rsid w:val="00B6014C"/>
    <w:rsid w:val="00B62DA8"/>
    <w:rsid w:val="00B64414"/>
    <w:rsid w:val="00B71325"/>
    <w:rsid w:val="00B7349D"/>
    <w:rsid w:val="00BB3192"/>
    <w:rsid w:val="00BC482D"/>
    <w:rsid w:val="00BD3260"/>
    <w:rsid w:val="00BE3C63"/>
    <w:rsid w:val="00BF726F"/>
    <w:rsid w:val="00C1289B"/>
    <w:rsid w:val="00C2707A"/>
    <w:rsid w:val="00C36F54"/>
    <w:rsid w:val="00C42ACA"/>
    <w:rsid w:val="00C53A9C"/>
    <w:rsid w:val="00C57DA1"/>
    <w:rsid w:val="00C62A1F"/>
    <w:rsid w:val="00C9224C"/>
    <w:rsid w:val="00CB5A99"/>
    <w:rsid w:val="00CD6D53"/>
    <w:rsid w:val="00CE7F16"/>
    <w:rsid w:val="00CF3BED"/>
    <w:rsid w:val="00D03B69"/>
    <w:rsid w:val="00D346BE"/>
    <w:rsid w:val="00D4040E"/>
    <w:rsid w:val="00D737D4"/>
    <w:rsid w:val="00D74E08"/>
    <w:rsid w:val="00D80E94"/>
    <w:rsid w:val="00D85415"/>
    <w:rsid w:val="00DA2D6B"/>
    <w:rsid w:val="00DD6689"/>
    <w:rsid w:val="00DE08FF"/>
    <w:rsid w:val="00E27FB0"/>
    <w:rsid w:val="00E578B3"/>
    <w:rsid w:val="00E61E1B"/>
    <w:rsid w:val="00E85D6D"/>
    <w:rsid w:val="00E85FDC"/>
    <w:rsid w:val="00E91139"/>
    <w:rsid w:val="00E919E1"/>
    <w:rsid w:val="00E9212F"/>
    <w:rsid w:val="00EA1FB2"/>
    <w:rsid w:val="00EC3504"/>
    <w:rsid w:val="00F07643"/>
    <w:rsid w:val="00F21D9E"/>
    <w:rsid w:val="00F3696D"/>
    <w:rsid w:val="00F65DF3"/>
    <w:rsid w:val="00FA22D5"/>
    <w:rsid w:val="00FD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A15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 w:type="character" w:customStyle="1" w:styleId="st">
    <w:name w:val="st"/>
    <w:basedOn w:val="DefaultParagraphFont"/>
    <w:rsid w:val="00B20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 w:type="character" w:customStyle="1" w:styleId="st">
    <w:name w:val="st"/>
    <w:basedOn w:val="DefaultParagraphFont"/>
    <w:rsid w:val="00B2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309">
      <w:bodyDiv w:val="1"/>
      <w:marLeft w:val="0"/>
      <w:marRight w:val="0"/>
      <w:marTop w:val="0"/>
      <w:marBottom w:val="0"/>
      <w:divBdr>
        <w:top w:val="none" w:sz="0" w:space="0" w:color="auto"/>
        <w:left w:val="none" w:sz="0" w:space="0" w:color="auto"/>
        <w:bottom w:val="none" w:sz="0" w:space="0" w:color="auto"/>
        <w:right w:val="none" w:sz="0" w:space="0" w:color="auto"/>
      </w:divBdr>
    </w:div>
    <w:div w:id="206189878">
      <w:bodyDiv w:val="1"/>
      <w:marLeft w:val="0"/>
      <w:marRight w:val="0"/>
      <w:marTop w:val="0"/>
      <w:marBottom w:val="0"/>
      <w:divBdr>
        <w:top w:val="none" w:sz="0" w:space="0" w:color="auto"/>
        <w:left w:val="none" w:sz="0" w:space="0" w:color="auto"/>
        <w:bottom w:val="none" w:sz="0" w:space="0" w:color="auto"/>
        <w:right w:val="none" w:sz="0" w:space="0" w:color="auto"/>
      </w:divBdr>
    </w:div>
    <w:div w:id="28569856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17289121">
      <w:bodyDiv w:val="1"/>
      <w:marLeft w:val="0"/>
      <w:marRight w:val="0"/>
      <w:marTop w:val="0"/>
      <w:marBottom w:val="0"/>
      <w:divBdr>
        <w:top w:val="none" w:sz="0" w:space="0" w:color="auto"/>
        <w:left w:val="none" w:sz="0" w:space="0" w:color="auto"/>
        <w:bottom w:val="none" w:sz="0" w:space="0" w:color="auto"/>
        <w:right w:val="none" w:sz="0" w:space="0" w:color="auto"/>
      </w:divBdr>
    </w:div>
    <w:div w:id="149167895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11755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cec_03122013.pdf"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3476</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22478</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Evadne Hagigal</cp:lastModifiedBy>
  <cp:revision>2</cp:revision>
  <cp:lastPrinted>2010-05-14T14:20:00Z</cp:lastPrinted>
  <dcterms:created xsi:type="dcterms:W3CDTF">2015-02-25T23:20:00Z</dcterms:created>
  <dcterms:modified xsi:type="dcterms:W3CDTF">2015-02-25T23:20:00Z</dcterms:modified>
</cp:coreProperties>
</file>