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BB6" w:rsidRPr="003D0731" w:rsidRDefault="001A2BB6" w:rsidP="009B3956">
      <w:pPr>
        <w:spacing w:before="293" w:line="436" w:lineRule="exact"/>
        <w:jc w:val="center"/>
        <w:rPr>
          <w:rFonts w:ascii="Times New Roman Bold" w:hAnsi="Times New Roman Bold"/>
          <w:b/>
          <w:bCs/>
          <w:color w:val="000000"/>
          <w:sz w:val="28"/>
          <w:szCs w:val="28"/>
        </w:rPr>
      </w:pPr>
      <w:bookmarkStart w:id="0" w:name="_GoBack"/>
      <w:bookmarkEnd w:id="0"/>
      <w:r w:rsidRPr="003D0731">
        <w:rPr>
          <w:rFonts w:ascii="Times New Roman Bold" w:hAnsi="Times New Roman Bold"/>
          <w:b/>
          <w:bCs/>
          <w:sz w:val="28"/>
          <w:szCs w:val="28"/>
        </w:rPr>
        <w:t xml:space="preserve">Supporting Statement for </w:t>
      </w:r>
      <w:r w:rsidRPr="003D0731">
        <w:rPr>
          <w:rFonts w:ascii="Times New Roman Bold" w:hAnsi="Times New Roman Bold"/>
          <w:b/>
          <w:bCs/>
          <w:color w:val="000000"/>
          <w:sz w:val="28"/>
          <w:szCs w:val="28"/>
        </w:rPr>
        <w:t>the</w:t>
      </w:r>
      <w:r w:rsidRPr="003D0731">
        <w:rPr>
          <w:rFonts w:ascii="Times New Roman Bold" w:hAnsi="Times New Roman Bold"/>
          <w:b/>
          <w:bCs/>
          <w:color w:val="000000"/>
          <w:sz w:val="28"/>
          <w:szCs w:val="28"/>
        </w:rPr>
        <w:br/>
        <w:t xml:space="preserve">Office of Adolescent Health </w:t>
      </w:r>
      <w:r w:rsidRPr="003D0731">
        <w:rPr>
          <w:rFonts w:ascii="Times New Roman Bold" w:hAnsi="Times New Roman Bold"/>
          <w:b/>
          <w:bCs/>
          <w:color w:val="000000"/>
          <w:sz w:val="28"/>
          <w:szCs w:val="28"/>
        </w:rPr>
        <w:br/>
      </w:r>
      <w:r w:rsidR="009B3956" w:rsidRPr="003D0731">
        <w:rPr>
          <w:rFonts w:ascii="Times New Roman Bold" w:hAnsi="Times New Roman Bold"/>
          <w:b/>
          <w:bCs/>
          <w:color w:val="000000"/>
          <w:sz w:val="28"/>
          <w:szCs w:val="28"/>
        </w:rPr>
        <w:t xml:space="preserve">Annual </w:t>
      </w:r>
      <w:r w:rsidRPr="003D0731">
        <w:rPr>
          <w:rFonts w:ascii="Times New Roman Bold" w:hAnsi="Times New Roman Bold"/>
          <w:b/>
          <w:bCs/>
          <w:color w:val="000000"/>
          <w:sz w:val="28"/>
          <w:szCs w:val="28"/>
        </w:rPr>
        <w:t xml:space="preserve">Pregnancy Assistance Fund </w:t>
      </w:r>
      <w:r w:rsidR="009E6924" w:rsidRPr="003D0731">
        <w:rPr>
          <w:rFonts w:ascii="Times New Roman Bold" w:hAnsi="Times New Roman Bold"/>
          <w:b/>
          <w:bCs/>
          <w:color w:val="000000"/>
          <w:sz w:val="28"/>
          <w:szCs w:val="28"/>
        </w:rPr>
        <w:t xml:space="preserve">(PAF) </w:t>
      </w:r>
      <w:r w:rsidRPr="003D0731">
        <w:rPr>
          <w:rFonts w:ascii="Times New Roman Bold" w:hAnsi="Times New Roman Bold"/>
          <w:b/>
          <w:bCs/>
          <w:color w:val="000000"/>
          <w:sz w:val="28"/>
          <w:szCs w:val="28"/>
        </w:rPr>
        <w:t xml:space="preserve">Performance </w:t>
      </w:r>
      <w:r w:rsidR="009B3956" w:rsidRPr="003D0731">
        <w:rPr>
          <w:rFonts w:ascii="Times New Roman Bold" w:hAnsi="Times New Roman Bold"/>
          <w:b/>
          <w:bCs/>
          <w:color w:val="000000"/>
          <w:sz w:val="28"/>
          <w:szCs w:val="28"/>
        </w:rPr>
        <w:t>Data Collection</w:t>
      </w:r>
    </w:p>
    <w:p w:rsidR="001A2BB6" w:rsidRPr="003D0731" w:rsidRDefault="001A2BB6" w:rsidP="001A2BB6">
      <w:pPr>
        <w:spacing w:line="253" w:lineRule="exact"/>
        <w:jc w:val="center"/>
        <w:rPr>
          <w:b/>
          <w:bCs/>
          <w:color w:val="000000"/>
        </w:rPr>
      </w:pPr>
    </w:p>
    <w:p w:rsidR="001A2BB6" w:rsidRPr="003D0731" w:rsidRDefault="001A2BB6" w:rsidP="001A2BB6">
      <w:pPr>
        <w:spacing w:line="253" w:lineRule="exact"/>
        <w:jc w:val="center"/>
        <w:rPr>
          <w:b/>
          <w:bCs/>
          <w:color w:val="000000"/>
        </w:rPr>
      </w:pPr>
    </w:p>
    <w:p w:rsidR="001A2BB6" w:rsidRPr="003D0731" w:rsidRDefault="001A2BB6" w:rsidP="001A2BB6">
      <w:pPr>
        <w:spacing w:line="253" w:lineRule="exact"/>
        <w:jc w:val="center"/>
        <w:rPr>
          <w:b/>
          <w:bCs/>
          <w:color w:val="000000"/>
        </w:rPr>
      </w:pPr>
    </w:p>
    <w:p w:rsidR="001A2BB6" w:rsidRPr="003D0731" w:rsidRDefault="001A2BB6" w:rsidP="001A2BB6">
      <w:pPr>
        <w:spacing w:line="253" w:lineRule="exact"/>
        <w:jc w:val="center"/>
        <w:rPr>
          <w:b/>
          <w:bCs/>
          <w:color w:val="000000"/>
        </w:rPr>
      </w:pPr>
    </w:p>
    <w:p w:rsidR="001A2BB6" w:rsidRPr="003D0731" w:rsidRDefault="001A2BB6" w:rsidP="001A2BB6">
      <w:pPr>
        <w:spacing w:line="253" w:lineRule="exact"/>
        <w:jc w:val="center"/>
        <w:rPr>
          <w:b/>
          <w:bCs/>
          <w:color w:val="000000"/>
        </w:rPr>
      </w:pPr>
    </w:p>
    <w:p w:rsidR="001A2BB6" w:rsidRPr="003D0731" w:rsidRDefault="001A2BB6" w:rsidP="001A2BB6">
      <w:pPr>
        <w:spacing w:line="253" w:lineRule="exact"/>
        <w:jc w:val="center"/>
        <w:rPr>
          <w:b/>
          <w:bCs/>
          <w:color w:val="000000"/>
        </w:rPr>
      </w:pPr>
    </w:p>
    <w:p w:rsidR="001A2BB6" w:rsidRPr="003D0731" w:rsidRDefault="001A2BB6" w:rsidP="001A2BB6">
      <w:pPr>
        <w:spacing w:line="253" w:lineRule="exact"/>
        <w:jc w:val="center"/>
        <w:rPr>
          <w:b/>
          <w:bCs/>
          <w:color w:val="000000"/>
        </w:rPr>
      </w:pPr>
    </w:p>
    <w:p w:rsidR="001A2BB6" w:rsidRPr="003D0731" w:rsidRDefault="001A2BB6" w:rsidP="001A2BB6">
      <w:pPr>
        <w:spacing w:line="253" w:lineRule="exact"/>
        <w:jc w:val="center"/>
        <w:rPr>
          <w:b/>
          <w:bCs/>
          <w:color w:val="000000"/>
        </w:rPr>
      </w:pPr>
    </w:p>
    <w:p w:rsidR="001A2BB6" w:rsidRPr="003D0731" w:rsidRDefault="001A2BB6" w:rsidP="001A2BB6">
      <w:pPr>
        <w:spacing w:line="253" w:lineRule="exact"/>
        <w:jc w:val="center"/>
        <w:rPr>
          <w:b/>
          <w:bCs/>
          <w:color w:val="000000"/>
        </w:rPr>
      </w:pPr>
    </w:p>
    <w:p w:rsidR="001A2BB6" w:rsidRPr="003D0731" w:rsidRDefault="001A2BB6" w:rsidP="001A2BB6">
      <w:pPr>
        <w:spacing w:before="120" w:line="280" w:lineRule="atLeast"/>
        <w:jc w:val="center"/>
        <w:rPr>
          <w:b/>
          <w:bCs/>
          <w:color w:val="000000"/>
        </w:rPr>
      </w:pPr>
      <w:r w:rsidRPr="003D0731">
        <w:rPr>
          <w:b/>
          <w:bCs/>
          <w:color w:val="000000"/>
        </w:rPr>
        <w:t>Submitted to</w:t>
      </w:r>
    </w:p>
    <w:p w:rsidR="001A2BB6" w:rsidRPr="003D0731" w:rsidRDefault="001A2BB6" w:rsidP="001A2BB6">
      <w:pPr>
        <w:spacing w:before="120" w:line="280" w:lineRule="atLeast"/>
        <w:jc w:val="center"/>
        <w:rPr>
          <w:color w:val="000000"/>
        </w:rPr>
      </w:pPr>
      <w:r w:rsidRPr="003D0731">
        <w:rPr>
          <w:color w:val="000000"/>
        </w:rPr>
        <w:t>Office of Management and Budget</w:t>
      </w:r>
      <w:r w:rsidRPr="003D0731">
        <w:rPr>
          <w:color w:val="000000"/>
        </w:rPr>
        <w:br/>
        <w:t>Office of Information and Regulatory Affairs</w:t>
      </w:r>
    </w:p>
    <w:p w:rsidR="001A2BB6" w:rsidRPr="003D0731" w:rsidRDefault="001A2BB6" w:rsidP="001A2BB6">
      <w:pPr>
        <w:spacing w:before="120" w:line="280" w:lineRule="atLeast"/>
        <w:jc w:val="center"/>
        <w:rPr>
          <w:b/>
          <w:bCs/>
          <w:color w:val="000000"/>
        </w:rPr>
      </w:pPr>
    </w:p>
    <w:p w:rsidR="001A2BB6" w:rsidRPr="003D0731" w:rsidRDefault="001A2BB6" w:rsidP="001A2BB6">
      <w:pPr>
        <w:spacing w:before="120" w:line="280" w:lineRule="atLeast"/>
        <w:rPr>
          <w:color w:val="000000"/>
        </w:rPr>
      </w:pPr>
    </w:p>
    <w:p w:rsidR="001A2BB6" w:rsidRPr="003D0731" w:rsidRDefault="001A2BB6" w:rsidP="001A2BB6">
      <w:pPr>
        <w:spacing w:before="120" w:line="280" w:lineRule="atLeast"/>
        <w:rPr>
          <w:color w:val="000000"/>
        </w:rPr>
      </w:pPr>
    </w:p>
    <w:p w:rsidR="001A2BB6" w:rsidRPr="003D0731" w:rsidRDefault="001A2BB6" w:rsidP="001A2BB6">
      <w:pPr>
        <w:spacing w:before="120" w:line="280" w:lineRule="atLeast"/>
        <w:jc w:val="center"/>
        <w:rPr>
          <w:b/>
          <w:bCs/>
          <w:color w:val="000000"/>
        </w:rPr>
      </w:pPr>
      <w:r w:rsidRPr="003D0731">
        <w:rPr>
          <w:b/>
          <w:bCs/>
          <w:color w:val="000000"/>
        </w:rPr>
        <w:t>Submitted by</w:t>
      </w:r>
    </w:p>
    <w:p w:rsidR="001A2BB6" w:rsidRPr="003D0731" w:rsidRDefault="001A2BB6" w:rsidP="001A2BB6">
      <w:pPr>
        <w:spacing w:before="120" w:line="280" w:lineRule="atLeast"/>
        <w:jc w:val="center"/>
        <w:rPr>
          <w:color w:val="000000"/>
        </w:rPr>
      </w:pPr>
      <w:r w:rsidRPr="003D0731">
        <w:rPr>
          <w:color w:val="000000"/>
        </w:rPr>
        <w:t xml:space="preserve">Department of Health and Human Services </w:t>
      </w:r>
      <w:r w:rsidRPr="003D0731">
        <w:rPr>
          <w:color w:val="000000"/>
        </w:rPr>
        <w:br/>
        <w:t xml:space="preserve">Office of the Assistant Secretary for Health </w:t>
      </w:r>
      <w:r w:rsidRPr="003D0731">
        <w:rPr>
          <w:color w:val="000000"/>
        </w:rPr>
        <w:br/>
        <w:t xml:space="preserve">Office of Adolescent Health </w:t>
      </w:r>
      <w:r w:rsidRPr="003D0731">
        <w:rPr>
          <w:color w:val="000000"/>
        </w:rPr>
        <w:br/>
      </w:r>
    </w:p>
    <w:p w:rsidR="001A2BB6" w:rsidRPr="003D0731" w:rsidRDefault="001A2BB6" w:rsidP="001A2BB6">
      <w:pPr>
        <w:spacing w:before="120" w:line="280" w:lineRule="atLeast"/>
        <w:rPr>
          <w:color w:val="000000"/>
        </w:rPr>
      </w:pPr>
    </w:p>
    <w:p w:rsidR="001A2BB6" w:rsidRPr="003D0731" w:rsidRDefault="001A2BB6" w:rsidP="001A2BB6">
      <w:pPr>
        <w:spacing w:before="120" w:line="280" w:lineRule="atLeast"/>
        <w:rPr>
          <w:color w:val="000000"/>
        </w:rPr>
      </w:pPr>
    </w:p>
    <w:p w:rsidR="001A2BB6" w:rsidRPr="003D0731" w:rsidRDefault="001A2BB6" w:rsidP="001A2BB6">
      <w:pPr>
        <w:spacing w:before="120" w:line="280" w:lineRule="atLeast"/>
        <w:rPr>
          <w:color w:val="000000"/>
        </w:rPr>
      </w:pPr>
    </w:p>
    <w:p w:rsidR="001A2BB6" w:rsidRPr="003D0731" w:rsidRDefault="001A2BB6" w:rsidP="001A2BB6">
      <w:pPr>
        <w:spacing w:before="120" w:line="280" w:lineRule="atLeast"/>
        <w:rPr>
          <w:color w:val="000000"/>
        </w:rPr>
      </w:pPr>
    </w:p>
    <w:p w:rsidR="001A2BB6" w:rsidRPr="003D0731" w:rsidRDefault="003D0731" w:rsidP="001E47A2">
      <w:pPr>
        <w:widowControl/>
        <w:autoSpaceDE/>
        <w:autoSpaceDN/>
        <w:adjustRightInd/>
        <w:jc w:val="center"/>
        <w:rPr>
          <w:b/>
          <w:bCs/>
        </w:rPr>
      </w:pPr>
      <w:r w:rsidRPr="003D0731">
        <w:rPr>
          <w:color w:val="000000"/>
        </w:rPr>
        <w:t>December 18, 2013</w:t>
      </w:r>
      <w:r w:rsidR="001A2BB6" w:rsidRPr="003D0731">
        <w:rPr>
          <w:rFonts w:ascii="Times New Roman Bold" w:hAnsi="Times New Roman Bold"/>
          <w:b/>
          <w:bCs/>
          <w:sz w:val="28"/>
          <w:szCs w:val="28"/>
        </w:rPr>
        <w:br/>
      </w:r>
    </w:p>
    <w:p w:rsidR="001A2BB6" w:rsidRPr="003D0731" w:rsidRDefault="001A2BB6">
      <w:pPr>
        <w:widowControl/>
        <w:autoSpaceDE/>
        <w:autoSpaceDN/>
        <w:adjustRightInd/>
        <w:rPr>
          <w:b/>
          <w:bCs/>
        </w:rPr>
      </w:pPr>
      <w:r w:rsidRPr="003D0731">
        <w:rPr>
          <w:b/>
          <w:bCs/>
        </w:rPr>
        <w:br w:type="page"/>
      </w:r>
    </w:p>
    <w:sdt>
      <w:sdtPr>
        <w:rPr>
          <w:b/>
          <w:bCs/>
        </w:rPr>
        <w:id w:val="-1184358372"/>
        <w:docPartObj>
          <w:docPartGallery w:val="Table of Contents"/>
          <w:docPartUnique/>
        </w:docPartObj>
      </w:sdtPr>
      <w:sdtEndPr>
        <w:rPr>
          <w:b w:val="0"/>
          <w:bCs w:val="0"/>
          <w:noProof/>
        </w:rPr>
      </w:sdtEndPr>
      <w:sdtContent>
        <w:p w:rsidR="00E70118" w:rsidRPr="003D0731" w:rsidRDefault="001A2BB6">
          <w:pPr>
            <w:widowControl/>
            <w:autoSpaceDE/>
            <w:autoSpaceDN/>
            <w:adjustRightInd/>
          </w:pPr>
          <w:r w:rsidRPr="003D0731">
            <w:t>Contents</w:t>
          </w:r>
        </w:p>
        <w:p w:rsidR="003C658F" w:rsidRPr="003D0731" w:rsidRDefault="00E70118" w:rsidP="003C658F">
          <w:pPr>
            <w:pStyle w:val="TOC2"/>
            <w:rPr>
              <w:rFonts w:asciiTheme="minorHAnsi" w:eastAsiaTheme="minorEastAsia" w:hAnsiTheme="minorHAnsi" w:cstheme="minorBidi"/>
              <w:noProof/>
              <w:sz w:val="22"/>
              <w:szCs w:val="22"/>
            </w:rPr>
          </w:pPr>
          <w:r w:rsidRPr="003D0731">
            <w:fldChar w:fldCharType="begin"/>
          </w:r>
          <w:r w:rsidR="001A2BB6" w:rsidRPr="003D0731">
            <w:instrText xml:space="preserve"> TOC \o "1-3" \h \z \u </w:instrText>
          </w:r>
          <w:r w:rsidRPr="003D0731">
            <w:fldChar w:fldCharType="separate"/>
          </w:r>
          <w:hyperlink w:anchor="_Toc349044293" w:history="1">
            <w:r w:rsidR="003C658F" w:rsidRPr="003D0731">
              <w:rPr>
                <w:rStyle w:val="Hyperlink"/>
                <w:noProof/>
              </w:rPr>
              <w:t>A. Justification</w:t>
            </w:r>
            <w:r w:rsidR="003C658F" w:rsidRPr="003D0731">
              <w:rPr>
                <w:noProof/>
                <w:webHidden/>
              </w:rPr>
              <w:tab/>
            </w:r>
            <w:r w:rsidRPr="003D0731">
              <w:rPr>
                <w:noProof/>
                <w:webHidden/>
              </w:rPr>
              <w:fldChar w:fldCharType="begin"/>
            </w:r>
            <w:r w:rsidR="003C658F" w:rsidRPr="003D0731">
              <w:rPr>
                <w:noProof/>
                <w:webHidden/>
              </w:rPr>
              <w:instrText xml:space="preserve"> PAGEREF _Toc349044293 \h </w:instrText>
            </w:r>
            <w:r w:rsidRPr="003D0731">
              <w:rPr>
                <w:noProof/>
                <w:webHidden/>
              </w:rPr>
            </w:r>
            <w:r w:rsidRPr="003D0731">
              <w:rPr>
                <w:noProof/>
                <w:webHidden/>
              </w:rPr>
              <w:fldChar w:fldCharType="separate"/>
            </w:r>
            <w:r w:rsidR="006F15DD">
              <w:rPr>
                <w:noProof/>
                <w:webHidden/>
              </w:rPr>
              <w:t>1</w:t>
            </w:r>
            <w:r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294" w:history="1">
            <w:r w:rsidR="003C658F" w:rsidRPr="003D0731">
              <w:rPr>
                <w:rStyle w:val="Hyperlink"/>
                <w:noProof/>
              </w:rPr>
              <w:t>1.</w:t>
            </w:r>
            <w:r w:rsidR="003C658F" w:rsidRPr="003D0731">
              <w:rPr>
                <w:rFonts w:asciiTheme="minorHAnsi" w:eastAsiaTheme="minorEastAsia" w:hAnsiTheme="minorHAnsi" w:cstheme="minorBidi"/>
                <w:noProof/>
                <w:sz w:val="22"/>
                <w:szCs w:val="22"/>
              </w:rPr>
              <w:tab/>
            </w:r>
            <w:r w:rsidR="003C658F" w:rsidRPr="003D0731">
              <w:rPr>
                <w:rStyle w:val="Hyperlink"/>
                <w:noProof/>
              </w:rPr>
              <w:t>Circumstances Making the Collection of Information Necessary</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_Toc349044294 \h </w:instrText>
            </w:r>
            <w:r w:rsidR="00E70118" w:rsidRPr="003D0731">
              <w:rPr>
                <w:noProof/>
                <w:webHidden/>
              </w:rPr>
            </w:r>
            <w:r w:rsidR="00E70118" w:rsidRPr="003D0731">
              <w:rPr>
                <w:noProof/>
                <w:webHidden/>
              </w:rPr>
              <w:fldChar w:fldCharType="separate"/>
            </w:r>
            <w:r>
              <w:rPr>
                <w:noProof/>
                <w:webHidden/>
              </w:rPr>
              <w:t>1</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295" w:history="1">
            <w:r w:rsidR="003C658F" w:rsidRPr="003D0731">
              <w:rPr>
                <w:rStyle w:val="Hyperlink"/>
                <w:noProof/>
              </w:rPr>
              <w:t>2.</w:t>
            </w:r>
            <w:r w:rsidR="003C658F" w:rsidRPr="003D0731">
              <w:rPr>
                <w:rFonts w:asciiTheme="minorHAnsi" w:eastAsiaTheme="minorEastAsia" w:hAnsiTheme="minorHAnsi" w:cstheme="minorBidi"/>
                <w:noProof/>
                <w:sz w:val="22"/>
                <w:szCs w:val="22"/>
              </w:rPr>
              <w:tab/>
            </w:r>
            <w:r w:rsidR="003C658F" w:rsidRPr="003D0731">
              <w:rPr>
                <w:rStyle w:val="Hyperlink"/>
                <w:noProof/>
              </w:rPr>
              <w:t>Purpose and Use of Information Collection</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_Toc349044295 \h </w:instrText>
            </w:r>
            <w:r w:rsidR="00E70118" w:rsidRPr="003D0731">
              <w:rPr>
                <w:noProof/>
                <w:webHidden/>
              </w:rPr>
            </w:r>
            <w:r w:rsidR="00E70118" w:rsidRPr="003D0731">
              <w:rPr>
                <w:noProof/>
                <w:webHidden/>
              </w:rPr>
              <w:fldChar w:fldCharType="separate"/>
            </w:r>
            <w:r>
              <w:rPr>
                <w:noProof/>
                <w:webHidden/>
              </w:rPr>
              <w:t>2</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296" w:history="1">
            <w:r w:rsidR="003C658F" w:rsidRPr="003D0731">
              <w:rPr>
                <w:rStyle w:val="Hyperlink"/>
                <w:noProof/>
              </w:rPr>
              <w:t>3.</w:t>
            </w:r>
            <w:r w:rsidR="003C658F" w:rsidRPr="003D0731">
              <w:rPr>
                <w:rFonts w:asciiTheme="minorHAnsi" w:eastAsiaTheme="minorEastAsia" w:hAnsiTheme="minorHAnsi" w:cstheme="minorBidi"/>
                <w:noProof/>
                <w:sz w:val="22"/>
                <w:szCs w:val="22"/>
              </w:rPr>
              <w:tab/>
            </w:r>
            <w:r w:rsidR="003C658F" w:rsidRPr="003D0731">
              <w:rPr>
                <w:rStyle w:val="Hyperlink"/>
                <w:noProof/>
              </w:rPr>
              <w:t>Use of Improved Information Technology and Burden Reduction</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_Toc349044296 \h </w:instrText>
            </w:r>
            <w:r w:rsidR="00E70118" w:rsidRPr="003D0731">
              <w:rPr>
                <w:noProof/>
                <w:webHidden/>
              </w:rPr>
            </w:r>
            <w:r w:rsidR="00E70118" w:rsidRPr="003D0731">
              <w:rPr>
                <w:noProof/>
                <w:webHidden/>
              </w:rPr>
              <w:fldChar w:fldCharType="separate"/>
            </w:r>
            <w:r>
              <w:rPr>
                <w:noProof/>
                <w:webHidden/>
              </w:rPr>
              <w:t>4</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297" w:history="1">
            <w:r w:rsidR="003C658F" w:rsidRPr="003D0731">
              <w:rPr>
                <w:rStyle w:val="Hyperlink"/>
                <w:noProof/>
              </w:rPr>
              <w:t>4.</w:t>
            </w:r>
            <w:r w:rsidR="003C658F" w:rsidRPr="003D0731">
              <w:rPr>
                <w:rFonts w:asciiTheme="minorHAnsi" w:eastAsiaTheme="minorEastAsia" w:hAnsiTheme="minorHAnsi" w:cstheme="minorBidi"/>
                <w:noProof/>
                <w:sz w:val="22"/>
                <w:szCs w:val="22"/>
              </w:rPr>
              <w:tab/>
            </w:r>
            <w:r w:rsidR="003C658F" w:rsidRPr="003D0731">
              <w:rPr>
                <w:rStyle w:val="Hyperlink"/>
                <w:noProof/>
              </w:rPr>
              <w:t>Efforts to Identify Duplication and Use of Similar Information</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_Toc349044297 \h </w:instrText>
            </w:r>
            <w:r w:rsidR="00E70118" w:rsidRPr="003D0731">
              <w:rPr>
                <w:noProof/>
                <w:webHidden/>
              </w:rPr>
            </w:r>
            <w:r w:rsidR="00E70118" w:rsidRPr="003D0731">
              <w:rPr>
                <w:noProof/>
                <w:webHidden/>
              </w:rPr>
              <w:fldChar w:fldCharType="separate"/>
            </w:r>
            <w:r>
              <w:rPr>
                <w:noProof/>
                <w:webHidden/>
              </w:rPr>
              <w:t>4</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298" w:history="1">
            <w:r w:rsidR="003C658F" w:rsidRPr="003D0731">
              <w:rPr>
                <w:rStyle w:val="Hyperlink"/>
                <w:noProof/>
              </w:rPr>
              <w:t>5.</w:t>
            </w:r>
            <w:r w:rsidR="003C658F" w:rsidRPr="003D0731">
              <w:rPr>
                <w:rFonts w:asciiTheme="minorHAnsi" w:eastAsiaTheme="minorEastAsia" w:hAnsiTheme="minorHAnsi" w:cstheme="minorBidi"/>
                <w:noProof/>
                <w:sz w:val="22"/>
                <w:szCs w:val="22"/>
              </w:rPr>
              <w:tab/>
            </w:r>
            <w:r w:rsidR="003C658F" w:rsidRPr="003D0731">
              <w:rPr>
                <w:rStyle w:val="Hyperlink"/>
                <w:noProof/>
              </w:rPr>
              <w:t>Impact on Small Businesses or Other Small Entities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_Toc349044298 \h </w:instrText>
            </w:r>
            <w:r w:rsidR="00E70118" w:rsidRPr="003D0731">
              <w:rPr>
                <w:noProof/>
                <w:webHidden/>
              </w:rPr>
            </w:r>
            <w:r w:rsidR="00E70118" w:rsidRPr="003D0731">
              <w:rPr>
                <w:noProof/>
                <w:webHidden/>
              </w:rPr>
              <w:fldChar w:fldCharType="separate"/>
            </w:r>
            <w:r>
              <w:rPr>
                <w:noProof/>
                <w:webHidden/>
              </w:rPr>
              <w:t>5</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299" w:history="1">
            <w:r w:rsidR="003C658F" w:rsidRPr="003D0731">
              <w:rPr>
                <w:rStyle w:val="Hyperlink"/>
                <w:noProof/>
              </w:rPr>
              <w:t>6.</w:t>
            </w:r>
            <w:r w:rsidR="003C658F" w:rsidRPr="003D0731">
              <w:rPr>
                <w:rFonts w:asciiTheme="minorHAnsi" w:eastAsiaTheme="minorEastAsia" w:hAnsiTheme="minorHAnsi" w:cstheme="minorBidi"/>
                <w:noProof/>
                <w:sz w:val="22"/>
                <w:szCs w:val="22"/>
              </w:rPr>
              <w:tab/>
            </w:r>
            <w:r w:rsidR="003C658F" w:rsidRPr="003D0731">
              <w:rPr>
                <w:rStyle w:val="Hyperlink"/>
                <w:noProof/>
              </w:rPr>
              <w:t>Consequences of Not Collecting the Information/Collecting Less Frequently</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_Toc349044299 \h </w:instrText>
            </w:r>
            <w:r w:rsidR="00E70118" w:rsidRPr="003D0731">
              <w:rPr>
                <w:noProof/>
                <w:webHidden/>
              </w:rPr>
            </w:r>
            <w:r w:rsidR="00E70118" w:rsidRPr="003D0731">
              <w:rPr>
                <w:noProof/>
                <w:webHidden/>
              </w:rPr>
              <w:fldChar w:fldCharType="separate"/>
            </w:r>
            <w:r>
              <w:rPr>
                <w:noProof/>
                <w:webHidden/>
              </w:rPr>
              <w:t>5</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00" w:history="1">
            <w:r w:rsidR="003C658F" w:rsidRPr="003D0731">
              <w:rPr>
                <w:rStyle w:val="Hyperlink"/>
                <w:noProof/>
              </w:rPr>
              <w:t>7.</w:t>
            </w:r>
            <w:r w:rsidR="003C658F" w:rsidRPr="003D0731">
              <w:rPr>
                <w:rFonts w:asciiTheme="minorHAnsi" w:eastAsiaTheme="minorEastAsia" w:hAnsiTheme="minorHAnsi" w:cstheme="minorBidi"/>
                <w:noProof/>
                <w:sz w:val="22"/>
                <w:szCs w:val="22"/>
              </w:rPr>
              <w:tab/>
            </w:r>
            <w:r w:rsidR="003C658F" w:rsidRPr="003D0731">
              <w:rPr>
                <w:rStyle w:val="Hyperlink"/>
                <w:noProof/>
              </w:rPr>
              <w:t>Special Circumstances Relating to the Guidelines of 5 CFR 1320.5</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_Toc349044300 \h </w:instrText>
            </w:r>
            <w:r w:rsidR="00E70118" w:rsidRPr="003D0731">
              <w:rPr>
                <w:noProof/>
                <w:webHidden/>
              </w:rPr>
            </w:r>
            <w:r w:rsidR="00E70118" w:rsidRPr="003D0731">
              <w:rPr>
                <w:noProof/>
                <w:webHidden/>
              </w:rPr>
              <w:fldChar w:fldCharType="separate"/>
            </w:r>
            <w:r>
              <w:rPr>
                <w:noProof/>
                <w:webHidden/>
              </w:rPr>
              <w:t>5</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01" w:history="1">
            <w:r w:rsidR="003C658F" w:rsidRPr="003D0731">
              <w:rPr>
                <w:rStyle w:val="Hyperlink"/>
                <w:noProof/>
              </w:rPr>
              <w:t>8.</w:t>
            </w:r>
            <w:r w:rsidR="003C658F" w:rsidRPr="003D0731">
              <w:rPr>
                <w:rFonts w:asciiTheme="minorHAnsi" w:eastAsiaTheme="minorEastAsia" w:hAnsiTheme="minorHAnsi" w:cstheme="minorBidi"/>
                <w:noProof/>
                <w:sz w:val="22"/>
                <w:szCs w:val="22"/>
              </w:rPr>
              <w:tab/>
            </w:r>
            <w:r w:rsidR="003C658F" w:rsidRPr="003D0731">
              <w:rPr>
                <w:rStyle w:val="Hyperlink"/>
                <w:noProof/>
              </w:rPr>
              <w:t>Comments in Response to the Federal Register Notice/Outside Consultation</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_Toc349044301 \h </w:instrText>
            </w:r>
            <w:r w:rsidR="00E70118" w:rsidRPr="003D0731">
              <w:rPr>
                <w:noProof/>
                <w:webHidden/>
              </w:rPr>
            </w:r>
            <w:r w:rsidR="00E70118" w:rsidRPr="003D0731">
              <w:rPr>
                <w:noProof/>
                <w:webHidden/>
              </w:rPr>
              <w:fldChar w:fldCharType="separate"/>
            </w:r>
            <w:r>
              <w:rPr>
                <w:noProof/>
                <w:webHidden/>
              </w:rPr>
              <w:t>5</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02" w:history="1">
            <w:r w:rsidR="003C658F" w:rsidRPr="003D0731">
              <w:rPr>
                <w:rStyle w:val="Hyperlink"/>
                <w:noProof/>
              </w:rPr>
              <w:t>9.</w:t>
            </w:r>
            <w:r w:rsidR="003C658F" w:rsidRPr="003D0731">
              <w:rPr>
                <w:rFonts w:asciiTheme="minorHAnsi" w:eastAsiaTheme="minorEastAsia" w:hAnsiTheme="minorHAnsi" w:cstheme="minorBidi"/>
                <w:noProof/>
                <w:sz w:val="22"/>
                <w:szCs w:val="22"/>
              </w:rPr>
              <w:tab/>
            </w:r>
            <w:r w:rsidR="003C658F" w:rsidRPr="003D0731">
              <w:rPr>
                <w:rStyle w:val="Hyperlink"/>
                <w:noProof/>
              </w:rPr>
              <w:t>Explanation of Any Payment/Gifts to Respondents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_Toc349044302 \h </w:instrText>
            </w:r>
            <w:r w:rsidR="00E70118" w:rsidRPr="003D0731">
              <w:rPr>
                <w:noProof/>
                <w:webHidden/>
              </w:rPr>
            </w:r>
            <w:r w:rsidR="00E70118" w:rsidRPr="003D0731">
              <w:rPr>
                <w:noProof/>
                <w:webHidden/>
              </w:rPr>
              <w:fldChar w:fldCharType="separate"/>
            </w:r>
            <w:r>
              <w:rPr>
                <w:noProof/>
                <w:webHidden/>
              </w:rPr>
              <w:t>7</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03" w:history="1">
            <w:r w:rsidR="003C658F" w:rsidRPr="003D0731">
              <w:rPr>
                <w:rStyle w:val="Hyperlink"/>
                <w:noProof/>
              </w:rPr>
              <w:t>10.</w:t>
            </w:r>
            <w:r w:rsidR="003C658F" w:rsidRPr="003D0731">
              <w:rPr>
                <w:rFonts w:asciiTheme="minorHAnsi" w:eastAsiaTheme="minorEastAsia" w:hAnsiTheme="minorHAnsi" w:cstheme="minorBidi"/>
                <w:noProof/>
                <w:sz w:val="22"/>
                <w:szCs w:val="22"/>
              </w:rPr>
              <w:tab/>
            </w:r>
            <w:r w:rsidR="003C658F" w:rsidRPr="003D0731">
              <w:rPr>
                <w:rStyle w:val="Hyperlink"/>
                <w:noProof/>
              </w:rPr>
              <w:t>Assurance of Confidentiality Provided to Respondents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_Toc349044303 \h </w:instrText>
            </w:r>
            <w:r w:rsidR="00E70118" w:rsidRPr="003D0731">
              <w:rPr>
                <w:noProof/>
                <w:webHidden/>
              </w:rPr>
            </w:r>
            <w:r w:rsidR="00E70118" w:rsidRPr="003D0731">
              <w:rPr>
                <w:noProof/>
                <w:webHidden/>
              </w:rPr>
              <w:fldChar w:fldCharType="separate"/>
            </w:r>
            <w:r>
              <w:rPr>
                <w:noProof/>
                <w:webHidden/>
              </w:rPr>
              <w:t>7</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04" w:history="1">
            <w:r w:rsidR="003C658F" w:rsidRPr="003D0731">
              <w:rPr>
                <w:rStyle w:val="Hyperlink"/>
                <w:noProof/>
              </w:rPr>
              <w:t>11.</w:t>
            </w:r>
            <w:r w:rsidR="003C658F" w:rsidRPr="003D0731">
              <w:rPr>
                <w:rFonts w:asciiTheme="minorHAnsi" w:eastAsiaTheme="minorEastAsia" w:hAnsiTheme="minorHAnsi" w:cstheme="minorBidi"/>
                <w:noProof/>
                <w:sz w:val="22"/>
                <w:szCs w:val="22"/>
              </w:rPr>
              <w:tab/>
            </w:r>
            <w:r w:rsidR="003C658F" w:rsidRPr="003D0731">
              <w:rPr>
                <w:rStyle w:val="Hyperlink"/>
                <w:noProof/>
              </w:rPr>
              <w:t>Justification for Sensitive Questions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_Toc349044304 \h </w:instrText>
            </w:r>
            <w:r w:rsidR="00E70118" w:rsidRPr="003D0731">
              <w:rPr>
                <w:noProof/>
                <w:webHidden/>
              </w:rPr>
            </w:r>
            <w:r w:rsidR="00E70118" w:rsidRPr="003D0731">
              <w:rPr>
                <w:noProof/>
                <w:webHidden/>
              </w:rPr>
              <w:fldChar w:fldCharType="separate"/>
            </w:r>
            <w:r>
              <w:rPr>
                <w:noProof/>
                <w:webHidden/>
              </w:rPr>
              <w:t>7</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05" w:history="1">
            <w:r w:rsidR="003C658F" w:rsidRPr="003D0731">
              <w:rPr>
                <w:rStyle w:val="Hyperlink"/>
                <w:noProof/>
              </w:rPr>
              <w:t>12.</w:t>
            </w:r>
            <w:r w:rsidR="003C658F" w:rsidRPr="003D0731">
              <w:rPr>
                <w:rFonts w:asciiTheme="minorHAnsi" w:eastAsiaTheme="minorEastAsia" w:hAnsiTheme="minorHAnsi" w:cstheme="minorBidi"/>
                <w:noProof/>
                <w:sz w:val="22"/>
                <w:szCs w:val="22"/>
              </w:rPr>
              <w:tab/>
            </w:r>
            <w:r w:rsidR="003C658F" w:rsidRPr="003D0731">
              <w:rPr>
                <w:rStyle w:val="Hyperlink"/>
                <w:noProof/>
              </w:rPr>
              <w:t>Estimates of Annualized Hour and Cost Burden</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_Toc349044305 \h </w:instrText>
            </w:r>
            <w:r w:rsidR="00E70118" w:rsidRPr="003D0731">
              <w:rPr>
                <w:noProof/>
                <w:webHidden/>
              </w:rPr>
            </w:r>
            <w:r w:rsidR="00E70118" w:rsidRPr="003D0731">
              <w:rPr>
                <w:noProof/>
                <w:webHidden/>
              </w:rPr>
              <w:fldChar w:fldCharType="separate"/>
            </w:r>
            <w:r>
              <w:rPr>
                <w:noProof/>
                <w:webHidden/>
              </w:rPr>
              <w:t>7</w:t>
            </w:r>
            <w:r w:rsidR="00E70118" w:rsidRPr="003D0731">
              <w:rPr>
                <w:noProof/>
                <w:webHidden/>
              </w:rPr>
              <w:fldChar w:fldCharType="end"/>
            </w:r>
          </w:hyperlink>
        </w:p>
        <w:p w:rsidR="003C658F" w:rsidRPr="003D0731" w:rsidRDefault="006F15DD" w:rsidP="003C658F">
          <w:pPr>
            <w:pStyle w:val="TOC3"/>
            <w:rPr>
              <w:rFonts w:asciiTheme="minorHAnsi" w:eastAsiaTheme="minorEastAsia" w:hAnsiTheme="minorHAnsi" w:cstheme="minorBidi"/>
              <w:noProof/>
              <w:sz w:val="22"/>
              <w:szCs w:val="22"/>
            </w:rPr>
          </w:pPr>
          <w:hyperlink w:anchor="_Toc349044306" w:history="1">
            <w:r w:rsidR="003C658F" w:rsidRPr="003D0731">
              <w:rPr>
                <w:rStyle w:val="Hyperlink"/>
                <w:i/>
                <w:noProof/>
              </w:rPr>
              <w:t>A.12A</w:t>
            </w:r>
            <w:r w:rsidR="003C658F" w:rsidRPr="003D0731">
              <w:rPr>
                <w:rFonts w:asciiTheme="minorHAnsi" w:eastAsiaTheme="minorEastAsia" w:hAnsiTheme="minorHAnsi" w:cstheme="minorBidi"/>
                <w:noProof/>
                <w:sz w:val="22"/>
                <w:szCs w:val="22"/>
              </w:rPr>
              <w:tab/>
            </w:r>
            <w:r w:rsidR="003C658F" w:rsidRPr="003D0731">
              <w:rPr>
                <w:rStyle w:val="Hyperlink"/>
                <w:i/>
                <w:noProof/>
              </w:rPr>
              <w:t>Estimated Annualized Burden Hours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_Toc349044306 \h </w:instrText>
            </w:r>
            <w:r w:rsidR="00E70118" w:rsidRPr="003D0731">
              <w:rPr>
                <w:noProof/>
                <w:webHidden/>
              </w:rPr>
            </w:r>
            <w:r w:rsidR="00E70118" w:rsidRPr="003D0731">
              <w:rPr>
                <w:noProof/>
                <w:webHidden/>
              </w:rPr>
              <w:fldChar w:fldCharType="separate"/>
            </w:r>
            <w:r>
              <w:rPr>
                <w:noProof/>
                <w:webHidden/>
              </w:rPr>
              <w:t>7</w:t>
            </w:r>
            <w:r w:rsidR="00E70118" w:rsidRPr="003D0731">
              <w:rPr>
                <w:noProof/>
                <w:webHidden/>
              </w:rPr>
              <w:fldChar w:fldCharType="end"/>
            </w:r>
          </w:hyperlink>
        </w:p>
        <w:p w:rsidR="003C658F" w:rsidRPr="003D0731" w:rsidRDefault="006F15DD" w:rsidP="003C658F">
          <w:pPr>
            <w:pStyle w:val="TOC3"/>
            <w:rPr>
              <w:rFonts w:asciiTheme="minorHAnsi" w:eastAsiaTheme="minorEastAsia" w:hAnsiTheme="minorHAnsi" w:cstheme="minorBidi"/>
              <w:noProof/>
              <w:sz w:val="22"/>
              <w:szCs w:val="22"/>
            </w:rPr>
          </w:pPr>
          <w:hyperlink w:anchor="_Toc349044307" w:history="1">
            <w:r w:rsidR="003C658F" w:rsidRPr="003D0731">
              <w:rPr>
                <w:rStyle w:val="Hyperlink"/>
                <w:i/>
                <w:noProof/>
              </w:rPr>
              <w:t>A.12B</w:t>
            </w:r>
            <w:r w:rsidR="003C658F" w:rsidRPr="003D0731">
              <w:rPr>
                <w:rFonts w:asciiTheme="minorHAnsi" w:eastAsiaTheme="minorEastAsia" w:hAnsiTheme="minorHAnsi" w:cstheme="minorBidi"/>
                <w:noProof/>
                <w:sz w:val="22"/>
                <w:szCs w:val="22"/>
              </w:rPr>
              <w:tab/>
            </w:r>
            <w:r w:rsidR="003C658F" w:rsidRPr="003D0731">
              <w:rPr>
                <w:rStyle w:val="Hyperlink"/>
                <w:i/>
                <w:noProof/>
              </w:rPr>
              <w:t>Estimated Annualized Cost to Respondents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_Toc349044307 \h </w:instrText>
            </w:r>
            <w:r w:rsidR="00E70118" w:rsidRPr="003D0731">
              <w:rPr>
                <w:noProof/>
                <w:webHidden/>
              </w:rPr>
            </w:r>
            <w:r w:rsidR="00E70118" w:rsidRPr="003D0731">
              <w:rPr>
                <w:noProof/>
                <w:webHidden/>
              </w:rPr>
              <w:fldChar w:fldCharType="separate"/>
            </w:r>
            <w:r>
              <w:rPr>
                <w:noProof/>
                <w:webHidden/>
              </w:rPr>
              <w:t>8</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08" w:history="1">
            <w:r w:rsidR="003C658F" w:rsidRPr="003D0731">
              <w:rPr>
                <w:rStyle w:val="Hyperlink"/>
                <w:noProof/>
              </w:rPr>
              <w:t>13.</w:t>
            </w:r>
            <w:r w:rsidR="003C658F" w:rsidRPr="003D0731">
              <w:rPr>
                <w:rFonts w:asciiTheme="minorHAnsi" w:eastAsiaTheme="minorEastAsia" w:hAnsiTheme="minorHAnsi" w:cstheme="minorBidi"/>
                <w:noProof/>
                <w:sz w:val="22"/>
                <w:szCs w:val="22"/>
              </w:rPr>
              <w:tab/>
            </w:r>
            <w:r w:rsidR="003C658F" w:rsidRPr="003D0731">
              <w:rPr>
                <w:rStyle w:val="Hyperlink"/>
                <w:noProof/>
              </w:rPr>
              <w:t>Estimate of Other Total Annual Cost Burden to Respondents or Recordkeepers/Capital Costs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_Toc349044308 \h </w:instrText>
            </w:r>
            <w:r w:rsidR="00E70118" w:rsidRPr="003D0731">
              <w:rPr>
                <w:noProof/>
                <w:webHidden/>
              </w:rPr>
            </w:r>
            <w:r w:rsidR="00E70118" w:rsidRPr="003D0731">
              <w:rPr>
                <w:noProof/>
                <w:webHidden/>
              </w:rPr>
              <w:fldChar w:fldCharType="separate"/>
            </w:r>
            <w:r>
              <w:rPr>
                <w:noProof/>
                <w:webHidden/>
              </w:rPr>
              <w:t>9</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09" w:history="1">
            <w:r w:rsidR="003C658F" w:rsidRPr="003D0731">
              <w:rPr>
                <w:rStyle w:val="Hyperlink"/>
                <w:noProof/>
              </w:rPr>
              <w:t>14.</w:t>
            </w:r>
            <w:r w:rsidR="003C658F" w:rsidRPr="003D0731">
              <w:rPr>
                <w:rFonts w:asciiTheme="minorHAnsi" w:eastAsiaTheme="minorEastAsia" w:hAnsiTheme="minorHAnsi" w:cstheme="minorBidi"/>
                <w:noProof/>
                <w:sz w:val="22"/>
                <w:szCs w:val="22"/>
              </w:rPr>
              <w:tab/>
            </w:r>
            <w:r w:rsidR="003C658F" w:rsidRPr="003D0731">
              <w:rPr>
                <w:rStyle w:val="Hyperlink"/>
                <w:noProof/>
              </w:rPr>
              <w:t>Annualized Cost to Federal Government</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_Toc349044309 \h </w:instrText>
            </w:r>
            <w:r w:rsidR="00E70118" w:rsidRPr="003D0731">
              <w:rPr>
                <w:noProof/>
                <w:webHidden/>
              </w:rPr>
            </w:r>
            <w:r w:rsidR="00E70118" w:rsidRPr="003D0731">
              <w:rPr>
                <w:noProof/>
                <w:webHidden/>
              </w:rPr>
              <w:fldChar w:fldCharType="separate"/>
            </w:r>
            <w:r>
              <w:rPr>
                <w:noProof/>
                <w:webHidden/>
              </w:rPr>
              <w:t>9</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0" w:history="1">
            <w:r w:rsidR="003C658F" w:rsidRPr="003D0731">
              <w:rPr>
                <w:rStyle w:val="Hyperlink"/>
                <w:noProof/>
              </w:rPr>
              <w:t>15.</w:t>
            </w:r>
            <w:r w:rsidR="003C658F" w:rsidRPr="003D0731">
              <w:rPr>
                <w:rFonts w:asciiTheme="minorHAnsi" w:eastAsiaTheme="minorEastAsia" w:hAnsiTheme="minorHAnsi" w:cstheme="minorBidi"/>
                <w:noProof/>
                <w:sz w:val="22"/>
                <w:szCs w:val="22"/>
              </w:rPr>
              <w:tab/>
            </w:r>
            <w:r w:rsidR="003C658F" w:rsidRPr="003D0731">
              <w:rPr>
                <w:rStyle w:val="Hyperlink"/>
                <w:noProof/>
              </w:rPr>
              <w:t>Explanation for Program Changes or Adjustments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_Toc349044310 \h </w:instrText>
            </w:r>
            <w:r w:rsidR="00E70118" w:rsidRPr="003D0731">
              <w:rPr>
                <w:noProof/>
                <w:webHidden/>
              </w:rPr>
            </w:r>
            <w:r w:rsidR="00E70118" w:rsidRPr="003D0731">
              <w:rPr>
                <w:noProof/>
                <w:webHidden/>
              </w:rPr>
              <w:fldChar w:fldCharType="separate"/>
            </w:r>
            <w:r>
              <w:rPr>
                <w:noProof/>
                <w:webHidden/>
              </w:rPr>
              <w:t>9</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1" w:history="1">
            <w:r w:rsidR="003C658F" w:rsidRPr="003D0731">
              <w:rPr>
                <w:rStyle w:val="Hyperlink"/>
                <w:noProof/>
              </w:rPr>
              <w:t>16.</w:t>
            </w:r>
            <w:r w:rsidR="003C658F" w:rsidRPr="003D0731">
              <w:rPr>
                <w:rFonts w:asciiTheme="minorHAnsi" w:eastAsiaTheme="minorEastAsia" w:hAnsiTheme="minorHAnsi" w:cstheme="minorBidi"/>
                <w:noProof/>
                <w:sz w:val="22"/>
                <w:szCs w:val="22"/>
              </w:rPr>
              <w:tab/>
            </w:r>
            <w:r w:rsidR="003C658F" w:rsidRPr="003D0731">
              <w:rPr>
                <w:rStyle w:val="Hyperlink"/>
                <w:noProof/>
              </w:rPr>
              <w:t>Plans for Tabulation and Publication and Project Time Schedule</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_Toc349044311 \h </w:instrText>
            </w:r>
            <w:r w:rsidR="00E70118" w:rsidRPr="003D0731">
              <w:rPr>
                <w:noProof/>
                <w:webHidden/>
              </w:rPr>
            </w:r>
            <w:r w:rsidR="00E70118" w:rsidRPr="003D0731">
              <w:rPr>
                <w:noProof/>
                <w:webHidden/>
              </w:rPr>
              <w:fldChar w:fldCharType="separate"/>
            </w:r>
            <w:r>
              <w:rPr>
                <w:noProof/>
                <w:webHidden/>
              </w:rPr>
              <w:t>9</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2" w:history="1">
            <w:r w:rsidR="003C658F" w:rsidRPr="003D0731">
              <w:rPr>
                <w:rStyle w:val="Hyperlink"/>
                <w:noProof/>
              </w:rPr>
              <w:t>17.</w:t>
            </w:r>
            <w:r w:rsidR="003C658F" w:rsidRPr="003D0731">
              <w:rPr>
                <w:rFonts w:asciiTheme="minorHAnsi" w:eastAsiaTheme="minorEastAsia" w:hAnsiTheme="minorHAnsi" w:cstheme="minorBidi"/>
                <w:noProof/>
                <w:sz w:val="22"/>
                <w:szCs w:val="22"/>
              </w:rPr>
              <w:tab/>
            </w:r>
            <w:r w:rsidR="003C658F" w:rsidRPr="003D0731">
              <w:rPr>
                <w:rStyle w:val="Hyperlink"/>
                <w:noProof/>
              </w:rPr>
              <w:t>Display of Expiration Date for OMB Approval</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_Toc349044312 \h </w:instrText>
            </w:r>
            <w:r w:rsidR="00E70118" w:rsidRPr="003D0731">
              <w:rPr>
                <w:noProof/>
                <w:webHidden/>
              </w:rPr>
            </w:r>
            <w:r w:rsidR="00E70118" w:rsidRPr="003D0731">
              <w:rPr>
                <w:noProof/>
                <w:webHidden/>
              </w:rPr>
              <w:fldChar w:fldCharType="separate"/>
            </w:r>
            <w:r>
              <w:rPr>
                <w:noProof/>
                <w:webHidden/>
              </w:rPr>
              <w:t>10</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3" w:history="1">
            <w:r w:rsidR="003C658F" w:rsidRPr="003D0731">
              <w:rPr>
                <w:rStyle w:val="Hyperlink"/>
                <w:noProof/>
              </w:rPr>
              <w:t>18.</w:t>
            </w:r>
            <w:r w:rsidR="003C658F" w:rsidRPr="003D0731">
              <w:rPr>
                <w:rFonts w:asciiTheme="minorHAnsi" w:eastAsiaTheme="minorEastAsia" w:hAnsiTheme="minorHAnsi" w:cstheme="minorBidi"/>
                <w:noProof/>
                <w:sz w:val="22"/>
                <w:szCs w:val="22"/>
              </w:rPr>
              <w:tab/>
            </w:r>
            <w:r w:rsidR="003C658F" w:rsidRPr="003D0731">
              <w:rPr>
                <w:rStyle w:val="Hyperlink"/>
                <w:noProof/>
              </w:rPr>
              <w:t>Exceptions to Certification Statement.</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_Toc349044313 \h </w:instrText>
            </w:r>
            <w:r w:rsidR="00E70118" w:rsidRPr="003D0731">
              <w:rPr>
                <w:noProof/>
                <w:webHidden/>
              </w:rPr>
            </w:r>
            <w:r w:rsidR="00E70118" w:rsidRPr="003D0731">
              <w:rPr>
                <w:noProof/>
                <w:webHidden/>
              </w:rPr>
              <w:fldChar w:fldCharType="separate"/>
            </w:r>
            <w:r>
              <w:rPr>
                <w:noProof/>
                <w:webHidden/>
              </w:rPr>
              <w:t>10</w:t>
            </w:r>
            <w:r w:rsidR="00E70118" w:rsidRPr="003D0731">
              <w:rPr>
                <w:noProof/>
                <w:webHidden/>
              </w:rPr>
              <w:fldChar w:fldCharType="end"/>
            </w:r>
          </w:hyperlink>
        </w:p>
        <w:p w:rsidR="003C658F" w:rsidRPr="003D0731" w:rsidRDefault="006F15DD" w:rsidP="003C658F">
          <w:pPr>
            <w:pStyle w:val="TOC1"/>
            <w:rPr>
              <w:rFonts w:asciiTheme="minorHAnsi" w:eastAsiaTheme="minorEastAsia" w:hAnsiTheme="minorHAnsi" w:cstheme="minorBidi"/>
              <w:noProof/>
              <w:sz w:val="22"/>
              <w:szCs w:val="22"/>
            </w:rPr>
          </w:pPr>
          <w:hyperlink w:anchor="_Toc349044314" w:history="1">
            <w:r w:rsidR="003C658F" w:rsidRPr="003D0731">
              <w:rPr>
                <w:rStyle w:val="Hyperlink"/>
                <w:noProof/>
              </w:rPr>
              <w:t>B.</w:t>
            </w:r>
            <w:r w:rsidR="003C658F" w:rsidRPr="003D0731">
              <w:rPr>
                <w:rFonts w:asciiTheme="minorHAnsi" w:eastAsiaTheme="minorEastAsia" w:hAnsiTheme="minorHAnsi" w:cstheme="minorBidi"/>
                <w:noProof/>
                <w:sz w:val="22"/>
                <w:szCs w:val="22"/>
              </w:rPr>
              <w:tab/>
            </w:r>
            <w:r w:rsidR="003C658F" w:rsidRPr="003D0731">
              <w:rPr>
                <w:rStyle w:val="Hyperlink"/>
                <w:noProof/>
              </w:rPr>
              <w:t>Data Collection Procedures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_Toc349044314 \h </w:instrText>
            </w:r>
            <w:r w:rsidR="00E70118" w:rsidRPr="003D0731">
              <w:rPr>
                <w:noProof/>
                <w:webHidden/>
              </w:rPr>
            </w:r>
            <w:r w:rsidR="00E70118" w:rsidRPr="003D0731">
              <w:rPr>
                <w:noProof/>
                <w:webHidden/>
              </w:rPr>
              <w:fldChar w:fldCharType="separate"/>
            </w:r>
            <w:r>
              <w:rPr>
                <w:noProof/>
                <w:webHidden/>
              </w:rPr>
              <w:t>10</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5" w:history="1">
            <w:r w:rsidR="003C658F" w:rsidRPr="003D0731">
              <w:rPr>
                <w:rStyle w:val="Hyperlink"/>
                <w:noProof/>
              </w:rPr>
              <w:t>1.</w:t>
            </w:r>
            <w:r w:rsidR="003C658F" w:rsidRPr="003D0731">
              <w:rPr>
                <w:rFonts w:asciiTheme="minorHAnsi" w:eastAsiaTheme="minorEastAsia" w:hAnsiTheme="minorHAnsi" w:cstheme="minorBidi"/>
                <w:noProof/>
                <w:sz w:val="22"/>
                <w:szCs w:val="22"/>
              </w:rPr>
              <w:tab/>
            </w:r>
            <w:r w:rsidR="003C658F" w:rsidRPr="003D0731">
              <w:rPr>
                <w:rStyle w:val="Hyperlink"/>
                <w:noProof/>
              </w:rPr>
              <w:t>Reporting Period and Submission Deadline</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_Toc349044315 \h </w:instrText>
            </w:r>
            <w:r w:rsidR="00E70118" w:rsidRPr="003D0731">
              <w:rPr>
                <w:noProof/>
                <w:webHidden/>
              </w:rPr>
            </w:r>
            <w:r w:rsidR="00E70118" w:rsidRPr="003D0731">
              <w:rPr>
                <w:noProof/>
                <w:webHidden/>
              </w:rPr>
              <w:fldChar w:fldCharType="separate"/>
            </w:r>
            <w:r>
              <w:rPr>
                <w:noProof/>
                <w:webHidden/>
              </w:rPr>
              <w:t>10</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6" w:history="1">
            <w:r w:rsidR="003C658F" w:rsidRPr="003D0731">
              <w:rPr>
                <w:rStyle w:val="Hyperlink"/>
                <w:noProof/>
              </w:rPr>
              <w:t>2.</w:t>
            </w:r>
            <w:r w:rsidR="003C658F" w:rsidRPr="003D0731">
              <w:rPr>
                <w:rFonts w:asciiTheme="minorHAnsi" w:eastAsiaTheme="minorEastAsia" w:hAnsiTheme="minorHAnsi" w:cstheme="minorBidi"/>
                <w:noProof/>
                <w:sz w:val="22"/>
                <w:szCs w:val="22"/>
              </w:rPr>
              <w:tab/>
            </w:r>
            <w:r w:rsidR="003C658F" w:rsidRPr="003D0731">
              <w:rPr>
                <w:rStyle w:val="Hyperlink"/>
                <w:noProof/>
              </w:rPr>
              <w:t>Data Security and Access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_Toc349044316 \h </w:instrText>
            </w:r>
            <w:r w:rsidR="00E70118" w:rsidRPr="003D0731">
              <w:rPr>
                <w:noProof/>
                <w:webHidden/>
              </w:rPr>
            </w:r>
            <w:r w:rsidR="00E70118" w:rsidRPr="003D0731">
              <w:rPr>
                <w:noProof/>
                <w:webHidden/>
              </w:rPr>
              <w:fldChar w:fldCharType="separate"/>
            </w:r>
            <w:r>
              <w:rPr>
                <w:noProof/>
                <w:webHidden/>
              </w:rPr>
              <w:t>10</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7" w:history="1">
            <w:r w:rsidR="003C658F" w:rsidRPr="003D0731">
              <w:rPr>
                <w:rStyle w:val="Hyperlink"/>
                <w:noProof/>
              </w:rPr>
              <w:t>3.</w:t>
            </w:r>
            <w:r w:rsidR="003C658F" w:rsidRPr="003D0731">
              <w:rPr>
                <w:rFonts w:asciiTheme="minorHAnsi" w:eastAsiaTheme="minorEastAsia" w:hAnsiTheme="minorHAnsi" w:cstheme="minorBidi"/>
                <w:noProof/>
                <w:sz w:val="22"/>
                <w:szCs w:val="22"/>
              </w:rPr>
              <w:tab/>
            </w:r>
            <w:r w:rsidR="003C658F" w:rsidRPr="003D0731">
              <w:rPr>
                <w:rStyle w:val="Hyperlink"/>
                <w:noProof/>
              </w:rPr>
              <w:t>Data Submission and Validation: Required, Optional, and Grantee-Defined Measures</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_Toc349044317 \h </w:instrText>
            </w:r>
            <w:r w:rsidR="00E70118" w:rsidRPr="003D0731">
              <w:rPr>
                <w:noProof/>
                <w:webHidden/>
              </w:rPr>
            </w:r>
            <w:r w:rsidR="00E70118" w:rsidRPr="003D0731">
              <w:rPr>
                <w:noProof/>
                <w:webHidden/>
              </w:rPr>
              <w:fldChar w:fldCharType="separate"/>
            </w:r>
            <w:r>
              <w:rPr>
                <w:noProof/>
                <w:webHidden/>
              </w:rPr>
              <w:t>11</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8" w:history="1">
            <w:r w:rsidR="003C658F" w:rsidRPr="003D0731">
              <w:rPr>
                <w:rStyle w:val="Hyperlink"/>
                <w:noProof/>
              </w:rPr>
              <w:t>4.</w:t>
            </w:r>
            <w:r w:rsidR="003C658F" w:rsidRPr="003D0731">
              <w:rPr>
                <w:rFonts w:asciiTheme="minorHAnsi" w:eastAsiaTheme="minorEastAsia" w:hAnsiTheme="minorHAnsi" w:cstheme="minorBidi"/>
                <w:noProof/>
                <w:sz w:val="22"/>
                <w:szCs w:val="22"/>
              </w:rPr>
              <w:tab/>
            </w:r>
            <w:r w:rsidR="003C658F" w:rsidRPr="003D0731">
              <w:rPr>
                <w:rStyle w:val="Hyperlink"/>
                <w:noProof/>
              </w:rPr>
              <w:t>User Support</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_Toc349044318 \h </w:instrText>
            </w:r>
            <w:r w:rsidR="00E70118" w:rsidRPr="003D0731">
              <w:rPr>
                <w:noProof/>
                <w:webHidden/>
              </w:rPr>
            </w:r>
            <w:r w:rsidR="00E70118" w:rsidRPr="003D0731">
              <w:rPr>
                <w:noProof/>
                <w:webHidden/>
              </w:rPr>
              <w:fldChar w:fldCharType="separate"/>
            </w:r>
            <w:r>
              <w:rPr>
                <w:noProof/>
                <w:webHidden/>
              </w:rPr>
              <w:t>12</w:t>
            </w:r>
            <w:r w:rsidR="00E70118" w:rsidRPr="003D0731">
              <w:rPr>
                <w:noProof/>
                <w:webHidden/>
              </w:rPr>
              <w:fldChar w:fldCharType="end"/>
            </w:r>
          </w:hyperlink>
        </w:p>
        <w:p w:rsidR="003C658F" w:rsidRPr="003D0731" w:rsidRDefault="006F15DD" w:rsidP="003C658F">
          <w:pPr>
            <w:pStyle w:val="TOC2"/>
            <w:ind w:hanging="540"/>
            <w:rPr>
              <w:rFonts w:asciiTheme="minorHAnsi" w:eastAsiaTheme="minorEastAsia" w:hAnsiTheme="minorHAnsi" w:cstheme="minorBidi"/>
              <w:noProof/>
              <w:sz w:val="22"/>
              <w:szCs w:val="22"/>
            </w:rPr>
          </w:pPr>
          <w:hyperlink w:anchor="_Toc349044319" w:history="1">
            <w:r w:rsidR="003C658F" w:rsidRPr="003D0731">
              <w:rPr>
                <w:rStyle w:val="Hyperlink"/>
                <w:noProof/>
              </w:rPr>
              <w:t>5.</w:t>
            </w:r>
            <w:r w:rsidR="003C658F" w:rsidRPr="003D0731">
              <w:rPr>
                <w:rFonts w:asciiTheme="minorHAnsi" w:eastAsiaTheme="minorEastAsia" w:hAnsiTheme="minorHAnsi" w:cstheme="minorBidi"/>
                <w:noProof/>
                <w:sz w:val="22"/>
                <w:szCs w:val="22"/>
              </w:rPr>
              <w:tab/>
            </w:r>
            <w:r w:rsidR="003C658F" w:rsidRPr="003D0731">
              <w:rPr>
                <w:rStyle w:val="Hyperlink"/>
                <w:noProof/>
              </w:rPr>
              <w:t>Software Environment</w:t>
            </w:r>
            <w:r w:rsidR="003C658F" w:rsidRPr="003D0731">
              <w:rPr>
                <w:noProof/>
                <w:webHidden/>
              </w:rPr>
              <w:tab/>
            </w:r>
            <w:r w:rsidR="00E70118" w:rsidRPr="003D0731">
              <w:rPr>
                <w:noProof/>
                <w:webHidden/>
              </w:rPr>
              <w:fldChar w:fldCharType="begin"/>
            </w:r>
            <w:r w:rsidR="003C658F" w:rsidRPr="003D0731">
              <w:rPr>
                <w:noProof/>
                <w:webHidden/>
              </w:rPr>
              <w:instrText xml:space="preserve"> PAGEREF _Toc349044319 \h </w:instrText>
            </w:r>
            <w:r w:rsidR="00E70118" w:rsidRPr="003D0731">
              <w:rPr>
                <w:noProof/>
                <w:webHidden/>
              </w:rPr>
            </w:r>
            <w:r w:rsidR="00E70118" w:rsidRPr="003D0731">
              <w:rPr>
                <w:noProof/>
                <w:webHidden/>
              </w:rPr>
              <w:fldChar w:fldCharType="separate"/>
            </w:r>
            <w:r>
              <w:rPr>
                <w:noProof/>
                <w:webHidden/>
              </w:rPr>
              <w:t>12</w:t>
            </w:r>
            <w:r w:rsidR="00E70118" w:rsidRPr="003D0731">
              <w:rPr>
                <w:noProof/>
                <w:webHidden/>
              </w:rPr>
              <w:fldChar w:fldCharType="end"/>
            </w:r>
          </w:hyperlink>
        </w:p>
        <w:p w:rsidR="001A2BB6" w:rsidRPr="003D0731" w:rsidRDefault="00E70118" w:rsidP="003C658F">
          <w:pPr>
            <w:ind w:hanging="540"/>
          </w:pPr>
          <w:r w:rsidRPr="003D0731">
            <w:rPr>
              <w:b/>
              <w:bCs/>
              <w:noProof/>
            </w:rPr>
            <w:fldChar w:fldCharType="end"/>
          </w:r>
        </w:p>
      </w:sdtContent>
    </w:sdt>
    <w:p w:rsidR="003C658F" w:rsidRPr="003D0731" w:rsidRDefault="003C658F">
      <w:pPr>
        <w:widowControl/>
        <w:autoSpaceDE/>
        <w:autoSpaceDN/>
        <w:adjustRightInd/>
        <w:rPr>
          <w:rFonts w:ascii="Times New Roman Bold" w:hAnsi="Times New Roman Bold"/>
          <w:b/>
          <w:bCs/>
          <w:sz w:val="28"/>
          <w:szCs w:val="28"/>
        </w:rPr>
      </w:pPr>
      <w:r w:rsidRPr="003D0731">
        <w:rPr>
          <w:rFonts w:ascii="Times New Roman Bold" w:hAnsi="Times New Roman Bold"/>
          <w:b/>
          <w:bCs/>
          <w:sz w:val="28"/>
          <w:szCs w:val="28"/>
        </w:rPr>
        <w:br w:type="page"/>
      </w:r>
    </w:p>
    <w:p w:rsidR="001A2BB6" w:rsidRPr="003D0731" w:rsidRDefault="003C658F" w:rsidP="003C658F">
      <w:pPr>
        <w:widowControl/>
        <w:autoSpaceDE/>
        <w:autoSpaceDN/>
        <w:adjustRightInd/>
        <w:jc w:val="center"/>
        <w:rPr>
          <w:rFonts w:asciiTheme="majorHAnsi" w:hAnsiTheme="majorHAnsi"/>
          <w:b/>
          <w:bCs/>
          <w:color w:val="4F81BD" w:themeColor="accent1"/>
          <w:sz w:val="28"/>
          <w:szCs w:val="28"/>
        </w:rPr>
      </w:pPr>
      <w:r w:rsidRPr="003D0731">
        <w:rPr>
          <w:rFonts w:asciiTheme="majorHAnsi" w:hAnsiTheme="majorHAnsi"/>
          <w:b/>
          <w:bCs/>
          <w:color w:val="4F81BD" w:themeColor="accent1"/>
          <w:sz w:val="28"/>
          <w:szCs w:val="28"/>
        </w:rPr>
        <w:lastRenderedPageBreak/>
        <w:t>Attachments</w:t>
      </w:r>
    </w:p>
    <w:p w:rsidR="003C658F" w:rsidRPr="003D0731" w:rsidRDefault="006F15DD" w:rsidP="008D6ABE">
      <w:pPr>
        <w:pStyle w:val="TOC1"/>
        <w:tabs>
          <w:tab w:val="clear" w:pos="360"/>
          <w:tab w:val="left" w:pos="900"/>
        </w:tabs>
        <w:ind w:left="900" w:hanging="540"/>
        <w:rPr>
          <w:rFonts w:asciiTheme="majorBidi" w:eastAsiaTheme="minorEastAsia" w:hAnsiTheme="majorBidi" w:cstheme="majorBidi"/>
          <w:noProof/>
        </w:rPr>
      </w:pPr>
      <w:hyperlink w:anchor="_Toc349044314" w:history="1">
        <w:r w:rsidR="003C658F" w:rsidRPr="003D0731">
          <w:rPr>
            <w:rStyle w:val="Hyperlink"/>
            <w:rFonts w:asciiTheme="majorBidi" w:hAnsiTheme="majorBidi" w:cstheme="majorBidi"/>
            <w:noProof/>
            <w:color w:val="auto"/>
            <w:u w:val="none"/>
          </w:rPr>
          <w:t>A.</w:t>
        </w:r>
        <w:r w:rsidR="003C658F" w:rsidRPr="003D0731">
          <w:rPr>
            <w:rFonts w:asciiTheme="majorBidi" w:eastAsiaTheme="minorEastAsia" w:hAnsiTheme="majorBidi" w:cstheme="majorBidi"/>
            <w:noProof/>
          </w:rPr>
          <w:tab/>
        </w:r>
        <w:r w:rsidR="008D6ABE" w:rsidRPr="003D0731">
          <w:rPr>
            <w:rFonts w:asciiTheme="majorBidi" w:eastAsiaTheme="minorEastAsia" w:hAnsiTheme="majorBidi" w:cstheme="majorBidi"/>
            <w:noProof/>
          </w:rPr>
          <w:t>Authorizing Legislation</w:t>
        </w:r>
        <w:r w:rsidR="003C658F" w:rsidRPr="003D0731">
          <w:rPr>
            <w:rFonts w:asciiTheme="majorBidi" w:hAnsiTheme="majorBidi" w:cstheme="majorBidi"/>
            <w:noProof/>
            <w:webHidden/>
          </w:rPr>
          <w:tab/>
        </w:r>
        <w:r w:rsidR="008D6ABE" w:rsidRPr="003D0731">
          <w:rPr>
            <w:rFonts w:asciiTheme="majorBidi" w:hAnsiTheme="majorBidi" w:cstheme="majorBidi"/>
            <w:noProof/>
            <w:webHidden/>
          </w:rPr>
          <w:t>A–1</w:t>
        </w:r>
      </w:hyperlink>
    </w:p>
    <w:p w:rsidR="003C658F" w:rsidRPr="003D0731" w:rsidRDefault="006F15DD" w:rsidP="008D6ABE">
      <w:pPr>
        <w:pStyle w:val="TOC1"/>
        <w:tabs>
          <w:tab w:val="clear" w:pos="360"/>
          <w:tab w:val="left" w:pos="900"/>
        </w:tabs>
        <w:ind w:left="900" w:hanging="540"/>
        <w:rPr>
          <w:rFonts w:asciiTheme="majorBidi" w:eastAsiaTheme="minorEastAsia" w:hAnsiTheme="majorBidi" w:cstheme="majorBidi"/>
          <w:noProof/>
        </w:rPr>
      </w:pPr>
      <w:hyperlink w:anchor="_Toc349044314" w:history="1">
        <w:r w:rsidR="003C658F" w:rsidRPr="003D0731">
          <w:rPr>
            <w:rStyle w:val="Hyperlink"/>
            <w:rFonts w:asciiTheme="majorBidi" w:hAnsiTheme="majorBidi" w:cstheme="majorBidi"/>
            <w:noProof/>
            <w:color w:val="auto"/>
            <w:u w:val="none"/>
          </w:rPr>
          <w:t>B.</w:t>
        </w:r>
        <w:r w:rsidR="003C658F" w:rsidRPr="003D0731">
          <w:rPr>
            <w:rFonts w:asciiTheme="majorBidi" w:eastAsiaTheme="minorEastAsia" w:hAnsiTheme="majorBidi" w:cstheme="majorBidi"/>
            <w:noProof/>
          </w:rPr>
          <w:tab/>
        </w:r>
        <w:r w:rsidR="008D6ABE" w:rsidRPr="003D0731">
          <w:rPr>
            <w:rFonts w:asciiTheme="majorBidi" w:eastAsiaTheme="minorEastAsia" w:hAnsiTheme="majorBidi" w:cstheme="majorBidi"/>
            <w:noProof/>
          </w:rPr>
          <w:t>PAF Performance Measures and Data Elements</w:t>
        </w:r>
        <w:r w:rsidR="003C658F" w:rsidRPr="003D0731">
          <w:rPr>
            <w:rFonts w:asciiTheme="majorBidi" w:hAnsiTheme="majorBidi" w:cstheme="majorBidi"/>
            <w:noProof/>
            <w:webHidden/>
          </w:rPr>
          <w:tab/>
        </w:r>
        <w:r w:rsidR="008D6ABE" w:rsidRPr="003D0731">
          <w:rPr>
            <w:rFonts w:asciiTheme="majorBidi" w:hAnsiTheme="majorBidi" w:cstheme="majorBidi"/>
            <w:noProof/>
            <w:webHidden/>
          </w:rPr>
          <w:t>B–1</w:t>
        </w:r>
      </w:hyperlink>
    </w:p>
    <w:p w:rsidR="003C658F" w:rsidRPr="003D0731" w:rsidRDefault="006F15DD" w:rsidP="008D6ABE">
      <w:pPr>
        <w:pStyle w:val="TOC1"/>
        <w:tabs>
          <w:tab w:val="clear" w:pos="360"/>
          <w:tab w:val="left" w:pos="900"/>
        </w:tabs>
        <w:ind w:left="900" w:hanging="540"/>
        <w:rPr>
          <w:rFonts w:asciiTheme="majorBidi" w:eastAsiaTheme="minorEastAsia" w:hAnsiTheme="majorBidi" w:cstheme="majorBidi"/>
          <w:noProof/>
        </w:rPr>
      </w:pPr>
      <w:hyperlink w:anchor="_Toc349044314" w:history="1">
        <w:r w:rsidR="003C658F" w:rsidRPr="003D0731">
          <w:rPr>
            <w:rStyle w:val="Hyperlink"/>
            <w:rFonts w:asciiTheme="majorBidi" w:hAnsiTheme="majorBidi" w:cstheme="majorBidi"/>
            <w:noProof/>
            <w:color w:val="auto"/>
            <w:u w:val="none"/>
          </w:rPr>
          <w:t>C.</w:t>
        </w:r>
        <w:r w:rsidR="003C658F" w:rsidRPr="003D0731">
          <w:rPr>
            <w:rFonts w:asciiTheme="majorBidi" w:eastAsiaTheme="minorEastAsia" w:hAnsiTheme="majorBidi" w:cstheme="majorBidi"/>
            <w:noProof/>
          </w:rPr>
          <w:tab/>
        </w:r>
        <w:r w:rsidR="008D6ABE" w:rsidRPr="003D0731">
          <w:rPr>
            <w:rFonts w:asciiTheme="majorBidi" w:eastAsiaTheme="minorEastAsia" w:hAnsiTheme="majorBidi" w:cstheme="majorBidi"/>
            <w:noProof/>
          </w:rPr>
          <w:t>60–day Federal Register Notice</w:t>
        </w:r>
        <w:r w:rsidR="003C658F" w:rsidRPr="003D0731">
          <w:rPr>
            <w:rFonts w:asciiTheme="majorBidi" w:hAnsiTheme="majorBidi" w:cstheme="majorBidi"/>
            <w:noProof/>
            <w:webHidden/>
          </w:rPr>
          <w:tab/>
        </w:r>
      </w:hyperlink>
      <w:r w:rsidR="008D6ABE" w:rsidRPr="003D0731">
        <w:rPr>
          <w:rStyle w:val="Hyperlink"/>
          <w:rFonts w:asciiTheme="majorBidi" w:hAnsiTheme="majorBidi" w:cstheme="majorBidi"/>
          <w:noProof/>
          <w:color w:val="auto"/>
          <w:u w:val="none"/>
        </w:rPr>
        <w:t>C–1</w:t>
      </w:r>
    </w:p>
    <w:p w:rsidR="008D6ABE" w:rsidRPr="003D0731" w:rsidRDefault="008D6ABE" w:rsidP="008D6ABE">
      <w:pPr>
        <w:pStyle w:val="biblio"/>
        <w:ind w:left="0" w:firstLine="0"/>
        <w:jc w:val="center"/>
        <w:rPr>
          <w:rFonts w:ascii="Times New Roman Bold" w:hAnsi="Times New Roman Bold"/>
          <w:b/>
          <w:bCs/>
          <w:sz w:val="28"/>
          <w:szCs w:val="28"/>
        </w:rPr>
      </w:pPr>
    </w:p>
    <w:p w:rsidR="008D6ABE" w:rsidRPr="003D0731" w:rsidRDefault="008D6ABE" w:rsidP="008D6ABE">
      <w:pPr>
        <w:widowControl/>
        <w:autoSpaceDE/>
        <w:autoSpaceDN/>
        <w:adjustRightInd/>
        <w:jc w:val="center"/>
        <w:rPr>
          <w:rFonts w:asciiTheme="majorHAnsi" w:hAnsiTheme="majorHAnsi"/>
          <w:b/>
          <w:bCs/>
          <w:color w:val="4F81BD" w:themeColor="accent1"/>
          <w:sz w:val="28"/>
          <w:szCs w:val="28"/>
        </w:rPr>
      </w:pPr>
      <w:r w:rsidRPr="003D0731">
        <w:rPr>
          <w:rFonts w:asciiTheme="majorHAnsi" w:hAnsiTheme="majorHAnsi"/>
          <w:b/>
          <w:bCs/>
          <w:color w:val="4F81BD" w:themeColor="accent1"/>
          <w:sz w:val="28"/>
          <w:szCs w:val="28"/>
        </w:rPr>
        <w:t>Exhibits</w:t>
      </w:r>
    </w:p>
    <w:p w:rsidR="005A5493" w:rsidRDefault="00E70118" w:rsidP="005A5493">
      <w:pPr>
        <w:pStyle w:val="TOC1"/>
        <w:rPr>
          <w:rStyle w:val="Hyperlink"/>
          <w:noProof/>
        </w:rPr>
      </w:pPr>
      <w:r w:rsidRPr="003D0731">
        <w:rPr>
          <w:rStyle w:val="Hyperlink"/>
          <w:noProof/>
        </w:rPr>
        <w:fldChar w:fldCharType="begin"/>
      </w:r>
      <w:r w:rsidR="008D6ABE" w:rsidRPr="003D0731">
        <w:rPr>
          <w:rStyle w:val="Hyperlink"/>
          <w:noProof/>
        </w:rPr>
        <w:instrText xml:space="preserve"> TOC \h \z \c "Exhibit" </w:instrText>
      </w:r>
      <w:r w:rsidRPr="003D0731">
        <w:rPr>
          <w:rStyle w:val="Hyperlink"/>
          <w:noProof/>
        </w:rPr>
        <w:fldChar w:fldCharType="separate"/>
      </w:r>
      <w:hyperlink w:anchor="_Toc349735749" w:history="1">
        <w:r w:rsidR="005A5493" w:rsidRPr="003D0731">
          <w:rPr>
            <w:rStyle w:val="Hyperlink"/>
            <w:noProof/>
          </w:rPr>
          <w:t>Exhibit 1–PAF Performance Data Requirements Based on Implementation Category</w:t>
        </w:r>
        <w:r w:rsidR="005A5493" w:rsidRPr="003D0731">
          <w:rPr>
            <w:rStyle w:val="Hyperlink"/>
            <w:noProof/>
            <w:webHidden/>
          </w:rPr>
          <w:tab/>
        </w:r>
        <w:r w:rsidRPr="003D0731">
          <w:rPr>
            <w:rStyle w:val="Hyperlink"/>
            <w:noProof/>
            <w:webHidden/>
          </w:rPr>
          <w:fldChar w:fldCharType="begin"/>
        </w:r>
        <w:r w:rsidR="005A5493" w:rsidRPr="003D0731">
          <w:rPr>
            <w:rStyle w:val="Hyperlink"/>
            <w:noProof/>
            <w:webHidden/>
          </w:rPr>
          <w:instrText xml:space="preserve"> PAGEREF _Toc349735749 \h </w:instrText>
        </w:r>
        <w:r w:rsidRPr="003D0731">
          <w:rPr>
            <w:rStyle w:val="Hyperlink"/>
            <w:noProof/>
            <w:webHidden/>
          </w:rPr>
        </w:r>
        <w:r w:rsidRPr="003D0731">
          <w:rPr>
            <w:rStyle w:val="Hyperlink"/>
            <w:noProof/>
            <w:webHidden/>
          </w:rPr>
          <w:fldChar w:fldCharType="separate"/>
        </w:r>
        <w:r w:rsidR="006F15DD">
          <w:rPr>
            <w:rStyle w:val="Hyperlink"/>
            <w:noProof/>
            <w:webHidden/>
          </w:rPr>
          <w:t>3</w:t>
        </w:r>
        <w:r w:rsidRPr="003D0731">
          <w:rPr>
            <w:rStyle w:val="Hyperlink"/>
            <w:noProof/>
            <w:webHidden/>
          </w:rPr>
          <w:fldChar w:fldCharType="end"/>
        </w:r>
      </w:hyperlink>
    </w:p>
    <w:p w:rsidR="00A83071" w:rsidRPr="00A83071" w:rsidRDefault="006F15DD" w:rsidP="00A83071">
      <w:pPr>
        <w:pStyle w:val="TOC1"/>
        <w:rPr>
          <w:noProof/>
          <w:color w:val="0000FF"/>
          <w:u w:val="single"/>
        </w:rPr>
      </w:pPr>
      <w:hyperlink w:anchor="_Toc349735749" w:history="1">
        <w:r w:rsidR="00A83071">
          <w:rPr>
            <w:rStyle w:val="Hyperlink"/>
            <w:noProof/>
          </w:rPr>
          <w:t xml:space="preserve">Exhibit 2 </w:t>
        </w:r>
        <w:r w:rsidR="00A83071" w:rsidRPr="003D0731">
          <w:rPr>
            <w:rStyle w:val="Hyperlink"/>
            <w:noProof/>
          </w:rPr>
          <w:t>–PAF Performance Data Requirements Based on Implementation Category</w:t>
        </w:r>
        <w:r w:rsidR="00A83071" w:rsidRPr="003D0731">
          <w:rPr>
            <w:rStyle w:val="Hyperlink"/>
            <w:noProof/>
            <w:webHidden/>
          </w:rPr>
          <w:tab/>
        </w:r>
        <w:r w:rsidR="00A83071">
          <w:rPr>
            <w:rStyle w:val="Hyperlink"/>
            <w:noProof/>
            <w:webHidden/>
          </w:rPr>
          <w:t>6</w:t>
        </w:r>
      </w:hyperlink>
    </w:p>
    <w:p w:rsidR="005A5493" w:rsidRPr="003D0731" w:rsidRDefault="006F15DD" w:rsidP="005A5493">
      <w:pPr>
        <w:pStyle w:val="TOC1"/>
        <w:rPr>
          <w:rStyle w:val="Hyperlink"/>
          <w:noProof/>
        </w:rPr>
      </w:pPr>
      <w:hyperlink w:anchor="_Toc349735750" w:history="1">
        <w:r w:rsidR="00AB45FC">
          <w:rPr>
            <w:rStyle w:val="Hyperlink"/>
            <w:noProof/>
          </w:rPr>
          <w:t>Exhibit 3</w:t>
        </w:r>
        <w:r w:rsidR="005A5493" w:rsidRPr="003D0731">
          <w:rPr>
            <w:rStyle w:val="Hyperlink"/>
            <w:noProof/>
          </w:rPr>
          <w:t>–Outside Consultation</w:t>
        </w:r>
        <w:r w:rsidR="005A5493" w:rsidRPr="003D0731">
          <w:rPr>
            <w:rStyle w:val="Hyperlink"/>
            <w:noProof/>
            <w:webHidden/>
          </w:rPr>
          <w:tab/>
        </w:r>
        <w:r w:rsidR="002566D8">
          <w:rPr>
            <w:rStyle w:val="Hyperlink"/>
            <w:noProof/>
            <w:webHidden/>
          </w:rPr>
          <w:t>7</w:t>
        </w:r>
      </w:hyperlink>
    </w:p>
    <w:p w:rsidR="005A5493" w:rsidRPr="003D0731" w:rsidRDefault="006F15DD" w:rsidP="005A5493">
      <w:pPr>
        <w:pStyle w:val="TOC1"/>
        <w:rPr>
          <w:rStyle w:val="Hyperlink"/>
          <w:noProof/>
        </w:rPr>
      </w:pPr>
      <w:hyperlink w:anchor="_Toc349735751" w:history="1">
        <w:r w:rsidR="00AB45FC">
          <w:rPr>
            <w:rStyle w:val="Hyperlink"/>
            <w:noProof/>
          </w:rPr>
          <w:t>Exhibit 4</w:t>
        </w:r>
        <w:r w:rsidR="005A5493" w:rsidRPr="003D0731">
          <w:rPr>
            <w:rStyle w:val="Hyperlink"/>
            <w:noProof/>
          </w:rPr>
          <w:t>–Estimated Annualized Burden Hours</w:t>
        </w:r>
        <w:r w:rsidR="005A5493" w:rsidRPr="003D0731">
          <w:rPr>
            <w:rStyle w:val="Hyperlink"/>
            <w:noProof/>
            <w:webHidden/>
          </w:rPr>
          <w:tab/>
        </w:r>
        <w:r w:rsidR="002566D8">
          <w:rPr>
            <w:rStyle w:val="Hyperlink"/>
            <w:noProof/>
            <w:webHidden/>
          </w:rPr>
          <w:t>8</w:t>
        </w:r>
      </w:hyperlink>
    </w:p>
    <w:p w:rsidR="005A5493" w:rsidRPr="003D0731" w:rsidRDefault="006F15DD" w:rsidP="005A5493">
      <w:pPr>
        <w:pStyle w:val="TOC1"/>
        <w:rPr>
          <w:rStyle w:val="Hyperlink"/>
          <w:noProof/>
        </w:rPr>
      </w:pPr>
      <w:hyperlink w:anchor="_Toc349735752" w:history="1">
        <w:r w:rsidR="00AB45FC">
          <w:rPr>
            <w:rStyle w:val="Hyperlink"/>
            <w:noProof/>
          </w:rPr>
          <w:t>Exhibit 5</w:t>
        </w:r>
        <w:r w:rsidR="005A5493" w:rsidRPr="003D0731">
          <w:rPr>
            <w:rStyle w:val="Hyperlink"/>
            <w:noProof/>
          </w:rPr>
          <w:t>–Estimated Annualized Cost to Respondents for Information Collection</w:t>
        </w:r>
        <w:r w:rsidR="005A5493" w:rsidRPr="003D0731">
          <w:rPr>
            <w:rStyle w:val="Hyperlink"/>
            <w:noProof/>
            <w:webHidden/>
          </w:rPr>
          <w:tab/>
        </w:r>
        <w:r w:rsidR="002566D8">
          <w:rPr>
            <w:rStyle w:val="Hyperlink"/>
            <w:noProof/>
            <w:webHidden/>
          </w:rPr>
          <w:t>9</w:t>
        </w:r>
      </w:hyperlink>
    </w:p>
    <w:p w:rsidR="005A5493" w:rsidRPr="003D0731" w:rsidRDefault="006F15DD" w:rsidP="005A5493">
      <w:pPr>
        <w:pStyle w:val="TOC1"/>
        <w:rPr>
          <w:rStyle w:val="Hyperlink"/>
          <w:noProof/>
        </w:rPr>
      </w:pPr>
      <w:hyperlink w:anchor="_Toc349735753" w:history="1">
        <w:r w:rsidR="00AB45FC">
          <w:rPr>
            <w:rStyle w:val="Hyperlink"/>
            <w:noProof/>
          </w:rPr>
          <w:t>Exhibit 6</w:t>
        </w:r>
        <w:r w:rsidR="005A5493" w:rsidRPr="003D0731">
          <w:rPr>
            <w:rStyle w:val="Hyperlink"/>
            <w:noProof/>
          </w:rPr>
          <w:t>–Project Time Schedule in Months from OMB Approval</w:t>
        </w:r>
        <w:r w:rsidR="005A5493" w:rsidRPr="003D0731">
          <w:rPr>
            <w:rStyle w:val="Hyperlink"/>
            <w:noProof/>
            <w:webHidden/>
          </w:rPr>
          <w:tab/>
        </w:r>
        <w:r w:rsidR="002566D8">
          <w:rPr>
            <w:rStyle w:val="Hyperlink"/>
            <w:noProof/>
            <w:webHidden/>
          </w:rPr>
          <w:t>10</w:t>
        </w:r>
      </w:hyperlink>
    </w:p>
    <w:p w:rsidR="001A2BB6" w:rsidRPr="003D0731" w:rsidRDefault="00E70118" w:rsidP="005A5493">
      <w:pPr>
        <w:pStyle w:val="TOC1"/>
        <w:rPr>
          <w:rFonts w:ascii="Times New Roman Bold" w:hAnsi="Times New Roman Bold"/>
          <w:b/>
          <w:bCs/>
          <w:sz w:val="28"/>
          <w:szCs w:val="28"/>
        </w:rPr>
      </w:pPr>
      <w:r w:rsidRPr="003D0731">
        <w:rPr>
          <w:rStyle w:val="Hyperlink"/>
          <w:noProof/>
        </w:rPr>
        <w:fldChar w:fldCharType="end"/>
      </w:r>
      <w:r w:rsidR="001A2BB6" w:rsidRPr="003D0731">
        <w:rPr>
          <w:rFonts w:ascii="Times New Roman Bold" w:hAnsi="Times New Roman Bold"/>
          <w:b/>
          <w:bCs/>
          <w:sz w:val="28"/>
          <w:szCs w:val="28"/>
        </w:rPr>
        <w:br w:type="page"/>
      </w:r>
    </w:p>
    <w:p w:rsidR="004C7893" w:rsidRPr="003D0731" w:rsidRDefault="004C7893" w:rsidP="00DA7582">
      <w:pPr>
        <w:jc w:val="center"/>
        <w:rPr>
          <w:rFonts w:asciiTheme="majorHAnsi" w:hAnsiTheme="majorHAnsi"/>
          <w:b/>
          <w:bCs/>
          <w:color w:val="4F81BD" w:themeColor="accent1"/>
          <w:sz w:val="28"/>
          <w:szCs w:val="28"/>
        </w:rPr>
        <w:sectPr w:rsidR="004C7893" w:rsidRPr="003D0731" w:rsidSect="004C7893">
          <w:headerReference w:type="default" r:id="rId9"/>
          <w:footerReference w:type="default" r:id="rId10"/>
          <w:type w:val="continuous"/>
          <w:pgSz w:w="12240" w:h="15840"/>
          <w:pgMar w:top="1440" w:right="1350" w:bottom="1440" w:left="1440" w:header="1440" w:footer="1440" w:gutter="0"/>
          <w:pgNumType w:fmt="lowerRoman"/>
          <w:cols w:space="720"/>
          <w:noEndnote/>
        </w:sectPr>
      </w:pPr>
    </w:p>
    <w:p w:rsidR="001A2BB6" w:rsidRPr="003D0731" w:rsidRDefault="001A2BB6" w:rsidP="009E6924">
      <w:pPr>
        <w:jc w:val="center"/>
        <w:rPr>
          <w:rFonts w:asciiTheme="majorHAnsi" w:hAnsiTheme="majorHAnsi"/>
          <w:b/>
          <w:bCs/>
          <w:color w:val="4F81BD" w:themeColor="accent1"/>
          <w:sz w:val="28"/>
          <w:szCs w:val="28"/>
        </w:rPr>
      </w:pPr>
      <w:r w:rsidRPr="003D0731">
        <w:rPr>
          <w:rFonts w:asciiTheme="majorHAnsi" w:hAnsiTheme="majorHAnsi"/>
          <w:b/>
          <w:bCs/>
          <w:color w:val="4F81BD" w:themeColor="accent1"/>
          <w:sz w:val="28"/>
          <w:szCs w:val="28"/>
        </w:rPr>
        <w:lastRenderedPageBreak/>
        <w:t>Supporting Statement for the</w:t>
      </w:r>
      <w:r w:rsidR="00DA7582" w:rsidRPr="003D0731">
        <w:rPr>
          <w:rFonts w:asciiTheme="majorHAnsi" w:hAnsiTheme="majorHAnsi"/>
          <w:b/>
          <w:bCs/>
          <w:color w:val="4F81BD" w:themeColor="accent1"/>
          <w:sz w:val="28"/>
          <w:szCs w:val="28"/>
        </w:rPr>
        <w:t xml:space="preserve"> </w:t>
      </w:r>
      <w:r w:rsidRPr="003D0731">
        <w:rPr>
          <w:rFonts w:asciiTheme="majorHAnsi" w:hAnsiTheme="majorHAnsi"/>
          <w:b/>
          <w:bCs/>
          <w:color w:val="4F81BD" w:themeColor="accent1"/>
          <w:sz w:val="28"/>
          <w:szCs w:val="28"/>
        </w:rPr>
        <w:t xml:space="preserve">Office of Adolescent Health </w:t>
      </w:r>
      <w:r w:rsidRPr="003D0731">
        <w:rPr>
          <w:rFonts w:asciiTheme="majorHAnsi" w:hAnsiTheme="majorHAnsi"/>
          <w:b/>
          <w:bCs/>
          <w:color w:val="4F81BD" w:themeColor="accent1"/>
          <w:sz w:val="28"/>
          <w:szCs w:val="28"/>
        </w:rPr>
        <w:br/>
      </w:r>
      <w:r w:rsidR="009E6924" w:rsidRPr="003D0731">
        <w:rPr>
          <w:rFonts w:asciiTheme="majorHAnsi" w:hAnsiTheme="majorHAnsi"/>
          <w:b/>
          <w:bCs/>
          <w:color w:val="4F81BD" w:themeColor="accent1"/>
          <w:sz w:val="28"/>
          <w:szCs w:val="28"/>
        </w:rPr>
        <w:t xml:space="preserve">Annual </w:t>
      </w:r>
      <w:r w:rsidRPr="003D0731">
        <w:rPr>
          <w:rFonts w:asciiTheme="majorHAnsi" w:hAnsiTheme="majorHAnsi"/>
          <w:b/>
          <w:bCs/>
          <w:color w:val="4F81BD" w:themeColor="accent1"/>
          <w:sz w:val="28"/>
          <w:szCs w:val="28"/>
        </w:rPr>
        <w:t xml:space="preserve">Pregnancy Assistance Fund </w:t>
      </w:r>
      <w:r w:rsidR="00DA7582" w:rsidRPr="003D0731">
        <w:rPr>
          <w:rFonts w:asciiTheme="majorHAnsi" w:hAnsiTheme="majorHAnsi"/>
          <w:b/>
          <w:bCs/>
          <w:color w:val="4F81BD" w:themeColor="accent1"/>
          <w:sz w:val="28"/>
          <w:szCs w:val="28"/>
        </w:rPr>
        <w:t xml:space="preserve">(PAF) </w:t>
      </w:r>
      <w:r w:rsidR="009E6924" w:rsidRPr="003D0731">
        <w:rPr>
          <w:rFonts w:asciiTheme="majorHAnsi" w:hAnsiTheme="majorHAnsi"/>
          <w:b/>
          <w:bCs/>
          <w:color w:val="4F81BD" w:themeColor="accent1"/>
          <w:sz w:val="28"/>
          <w:szCs w:val="28"/>
        </w:rPr>
        <w:br/>
      </w:r>
      <w:r w:rsidRPr="003D0731">
        <w:rPr>
          <w:rFonts w:asciiTheme="majorHAnsi" w:hAnsiTheme="majorHAnsi"/>
          <w:b/>
          <w:bCs/>
          <w:color w:val="4F81BD" w:themeColor="accent1"/>
          <w:sz w:val="28"/>
          <w:szCs w:val="28"/>
        </w:rPr>
        <w:t xml:space="preserve">Performance </w:t>
      </w:r>
      <w:r w:rsidR="007A0A07" w:rsidRPr="003D0731">
        <w:rPr>
          <w:rFonts w:asciiTheme="majorHAnsi" w:hAnsiTheme="majorHAnsi"/>
          <w:b/>
          <w:bCs/>
          <w:color w:val="4F81BD" w:themeColor="accent1"/>
          <w:sz w:val="28"/>
          <w:szCs w:val="28"/>
        </w:rPr>
        <w:t>Data</w:t>
      </w:r>
      <w:r w:rsidR="009E6924" w:rsidRPr="003D0731">
        <w:rPr>
          <w:rFonts w:asciiTheme="majorHAnsi" w:hAnsiTheme="majorHAnsi"/>
          <w:b/>
          <w:bCs/>
          <w:color w:val="4F81BD" w:themeColor="accent1"/>
          <w:sz w:val="28"/>
          <w:szCs w:val="28"/>
        </w:rPr>
        <w:t xml:space="preserve"> Collection</w:t>
      </w:r>
    </w:p>
    <w:p w:rsidR="006953D9" w:rsidRPr="003D0731" w:rsidRDefault="006953D9" w:rsidP="00016CF4">
      <w:pPr>
        <w:widowControl/>
        <w:spacing w:after="120"/>
        <w:jc w:val="center"/>
      </w:pPr>
    </w:p>
    <w:p w:rsidR="00FE5CE6" w:rsidRPr="003D0731" w:rsidRDefault="00FE5CE6" w:rsidP="00303315">
      <w:pPr>
        <w:pStyle w:val="OMBheading-1"/>
      </w:pPr>
      <w:bookmarkStart w:id="1" w:name="_Toc349044293"/>
      <w:r w:rsidRPr="003D0731">
        <w:t>A.</w:t>
      </w:r>
      <w:r w:rsidR="0098755F" w:rsidRPr="003D0731">
        <w:t xml:space="preserve"> </w:t>
      </w:r>
      <w:r w:rsidR="008162A2" w:rsidRPr="003D0731">
        <w:t>Justification</w:t>
      </w:r>
      <w:bookmarkEnd w:id="1"/>
    </w:p>
    <w:p w:rsidR="00BE5747" w:rsidRPr="003D0731" w:rsidRDefault="007A0A07" w:rsidP="00303315">
      <w:pPr>
        <w:pStyle w:val="OMBHeading-2"/>
        <w:outlineLvl w:val="1"/>
        <w:rPr>
          <w:u w:val="single"/>
        </w:rPr>
      </w:pPr>
      <w:bookmarkStart w:id="2" w:name="_Toc349044294"/>
      <w:r w:rsidRPr="003D0731">
        <w:rPr>
          <w:u w:val="single"/>
        </w:rPr>
        <w:t>Circumstances Making the Collection of Information Necessary</w:t>
      </w:r>
      <w:bookmarkEnd w:id="2"/>
    </w:p>
    <w:p w:rsidR="00F97968" w:rsidRPr="003D0731" w:rsidRDefault="007A0A07" w:rsidP="00F97968">
      <w:pPr>
        <w:pStyle w:val="OMBbodytext"/>
      </w:pPr>
      <w:r w:rsidRPr="003D0731">
        <w:t xml:space="preserve">This is a request for </w:t>
      </w:r>
      <w:r w:rsidR="00F820BE" w:rsidRPr="003D0731">
        <w:t xml:space="preserve">the </w:t>
      </w:r>
      <w:r w:rsidRPr="003D0731">
        <w:t xml:space="preserve">Office of Management and Budget (OMB) approval for </w:t>
      </w:r>
      <w:r w:rsidR="00DA7582" w:rsidRPr="003D0731">
        <w:t xml:space="preserve">a new </w:t>
      </w:r>
      <w:r w:rsidR="009B3956" w:rsidRPr="003D0731">
        <w:t xml:space="preserve">annual </w:t>
      </w:r>
      <w:r w:rsidRPr="003D0731">
        <w:t xml:space="preserve">collection of performance data from </w:t>
      </w:r>
      <w:r w:rsidR="00DB42C4" w:rsidRPr="003D0731">
        <w:t>grantees of the Pregnancy Assistance Fund</w:t>
      </w:r>
      <w:r w:rsidR="000F0621" w:rsidRPr="003D0731">
        <w:t xml:space="preserve"> (PAF)</w:t>
      </w:r>
      <w:r w:rsidR="00DB42C4" w:rsidRPr="003D0731">
        <w:t xml:space="preserve">. </w:t>
      </w:r>
      <w:r w:rsidR="000F0621" w:rsidRPr="003D0731">
        <w:t>The PAF is a competitive grant program authorized by the Affordable Care Act</w:t>
      </w:r>
      <w:r w:rsidR="00F820BE" w:rsidRPr="003D0731">
        <w:t xml:space="preserve"> (ACA)</w:t>
      </w:r>
      <w:r w:rsidR="000F0621" w:rsidRPr="003D0731">
        <w:t xml:space="preserve"> (</w:t>
      </w:r>
      <w:hyperlink r:id="rId11" w:history="1">
        <w:r w:rsidR="000F0621" w:rsidRPr="003D0731">
          <w:t>Public Law 111-148</w:t>
        </w:r>
      </w:hyperlink>
      <w:r w:rsidR="000F0621" w:rsidRPr="003D0731">
        <w:t>) and administered by the Office of Adolescent Health (OAH). The Act appropriates $25 million for each of fiscal years 2010 through 2019.</w:t>
      </w:r>
      <w:r w:rsidR="00F820BE" w:rsidRPr="003D0731">
        <w:t xml:space="preserve"> </w:t>
      </w:r>
      <w:r w:rsidR="00B710C2" w:rsidRPr="003D0731">
        <w:t>The performance measure collection is important to OAH because it will provide the agency with data to both effectively manage the PAF program, and to comply with accountability and federal performance requirements for the 1993 Government Performance and Results Act (P.L. 103-62). Moreover, collecting and reporting on data for performance measures are a funding requirement for the grants, as stated in the funding opportunity announcement.</w:t>
      </w:r>
      <w:r w:rsidR="000F0621" w:rsidRPr="003D0731">
        <w:t xml:space="preserve"> </w:t>
      </w:r>
    </w:p>
    <w:p w:rsidR="001A25AF" w:rsidRPr="003D0731" w:rsidRDefault="000F0621" w:rsidP="00F7397C">
      <w:pPr>
        <w:pStyle w:val="OMBbodytext"/>
      </w:pPr>
      <w:r w:rsidRPr="003D0731">
        <w:t xml:space="preserve">PAF provides funding to States and Tribes to provide </w:t>
      </w:r>
      <w:r w:rsidR="00E03716" w:rsidRPr="003D0731">
        <w:t xml:space="preserve">expectant </w:t>
      </w:r>
      <w:r w:rsidRPr="003D0731">
        <w:t>and parenting teens</w:t>
      </w:r>
      <w:r w:rsidR="00B710C2" w:rsidRPr="003D0731">
        <w:t>,</w:t>
      </w:r>
      <w:r w:rsidRPr="003D0731">
        <w:t xml:space="preserve"> women</w:t>
      </w:r>
      <w:r w:rsidR="00B710C2" w:rsidRPr="003D0731">
        <w:t>, and fathers</w:t>
      </w:r>
      <w:r w:rsidRPr="003D0731">
        <w:t xml:space="preserve"> with a seamless network of supportive services to help them complete high school or postsecondary degrees and gain access to health care, child care, family housing, and other critical supports. Grantees may use PAF grants to carry out activities in any of the following four implementation categories:</w:t>
      </w:r>
      <w:r w:rsidRPr="003D0731" w:rsidDel="000D7ABF">
        <w:t xml:space="preserve"> </w:t>
      </w:r>
      <w:r w:rsidRPr="003D0731">
        <w:t xml:space="preserve">(1) </w:t>
      </w:r>
      <w:r w:rsidR="00F00FF9" w:rsidRPr="003D0731">
        <w:t xml:space="preserve">Support pregnant and parenting student services at institutions of higher education (IHE); (2) </w:t>
      </w:r>
      <w:r w:rsidRPr="003D0731">
        <w:t>Support pregnant and parenting teens at high schools and</w:t>
      </w:r>
      <w:r w:rsidR="00F00FF9" w:rsidRPr="003D0731">
        <w:t xml:space="preserve"> community service centers; </w:t>
      </w:r>
      <w:r w:rsidRPr="003D0731">
        <w:t xml:space="preserve">(3) Improve services for pregnant women who are victims of domestic violence, sexual violence, sexual assault, and stalking; and (4) Increase public awareness and education efforts about services available to pregnant and parenting teens and women. In September 2010, OAH awarded the first </w:t>
      </w:r>
      <w:r w:rsidR="00F97968" w:rsidRPr="003D0731">
        <w:t xml:space="preserve">3–year </w:t>
      </w:r>
      <w:r w:rsidRPr="003D0731">
        <w:t>grants to 17 entities</w:t>
      </w:r>
      <w:r w:rsidR="00F7397C" w:rsidRPr="003D0731">
        <w:t xml:space="preserve"> (“first cohort”)</w:t>
      </w:r>
      <w:r w:rsidRPr="003D0731">
        <w:t xml:space="preserve">. </w:t>
      </w:r>
      <w:r w:rsidR="005A5493" w:rsidRPr="003D0731">
        <w:t xml:space="preserve">OAH allowed each grantee in the first PAF cohort to identify and report data, using the Annual Progress Report, for performance measures that they had defined. OAH compiled the </w:t>
      </w:r>
      <w:r w:rsidR="00F7397C" w:rsidRPr="003D0731">
        <w:t xml:space="preserve">diverse and </w:t>
      </w:r>
      <w:r w:rsidR="005A5493" w:rsidRPr="003D0731">
        <w:t xml:space="preserve">grantee-specific measures and used them to </w:t>
      </w:r>
      <w:r w:rsidR="00F7397C" w:rsidRPr="003D0731">
        <w:t xml:space="preserve">establish and </w:t>
      </w:r>
      <w:r w:rsidR="005A5493" w:rsidRPr="003D0731">
        <w:t xml:space="preserve">refine a minimum set of </w:t>
      </w:r>
      <w:r w:rsidR="00F7397C" w:rsidRPr="003D0731">
        <w:t xml:space="preserve">required performance </w:t>
      </w:r>
      <w:r w:rsidR="005A5493" w:rsidRPr="003D0731">
        <w:t>measures for all grantees</w:t>
      </w:r>
      <w:r w:rsidR="00F7397C" w:rsidRPr="003D0731">
        <w:t xml:space="preserve">, as well as </w:t>
      </w:r>
      <w:r w:rsidR="005A5493" w:rsidRPr="003D0731">
        <w:t xml:space="preserve">for </w:t>
      </w:r>
      <w:r w:rsidR="001F67A6" w:rsidRPr="003D0731">
        <w:t xml:space="preserve">all </w:t>
      </w:r>
      <w:r w:rsidR="005A5493" w:rsidRPr="003D0731">
        <w:t xml:space="preserve">grantees within each implementation category. </w:t>
      </w:r>
      <w:r w:rsidR="0050611F" w:rsidRPr="003D0731">
        <w:t xml:space="preserve"> In July 2013, OAH awarded 4-year grants to 17 entities (“second cohort”). </w:t>
      </w:r>
      <w:r w:rsidR="00F7397C" w:rsidRPr="003D0731">
        <w:t>This request for OMB approval is for collection of data for the minimum set of required PAF performance measures</w:t>
      </w:r>
      <w:r w:rsidR="0050611F" w:rsidRPr="003D0731">
        <w:t xml:space="preserve"> for the second cohort of PAF grantees</w:t>
      </w:r>
      <w:r w:rsidR="00F7397C" w:rsidRPr="003D0731">
        <w:t>.</w:t>
      </w:r>
    </w:p>
    <w:p w:rsidR="00647259" w:rsidRPr="003D0731" w:rsidRDefault="00647259" w:rsidP="006207FA">
      <w:pPr>
        <w:pStyle w:val="bodytext-gph"/>
        <w:rPr>
          <w:sz w:val="22"/>
        </w:rPr>
      </w:pPr>
      <w:r w:rsidRPr="003D0731">
        <w:rPr>
          <w:b/>
          <w:bCs/>
        </w:rPr>
        <w:t>Attachment A</w:t>
      </w:r>
      <w:r w:rsidRPr="003D0731">
        <w:t xml:space="preserve"> to this statement contains a copy of the authorizing legislation that supports the collection of PAF performance data.  </w:t>
      </w:r>
      <w:r w:rsidRPr="003D0731">
        <w:rPr>
          <w:b/>
          <w:bCs/>
        </w:rPr>
        <w:t>Attachment B</w:t>
      </w:r>
      <w:r w:rsidRPr="003D0731">
        <w:t xml:space="preserve"> is a copy of the </w:t>
      </w:r>
      <w:r w:rsidR="006207FA" w:rsidRPr="003D0731">
        <w:t xml:space="preserve">required and optional performance </w:t>
      </w:r>
      <w:r w:rsidR="00441277" w:rsidRPr="003D0731">
        <w:t xml:space="preserve">measures. </w:t>
      </w:r>
      <w:r w:rsidRPr="003D0731">
        <w:rPr>
          <w:b/>
          <w:bCs/>
        </w:rPr>
        <w:t>Attachment C</w:t>
      </w:r>
      <w:r w:rsidRPr="003D0731">
        <w:t xml:space="preserve"> is a copy of the</w:t>
      </w:r>
      <w:r w:rsidRPr="003D0731">
        <w:rPr>
          <w:i/>
          <w:iCs/>
        </w:rPr>
        <w:t xml:space="preserve"> 60–day Federal Register </w:t>
      </w:r>
      <w:r w:rsidR="00FB02E0" w:rsidRPr="003D0731">
        <w:rPr>
          <w:i/>
          <w:iCs/>
        </w:rPr>
        <w:t>Notice</w:t>
      </w:r>
      <w:r w:rsidR="00441277" w:rsidRPr="003D0731">
        <w:rPr>
          <w:i/>
          <w:iCs/>
        </w:rPr>
        <w:t>.</w:t>
      </w:r>
    </w:p>
    <w:p w:rsidR="00BE5747" w:rsidRPr="003D0731" w:rsidRDefault="00DB42C4" w:rsidP="00303315">
      <w:pPr>
        <w:pStyle w:val="OMBHeading-2"/>
        <w:outlineLvl w:val="1"/>
        <w:rPr>
          <w:u w:val="single"/>
        </w:rPr>
      </w:pPr>
      <w:bookmarkStart w:id="3" w:name="_Toc349044295"/>
      <w:r w:rsidRPr="003D0731">
        <w:rPr>
          <w:u w:val="single"/>
        </w:rPr>
        <w:lastRenderedPageBreak/>
        <w:t>Purpose and Use of Information Collection</w:t>
      </w:r>
      <w:bookmarkEnd w:id="3"/>
    </w:p>
    <w:p w:rsidR="007E4E97" w:rsidRPr="003D0731" w:rsidRDefault="00B710C2" w:rsidP="00C21F8C">
      <w:pPr>
        <w:pStyle w:val="OMBbodytext"/>
      </w:pPr>
      <w:r w:rsidRPr="003D0731">
        <w:t xml:space="preserve">Collection of annual performance data will benefit grantees by assisting PAF administrators with ongoing program monitoring and continuous quality improvement of their individual projects. </w:t>
      </w:r>
      <w:r w:rsidR="007E4E97" w:rsidRPr="003D0731">
        <w:t xml:space="preserve">The collection of annual performance data </w:t>
      </w:r>
      <w:r w:rsidRPr="003D0731">
        <w:t>will assist</w:t>
      </w:r>
      <w:r w:rsidR="007E4E97" w:rsidRPr="003D0731">
        <w:t xml:space="preserve"> OAH </w:t>
      </w:r>
      <w:r w:rsidRPr="003D0731">
        <w:t>in gathering uniform demographic information on all funded grantees</w:t>
      </w:r>
      <w:r w:rsidR="007F3019" w:rsidRPr="003D0731">
        <w:t>, assessing progress</w:t>
      </w:r>
      <w:r w:rsidRPr="003D0731">
        <w:t xml:space="preserve"> across all PAF projects and </w:t>
      </w:r>
      <w:r w:rsidR="007F3019" w:rsidRPr="003D0731">
        <w:t>providing timely</w:t>
      </w:r>
      <w:r w:rsidRPr="003D0731">
        <w:t xml:space="preserve"> technical assistance to grantees, as necessary. </w:t>
      </w:r>
      <w:r w:rsidR="007E4E97" w:rsidRPr="003D0731">
        <w:t xml:space="preserve">OAH will use the performance data to inform planning and resource allocation decisions; identify training, technical assistance, and evaluation needs; and provide Congress, OMB, and the general public with information about the individuals who participate in PAF-funded activities and the range and scope of services they receive. </w:t>
      </w:r>
      <w:r w:rsidR="000F769C" w:rsidRPr="003D0731">
        <w:rPr>
          <w:b/>
          <w:bCs/>
        </w:rPr>
        <w:t>Exhibit 1</w:t>
      </w:r>
      <w:r w:rsidR="000F769C" w:rsidRPr="003D0731">
        <w:t xml:space="preserve"> summarizes the performance data </w:t>
      </w:r>
      <w:r w:rsidR="00441277" w:rsidRPr="003D0731">
        <w:t xml:space="preserve">required of all grantees, and from each grantee according to the types of activities they are implementing (“implementation category”). </w:t>
      </w:r>
    </w:p>
    <w:p w:rsidR="00C21F8C" w:rsidRPr="003D0731" w:rsidRDefault="00C21F8C" w:rsidP="00C21F8C">
      <w:pPr>
        <w:pStyle w:val="OMBbodytext"/>
      </w:pPr>
      <w:r w:rsidRPr="003D0731">
        <w:t>The performance data required of all grantees will enable OAH to (1) describe the social and demographic characteristics (e.g., age, race, ethnicity, English proficiency, relationship and co-parenting status) of individuals who receive PAF-funded services (“participants”); (2) summarize participants’ use of health care or support services (e.g., education, child care, parenting skills development, transportation) received directly from program staff or through referral; (3) describe the number of new and ongoing staff that receive initial and refresher training; and (4) describe the number of formal and informal organizational partners that participate in program implementation and the number of formal partners that remain engaged in program implementation during the entire program year. Performance data specific to each implementation category will provide information for such expected outputs and outcomes as high school graduation or GED completion; continued enrollment in or graduation from an IHE; provision of supportive social, accompaniment, or intervention services to pregnant women who are victims of violence; and the number and types of public awareness campaigns.</w:t>
      </w:r>
    </w:p>
    <w:p w:rsidR="00C21F8C" w:rsidRPr="003D0731" w:rsidRDefault="00C21F8C" w:rsidP="00C21F8C">
      <w:pPr>
        <w:pStyle w:val="OMBbodytext"/>
      </w:pPr>
      <w:r w:rsidRPr="003D0731">
        <w:t>Together, the collection of PAF performance data will allow OAH to answer a range of questions about PAF participants, project outputs, and project outcomes, including:</w:t>
      </w:r>
    </w:p>
    <w:p w:rsidR="00C21F8C" w:rsidRPr="003D0731" w:rsidRDefault="00C21F8C" w:rsidP="00C21F8C">
      <w:pPr>
        <w:pStyle w:val="OMBbodytext"/>
        <w:numPr>
          <w:ilvl w:val="0"/>
          <w:numId w:val="4"/>
        </w:numPr>
      </w:pPr>
      <w:r w:rsidRPr="003D0731">
        <w:t>What are the characteristics of individuals who participate in PAF-funded activities?</w:t>
      </w:r>
    </w:p>
    <w:p w:rsidR="00C21F8C" w:rsidRPr="003D0731" w:rsidRDefault="00C21F8C" w:rsidP="00C21F8C">
      <w:pPr>
        <w:pStyle w:val="OMBbodytext"/>
        <w:numPr>
          <w:ilvl w:val="0"/>
          <w:numId w:val="4"/>
        </w:numPr>
      </w:pPr>
      <w:r w:rsidRPr="003D0731">
        <w:t>What types of services (e.g., health care, education support, parenting, or other support) do PAF participants receive?</w:t>
      </w:r>
    </w:p>
    <w:p w:rsidR="00C21F8C" w:rsidRPr="003D0731" w:rsidRDefault="00C21F8C" w:rsidP="00C21F8C">
      <w:pPr>
        <w:pStyle w:val="OMBbodytext"/>
        <w:numPr>
          <w:ilvl w:val="0"/>
          <w:numId w:val="4"/>
        </w:numPr>
      </w:pPr>
      <w:r w:rsidRPr="003D0731">
        <w:t>What percentage of graduation-eligible (high school) pregnant and parenting teens graduates from high school?</w:t>
      </w:r>
    </w:p>
    <w:p w:rsidR="00C21F8C" w:rsidRPr="003D0731" w:rsidRDefault="00C21F8C" w:rsidP="00C21F8C">
      <w:pPr>
        <w:pStyle w:val="OMBbodytext"/>
        <w:numPr>
          <w:ilvl w:val="0"/>
          <w:numId w:val="4"/>
        </w:numPr>
      </w:pPr>
      <w:r w:rsidRPr="003D0731">
        <w:t>What percentage of participants who graduate from high school or complete a GED enroll in an IHE?</w:t>
      </w:r>
    </w:p>
    <w:p w:rsidR="00C21F8C" w:rsidRPr="003D0731" w:rsidRDefault="00C21F8C" w:rsidP="00C21F8C">
      <w:pPr>
        <w:pStyle w:val="OMBbodytext"/>
        <w:numPr>
          <w:ilvl w:val="0"/>
          <w:numId w:val="4"/>
        </w:numPr>
      </w:pPr>
      <w:r w:rsidRPr="003D0731">
        <w:lastRenderedPageBreak/>
        <w:t xml:space="preserve">What percentage of pregnant and parenting IHE students either graduate at the end of the semester/quarter </w:t>
      </w:r>
      <w:r w:rsidR="007F3019" w:rsidRPr="003D0731">
        <w:t>or enroll</w:t>
      </w:r>
      <w:r w:rsidRPr="003D0731">
        <w:t xml:space="preserve"> in the next semester/quarter?</w:t>
      </w:r>
    </w:p>
    <w:p w:rsidR="00C21F8C" w:rsidRPr="003D0731" w:rsidRDefault="00C21F8C" w:rsidP="00C21F8C">
      <w:pPr>
        <w:pStyle w:val="OMBbodytext"/>
        <w:numPr>
          <w:ilvl w:val="0"/>
          <w:numId w:val="4"/>
        </w:numPr>
      </w:pPr>
      <w:r w:rsidRPr="003D0731">
        <w:t>How many pregnant teens or women who are victims of domestic violence, sexual violence, sexual assault, and stalking receive supportive social, accompaniment, or intervention services?</w:t>
      </w:r>
    </w:p>
    <w:p w:rsidR="00C21F8C" w:rsidRPr="003D0731" w:rsidRDefault="00C21F8C" w:rsidP="007E4E97">
      <w:pPr>
        <w:pStyle w:val="OMBbodytext"/>
        <w:numPr>
          <w:ilvl w:val="0"/>
          <w:numId w:val="4"/>
        </w:numPr>
      </w:pPr>
      <w:r w:rsidRPr="003D0731">
        <w:t xml:space="preserve">How many and what types of campaigns have been carried out to increase public awareness and education about services available to </w:t>
      </w:r>
      <w:r w:rsidR="00E03716" w:rsidRPr="003D0731">
        <w:t xml:space="preserve">expectant </w:t>
      </w:r>
      <w:r w:rsidRPr="003D0731">
        <w:t>and parenting teens</w:t>
      </w:r>
      <w:r w:rsidR="00E03716" w:rsidRPr="003D0731">
        <w:t>,</w:t>
      </w:r>
      <w:r w:rsidRPr="003D0731">
        <w:t xml:space="preserve"> women</w:t>
      </w:r>
      <w:r w:rsidR="00E03716" w:rsidRPr="003D0731">
        <w:t>, fathers</w:t>
      </w:r>
      <w:r w:rsidR="006D7898" w:rsidRPr="003D0731">
        <w:t>, and their families</w:t>
      </w:r>
      <w:r w:rsidRPr="003D0731">
        <w:t>?</w:t>
      </w:r>
    </w:p>
    <w:p w:rsidR="007E4E97" w:rsidRPr="003D0731" w:rsidRDefault="007E4E97" w:rsidP="007E4E97">
      <w:pPr>
        <w:pStyle w:val="Caption"/>
        <w:keepNext/>
        <w:ind w:left="360"/>
      </w:pPr>
      <w:bookmarkStart w:id="4" w:name="_Toc349046172"/>
      <w:bookmarkStart w:id="5" w:name="_Toc349735749"/>
      <w:r w:rsidRPr="003D0731">
        <w:t xml:space="preserve">Exhibit </w:t>
      </w:r>
      <w:r w:rsidR="006F15DD">
        <w:fldChar w:fldCharType="begin"/>
      </w:r>
      <w:r w:rsidR="006F15DD">
        <w:instrText xml:space="preserve"> SEQ Exhibit \* ARABIC </w:instrText>
      </w:r>
      <w:r w:rsidR="006F15DD">
        <w:fldChar w:fldCharType="separate"/>
      </w:r>
      <w:r w:rsidR="006F15DD">
        <w:rPr>
          <w:noProof/>
        </w:rPr>
        <w:t>1</w:t>
      </w:r>
      <w:r w:rsidR="006F15DD">
        <w:rPr>
          <w:noProof/>
        </w:rPr>
        <w:fldChar w:fldCharType="end"/>
      </w:r>
      <w:r w:rsidRPr="003D0731">
        <w:t>–PAF Performance Data Requirements Based on Implementation Category</w:t>
      </w:r>
      <w:bookmarkEnd w:id="4"/>
      <w:bookmarkEnd w:id="5"/>
    </w:p>
    <w:tbl>
      <w:tblPr>
        <w:tblW w:w="918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725"/>
        <w:gridCol w:w="6455"/>
      </w:tblGrid>
      <w:tr w:rsidR="007E4E97" w:rsidRPr="003D0731" w:rsidTr="007E4E97">
        <w:trPr>
          <w:cantSplit/>
        </w:trPr>
        <w:tc>
          <w:tcPr>
            <w:tcW w:w="2725" w:type="dxa"/>
            <w:shd w:val="clear" w:color="auto" w:fill="DBE5F1" w:themeFill="accent1" w:themeFillTint="33"/>
            <w:vAlign w:val="bottom"/>
          </w:tcPr>
          <w:p w:rsidR="007E4E97" w:rsidRPr="003D0731" w:rsidRDefault="007E4E97" w:rsidP="007E4E97">
            <w:pPr>
              <w:keepNext/>
              <w:keepLines/>
              <w:spacing w:before="40"/>
              <w:jc w:val="center"/>
              <w:rPr>
                <w:rFonts w:ascii="Arial Narrow" w:hAnsi="Arial Narrow" w:cstheme="majorBidi"/>
                <w:b/>
                <w:bCs/>
                <w:sz w:val="20"/>
              </w:rPr>
            </w:pPr>
            <w:r w:rsidRPr="003D0731">
              <w:rPr>
                <w:rFonts w:ascii="Arial Narrow" w:hAnsi="Arial Narrow" w:cstheme="majorBidi"/>
                <w:b/>
                <w:bCs/>
                <w:sz w:val="20"/>
              </w:rPr>
              <w:t>Type of Respondent</w:t>
            </w:r>
          </w:p>
        </w:tc>
        <w:tc>
          <w:tcPr>
            <w:tcW w:w="6455" w:type="dxa"/>
            <w:shd w:val="clear" w:color="auto" w:fill="DBE5F1" w:themeFill="accent1" w:themeFillTint="33"/>
            <w:vAlign w:val="bottom"/>
          </w:tcPr>
          <w:p w:rsidR="007E4E97" w:rsidRPr="003D0731" w:rsidRDefault="007E4E97" w:rsidP="007E4E97">
            <w:pPr>
              <w:keepNext/>
              <w:keepLines/>
              <w:spacing w:before="40"/>
              <w:ind w:left="360"/>
              <w:jc w:val="center"/>
              <w:rPr>
                <w:rFonts w:ascii="Arial Narrow" w:hAnsi="Arial Narrow" w:cstheme="majorBidi"/>
                <w:b/>
                <w:bCs/>
                <w:sz w:val="20"/>
              </w:rPr>
            </w:pPr>
            <w:r w:rsidRPr="003D0731">
              <w:rPr>
                <w:rFonts w:ascii="Arial Narrow" w:hAnsi="Arial Narrow" w:cstheme="majorBidi"/>
                <w:b/>
                <w:bCs/>
                <w:sz w:val="20"/>
              </w:rPr>
              <w:t>Performance Data/Measures</w:t>
            </w:r>
          </w:p>
        </w:tc>
      </w:tr>
      <w:tr w:rsidR="007E4E97" w:rsidRPr="003D0731" w:rsidTr="007E4E97">
        <w:trPr>
          <w:cantSplit/>
          <w:trHeight w:val="3464"/>
        </w:trPr>
        <w:tc>
          <w:tcPr>
            <w:tcW w:w="2725" w:type="dxa"/>
            <w:tcBorders>
              <w:bottom w:val="single" w:sz="4" w:space="0" w:color="auto"/>
            </w:tcBorders>
          </w:tcPr>
          <w:p w:rsidR="007E4E97" w:rsidRPr="003D0731" w:rsidRDefault="007E4E97" w:rsidP="007E4E97">
            <w:pPr>
              <w:keepNext/>
              <w:keepLines/>
              <w:spacing w:before="40"/>
              <w:rPr>
                <w:rFonts w:ascii="Arial Narrow" w:hAnsi="Arial Narrow" w:cstheme="majorBidi"/>
                <w:b/>
                <w:bCs/>
                <w:sz w:val="20"/>
              </w:rPr>
            </w:pPr>
            <w:r w:rsidRPr="003D0731">
              <w:rPr>
                <w:rFonts w:ascii="Arial Narrow" w:hAnsi="Arial Narrow" w:cstheme="majorBidi"/>
                <w:b/>
                <w:bCs/>
                <w:sz w:val="20"/>
              </w:rPr>
              <w:t xml:space="preserve">All Grantees </w:t>
            </w:r>
            <w:r w:rsidRPr="003D0731">
              <w:rPr>
                <w:rFonts w:ascii="Arial Narrow" w:hAnsi="Arial Narrow" w:cstheme="majorBidi"/>
                <w:b/>
                <w:bCs/>
                <w:i/>
                <w:iCs/>
                <w:sz w:val="20"/>
              </w:rPr>
              <w:t xml:space="preserve">(N=17) </w:t>
            </w:r>
          </w:p>
          <w:p w:rsidR="007E4E97" w:rsidRPr="003D0731" w:rsidRDefault="007E4E97" w:rsidP="007D660F">
            <w:pPr>
              <w:keepNext/>
              <w:keepLines/>
              <w:spacing w:before="40"/>
              <w:rPr>
                <w:rFonts w:ascii="Arial Narrow" w:hAnsi="Arial Narrow" w:cstheme="majorBidi"/>
                <w:sz w:val="20"/>
              </w:rPr>
            </w:pPr>
          </w:p>
        </w:tc>
        <w:tc>
          <w:tcPr>
            <w:tcW w:w="6455" w:type="dxa"/>
            <w:tcBorders>
              <w:bottom w:val="single" w:sz="4" w:space="0" w:color="auto"/>
            </w:tcBorders>
          </w:tcPr>
          <w:p w:rsidR="007E4E97" w:rsidRPr="003D0731" w:rsidRDefault="007E4E97" w:rsidP="007E4E97">
            <w:pPr>
              <w:keepNext/>
              <w:keepLines/>
              <w:spacing w:before="40"/>
              <w:ind w:left="130" w:hanging="130"/>
              <w:rPr>
                <w:rFonts w:ascii="Arial Narrow" w:hAnsi="Arial Narrow" w:cstheme="majorBidi"/>
                <w:b/>
                <w:bCs/>
                <w:sz w:val="20"/>
              </w:rPr>
            </w:pPr>
            <w:r w:rsidRPr="003D0731">
              <w:rPr>
                <w:rFonts w:ascii="Arial Narrow" w:hAnsi="Arial Narrow" w:cstheme="majorBidi"/>
                <w:b/>
                <w:bCs/>
                <w:sz w:val="20"/>
              </w:rPr>
              <w:t>Participant Characteristics</w:t>
            </w:r>
            <w:r w:rsidR="007D660F" w:rsidRPr="003D0731">
              <w:rPr>
                <w:rFonts w:ascii="Arial Narrow" w:hAnsi="Arial Narrow" w:cstheme="majorBidi"/>
                <w:b/>
                <w:bCs/>
                <w:sz w:val="20"/>
              </w:rPr>
              <w:t xml:space="preserve"> (17 measures)</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 xml:space="preserve">–Participant by type (e.g., expectant teen [&lt;20 years], parenting woman [&gt;19 years]) </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–Participant’s extended family members (e.g., parents, grandparents, spouses)</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–Participant’s age, race, ethnicity, and English proficiency</w:t>
            </w:r>
            <w:r w:rsidR="007D660F" w:rsidRPr="003D0731">
              <w:rPr>
                <w:rFonts w:ascii="Arial Narrow" w:hAnsi="Arial Narrow" w:cstheme="majorBidi"/>
                <w:sz w:val="20"/>
              </w:rPr>
              <w:t xml:space="preserve"> status</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–Participant’s marital status, living arrangement, and co-parenting status</w:t>
            </w:r>
          </w:p>
          <w:p w:rsidR="007E4E97" w:rsidRPr="003D0731" w:rsidRDefault="007E4E97" w:rsidP="007E4E97">
            <w:pPr>
              <w:keepNext/>
              <w:keepLines/>
              <w:spacing w:before="40"/>
              <w:ind w:left="130" w:hanging="130"/>
              <w:rPr>
                <w:rFonts w:ascii="Arial Narrow" w:hAnsi="Arial Narrow" w:cstheme="majorBidi"/>
                <w:b/>
                <w:bCs/>
                <w:sz w:val="20"/>
              </w:rPr>
            </w:pPr>
            <w:r w:rsidRPr="003D0731">
              <w:rPr>
                <w:rFonts w:ascii="Arial Narrow" w:hAnsi="Arial Narrow" w:cstheme="majorBidi"/>
                <w:b/>
                <w:bCs/>
                <w:sz w:val="20"/>
              </w:rPr>
              <w:t>Receiving and Giving Financial and Social Support</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 xml:space="preserve">–Financial or social support received from fathers by participating expectant and parenting teens and women </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–Financial or social support provided by participating fathers</w:t>
            </w:r>
          </w:p>
          <w:p w:rsidR="007E4E97" w:rsidRPr="003D0731" w:rsidRDefault="007E4E97" w:rsidP="007E4E97">
            <w:pPr>
              <w:keepNext/>
              <w:keepLines/>
              <w:spacing w:before="40"/>
              <w:ind w:left="130" w:hanging="130"/>
              <w:rPr>
                <w:rFonts w:ascii="Arial Narrow" w:hAnsi="Arial Narrow" w:cstheme="majorBidi"/>
                <w:b/>
                <w:bCs/>
                <w:sz w:val="20"/>
              </w:rPr>
            </w:pPr>
            <w:r w:rsidRPr="003D0731">
              <w:rPr>
                <w:rFonts w:ascii="Arial Narrow" w:hAnsi="Arial Narrow" w:cstheme="majorBidi"/>
                <w:b/>
                <w:bCs/>
                <w:sz w:val="20"/>
              </w:rPr>
              <w:t>Services Utilization</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–Participants’ receipt of direct services by type of service</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–Participants’ receipt of a referral for service, by type of service</w:t>
            </w:r>
          </w:p>
          <w:p w:rsidR="007E4E97" w:rsidRPr="003D0731" w:rsidRDefault="007E4E97" w:rsidP="007E4E97">
            <w:pPr>
              <w:keepNext/>
              <w:keepLines/>
              <w:spacing w:before="40"/>
              <w:ind w:left="130" w:hanging="130"/>
              <w:rPr>
                <w:rFonts w:ascii="Arial Narrow" w:hAnsi="Arial Narrow" w:cstheme="majorBidi"/>
                <w:b/>
                <w:bCs/>
                <w:sz w:val="20"/>
              </w:rPr>
            </w:pPr>
            <w:r w:rsidRPr="003D0731">
              <w:rPr>
                <w:rFonts w:ascii="Arial Narrow" w:hAnsi="Arial Narrow" w:cstheme="majorBidi"/>
                <w:b/>
                <w:bCs/>
                <w:sz w:val="20"/>
              </w:rPr>
              <w:t>Staff Development and Agency Partnerships</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–New and existing program staff that receive initial or supplemental training</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 xml:space="preserve">–Number and tenure of formal and informal implementation partners </w:t>
            </w:r>
          </w:p>
        </w:tc>
      </w:tr>
      <w:tr w:rsidR="007E4E97" w:rsidRPr="003D0731" w:rsidTr="007E4E97">
        <w:trPr>
          <w:cantSplit/>
        </w:trPr>
        <w:tc>
          <w:tcPr>
            <w:tcW w:w="2725" w:type="dxa"/>
          </w:tcPr>
          <w:p w:rsidR="007E4E97" w:rsidRPr="003D0731" w:rsidRDefault="007E4E97" w:rsidP="007E4E97">
            <w:pPr>
              <w:spacing w:before="40"/>
              <w:rPr>
                <w:rFonts w:ascii="Arial Narrow" w:hAnsi="Arial Narrow" w:cstheme="majorBidi"/>
                <w:sz w:val="20"/>
              </w:rPr>
            </w:pPr>
            <w:r w:rsidRPr="003D0731">
              <w:rPr>
                <w:rFonts w:ascii="Arial Narrow" w:hAnsi="Arial Narrow" w:cstheme="majorBidi"/>
                <w:b/>
                <w:bCs/>
                <w:i/>
                <w:iCs/>
                <w:sz w:val="20"/>
              </w:rPr>
              <w:t>Category 1 Grantees (N=2):</w:t>
            </w:r>
            <w:r w:rsidRPr="003D0731">
              <w:rPr>
                <w:rFonts w:ascii="Arial Narrow" w:hAnsi="Arial Narrow" w:cstheme="majorBidi"/>
                <w:sz w:val="20"/>
              </w:rPr>
              <w:t xml:space="preserve"> Implementing activities to support </w:t>
            </w:r>
            <w:r w:rsidR="00720FA2" w:rsidRPr="003D0731">
              <w:rPr>
                <w:rFonts w:ascii="Arial Narrow" w:hAnsi="Arial Narrow" w:cstheme="majorBidi"/>
                <w:sz w:val="20"/>
              </w:rPr>
              <w:t>expectant</w:t>
            </w:r>
            <w:r w:rsidRPr="003D0731">
              <w:rPr>
                <w:rFonts w:ascii="Arial Narrow" w:hAnsi="Arial Narrow" w:cstheme="majorBidi"/>
                <w:sz w:val="20"/>
              </w:rPr>
              <w:t xml:space="preserve"> and parenting student services at institutions of higher education (IHE)</w:t>
            </w:r>
          </w:p>
          <w:p w:rsidR="007E4E97" w:rsidRPr="003D0731" w:rsidRDefault="007E4E97" w:rsidP="007E4E97">
            <w:pPr>
              <w:spacing w:before="40"/>
              <w:rPr>
                <w:rFonts w:ascii="Arial Narrow" w:hAnsi="Arial Narrow" w:cstheme="majorBidi"/>
                <w:sz w:val="20"/>
              </w:rPr>
            </w:pPr>
          </w:p>
        </w:tc>
        <w:tc>
          <w:tcPr>
            <w:tcW w:w="6455" w:type="dxa"/>
          </w:tcPr>
          <w:p w:rsidR="007E4E97" w:rsidRPr="003D0731" w:rsidRDefault="007E4E97" w:rsidP="007E4E97">
            <w:pPr>
              <w:keepNext/>
              <w:keepLines/>
              <w:spacing w:before="40"/>
              <w:ind w:left="130" w:hanging="130"/>
              <w:rPr>
                <w:rFonts w:ascii="Arial Narrow" w:hAnsi="Arial Narrow" w:cstheme="majorBidi"/>
                <w:b/>
                <w:bCs/>
                <w:sz w:val="20"/>
              </w:rPr>
            </w:pPr>
            <w:r w:rsidRPr="003D0731">
              <w:rPr>
                <w:rFonts w:ascii="Arial Narrow" w:hAnsi="Arial Narrow" w:cstheme="majorBidi"/>
                <w:b/>
                <w:bCs/>
                <w:sz w:val="20"/>
              </w:rPr>
              <w:t>Participant Characteristics &amp; Outcomes (4 measures)</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w:t>
            </w:r>
            <w:r w:rsidR="00720FA2" w:rsidRPr="003D0731">
              <w:rPr>
                <w:rFonts w:ascii="Arial Narrow" w:hAnsi="Arial Narrow" w:cstheme="majorBidi"/>
                <w:sz w:val="20"/>
              </w:rPr>
              <w:t xml:space="preserve">Expectant </w:t>
            </w:r>
            <w:r w:rsidRPr="003D0731">
              <w:rPr>
                <w:rFonts w:ascii="Arial Narrow" w:hAnsi="Arial Narrow" w:cstheme="majorBidi"/>
                <w:sz w:val="20"/>
              </w:rPr>
              <w:t>or parenting IHE students by type of IHE in which they are enrolled</w:t>
            </w:r>
          </w:p>
          <w:p w:rsidR="00FA3348"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w:t>
            </w:r>
            <w:r w:rsidR="00720FA2" w:rsidRPr="003D0731">
              <w:rPr>
                <w:rFonts w:ascii="Arial Narrow" w:hAnsi="Arial Narrow" w:cstheme="majorBidi"/>
                <w:sz w:val="20"/>
              </w:rPr>
              <w:t xml:space="preserve"> Expectant</w:t>
            </w:r>
            <w:r w:rsidR="00720FA2" w:rsidRPr="003D0731" w:rsidDel="00720FA2">
              <w:rPr>
                <w:rFonts w:ascii="Arial Narrow" w:hAnsi="Arial Narrow" w:cstheme="majorBidi"/>
                <w:sz w:val="20"/>
              </w:rPr>
              <w:t xml:space="preserve"> </w:t>
            </w:r>
            <w:r w:rsidRPr="003D0731">
              <w:rPr>
                <w:rFonts w:ascii="Arial Narrow" w:hAnsi="Arial Narrow" w:cstheme="majorBidi"/>
                <w:sz w:val="20"/>
              </w:rPr>
              <w:t>or parenting IHE students that graduate</w:t>
            </w:r>
          </w:p>
          <w:p w:rsidR="007E4E97" w:rsidRPr="003D0731" w:rsidRDefault="00FA3348" w:rsidP="00FA3348">
            <w:pPr>
              <w:keepNext/>
              <w:keepLines/>
              <w:spacing w:before="40"/>
              <w:ind w:left="130" w:hanging="130"/>
              <w:rPr>
                <w:rFonts w:ascii="Arial Narrow" w:hAnsi="Arial Narrow" w:cstheme="majorBidi"/>
                <w:sz w:val="20"/>
              </w:rPr>
            </w:pPr>
            <w:r w:rsidRPr="003D0731">
              <w:rPr>
                <w:rFonts w:ascii="Arial Narrow" w:hAnsi="Arial Narrow" w:cstheme="majorBidi"/>
                <w:sz w:val="20"/>
              </w:rPr>
              <w:t>–</w:t>
            </w:r>
            <w:r w:rsidR="00720FA2" w:rsidRPr="003D0731">
              <w:rPr>
                <w:rFonts w:ascii="Arial Narrow" w:hAnsi="Arial Narrow" w:cstheme="majorBidi"/>
                <w:sz w:val="20"/>
              </w:rPr>
              <w:t xml:space="preserve"> Expectant</w:t>
            </w:r>
            <w:r w:rsidR="00720FA2" w:rsidRPr="003D0731" w:rsidDel="00720FA2">
              <w:rPr>
                <w:rFonts w:ascii="Arial Narrow" w:hAnsi="Arial Narrow" w:cstheme="majorBidi"/>
                <w:sz w:val="20"/>
              </w:rPr>
              <w:t xml:space="preserve"> </w:t>
            </w:r>
            <w:r w:rsidRPr="003D0731">
              <w:rPr>
                <w:rFonts w:ascii="Arial Narrow" w:hAnsi="Arial Narrow" w:cstheme="majorBidi"/>
                <w:sz w:val="20"/>
              </w:rPr>
              <w:t xml:space="preserve">or parenting IHE students that </w:t>
            </w:r>
            <w:r w:rsidR="007E4E97" w:rsidRPr="003D0731">
              <w:rPr>
                <w:rFonts w:ascii="Arial Narrow" w:hAnsi="Arial Narrow" w:cstheme="majorBidi"/>
                <w:sz w:val="20"/>
              </w:rPr>
              <w:t>enroll in next quarter/semester</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–Rapid repeat pregnancy (during program year) among parenting teen IHE students</w:t>
            </w:r>
          </w:p>
        </w:tc>
      </w:tr>
      <w:tr w:rsidR="007E4E97" w:rsidRPr="003D0731" w:rsidTr="007E4E97">
        <w:trPr>
          <w:cantSplit/>
        </w:trPr>
        <w:tc>
          <w:tcPr>
            <w:tcW w:w="2725" w:type="dxa"/>
          </w:tcPr>
          <w:p w:rsidR="007E4E97" w:rsidRPr="003D0731" w:rsidRDefault="007E4E97" w:rsidP="007E4E97">
            <w:pPr>
              <w:keepNext/>
              <w:keepLines/>
              <w:spacing w:before="40"/>
              <w:rPr>
                <w:rFonts w:ascii="Arial Narrow" w:hAnsi="Arial Narrow" w:cstheme="majorBidi"/>
                <w:sz w:val="20"/>
              </w:rPr>
            </w:pPr>
            <w:r w:rsidRPr="003D0731">
              <w:rPr>
                <w:rFonts w:ascii="Arial Narrow" w:hAnsi="Arial Narrow" w:cstheme="majorBidi"/>
                <w:b/>
                <w:bCs/>
                <w:i/>
                <w:iCs/>
                <w:sz w:val="20"/>
              </w:rPr>
              <w:lastRenderedPageBreak/>
              <w:t>Category 2 Grantees (N=14):</w:t>
            </w:r>
            <w:r w:rsidRPr="003D0731">
              <w:rPr>
                <w:rFonts w:ascii="Arial Narrow" w:hAnsi="Arial Narrow" w:cstheme="majorBidi"/>
                <w:b/>
                <w:bCs/>
                <w:sz w:val="20"/>
              </w:rPr>
              <w:t xml:space="preserve"> </w:t>
            </w:r>
            <w:r w:rsidRPr="003D0731">
              <w:rPr>
                <w:rFonts w:ascii="Arial Narrow" w:hAnsi="Arial Narrow" w:cstheme="majorBidi"/>
                <w:sz w:val="20"/>
              </w:rPr>
              <w:t xml:space="preserve">Implementing activities to support </w:t>
            </w:r>
            <w:r w:rsidR="00720FA2" w:rsidRPr="003D0731">
              <w:rPr>
                <w:rFonts w:ascii="Arial Narrow" w:hAnsi="Arial Narrow" w:cstheme="majorBidi"/>
                <w:sz w:val="20"/>
              </w:rPr>
              <w:t xml:space="preserve">expectant </w:t>
            </w:r>
            <w:r w:rsidRPr="003D0731">
              <w:rPr>
                <w:rFonts w:ascii="Arial Narrow" w:hAnsi="Arial Narrow" w:cstheme="majorBidi"/>
                <w:sz w:val="20"/>
              </w:rPr>
              <w:t>and parenting teens at high schools (HS) and community service centers (CSC)</w:t>
            </w:r>
          </w:p>
          <w:p w:rsidR="007E4E97" w:rsidRPr="003D0731" w:rsidRDefault="007E4E97" w:rsidP="007E4E97">
            <w:pPr>
              <w:keepNext/>
              <w:keepLines/>
              <w:spacing w:before="40"/>
              <w:rPr>
                <w:rFonts w:ascii="Arial Narrow" w:hAnsi="Arial Narrow" w:cstheme="majorBidi"/>
                <w:sz w:val="20"/>
              </w:rPr>
            </w:pPr>
          </w:p>
        </w:tc>
        <w:tc>
          <w:tcPr>
            <w:tcW w:w="6455" w:type="dxa"/>
          </w:tcPr>
          <w:p w:rsidR="007E4E97" w:rsidRPr="003D0731" w:rsidRDefault="007E4E97" w:rsidP="007E4E97">
            <w:pPr>
              <w:keepNext/>
              <w:keepLines/>
              <w:spacing w:before="40"/>
              <w:ind w:left="130" w:hanging="130"/>
              <w:rPr>
                <w:rFonts w:ascii="Arial Narrow" w:hAnsi="Arial Narrow" w:cstheme="majorBidi"/>
                <w:b/>
                <w:bCs/>
                <w:sz w:val="20"/>
              </w:rPr>
            </w:pPr>
            <w:r w:rsidRPr="003D0731">
              <w:rPr>
                <w:rFonts w:ascii="Arial Narrow" w:hAnsi="Arial Narrow" w:cstheme="majorBidi"/>
                <w:b/>
                <w:bCs/>
                <w:sz w:val="20"/>
              </w:rPr>
              <w:t>Participant Characteristics &amp; Outcomes (6 measures)</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w:t>
            </w:r>
            <w:r w:rsidR="00720FA2" w:rsidRPr="003D0731">
              <w:rPr>
                <w:rFonts w:ascii="Arial Narrow" w:hAnsi="Arial Narrow" w:cstheme="majorBidi"/>
                <w:sz w:val="20"/>
              </w:rPr>
              <w:t xml:space="preserve"> Expectant</w:t>
            </w:r>
            <w:r w:rsidRPr="003D0731">
              <w:rPr>
                <w:rFonts w:ascii="Arial Narrow" w:hAnsi="Arial Narrow" w:cstheme="majorBidi"/>
                <w:sz w:val="20"/>
              </w:rPr>
              <w:t xml:space="preserve"> or parenting students by HS enrollment status and grade level</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w:t>
            </w:r>
            <w:r w:rsidR="00720FA2" w:rsidRPr="003D0731">
              <w:rPr>
                <w:rFonts w:ascii="Arial Narrow" w:hAnsi="Arial Narrow" w:cstheme="majorBidi"/>
                <w:sz w:val="20"/>
              </w:rPr>
              <w:t xml:space="preserve"> Expectant</w:t>
            </w:r>
            <w:r w:rsidR="00720FA2" w:rsidRPr="003D0731" w:rsidDel="00720FA2">
              <w:rPr>
                <w:rFonts w:ascii="Arial Narrow" w:hAnsi="Arial Narrow" w:cstheme="majorBidi"/>
                <w:sz w:val="20"/>
              </w:rPr>
              <w:t xml:space="preserve"> </w:t>
            </w:r>
            <w:r w:rsidRPr="003D0731">
              <w:rPr>
                <w:rFonts w:ascii="Arial Narrow" w:hAnsi="Arial Narrow" w:cstheme="majorBidi"/>
                <w:sz w:val="20"/>
              </w:rPr>
              <w:t>or parenting students’ HS dropout rate</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w:t>
            </w:r>
            <w:r w:rsidR="00720FA2" w:rsidRPr="003D0731">
              <w:rPr>
                <w:rFonts w:ascii="Arial Narrow" w:hAnsi="Arial Narrow" w:cstheme="majorBidi"/>
                <w:sz w:val="20"/>
              </w:rPr>
              <w:t xml:space="preserve"> Expectant</w:t>
            </w:r>
            <w:r w:rsidR="00720FA2" w:rsidRPr="003D0731" w:rsidDel="00720FA2">
              <w:rPr>
                <w:rFonts w:ascii="Arial Narrow" w:hAnsi="Arial Narrow" w:cstheme="majorBidi"/>
                <w:sz w:val="20"/>
              </w:rPr>
              <w:t xml:space="preserve"> </w:t>
            </w:r>
            <w:r w:rsidRPr="003D0731">
              <w:rPr>
                <w:rFonts w:ascii="Arial Narrow" w:hAnsi="Arial Narrow" w:cstheme="majorBidi"/>
                <w:sz w:val="20"/>
              </w:rPr>
              <w:t>or parenting seniors’ HS graduation rate</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w:t>
            </w:r>
            <w:r w:rsidR="00720FA2" w:rsidRPr="003D0731">
              <w:rPr>
                <w:rFonts w:ascii="Arial Narrow" w:hAnsi="Arial Narrow" w:cstheme="majorBidi"/>
                <w:sz w:val="20"/>
              </w:rPr>
              <w:t xml:space="preserve"> Expectant</w:t>
            </w:r>
            <w:r w:rsidR="00720FA2" w:rsidRPr="003D0731" w:rsidDel="00720FA2">
              <w:rPr>
                <w:rFonts w:ascii="Arial Narrow" w:hAnsi="Arial Narrow" w:cstheme="majorBidi"/>
                <w:sz w:val="20"/>
              </w:rPr>
              <w:t xml:space="preserve"> </w:t>
            </w:r>
            <w:r w:rsidRPr="003D0731">
              <w:rPr>
                <w:rFonts w:ascii="Arial Narrow" w:hAnsi="Arial Narrow" w:cstheme="majorBidi"/>
                <w:sz w:val="20"/>
              </w:rPr>
              <w:t>or parenting teens who completed a General Education Diploma (GED)</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 xml:space="preserve">–IHE enrollment among </w:t>
            </w:r>
            <w:r w:rsidR="00720FA2" w:rsidRPr="003D0731">
              <w:rPr>
                <w:rFonts w:ascii="Arial Narrow" w:hAnsi="Arial Narrow" w:cstheme="majorBidi"/>
                <w:sz w:val="20"/>
              </w:rPr>
              <w:t xml:space="preserve">expectant </w:t>
            </w:r>
            <w:r w:rsidRPr="003D0731">
              <w:rPr>
                <w:rFonts w:ascii="Arial Narrow" w:hAnsi="Arial Narrow" w:cstheme="majorBidi"/>
                <w:sz w:val="20"/>
              </w:rPr>
              <w:t>or parenting teens who graduate from HS or complete GED</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–Rapid repeat pregnancy (during program year) among parenting teens</w:t>
            </w:r>
          </w:p>
        </w:tc>
      </w:tr>
      <w:tr w:rsidR="007E4E97" w:rsidRPr="003D0731" w:rsidTr="007E4E97">
        <w:trPr>
          <w:cantSplit/>
        </w:trPr>
        <w:tc>
          <w:tcPr>
            <w:tcW w:w="2725" w:type="dxa"/>
          </w:tcPr>
          <w:p w:rsidR="007E4E97" w:rsidRPr="003D0731" w:rsidRDefault="007E4E97" w:rsidP="007E4E97">
            <w:pPr>
              <w:keepNext/>
              <w:keepLines/>
              <w:spacing w:before="40"/>
              <w:rPr>
                <w:rFonts w:ascii="Arial Narrow" w:hAnsi="Arial Narrow" w:cstheme="majorBidi"/>
                <w:sz w:val="20"/>
              </w:rPr>
            </w:pPr>
            <w:r w:rsidRPr="003D0731">
              <w:rPr>
                <w:rFonts w:ascii="Arial Narrow" w:hAnsi="Arial Narrow" w:cstheme="majorBidi"/>
                <w:b/>
                <w:bCs/>
                <w:i/>
                <w:iCs/>
                <w:sz w:val="20"/>
              </w:rPr>
              <w:t>Category 3 Grantees (N=6):</w:t>
            </w:r>
            <w:r w:rsidRPr="003D0731">
              <w:rPr>
                <w:rFonts w:ascii="Arial Narrow" w:hAnsi="Arial Narrow" w:cstheme="majorBidi"/>
                <w:sz w:val="20"/>
              </w:rPr>
              <w:t xml:space="preserve"> Implementing activities to improve services for</w:t>
            </w:r>
            <w:r w:rsidR="00B26E95" w:rsidRPr="003D0731">
              <w:rPr>
                <w:rFonts w:ascii="Arial Narrow" w:hAnsi="Arial Narrow" w:cstheme="majorBidi"/>
                <w:sz w:val="20"/>
              </w:rPr>
              <w:t xml:space="preserve"> eligible</w:t>
            </w:r>
            <w:r w:rsidRPr="003D0731">
              <w:rPr>
                <w:rFonts w:ascii="Arial Narrow" w:hAnsi="Arial Narrow" w:cstheme="majorBidi"/>
                <w:sz w:val="20"/>
              </w:rPr>
              <w:t xml:space="preserve"> pregnant women who are victims of domestic violence, sexual violence, sexual assault, and stalking;</w:t>
            </w:r>
          </w:p>
        </w:tc>
        <w:tc>
          <w:tcPr>
            <w:tcW w:w="6455" w:type="dxa"/>
          </w:tcPr>
          <w:p w:rsidR="007E4E97" w:rsidRPr="003D0731" w:rsidRDefault="007E4E97" w:rsidP="007E4E97">
            <w:pPr>
              <w:keepNext/>
              <w:keepLines/>
              <w:spacing w:before="40"/>
              <w:ind w:left="130" w:hanging="130"/>
              <w:rPr>
                <w:rFonts w:ascii="Arial Narrow" w:hAnsi="Arial Narrow" w:cstheme="majorBidi"/>
                <w:b/>
                <w:bCs/>
                <w:sz w:val="20"/>
              </w:rPr>
            </w:pPr>
            <w:r w:rsidRPr="003D0731">
              <w:rPr>
                <w:rFonts w:ascii="Arial Narrow" w:hAnsi="Arial Narrow" w:cstheme="majorBidi"/>
                <w:b/>
                <w:bCs/>
                <w:sz w:val="20"/>
              </w:rPr>
              <w:t>Service Utilization &amp; Training Outputs (2 measures)</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–Participants’ receipt of intervention or supportive social services</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–Staff from public, private nonprofit, and other agencies that receive training on violence against pregnant and parenting teens and women</w:t>
            </w:r>
          </w:p>
        </w:tc>
      </w:tr>
      <w:tr w:rsidR="007E4E97" w:rsidRPr="003D0731" w:rsidTr="007E4E97">
        <w:trPr>
          <w:cantSplit/>
        </w:trPr>
        <w:tc>
          <w:tcPr>
            <w:tcW w:w="2725" w:type="dxa"/>
          </w:tcPr>
          <w:p w:rsidR="007E4E97" w:rsidRPr="003D0731" w:rsidRDefault="007E4E97" w:rsidP="007E4E97">
            <w:pPr>
              <w:widowControl/>
              <w:spacing w:before="40"/>
              <w:rPr>
                <w:rFonts w:ascii="Arial Narrow" w:hAnsi="Arial Narrow" w:cstheme="majorBidi"/>
                <w:sz w:val="20"/>
              </w:rPr>
            </w:pPr>
            <w:r w:rsidRPr="003D0731">
              <w:rPr>
                <w:rFonts w:ascii="Arial Narrow" w:hAnsi="Arial Narrow" w:cstheme="majorBidi"/>
                <w:b/>
                <w:bCs/>
                <w:i/>
                <w:iCs/>
                <w:sz w:val="20"/>
              </w:rPr>
              <w:t>Category 4 Grantees (N=13):</w:t>
            </w:r>
            <w:r w:rsidRPr="003D0731">
              <w:rPr>
                <w:rFonts w:ascii="Arial Narrow" w:hAnsi="Arial Narrow" w:cstheme="majorBidi"/>
                <w:sz w:val="20"/>
              </w:rPr>
              <w:t xml:space="preserve"> Implementing public awareness and education activities</w:t>
            </w:r>
          </w:p>
        </w:tc>
        <w:tc>
          <w:tcPr>
            <w:tcW w:w="6455" w:type="dxa"/>
          </w:tcPr>
          <w:p w:rsidR="007E4E97" w:rsidRPr="003D0731" w:rsidRDefault="007E4E97" w:rsidP="007E4E97">
            <w:pPr>
              <w:keepNext/>
              <w:keepLines/>
              <w:spacing w:before="40"/>
              <w:ind w:left="130" w:hanging="130"/>
              <w:rPr>
                <w:rFonts w:ascii="Arial Narrow" w:hAnsi="Arial Narrow" w:cstheme="majorBidi"/>
                <w:b/>
                <w:bCs/>
                <w:sz w:val="20"/>
              </w:rPr>
            </w:pPr>
            <w:r w:rsidRPr="003D0731">
              <w:rPr>
                <w:rFonts w:ascii="Arial Narrow" w:hAnsi="Arial Narrow" w:cstheme="majorBidi"/>
                <w:b/>
                <w:bCs/>
                <w:sz w:val="20"/>
              </w:rPr>
              <w:t>Outputs (1 measure)</w:t>
            </w:r>
          </w:p>
          <w:p w:rsidR="007E4E97" w:rsidRPr="003D0731" w:rsidRDefault="007E4E97" w:rsidP="007E4E97">
            <w:pPr>
              <w:keepNext/>
              <w:keepLines/>
              <w:spacing w:before="40"/>
              <w:ind w:left="130" w:hanging="130"/>
              <w:rPr>
                <w:rFonts w:ascii="Arial Narrow" w:hAnsi="Arial Narrow" w:cstheme="majorBidi"/>
                <w:sz w:val="20"/>
              </w:rPr>
            </w:pPr>
            <w:r w:rsidRPr="003D0731">
              <w:rPr>
                <w:rFonts w:ascii="Arial Narrow" w:hAnsi="Arial Narrow" w:cstheme="majorBidi"/>
                <w:sz w:val="20"/>
              </w:rPr>
              <w:t>–Types of public awareness campaigns implemented</w:t>
            </w:r>
          </w:p>
        </w:tc>
      </w:tr>
    </w:tbl>
    <w:p w:rsidR="007E4E97" w:rsidRPr="003D0731" w:rsidRDefault="007E4E97">
      <w:pPr>
        <w:widowControl/>
        <w:autoSpaceDE/>
        <w:autoSpaceDN/>
        <w:adjustRightInd/>
        <w:rPr>
          <w:b/>
          <w:szCs w:val="20"/>
          <w:u w:val="single"/>
        </w:rPr>
      </w:pPr>
      <w:bookmarkStart w:id="6" w:name="_Toc349044296"/>
    </w:p>
    <w:p w:rsidR="00BE5747" w:rsidRPr="003D0731" w:rsidRDefault="007E4E97" w:rsidP="007E4E97">
      <w:pPr>
        <w:pStyle w:val="OMBHeading-2"/>
        <w:outlineLvl w:val="1"/>
        <w:rPr>
          <w:u w:val="single"/>
        </w:rPr>
      </w:pPr>
      <w:r w:rsidRPr="003D0731">
        <w:rPr>
          <w:u w:val="single"/>
        </w:rPr>
        <w:t xml:space="preserve"> </w:t>
      </w:r>
      <w:r w:rsidR="00BE5747" w:rsidRPr="003D0731">
        <w:rPr>
          <w:u w:val="single"/>
        </w:rPr>
        <w:t xml:space="preserve">Use of </w:t>
      </w:r>
      <w:r w:rsidR="00DB42C4" w:rsidRPr="003D0731">
        <w:rPr>
          <w:u w:val="single"/>
        </w:rPr>
        <w:t xml:space="preserve">Improved </w:t>
      </w:r>
      <w:r w:rsidR="00BE5747" w:rsidRPr="003D0731">
        <w:rPr>
          <w:u w:val="single"/>
        </w:rPr>
        <w:t>Information Technology and Burden Reduction</w:t>
      </w:r>
      <w:bookmarkEnd w:id="6"/>
    </w:p>
    <w:p w:rsidR="00C97849" w:rsidRPr="003D0731" w:rsidRDefault="00C97849" w:rsidP="00F00FF9">
      <w:pPr>
        <w:pStyle w:val="OMBbodytext"/>
      </w:pPr>
      <w:r w:rsidRPr="003D0731">
        <w:t>OAH will utilize electronic technology to reduce the burden of PAF reporting</w:t>
      </w:r>
      <w:r w:rsidR="00C765FD" w:rsidRPr="003D0731">
        <w:t>.</w:t>
      </w:r>
      <w:r w:rsidR="0071628A" w:rsidRPr="003D0731">
        <w:t xml:space="preserve"> </w:t>
      </w:r>
      <w:r w:rsidR="00EF5095" w:rsidRPr="003D0731">
        <w:t xml:space="preserve">All </w:t>
      </w:r>
      <w:r w:rsidRPr="003D0731">
        <w:t xml:space="preserve">PAF grantees will report aggregate performance data into a </w:t>
      </w:r>
      <w:r w:rsidR="00EF5095" w:rsidRPr="003D0731">
        <w:t>w</w:t>
      </w:r>
      <w:r w:rsidRPr="003D0731">
        <w:t>eb-based reporting system</w:t>
      </w:r>
      <w:r w:rsidR="00B80D68" w:rsidRPr="003D0731">
        <w:t xml:space="preserve"> </w:t>
      </w:r>
      <w:r w:rsidR="00EF5095" w:rsidRPr="003D0731">
        <w:t>(</w:t>
      </w:r>
      <w:r w:rsidR="00EF5095" w:rsidRPr="003D0731">
        <w:rPr>
          <w:i/>
          <w:iCs/>
        </w:rPr>
        <w:t xml:space="preserve">PAF Performance Data System [PDS]) </w:t>
      </w:r>
      <w:r w:rsidR="00B80D68" w:rsidRPr="003D0731">
        <w:t xml:space="preserve">that </w:t>
      </w:r>
      <w:r w:rsidR="00DD6E36" w:rsidRPr="003D0731">
        <w:t xml:space="preserve">will </w:t>
      </w:r>
      <w:r w:rsidR="00B80D68" w:rsidRPr="003D0731">
        <w:t>conform to all HHS requirements and guidance for security, accessibility, and usability</w:t>
      </w:r>
      <w:r w:rsidRPr="003D0731">
        <w:t>.</w:t>
      </w:r>
      <w:r w:rsidR="00B80D68" w:rsidRPr="003D0731">
        <w:t xml:space="preserve"> </w:t>
      </w:r>
      <w:r w:rsidR="007E4E97" w:rsidRPr="003D0731">
        <w:t xml:space="preserve">The PDS will produce a fully validated data set (aggregate and grantee-level) that is ready for tabulation and analysis by OAH staff. </w:t>
      </w:r>
      <w:r w:rsidR="0071628A" w:rsidRPr="003D0731">
        <w:t xml:space="preserve">The system will have several features </w:t>
      </w:r>
      <w:r w:rsidR="007E4E97" w:rsidRPr="003D0731">
        <w:t xml:space="preserve">that reduce the </w:t>
      </w:r>
      <w:r w:rsidR="0071628A" w:rsidRPr="003D0731">
        <w:t>burden for grantees and OAH staff</w:t>
      </w:r>
      <w:r w:rsidR="007E4E97" w:rsidRPr="003D0731">
        <w:t xml:space="preserve"> alike</w:t>
      </w:r>
      <w:r w:rsidR="0071628A" w:rsidRPr="003D0731">
        <w:t xml:space="preserve">. </w:t>
      </w:r>
      <w:r w:rsidR="00B80D68" w:rsidRPr="003D0731">
        <w:t xml:space="preserve">For example, the website will use the </w:t>
      </w:r>
      <w:r w:rsidRPr="003D0731">
        <w:t>grantees’ login credentials</w:t>
      </w:r>
      <w:r w:rsidR="00B80D68" w:rsidRPr="003D0731">
        <w:t xml:space="preserve"> to </w:t>
      </w:r>
      <w:r w:rsidR="007E4E97" w:rsidRPr="003D0731">
        <w:t xml:space="preserve">generate </w:t>
      </w:r>
      <w:r w:rsidR="009B0C49" w:rsidRPr="003D0731">
        <w:t>a</w:t>
      </w:r>
      <w:r w:rsidR="007E4E97" w:rsidRPr="003D0731">
        <w:t xml:space="preserve"> list of </w:t>
      </w:r>
      <w:r w:rsidR="00B80D68" w:rsidRPr="003D0731">
        <w:rPr>
          <w:i/>
          <w:iCs/>
        </w:rPr>
        <w:t>required</w:t>
      </w:r>
      <w:r w:rsidR="00B80D68" w:rsidRPr="003D0731">
        <w:t xml:space="preserve"> measures </w:t>
      </w:r>
      <w:r w:rsidR="009B0C49" w:rsidRPr="003D0731">
        <w:t>that is tailored to the scope of the grantee’s PAF project</w:t>
      </w:r>
      <w:r w:rsidR="007E4E97" w:rsidRPr="003D0731">
        <w:t xml:space="preserve">. </w:t>
      </w:r>
      <w:r w:rsidR="009B0C49" w:rsidRPr="003D0731">
        <w:t xml:space="preserve">This feature will simplify reporting and eliminate the risk of confusing </w:t>
      </w:r>
      <w:r w:rsidR="00F00FF9" w:rsidRPr="003D0731">
        <w:t xml:space="preserve">or overwhelming </w:t>
      </w:r>
      <w:r w:rsidR="009B0C49" w:rsidRPr="003D0731">
        <w:t xml:space="preserve">users </w:t>
      </w:r>
      <w:r w:rsidR="00F00FF9" w:rsidRPr="003D0731">
        <w:t>with</w:t>
      </w:r>
      <w:r w:rsidR="009B0C49" w:rsidRPr="003D0731">
        <w:t xml:space="preserve"> a list of all PAF performance measures, including those for which they are not required to submit data. </w:t>
      </w:r>
      <w:r w:rsidR="002C1B06" w:rsidRPr="003D0731">
        <w:t xml:space="preserve">In addition, the </w:t>
      </w:r>
      <w:r w:rsidRPr="003D0731">
        <w:t>reporting tables will have auto-summing rows and columns and the system will perform within and cross table validations during data entry</w:t>
      </w:r>
      <w:r w:rsidR="0071628A" w:rsidRPr="003D0731">
        <w:t>, thereby increasing the accuracy and</w:t>
      </w:r>
      <w:r w:rsidRPr="003D0731">
        <w:t xml:space="preserve"> early detection and correction of reporting errors. </w:t>
      </w:r>
      <w:r w:rsidR="0071628A" w:rsidRPr="003D0731">
        <w:t xml:space="preserve">Finally, </w:t>
      </w:r>
      <w:r w:rsidRPr="003D0731">
        <w:t xml:space="preserve">OAH will provide user-friendly system documentation, training webinars, and e-mail and phone access to a helpdesk. </w:t>
      </w:r>
    </w:p>
    <w:p w:rsidR="00DD6E36" w:rsidRPr="003D0731" w:rsidRDefault="00DD6E36" w:rsidP="00F00FF9">
      <w:pPr>
        <w:pStyle w:val="OMBbodytext"/>
      </w:pPr>
      <w:r w:rsidRPr="003D0731">
        <w:t>Draft code for the PDS was developed prior to the final selection of performance measures and as a result, the code will require enhancements to ensure that the system is operating properly, collecting the final OMB approved measures, and is user friendly; enhancements will include pre-populating the reporting periods and pre-populating the final measures.</w:t>
      </w:r>
    </w:p>
    <w:p w:rsidR="00BE5747" w:rsidRPr="003D0731" w:rsidRDefault="00BE5747" w:rsidP="00303315">
      <w:pPr>
        <w:pStyle w:val="OMBHeading-2"/>
        <w:outlineLvl w:val="1"/>
        <w:rPr>
          <w:u w:val="single"/>
        </w:rPr>
      </w:pPr>
      <w:bookmarkStart w:id="7" w:name="_Toc349044297"/>
      <w:r w:rsidRPr="003D0731">
        <w:rPr>
          <w:u w:val="single"/>
        </w:rPr>
        <w:t>Efforts to Identify Duplication and Use of Similar Information</w:t>
      </w:r>
      <w:bookmarkEnd w:id="7"/>
    </w:p>
    <w:p w:rsidR="00577DCB" w:rsidRPr="003D0731" w:rsidRDefault="001A25AF" w:rsidP="00EF5095">
      <w:pPr>
        <w:pStyle w:val="OMBbodytext"/>
      </w:pPr>
      <w:r w:rsidRPr="003D0731">
        <w:t xml:space="preserve">The </w:t>
      </w:r>
      <w:r w:rsidR="007642CA" w:rsidRPr="003D0731">
        <w:t xml:space="preserve">proposed </w:t>
      </w:r>
      <w:r w:rsidR="00DB42C4" w:rsidRPr="003D0731">
        <w:t xml:space="preserve">data collection </w:t>
      </w:r>
      <w:r w:rsidR="007642CA" w:rsidRPr="003D0731">
        <w:t>is the only source of uniform performance data for all PAF grantees.</w:t>
      </w:r>
      <w:r w:rsidR="00754CF4" w:rsidRPr="003D0731">
        <w:t xml:space="preserve"> Because PAF is a new HHS program, no duplicate data exists in the form needed by OAH </w:t>
      </w:r>
      <w:r w:rsidR="00EF5095" w:rsidRPr="003D0731">
        <w:t>to administer and monitor more effectively the PAF program and individual grants.</w:t>
      </w:r>
    </w:p>
    <w:p w:rsidR="00BE5747" w:rsidRPr="003D0731" w:rsidRDefault="00BE5747" w:rsidP="00303315">
      <w:pPr>
        <w:pStyle w:val="OMBHeading-2"/>
        <w:outlineLvl w:val="1"/>
        <w:rPr>
          <w:u w:val="single"/>
        </w:rPr>
      </w:pPr>
      <w:bookmarkStart w:id="8" w:name="_Toc349044298"/>
      <w:r w:rsidRPr="003D0731">
        <w:rPr>
          <w:u w:val="single"/>
        </w:rPr>
        <w:lastRenderedPageBreak/>
        <w:t xml:space="preserve">Impact on Small Businesses </w:t>
      </w:r>
      <w:r w:rsidR="00DB42C4" w:rsidRPr="003D0731">
        <w:rPr>
          <w:u w:val="single"/>
        </w:rPr>
        <w:t>or Other Small Entities</w:t>
      </w:r>
      <w:bookmarkEnd w:id="8"/>
    </w:p>
    <w:p w:rsidR="005E039A" w:rsidRPr="003D0731" w:rsidRDefault="001A25AF" w:rsidP="00DB42C4">
      <w:pPr>
        <w:pStyle w:val="OMBbodytext"/>
      </w:pPr>
      <w:r w:rsidRPr="003D0731">
        <w:t>No small businesses w</w:t>
      </w:r>
      <w:r w:rsidR="00DB42C4" w:rsidRPr="003D0731">
        <w:t xml:space="preserve">ill be involved in this </w:t>
      </w:r>
      <w:r w:rsidRPr="003D0731">
        <w:t>study</w:t>
      </w:r>
      <w:r w:rsidR="002420AA" w:rsidRPr="003D0731">
        <w:t>.</w:t>
      </w:r>
    </w:p>
    <w:p w:rsidR="00BE5747" w:rsidRPr="003D0731" w:rsidRDefault="00BE5747" w:rsidP="00303315">
      <w:pPr>
        <w:pStyle w:val="OMBHeading-2"/>
        <w:outlineLvl w:val="1"/>
        <w:rPr>
          <w:u w:val="single"/>
        </w:rPr>
      </w:pPr>
      <w:bookmarkStart w:id="9" w:name="_Toc349044299"/>
      <w:r w:rsidRPr="003D0731">
        <w:rPr>
          <w:u w:val="single"/>
        </w:rPr>
        <w:t>Consequences of Not Collecting the Information/Collecting Less Frequently</w:t>
      </w:r>
      <w:bookmarkEnd w:id="9"/>
    </w:p>
    <w:p w:rsidR="009B0C49" w:rsidRPr="003D0731" w:rsidRDefault="00DB42C4" w:rsidP="009B0C49">
      <w:pPr>
        <w:pStyle w:val="OMBbodytext"/>
      </w:pPr>
      <w:r w:rsidRPr="003D0731">
        <w:t xml:space="preserve">OAH will use the PAF performance data to </w:t>
      </w:r>
      <w:r w:rsidR="009B0C49" w:rsidRPr="003D0731">
        <w:t>administer the PAF program and manage PAF awards and projects; measure and monitor project implementation, outputs, and outcomes</w:t>
      </w:r>
      <w:r w:rsidR="007F3019" w:rsidRPr="003D0731">
        <w:t>.</w:t>
      </w:r>
      <w:r w:rsidR="009B0C49" w:rsidRPr="003D0731">
        <w:t xml:space="preserve"> </w:t>
      </w:r>
      <w:r w:rsidR="00E03716" w:rsidRPr="003D0731">
        <w:t>C</w:t>
      </w:r>
      <w:r w:rsidR="006D0308" w:rsidRPr="003D0731">
        <w:t xml:space="preserve">ollecting the performance data will </w:t>
      </w:r>
      <w:r w:rsidR="00E03716" w:rsidRPr="003D0731">
        <w:t>enhance</w:t>
      </w:r>
      <w:r w:rsidRPr="003D0731">
        <w:t xml:space="preserve"> </w:t>
      </w:r>
      <w:r w:rsidR="006D0308" w:rsidRPr="003D0731">
        <w:t>OAH’s</w:t>
      </w:r>
      <w:r w:rsidR="00E03716" w:rsidRPr="003D0731">
        <w:t xml:space="preserve"> ability</w:t>
      </w:r>
      <w:r w:rsidR="006D0308" w:rsidRPr="003D0731">
        <w:t xml:space="preserve"> </w:t>
      </w:r>
      <w:r w:rsidRPr="003D0731">
        <w:t xml:space="preserve">to </w:t>
      </w:r>
      <w:r w:rsidR="007F3019" w:rsidRPr="003D0731">
        <w:t>monitor</w:t>
      </w:r>
      <w:r w:rsidR="00E03716" w:rsidRPr="003D0731">
        <w:t xml:space="preserve"> </w:t>
      </w:r>
      <w:r w:rsidRPr="003D0731">
        <w:t xml:space="preserve">the </w:t>
      </w:r>
      <w:r w:rsidR="006D0308" w:rsidRPr="003D0731">
        <w:t>PAF</w:t>
      </w:r>
      <w:r w:rsidRPr="003D0731">
        <w:t xml:space="preserve"> program</w:t>
      </w:r>
      <w:r w:rsidR="00861191" w:rsidRPr="003D0731">
        <w:t xml:space="preserve"> and allow grantees to track their progress toward program goals</w:t>
      </w:r>
      <w:r w:rsidRPr="003D0731">
        <w:t xml:space="preserve">. </w:t>
      </w:r>
    </w:p>
    <w:p w:rsidR="00754CF4" w:rsidRPr="003D0731" w:rsidRDefault="002F7F7C" w:rsidP="002F7F7C">
      <w:pPr>
        <w:pStyle w:val="OMBbodytext"/>
      </w:pPr>
      <w:r w:rsidRPr="003D0731">
        <w:t xml:space="preserve">Annually, PAF grantees will report PAF performance data within three-months (by </w:t>
      </w:r>
      <w:r w:rsidR="00792858" w:rsidRPr="003D0731">
        <w:t xml:space="preserve">October </w:t>
      </w:r>
      <w:r w:rsidRPr="003D0731">
        <w:t>30) of the end of the reporting period (</w:t>
      </w:r>
      <w:r w:rsidR="00792858" w:rsidRPr="003D0731">
        <w:t xml:space="preserve">August </w:t>
      </w:r>
      <w:r w:rsidRPr="003D0731">
        <w:t>1 to Ju</w:t>
      </w:r>
      <w:r w:rsidR="00792858" w:rsidRPr="003D0731">
        <w:t>ly</w:t>
      </w:r>
      <w:r w:rsidRPr="003D0731">
        <w:t xml:space="preserve"> 3</w:t>
      </w:r>
      <w:r w:rsidR="00792858" w:rsidRPr="003D0731">
        <w:t>1</w:t>
      </w:r>
      <w:r w:rsidRPr="003D0731">
        <w:t xml:space="preserve">). </w:t>
      </w:r>
      <w:r w:rsidR="009B0C49" w:rsidRPr="003D0731">
        <w:t>Collecting PAF performance data less frequently than annually will deprive OAH of timely information about program implementation and performance and severely hamper OAH’s to manage the PAF program</w:t>
      </w:r>
      <w:r w:rsidRPr="003D0731">
        <w:t xml:space="preserve"> and grant awards</w:t>
      </w:r>
      <w:r w:rsidR="009B0C49" w:rsidRPr="003D0731">
        <w:t xml:space="preserve">. </w:t>
      </w:r>
      <w:r w:rsidR="00754CF4" w:rsidRPr="003D0731">
        <w:t>There are no legal obstacles to reduce the burden.</w:t>
      </w:r>
    </w:p>
    <w:p w:rsidR="00BE5747" w:rsidRPr="003D0731" w:rsidRDefault="00BE5747" w:rsidP="00303315">
      <w:pPr>
        <w:pStyle w:val="OMBHeading-2"/>
        <w:outlineLvl w:val="1"/>
        <w:rPr>
          <w:u w:val="single"/>
        </w:rPr>
      </w:pPr>
      <w:bookmarkStart w:id="10" w:name="_Toc349044300"/>
      <w:r w:rsidRPr="003D0731">
        <w:rPr>
          <w:u w:val="single"/>
        </w:rPr>
        <w:t xml:space="preserve">Special Circumstances </w:t>
      </w:r>
      <w:r w:rsidR="00DB42C4" w:rsidRPr="003D0731">
        <w:rPr>
          <w:u w:val="single"/>
        </w:rPr>
        <w:t>Relating to the Guidelines of 5 CFR 1320.5</w:t>
      </w:r>
      <w:bookmarkEnd w:id="10"/>
    </w:p>
    <w:p w:rsidR="006D0308" w:rsidRPr="003D0731" w:rsidRDefault="006D0308" w:rsidP="006D0308">
      <w:pPr>
        <w:pStyle w:val="OMBbodytext"/>
      </w:pPr>
      <w:r w:rsidRPr="003D0731">
        <w:t xml:space="preserve">The proposed data collection is consistent with guidelines set forth in 5 CFR 1320.5. </w:t>
      </w:r>
    </w:p>
    <w:p w:rsidR="00BE5747" w:rsidRPr="003D0731" w:rsidRDefault="006D0308" w:rsidP="00303315">
      <w:pPr>
        <w:pStyle w:val="OMBHeading-2"/>
        <w:outlineLvl w:val="1"/>
        <w:rPr>
          <w:u w:val="single"/>
        </w:rPr>
      </w:pPr>
      <w:bookmarkStart w:id="11" w:name="_Toc349044301"/>
      <w:r w:rsidRPr="003D0731">
        <w:rPr>
          <w:u w:val="single"/>
        </w:rPr>
        <w:t xml:space="preserve">Comments in Response to the </w:t>
      </w:r>
      <w:r w:rsidR="00BE5747" w:rsidRPr="003D0731">
        <w:rPr>
          <w:u w:val="single"/>
        </w:rPr>
        <w:t xml:space="preserve">Federal Register </w:t>
      </w:r>
      <w:r w:rsidRPr="003D0731">
        <w:rPr>
          <w:u w:val="single"/>
        </w:rPr>
        <w:t>Notice/Outside Consultation</w:t>
      </w:r>
      <w:bookmarkEnd w:id="11"/>
    </w:p>
    <w:p w:rsidR="006D0308" w:rsidRDefault="006D0308" w:rsidP="006D0308">
      <w:pPr>
        <w:pStyle w:val="OMBbodytext"/>
      </w:pPr>
      <w:r w:rsidRPr="003D0731">
        <w:rPr>
          <w:b/>
          <w:bCs/>
        </w:rPr>
        <w:t xml:space="preserve">Federal Register Notice Comments. </w:t>
      </w:r>
      <w:r w:rsidRPr="003D0731">
        <w:t xml:space="preserve">A 60-day Federal Register Notice was published in the Federal Register on </w:t>
      </w:r>
      <w:r w:rsidR="00792858" w:rsidRPr="003D0731">
        <w:t>Tuesday, September 24, 2013, Volume 78</w:t>
      </w:r>
      <w:r w:rsidR="00C63A02" w:rsidRPr="003D0731">
        <w:t>,</w:t>
      </w:r>
      <w:r w:rsidR="00792858" w:rsidRPr="003D0731">
        <w:t xml:space="preserve"> Issue 185</w:t>
      </w:r>
      <w:r w:rsidR="00C63A02" w:rsidRPr="003D0731">
        <w:t>, Page 58539.</w:t>
      </w:r>
      <w:r w:rsidR="00792858" w:rsidRPr="003D0731">
        <w:t xml:space="preserve"> </w:t>
      </w:r>
      <w:r w:rsidRPr="003D0731">
        <w:t xml:space="preserve">(see Attachment </w:t>
      </w:r>
      <w:r w:rsidR="00355199" w:rsidRPr="003D0731">
        <w:t>C</w:t>
      </w:r>
      <w:r w:rsidRPr="003D0731">
        <w:t xml:space="preserve">). There </w:t>
      </w:r>
      <w:r w:rsidR="00250DF3">
        <w:t xml:space="preserve">was one set of public comments </w:t>
      </w:r>
      <w:r w:rsidR="00A66D20">
        <w:t>received</w:t>
      </w:r>
      <w:r w:rsidR="00AB45FC">
        <w:t xml:space="preserve"> from the State of New York Department of Health</w:t>
      </w:r>
      <w:r w:rsidRPr="003D0731">
        <w:t>.</w:t>
      </w:r>
      <w:r w:rsidR="00AB45FC">
        <w:t xml:space="preserve">  The comments, with response, are summarized below in Exhibit 2.</w:t>
      </w:r>
    </w:p>
    <w:p w:rsidR="00A83071" w:rsidRDefault="00A83071" w:rsidP="006D0308">
      <w:pPr>
        <w:pStyle w:val="OMBbodytext"/>
      </w:pPr>
    </w:p>
    <w:p w:rsidR="00A83071" w:rsidRDefault="00A83071" w:rsidP="006D0308">
      <w:pPr>
        <w:pStyle w:val="OMBbodytext"/>
      </w:pPr>
    </w:p>
    <w:p w:rsidR="00A83071" w:rsidRDefault="00A83071" w:rsidP="006D0308">
      <w:pPr>
        <w:pStyle w:val="OMBbodytext"/>
      </w:pPr>
    </w:p>
    <w:p w:rsidR="00A83071" w:rsidRDefault="00A83071" w:rsidP="006D0308">
      <w:pPr>
        <w:pStyle w:val="OMBbodytext"/>
      </w:pPr>
    </w:p>
    <w:p w:rsidR="00A83071" w:rsidRDefault="00A83071" w:rsidP="006D0308">
      <w:pPr>
        <w:pStyle w:val="OMBbodytext"/>
      </w:pPr>
    </w:p>
    <w:p w:rsidR="00A83071" w:rsidRDefault="00A83071" w:rsidP="006D0308">
      <w:pPr>
        <w:pStyle w:val="OMBbodytext"/>
      </w:pPr>
    </w:p>
    <w:p w:rsidR="00A83071" w:rsidRDefault="00A83071" w:rsidP="006D0308">
      <w:pPr>
        <w:pStyle w:val="OMBbodytext"/>
      </w:pPr>
    </w:p>
    <w:p w:rsidR="00A83071" w:rsidRDefault="00A83071" w:rsidP="006D0308">
      <w:pPr>
        <w:pStyle w:val="OMBbodytext"/>
      </w:pPr>
    </w:p>
    <w:p w:rsidR="00A83071" w:rsidRDefault="00A83071" w:rsidP="00A83071">
      <w:pPr>
        <w:pStyle w:val="OMBbodytext"/>
        <w:ind w:left="0"/>
      </w:pPr>
    </w:p>
    <w:p w:rsidR="00A83071" w:rsidRDefault="00A83071" w:rsidP="00A83071">
      <w:pPr>
        <w:pStyle w:val="Caption"/>
        <w:keepNext/>
        <w:ind w:left="360"/>
      </w:pPr>
      <w:r>
        <w:lastRenderedPageBreak/>
        <w:t>Exhibit 2: Public Comments and Response</w:t>
      </w:r>
    </w:p>
    <w:tbl>
      <w:tblPr>
        <w:tblW w:w="11070"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985"/>
        <w:gridCol w:w="7085"/>
      </w:tblGrid>
      <w:tr w:rsidR="00AB45FC" w:rsidRPr="003D0731" w:rsidTr="00A83071">
        <w:trPr>
          <w:cantSplit/>
        </w:trPr>
        <w:tc>
          <w:tcPr>
            <w:tcW w:w="3985" w:type="dxa"/>
            <w:shd w:val="clear" w:color="auto" w:fill="DBE5F1" w:themeFill="accent1" w:themeFillTint="33"/>
            <w:vAlign w:val="bottom"/>
          </w:tcPr>
          <w:p w:rsidR="00AB45FC" w:rsidRPr="003D0731" w:rsidRDefault="00AB45FC" w:rsidP="006C5141">
            <w:pPr>
              <w:keepNext/>
              <w:keepLines/>
              <w:spacing w:before="40"/>
              <w:jc w:val="center"/>
              <w:rPr>
                <w:rFonts w:ascii="Arial Narrow" w:hAnsi="Arial Narrow" w:cstheme="majorBidi"/>
                <w:b/>
                <w:bCs/>
                <w:sz w:val="20"/>
              </w:rPr>
            </w:pPr>
            <w:r>
              <w:rPr>
                <w:rFonts w:ascii="Arial Narrow" w:hAnsi="Arial Narrow" w:cstheme="majorBidi"/>
                <w:b/>
                <w:bCs/>
                <w:sz w:val="20"/>
              </w:rPr>
              <w:t>Comment</w:t>
            </w:r>
          </w:p>
        </w:tc>
        <w:tc>
          <w:tcPr>
            <w:tcW w:w="7085" w:type="dxa"/>
            <w:shd w:val="clear" w:color="auto" w:fill="DBE5F1" w:themeFill="accent1" w:themeFillTint="33"/>
            <w:vAlign w:val="bottom"/>
          </w:tcPr>
          <w:p w:rsidR="00AB45FC" w:rsidRPr="003D0731" w:rsidRDefault="00AB45FC" w:rsidP="006C5141">
            <w:pPr>
              <w:keepNext/>
              <w:keepLines/>
              <w:spacing w:before="40"/>
              <w:ind w:left="360"/>
              <w:jc w:val="center"/>
              <w:rPr>
                <w:rFonts w:ascii="Arial Narrow" w:hAnsi="Arial Narrow" w:cstheme="majorBidi"/>
                <w:b/>
                <w:bCs/>
                <w:sz w:val="20"/>
              </w:rPr>
            </w:pPr>
            <w:r>
              <w:rPr>
                <w:rFonts w:ascii="Arial Narrow" w:hAnsi="Arial Narrow" w:cstheme="majorBidi"/>
                <w:b/>
                <w:bCs/>
                <w:sz w:val="20"/>
              </w:rPr>
              <w:t>Response</w:t>
            </w:r>
          </w:p>
        </w:tc>
      </w:tr>
      <w:tr w:rsidR="00AB45FC" w:rsidRPr="003D0731" w:rsidTr="00A83071">
        <w:trPr>
          <w:cantSplit/>
          <w:trHeight w:val="779"/>
        </w:trPr>
        <w:tc>
          <w:tcPr>
            <w:tcW w:w="3985" w:type="dxa"/>
          </w:tcPr>
          <w:p w:rsidR="00AB45FC" w:rsidRPr="003D0731" w:rsidRDefault="00A83071" w:rsidP="00A83071">
            <w:pPr>
              <w:keepNext/>
              <w:keepLines/>
              <w:spacing w:before="40"/>
              <w:rPr>
                <w:rFonts w:ascii="Arial Narrow" w:hAnsi="Arial Narrow" w:cstheme="majorBidi"/>
                <w:sz w:val="20"/>
              </w:rPr>
            </w:pPr>
            <w:r w:rsidRPr="00A83071">
              <w:rPr>
                <w:rFonts w:ascii="Arial Narrow" w:hAnsi="Arial Narrow" w:cstheme="majorBidi"/>
                <w:sz w:val="20"/>
              </w:rPr>
              <w:t>#0.03- The age categories cut off at 20 even though some grantees are serving students in institutions of higher education (IHE). We recommend extending the age bracket up to at least 24 years of age because the 20-24 age bracket typically has the highest birth rate.</w:t>
            </w:r>
          </w:p>
        </w:tc>
        <w:tc>
          <w:tcPr>
            <w:tcW w:w="7085" w:type="dxa"/>
          </w:tcPr>
          <w:p w:rsidR="00AB45FC" w:rsidRPr="003D0731" w:rsidRDefault="00AB45FC" w:rsidP="00A83071">
            <w:pPr>
              <w:keepNext/>
              <w:keepLines/>
              <w:spacing w:before="40"/>
              <w:ind w:left="130" w:hanging="130"/>
              <w:rPr>
                <w:rFonts w:ascii="Arial Narrow" w:hAnsi="Arial Narrow" w:cstheme="majorBidi"/>
                <w:sz w:val="20"/>
              </w:rPr>
            </w:pPr>
            <w:r w:rsidRPr="003D0731">
              <w:rPr>
                <w:rFonts w:ascii="Arial Narrow" w:hAnsi="Arial Narrow" w:cstheme="majorBidi"/>
                <w:sz w:val="20"/>
              </w:rPr>
              <w:t xml:space="preserve"> </w:t>
            </w:r>
            <w:r w:rsidR="00A83071" w:rsidRPr="00A83071">
              <w:rPr>
                <w:rFonts w:ascii="Arial Narrow" w:hAnsi="Arial Narrow" w:cstheme="majorBidi"/>
                <w:sz w:val="20"/>
              </w:rPr>
              <w:t>Although the majority of projects are serving high school age students, OAH can add a 20-24 year old age category to this field</w:t>
            </w:r>
            <w:r w:rsidR="003C5C18">
              <w:rPr>
                <w:rFonts w:ascii="Arial Narrow" w:hAnsi="Arial Narrow" w:cstheme="majorBidi"/>
                <w:sz w:val="20"/>
              </w:rPr>
              <w:t xml:space="preserve"> to specify these numbers</w:t>
            </w:r>
            <w:r w:rsidR="00A83071" w:rsidRPr="00A83071">
              <w:rPr>
                <w:rFonts w:ascii="Arial Narrow" w:hAnsi="Arial Narrow" w:cstheme="majorBidi"/>
                <w:sz w:val="20"/>
              </w:rPr>
              <w:t xml:space="preserve">.  </w:t>
            </w:r>
          </w:p>
        </w:tc>
      </w:tr>
      <w:tr w:rsidR="00A83071" w:rsidRPr="003D0731" w:rsidTr="00A83071">
        <w:trPr>
          <w:cantSplit/>
          <w:trHeight w:val="1035"/>
        </w:trPr>
        <w:tc>
          <w:tcPr>
            <w:tcW w:w="3985" w:type="dxa"/>
          </w:tcPr>
          <w:p w:rsidR="00A83071" w:rsidRPr="00A83071" w:rsidRDefault="00A83071" w:rsidP="00A83071">
            <w:pPr>
              <w:keepNext/>
              <w:keepLines/>
              <w:spacing w:before="40"/>
              <w:rPr>
                <w:rFonts w:ascii="Arial Narrow" w:hAnsi="Arial Narrow" w:cstheme="majorBidi"/>
                <w:sz w:val="20"/>
              </w:rPr>
            </w:pPr>
            <w:r w:rsidRPr="00A83071">
              <w:rPr>
                <w:rFonts w:ascii="Arial Narrow" w:hAnsi="Arial Narrow" w:cstheme="majorBidi"/>
                <w:sz w:val="20"/>
              </w:rPr>
              <w:t xml:space="preserve">#0.06- This is measure is unclear and appears to be very subjective. We recommend providing a tool to assess English language proficiency, provide better definitions to measure proficiency, or perhaps use a different measure, such as the language predominantly spoken in home. Our sites have expressed concern that a standardized tool to measure English proficiency would be too burdensome, and recommend identifying the individual’s primary language and/or ask individual to self-identify as understanding English. </w:t>
            </w:r>
          </w:p>
          <w:p w:rsidR="00A83071" w:rsidRPr="003D0731" w:rsidRDefault="00A83071" w:rsidP="00A83071">
            <w:pPr>
              <w:keepNext/>
              <w:keepLines/>
              <w:spacing w:before="40"/>
              <w:rPr>
                <w:rFonts w:ascii="Arial Narrow" w:hAnsi="Arial Narrow" w:cstheme="majorBidi"/>
                <w:sz w:val="20"/>
              </w:rPr>
            </w:pPr>
          </w:p>
        </w:tc>
        <w:tc>
          <w:tcPr>
            <w:tcW w:w="7085" w:type="dxa"/>
          </w:tcPr>
          <w:p w:rsidR="00A83071" w:rsidRPr="003D0731" w:rsidRDefault="00A83071" w:rsidP="006C5141">
            <w:pPr>
              <w:keepNext/>
              <w:keepLines/>
              <w:spacing w:before="40"/>
              <w:ind w:left="130" w:hanging="130"/>
              <w:rPr>
                <w:rFonts w:ascii="Arial Narrow" w:hAnsi="Arial Narrow" w:cstheme="majorBidi"/>
                <w:sz w:val="20"/>
              </w:rPr>
            </w:pPr>
            <w:r w:rsidRPr="00A83071">
              <w:rPr>
                <w:rFonts w:ascii="Arial Narrow" w:hAnsi="Arial Narrow" w:cstheme="majorBidi"/>
                <w:sz w:val="20"/>
              </w:rPr>
              <w:t>OAH would like to minimize burden for reci</w:t>
            </w:r>
            <w:r>
              <w:rPr>
                <w:rFonts w:ascii="Arial Narrow" w:hAnsi="Arial Narrow" w:cstheme="majorBidi"/>
                <w:sz w:val="20"/>
              </w:rPr>
              <w:t xml:space="preserve">pients and does not recommend a </w:t>
            </w:r>
            <w:r w:rsidRPr="00A83071">
              <w:rPr>
                <w:rFonts w:ascii="Arial Narrow" w:hAnsi="Arial Narrow" w:cstheme="majorBidi"/>
                <w:sz w:val="20"/>
              </w:rPr>
              <w:t>standardized tool to measure English proficiency be administered.    If additional comments come into OAH, OAH would consider substituting this question with a question regarding the langu</w:t>
            </w:r>
            <w:r>
              <w:rPr>
                <w:rFonts w:ascii="Arial Narrow" w:hAnsi="Arial Narrow" w:cstheme="majorBidi"/>
                <w:sz w:val="20"/>
              </w:rPr>
              <w:t>age spoken at home</w:t>
            </w:r>
            <w:r w:rsidR="00F02028">
              <w:rPr>
                <w:rFonts w:ascii="Arial Narrow" w:hAnsi="Arial Narrow" w:cstheme="majorBidi"/>
                <w:sz w:val="20"/>
              </w:rPr>
              <w:t xml:space="preserve"> by the participant, which is currently used as a performance measure for the Teen Pregnancy Prevention Program (TPP)</w:t>
            </w:r>
            <w:r>
              <w:rPr>
                <w:rFonts w:ascii="Arial Narrow" w:hAnsi="Arial Narrow" w:cstheme="majorBidi"/>
                <w:sz w:val="20"/>
              </w:rPr>
              <w:t>.</w:t>
            </w:r>
            <w:r w:rsidRPr="00A83071">
              <w:rPr>
                <w:rFonts w:ascii="Arial Narrow" w:hAnsi="Arial Narrow" w:cstheme="majorBidi"/>
                <w:sz w:val="20"/>
              </w:rPr>
              <w:t xml:space="preserve"> </w:t>
            </w:r>
          </w:p>
        </w:tc>
      </w:tr>
      <w:tr w:rsidR="00A83071" w:rsidRPr="003D0731" w:rsidTr="00A83071">
        <w:trPr>
          <w:cantSplit/>
          <w:trHeight w:val="840"/>
        </w:trPr>
        <w:tc>
          <w:tcPr>
            <w:tcW w:w="3985" w:type="dxa"/>
          </w:tcPr>
          <w:p w:rsidR="00A83071" w:rsidRPr="003D0731" w:rsidRDefault="00A83071" w:rsidP="00A83071">
            <w:pPr>
              <w:keepNext/>
              <w:keepLines/>
              <w:spacing w:before="40"/>
              <w:rPr>
                <w:rFonts w:ascii="Arial Narrow" w:hAnsi="Arial Narrow" w:cstheme="majorBidi"/>
                <w:sz w:val="20"/>
              </w:rPr>
            </w:pPr>
            <w:r w:rsidRPr="00A83071">
              <w:rPr>
                <w:rFonts w:ascii="Arial Narrow" w:hAnsi="Arial Narrow" w:cstheme="majorBidi"/>
                <w:sz w:val="20"/>
              </w:rPr>
              <w:t>0.08- Several of the options could be interpreted as not mutually exclusive (i.e., b) Lives with spouse/partner and c) Lives with parent(s) could both be true for a participant). We recommend clarifying or simplifying the living arrangement options. Our sites have recommended adding an option for “participant declines to answer” and/or “missing.”</w:t>
            </w:r>
          </w:p>
        </w:tc>
        <w:tc>
          <w:tcPr>
            <w:tcW w:w="7085" w:type="dxa"/>
          </w:tcPr>
          <w:p w:rsidR="00A83071" w:rsidRPr="003D0731" w:rsidRDefault="00A83071" w:rsidP="00A83071">
            <w:pPr>
              <w:keepNext/>
              <w:keepLines/>
              <w:spacing w:before="40"/>
              <w:rPr>
                <w:rFonts w:ascii="Arial Narrow" w:hAnsi="Arial Narrow" w:cstheme="majorBidi"/>
                <w:sz w:val="20"/>
              </w:rPr>
            </w:pPr>
            <w:r w:rsidRPr="00A83071">
              <w:rPr>
                <w:rFonts w:ascii="Arial Narrow" w:hAnsi="Arial Narrow" w:cstheme="majorBidi"/>
                <w:sz w:val="20"/>
              </w:rPr>
              <w:t>This question can be clarified by having respondents select the best answer of the following options.  OAH can also add a field for “declines to answer.”</w:t>
            </w:r>
          </w:p>
        </w:tc>
      </w:tr>
      <w:tr w:rsidR="00A83071" w:rsidRPr="003D0731" w:rsidTr="00A83071">
        <w:trPr>
          <w:cantSplit/>
          <w:trHeight w:val="765"/>
        </w:trPr>
        <w:tc>
          <w:tcPr>
            <w:tcW w:w="3985" w:type="dxa"/>
          </w:tcPr>
          <w:p w:rsidR="00A83071" w:rsidRPr="003D0731" w:rsidRDefault="00A83071" w:rsidP="00A83071">
            <w:pPr>
              <w:keepNext/>
              <w:keepLines/>
              <w:spacing w:before="40"/>
              <w:rPr>
                <w:rFonts w:ascii="Arial Narrow" w:hAnsi="Arial Narrow" w:cstheme="majorBidi"/>
                <w:sz w:val="20"/>
              </w:rPr>
            </w:pPr>
            <w:r w:rsidRPr="00A83071">
              <w:rPr>
                <w:rFonts w:ascii="Arial Narrow" w:hAnsi="Arial Narrow" w:cstheme="majorBidi"/>
                <w:sz w:val="20"/>
              </w:rPr>
              <w:t xml:space="preserve"> More detailed instruction is needed indicating when data is expected to be collected, how often, and whether updated information for clients should be reported or clients should be reported only once over the course of the program.</w:t>
            </w:r>
          </w:p>
        </w:tc>
        <w:tc>
          <w:tcPr>
            <w:tcW w:w="7085" w:type="dxa"/>
          </w:tcPr>
          <w:p w:rsidR="00A83071" w:rsidRPr="003D0731" w:rsidRDefault="00A83071" w:rsidP="006C5141">
            <w:pPr>
              <w:keepNext/>
              <w:keepLines/>
              <w:spacing w:before="40"/>
              <w:ind w:left="130" w:hanging="130"/>
              <w:rPr>
                <w:rFonts w:ascii="Arial Narrow" w:hAnsi="Arial Narrow" w:cstheme="majorBidi"/>
                <w:sz w:val="20"/>
              </w:rPr>
            </w:pPr>
            <w:r w:rsidRPr="00A83071">
              <w:rPr>
                <w:rFonts w:ascii="Arial Narrow" w:hAnsi="Arial Narrow" w:cstheme="majorBidi"/>
                <w:sz w:val="20"/>
              </w:rPr>
              <w:t>Demographic data (questions 0.04-0.10) will only b</w:t>
            </w:r>
            <w:r>
              <w:rPr>
                <w:rFonts w:ascii="Arial Narrow" w:hAnsi="Arial Narrow" w:cstheme="majorBidi"/>
                <w:sz w:val="20"/>
              </w:rPr>
              <w:t xml:space="preserve">e collected at baseline.  Other </w:t>
            </w:r>
            <w:r w:rsidRPr="00A83071">
              <w:rPr>
                <w:rFonts w:ascii="Arial Narrow" w:hAnsi="Arial Narrow" w:cstheme="majorBidi"/>
                <w:sz w:val="20"/>
              </w:rPr>
              <w:t>data should be updated annually. All grantee instructions will clearly describe this information.</w:t>
            </w:r>
          </w:p>
        </w:tc>
      </w:tr>
      <w:tr w:rsidR="00A83071" w:rsidRPr="003D0731" w:rsidTr="00A83071">
        <w:trPr>
          <w:cantSplit/>
          <w:trHeight w:val="765"/>
        </w:trPr>
        <w:tc>
          <w:tcPr>
            <w:tcW w:w="3985" w:type="dxa"/>
            <w:tcBorders>
              <w:bottom w:val="single" w:sz="4" w:space="0" w:color="auto"/>
            </w:tcBorders>
          </w:tcPr>
          <w:p w:rsidR="00A83071" w:rsidRPr="003D0731" w:rsidRDefault="00A83071" w:rsidP="00A83071">
            <w:pPr>
              <w:keepNext/>
              <w:keepLines/>
              <w:spacing w:before="40"/>
              <w:rPr>
                <w:rFonts w:ascii="Arial Narrow" w:hAnsi="Arial Narrow" w:cstheme="majorBidi"/>
                <w:sz w:val="20"/>
              </w:rPr>
            </w:pPr>
            <w:r w:rsidRPr="00A83071">
              <w:rPr>
                <w:rFonts w:ascii="Arial Narrow" w:hAnsi="Arial Narrow" w:cstheme="majorBidi"/>
                <w:sz w:val="20"/>
              </w:rPr>
              <w:t>One focus of our initiative is systems-level work, fostering linkages between the schools/IHEs and community providers to promote sustainability. We recommend adding more comprehensive measures regarding the number and strength of linkages, the number of new partners engaged during the reporting year, or the comprehensiveness of linkage networks.</w:t>
            </w:r>
          </w:p>
        </w:tc>
        <w:tc>
          <w:tcPr>
            <w:tcW w:w="7085" w:type="dxa"/>
            <w:tcBorders>
              <w:bottom w:val="single" w:sz="4" w:space="0" w:color="auto"/>
            </w:tcBorders>
          </w:tcPr>
          <w:p w:rsidR="00A83071" w:rsidRPr="003D0731" w:rsidRDefault="00A83071" w:rsidP="006C5141">
            <w:pPr>
              <w:keepNext/>
              <w:keepLines/>
              <w:spacing w:before="40"/>
              <w:ind w:left="130" w:hanging="130"/>
              <w:rPr>
                <w:rFonts w:ascii="Arial Narrow" w:hAnsi="Arial Narrow" w:cstheme="majorBidi"/>
                <w:sz w:val="20"/>
              </w:rPr>
            </w:pPr>
            <w:r w:rsidRPr="00A83071">
              <w:rPr>
                <w:rFonts w:ascii="Arial Narrow" w:hAnsi="Arial Narrow" w:cstheme="majorBidi"/>
                <w:sz w:val="20"/>
              </w:rPr>
              <w:t>OAH prefers to be broad in its collection of partnership data across grantees since each PAF grantee works with its partners in different ways.  Individual grantees are welcome to develop more specific performance metrics to assess their program sites.</w:t>
            </w:r>
          </w:p>
        </w:tc>
      </w:tr>
    </w:tbl>
    <w:p w:rsidR="00AB45FC" w:rsidRPr="00A83071" w:rsidRDefault="00AB45FC" w:rsidP="00A83071">
      <w:pPr>
        <w:rPr>
          <w:highlight w:val="yellow"/>
        </w:rPr>
      </w:pPr>
    </w:p>
    <w:p w:rsidR="00AB45FC" w:rsidRPr="00AB45FC" w:rsidRDefault="00AB45FC" w:rsidP="00AB45FC">
      <w:pPr>
        <w:pStyle w:val="ListParagraph"/>
        <w:ind w:left="990"/>
        <w:rPr>
          <w:highlight w:val="yellow"/>
        </w:rPr>
      </w:pPr>
    </w:p>
    <w:p w:rsidR="00E1510D" w:rsidRPr="003D0731" w:rsidRDefault="006D0308" w:rsidP="002F7F7C">
      <w:pPr>
        <w:pStyle w:val="OMBbodytext"/>
      </w:pPr>
      <w:r w:rsidRPr="003D0731">
        <w:rPr>
          <w:b/>
          <w:bCs/>
        </w:rPr>
        <w:t xml:space="preserve">Outside Consultation. </w:t>
      </w:r>
      <w:r w:rsidR="001A25AF" w:rsidRPr="003D0731">
        <w:t xml:space="preserve">OAH </w:t>
      </w:r>
      <w:r w:rsidR="002F7F7C" w:rsidRPr="003D0731">
        <w:t xml:space="preserve">has </w:t>
      </w:r>
      <w:r w:rsidR="001A25AF" w:rsidRPr="003D0731">
        <w:t>consulted with s</w:t>
      </w:r>
      <w:r w:rsidR="00E1510D" w:rsidRPr="003D0731">
        <w:t xml:space="preserve">taff </w:t>
      </w:r>
      <w:r w:rsidR="00090920" w:rsidRPr="003D0731">
        <w:t xml:space="preserve">from </w:t>
      </w:r>
      <w:r w:rsidRPr="003D0731">
        <w:t>the Centers for Disease Control and Prevention</w:t>
      </w:r>
      <w:r w:rsidR="00090920" w:rsidRPr="003D0731">
        <w:t xml:space="preserve"> </w:t>
      </w:r>
      <w:r w:rsidRPr="003D0731">
        <w:t xml:space="preserve">and </w:t>
      </w:r>
      <w:r w:rsidR="001A25AF" w:rsidRPr="003D0731">
        <w:t>RTI International</w:t>
      </w:r>
      <w:r w:rsidR="00A3754F" w:rsidRPr="003D0731">
        <w:t xml:space="preserve"> </w:t>
      </w:r>
      <w:r w:rsidR="002F7F7C" w:rsidRPr="003D0731">
        <w:t>about</w:t>
      </w:r>
      <w:r w:rsidR="00A3754F" w:rsidRPr="003D0731">
        <w:t xml:space="preserve"> the PAF performance measures</w:t>
      </w:r>
      <w:r w:rsidR="002F7F7C" w:rsidRPr="003D0731">
        <w:t xml:space="preserve"> data collection</w:t>
      </w:r>
      <w:r w:rsidR="00853D3D" w:rsidRPr="003D0731">
        <w:t>. RTI is</w:t>
      </w:r>
      <w:r w:rsidR="001A25AF" w:rsidRPr="003D0731">
        <w:t xml:space="preserve"> the contractor responsible for </w:t>
      </w:r>
      <w:r w:rsidR="002B2F5A" w:rsidRPr="003D0731">
        <w:t xml:space="preserve">assisting OAH </w:t>
      </w:r>
      <w:r w:rsidRPr="003D0731">
        <w:t xml:space="preserve">with evaluation of the first cohort of PAF grantees. </w:t>
      </w:r>
      <w:r w:rsidR="00AB45FC">
        <w:rPr>
          <w:b/>
          <w:bCs/>
        </w:rPr>
        <w:t>Exhibit 3</w:t>
      </w:r>
      <w:r w:rsidR="00853D3D" w:rsidRPr="003D0731">
        <w:rPr>
          <w:b/>
          <w:bCs/>
        </w:rPr>
        <w:t xml:space="preserve"> </w:t>
      </w:r>
      <w:r w:rsidR="00853D3D" w:rsidRPr="003D0731">
        <w:t>presents the name, affiliation, and contact information for individuals who provided consultation on the proposed collection.</w:t>
      </w:r>
      <w:r w:rsidR="0098755F" w:rsidRPr="003D0731">
        <w:t xml:space="preserve"> </w:t>
      </w:r>
    </w:p>
    <w:p w:rsidR="005B6AD7" w:rsidRPr="003D0731" w:rsidRDefault="00282985" w:rsidP="00282985">
      <w:pPr>
        <w:pStyle w:val="Caption"/>
        <w:keepNext/>
        <w:ind w:left="360"/>
      </w:pPr>
      <w:bookmarkStart w:id="12" w:name="_Toc349046173"/>
      <w:bookmarkStart w:id="13" w:name="_Toc349735750"/>
      <w:r w:rsidRPr="003D0731">
        <w:lastRenderedPageBreak/>
        <w:t>Exhibit</w:t>
      </w:r>
      <w:r w:rsidR="00AB45FC">
        <w:t xml:space="preserve"> 3</w:t>
      </w:r>
      <w:r w:rsidRPr="003D0731">
        <w:t>–</w:t>
      </w:r>
      <w:r w:rsidR="005B6AD7" w:rsidRPr="003D0731">
        <w:t>Outside Consultation</w:t>
      </w:r>
      <w:bookmarkEnd w:id="12"/>
      <w:bookmarkEnd w:id="13"/>
    </w:p>
    <w:tbl>
      <w:tblPr>
        <w:tblW w:w="9180"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1080"/>
        <w:gridCol w:w="5130"/>
        <w:gridCol w:w="2970"/>
      </w:tblGrid>
      <w:tr w:rsidR="005B6AD7" w:rsidRPr="003D0731" w:rsidTr="00090920">
        <w:trPr>
          <w:cantSplit/>
        </w:trPr>
        <w:tc>
          <w:tcPr>
            <w:tcW w:w="1080" w:type="dxa"/>
            <w:shd w:val="clear" w:color="auto" w:fill="DBE5F1" w:themeFill="accent1" w:themeFillTint="33"/>
          </w:tcPr>
          <w:p w:rsidR="005B6AD7" w:rsidRPr="003D0731" w:rsidRDefault="005B6AD7" w:rsidP="005115E9">
            <w:pPr>
              <w:ind w:left="187" w:hanging="187"/>
              <w:rPr>
                <w:rFonts w:ascii="Arial Narrow" w:hAnsi="Arial Narrow" w:cs="Arial"/>
                <w:b/>
                <w:bCs/>
                <w:sz w:val="22"/>
                <w:szCs w:val="22"/>
              </w:rPr>
            </w:pPr>
            <w:r w:rsidRPr="003D0731">
              <w:rPr>
                <w:rFonts w:ascii="Arial Narrow" w:hAnsi="Arial Narrow" w:cs="Arial"/>
                <w:b/>
                <w:bCs/>
                <w:sz w:val="22"/>
                <w:szCs w:val="22"/>
              </w:rPr>
              <w:t>Year</w:t>
            </w:r>
          </w:p>
        </w:tc>
        <w:tc>
          <w:tcPr>
            <w:tcW w:w="5130" w:type="dxa"/>
            <w:shd w:val="clear" w:color="auto" w:fill="DBE5F1" w:themeFill="accent1" w:themeFillTint="33"/>
          </w:tcPr>
          <w:p w:rsidR="005B6AD7" w:rsidRPr="003D0731" w:rsidRDefault="005B6AD7" w:rsidP="005115E9">
            <w:pPr>
              <w:ind w:left="187" w:hanging="187"/>
              <w:rPr>
                <w:rFonts w:ascii="Arial Narrow" w:hAnsi="Arial Narrow" w:cs="Arial"/>
                <w:b/>
                <w:bCs/>
                <w:sz w:val="22"/>
                <w:szCs w:val="22"/>
              </w:rPr>
            </w:pPr>
            <w:r w:rsidRPr="003D0731">
              <w:rPr>
                <w:rFonts w:ascii="Arial Narrow" w:hAnsi="Arial Narrow" w:cs="Arial"/>
                <w:b/>
                <w:bCs/>
                <w:sz w:val="22"/>
                <w:szCs w:val="22"/>
              </w:rPr>
              <w:t>Name/Title/Affiliation</w:t>
            </w:r>
          </w:p>
        </w:tc>
        <w:tc>
          <w:tcPr>
            <w:tcW w:w="2970" w:type="dxa"/>
            <w:shd w:val="clear" w:color="auto" w:fill="DBE5F1" w:themeFill="accent1" w:themeFillTint="33"/>
          </w:tcPr>
          <w:p w:rsidR="005B6AD7" w:rsidRPr="003D0731" w:rsidRDefault="005B6AD7" w:rsidP="005115E9">
            <w:pPr>
              <w:ind w:left="187" w:hanging="187"/>
              <w:rPr>
                <w:rFonts w:ascii="Arial Narrow" w:hAnsi="Arial Narrow" w:cs="Arial"/>
                <w:b/>
                <w:bCs/>
                <w:sz w:val="22"/>
                <w:szCs w:val="22"/>
              </w:rPr>
            </w:pPr>
            <w:r w:rsidRPr="003D0731">
              <w:rPr>
                <w:rFonts w:ascii="Arial Narrow" w:hAnsi="Arial Narrow" w:cs="Arial"/>
                <w:b/>
                <w:bCs/>
                <w:sz w:val="22"/>
                <w:szCs w:val="22"/>
              </w:rPr>
              <w:t>Contact Information</w:t>
            </w:r>
          </w:p>
        </w:tc>
      </w:tr>
      <w:tr w:rsidR="005B6AD7" w:rsidRPr="003D0731" w:rsidTr="00090920">
        <w:trPr>
          <w:cantSplit/>
        </w:trPr>
        <w:tc>
          <w:tcPr>
            <w:tcW w:w="1080" w:type="dxa"/>
          </w:tcPr>
          <w:p w:rsidR="005B6AD7" w:rsidRPr="003D0731" w:rsidRDefault="005B6AD7" w:rsidP="005115E9">
            <w:pPr>
              <w:ind w:left="187" w:hanging="187"/>
              <w:rPr>
                <w:rFonts w:ascii="Arial Narrow" w:hAnsi="Arial Narrow" w:cs="Arial"/>
                <w:sz w:val="22"/>
                <w:szCs w:val="22"/>
              </w:rPr>
            </w:pPr>
            <w:r w:rsidRPr="003D0731">
              <w:rPr>
                <w:rFonts w:ascii="Arial Narrow" w:hAnsi="Arial Narrow" w:cs="Arial"/>
                <w:sz w:val="22"/>
                <w:szCs w:val="22"/>
              </w:rPr>
              <w:t>2012–13</w:t>
            </w:r>
          </w:p>
        </w:tc>
        <w:tc>
          <w:tcPr>
            <w:tcW w:w="5130" w:type="dxa"/>
            <w:shd w:val="clear" w:color="auto" w:fill="auto"/>
          </w:tcPr>
          <w:p w:rsidR="0071628A" w:rsidRPr="003D0731" w:rsidRDefault="0071628A" w:rsidP="00090920">
            <w:pPr>
              <w:rPr>
                <w:rFonts w:ascii="Arial Narrow" w:hAnsi="Arial Narrow" w:cs="Arial"/>
                <w:sz w:val="22"/>
                <w:szCs w:val="22"/>
              </w:rPr>
            </w:pPr>
            <w:r w:rsidRPr="003D0731">
              <w:rPr>
                <w:rFonts w:ascii="Arial Narrow" w:hAnsi="Arial Narrow" w:cs="Arial"/>
                <w:sz w:val="22"/>
                <w:szCs w:val="22"/>
              </w:rPr>
              <w:t xml:space="preserve">Barri Burrus, </w:t>
            </w:r>
            <w:r w:rsidR="00090920" w:rsidRPr="003D0731">
              <w:rPr>
                <w:rFonts w:ascii="Arial Narrow" w:hAnsi="Arial Narrow" w:cs="Arial"/>
                <w:sz w:val="22"/>
                <w:szCs w:val="22"/>
              </w:rPr>
              <w:t xml:space="preserve">PhD, </w:t>
            </w:r>
            <w:r w:rsidRPr="003D0731">
              <w:rPr>
                <w:rFonts w:ascii="Arial Narrow" w:hAnsi="Arial Narrow" w:cs="Arial"/>
                <w:i/>
                <w:iCs/>
                <w:sz w:val="22"/>
                <w:szCs w:val="22"/>
              </w:rPr>
              <w:t>RTI Project Director</w:t>
            </w:r>
            <w:r w:rsidR="00090920" w:rsidRPr="003D0731">
              <w:rPr>
                <w:rFonts w:ascii="Arial Narrow" w:hAnsi="Arial Narrow" w:cs="Arial"/>
                <w:i/>
                <w:iCs/>
                <w:sz w:val="22"/>
                <w:szCs w:val="22"/>
              </w:rPr>
              <w:br/>
            </w:r>
            <w:r w:rsidR="00090920" w:rsidRPr="003D0731">
              <w:rPr>
                <w:rFonts w:ascii="Arial Narrow" w:hAnsi="Arial Narrow" w:cs="Arial"/>
                <w:sz w:val="22"/>
                <w:szCs w:val="22"/>
              </w:rPr>
              <w:t>RTI International</w:t>
            </w:r>
          </w:p>
        </w:tc>
        <w:tc>
          <w:tcPr>
            <w:tcW w:w="2970" w:type="dxa"/>
            <w:shd w:val="clear" w:color="auto" w:fill="auto"/>
          </w:tcPr>
          <w:p w:rsidR="00090920" w:rsidRPr="003D0731" w:rsidRDefault="00090920" w:rsidP="005115E9">
            <w:pPr>
              <w:ind w:left="187" w:hanging="187"/>
              <w:rPr>
                <w:rFonts w:ascii="Arial Narrow" w:hAnsi="Arial Narrow" w:cs="Arial"/>
                <w:sz w:val="22"/>
                <w:szCs w:val="22"/>
              </w:rPr>
            </w:pPr>
            <w:r w:rsidRPr="003D0731">
              <w:rPr>
                <w:rFonts w:ascii="Arial Narrow" w:hAnsi="Arial Narrow" w:cs="Arial"/>
                <w:sz w:val="22"/>
                <w:szCs w:val="22"/>
              </w:rPr>
              <w:t>Phone:</w:t>
            </w:r>
            <w:r w:rsidRPr="003D0731">
              <w:rPr>
                <w:rFonts w:ascii="Arial Narrow" w:hAnsi="Arial Narrow" w:cs="Arial"/>
                <w:sz w:val="22"/>
                <w:szCs w:val="22"/>
              </w:rPr>
              <w:tab/>
              <w:t>919-597-5109</w:t>
            </w:r>
          </w:p>
          <w:p w:rsidR="005B6AD7" w:rsidRPr="003D0731" w:rsidRDefault="00090920" w:rsidP="005115E9">
            <w:pPr>
              <w:ind w:left="187" w:hanging="187"/>
              <w:rPr>
                <w:rFonts w:ascii="Arial Narrow" w:hAnsi="Arial Narrow" w:cs="Arial"/>
                <w:sz w:val="22"/>
                <w:szCs w:val="22"/>
              </w:rPr>
            </w:pPr>
            <w:r w:rsidRPr="003D0731">
              <w:rPr>
                <w:rFonts w:ascii="Arial Narrow" w:hAnsi="Arial Narrow" w:cs="Arial"/>
                <w:sz w:val="22"/>
                <w:szCs w:val="22"/>
              </w:rPr>
              <w:t>E-mail:</w:t>
            </w:r>
            <w:r w:rsidRPr="003D0731">
              <w:rPr>
                <w:rFonts w:ascii="Arial Narrow" w:hAnsi="Arial Narrow" w:cs="Arial"/>
                <w:sz w:val="22"/>
                <w:szCs w:val="22"/>
              </w:rPr>
              <w:tab/>
            </w:r>
            <w:hyperlink r:id="rId12" w:history="1">
              <w:r w:rsidRPr="003D0731">
                <w:rPr>
                  <w:rStyle w:val="Hyperlink"/>
                  <w:rFonts w:ascii="Arial Narrow" w:hAnsi="Arial Narrow" w:cs="Arial"/>
                  <w:sz w:val="22"/>
                  <w:szCs w:val="22"/>
                </w:rPr>
                <w:t>burrus@rti.org</w:t>
              </w:r>
            </w:hyperlink>
            <w:r w:rsidRPr="003D0731">
              <w:rPr>
                <w:rFonts w:ascii="Arial Narrow" w:hAnsi="Arial Narrow" w:cs="Arial"/>
                <w:sz w:val="22"/>
                <w:szCs w:val="22"/>
              </w:rPr>
              <w:t xml:space="preserve"> </w:t>
            </w:r>
          </w:p>
        </w:tc>
      </w:tr>
      <w:tr w:rsidR="00090920" w:rsidRPr="003D0731" w:rsidTr="00090920">
        <w:trPr>
          <w:cantSplit/>
        </w:trPr>
        <w:tc>
          <w:tcPr>
            <w:tcW w:w="1080" w:type="dxa"/>
          </w:tcPr>
          <w:p w:rsidR="00090920" w:rsidRPr="003D0731" w:rsidRDefault="00090920">
            <w:r w:rsidRPr="003D0731">
              <w:rPr>
                <w:rFonts w:ascii="Arial Narrow" w:hAnsi="Arial Narrow" w:cs="Arial"/>
                <w:sz w:val="22"/>
                <w:szCs w:val="22"/>
              </w:rPr>
              <w:t>2012–13</w:t>
            </w:r>
          </w:p>
        </w:tc>
        <w:tc>
          <w:tcPr>
            <w:tcW w:w="5130" w:type="dxa"/>
            <w:shd w:val="clear" w:color="auto" w:fill="auto"/>
          </w:tcPr>
          <w:p w:rsidR="00090920" w:rsidRPr="003D0731" w:rsidRDefault="00090920" w:rsidP="00090920">
            <w:pPr>
              <w:rPr>
                <w:rFonts w:ascii="Arial Narrow" w:hAnsi="Arial Narrow" w:cs="Arial"/>
                <w:sz w:val="22"/>
                <w:szCs w:val="22"/>
              </w:rPr>
            </w:pPr>
            <w:r w:rsidRPr="003D0731">
              <w:rPr>
                <w:rFonts w:ascii="Arial Narrow" w:hAnsi="Arial Narrow" w:cs="Arial"/>
                <w:sz w:val="22"/>
                <w:szCs w:val="22"/>
              </w:rPr>
              <w:t xml:space="preserve">Christina Fowler, PhD, </w:t>
            </w:r>
            <w:r w:rsidRPr="003D0731">
              <w:rPr>
                <w:rFonts w:ascii="Arial Narrow" w:hAnsi="Arial Narrow" w:cs="Arial"/>
                <w:i/>
                <w:iCs/>
                <w:sz w:val="22"/>
                <w:szCs w:val="22"/>
              </w:rPr>
              <w:t xml:space="preserve">Task 3/Performance Measures Lead </w:t>
            </w:r>
            <w:r w:rsidRPr="003D0731">
              <w:rPr>
                <w:rFonts w:ascii="Arial Narrow" w:hAnsi="Arial Narrow" w:cs="Arial"/>
                <w:i/>
                <w:iCs/>
                <w:sz w:val="22"/>
                <w:szCs w:val="22"/>
              </w:rPr>
              <w:br/>
            </w:r>
            <w:r w:rsidRPr="003D0731">
              <w:rPr>
                <w:rFonts w:ascii="Arial Narrow" w:hAnsi="Arial Narrow" w:cs="Arial"/>
                <w:sz w:val="22"/>
                <w:szCs w:val="22"/>
              </w:rPr>
              <w:t>RTI International</w:t>
            </w:r>
          </w:p>
        </w:tc>
        <w:tc>
          <w:tcPr>
            <w:tcW w:w="2970" w:type="dxa"/>
            <w:shd w:val="clear" w:color="auto" w:fill="auto"/>
          </w:tcPr>
          <w:p w:rsidR="00090920" w:rsidRPr="003D0731" w:rsidRDefault="00090920" w:rsidP="00090920">
            <w:pPr>
              <w:ind w:left="187" w:hanging="187"/>
              <w:rPr>
                <w:rFonts w:ascii="Arial Narrow" w:hAnsi="Arial Narrow" w:cs="Arial"/>
                <w:sz w:val="22"/>
                <w:szCs w:val="22"/>
              </w:rPr>
            </w:pPr>
            <w:r w:rsidRPr="003D0731">
              <w:rPr>
                <w:rFonts w:ascii="Arial Narrow" w:hAnsi="Arial Narrow" w:cs="Arial"/>
                <w:sz w:val="22"/>
                <w:szCs w:val="22"/>
              </w:rPr>
              <w:t>Phone:</w:t>
            </w:r>
            <w:r w:rsidRPr="003D0731">
              <w:rPr>
                <w:rFonts w:ascii="Arial Narrow" w:hAnsi="Arial Narrow" w:cs="Arial"/>
                <w:sz w:val="22"/>
                <w:szCs w:val="22"/>
              </w:rPr>
              <w:tab/>
              <w:t>919-316-3447</w:t>
            </w:r>
          </w:p>
          <w:p w:rsidR="00090920" w:rsidRPr="003D0731" w:rsidRDefault="00090920" w:rsidP="00090920">
            <w:pPr>
              <w:ind w:left="187" w:hanging="187"/>
              <w:rPr>
                <w:rFonts w:ascii="Arial Narrow" w:hAnsi="Arial Narrow" w:cs="Arial"/>
                <w:sz w:val="22"/>
                <w:szCs w:val="22"/>
              </w:rPr>
            </w:pPr>
            <w:r w:rsidRPr="003D0731">
              <w:rPr>
                <w:rFonts w:ascii="Arial Narrow" w:hAnsi="Arial Narrow" w:cs="Arial"/>
                <w:sz w:val="22"/>
                <w:szCs w:val="22"/>
              </w:rPr>
              <w:t>E-mail:</w:t>
            </w:r>
            <w:r w:rsidRPr="003D0731">
              <w:rPr>
                <w:rFonts w:ascii="Arial Narrow" w:hAnsi="Arial Narrow" w:cs="Arial"/>
                <w:sz w:val="22"/>
                <w:szCs w:val="22"/>
              </w:rPr>
              <w:tab/>
            </w:r>
            <w:hyperlink r:id="rId13" w:history="1">
              <w:r w:rsidRPr="003D0731">
                <w:rPr>
                  <w:rStyle w:val="Hyperlink"/>
                  <w:rFonts w:ascii="Arial Narrow" w:hAnsi="Arial Narrow" w:cs="Arial"/>
                  <w:sz w:val="22"/>
                  <w:szCs w:val="22"/>
                </w:rPr>
                <w:t>cfowler@rti.org</w:t>
              </w:r>
            </w:hyperlink>
            <w:r w:rsidRPr="003D0731">
              <w:rPr>
                <w:rFonts w:ascii="Arial Narrow" w:hAnsi="Arial Narrow" w:cs="Arial"/>
                <w:sz w:val="22"/>
                <w:szCs w:val="22"/>
              </w:rPr>
              <w:t xml:space="preserve"> </w:t>
            </w:r>
          </w:p>
        </w:tc>
      </w:tr>
      <w:tr w:rsidR="00090920" w:rsidRPr="003D0731" w:rsidTr="00090920">
        <w:trPr>
          <w:cantSplit/>
        </w:trPr>
        <w:tc>
          <w:tcPr>
            <w:tcW w:w="1080" w:type="dxa"/>
          </w:tcPr>
          <w:p w:rsidR="00090920" w:rsidRPr="003D0731" w:rsidRDefault="00090920">
            <w:r w:rsidRPr="003D0731">
              <w:rPr>
                <w:rFonts w:ascii="Arial Narrow" w:hAnsi="Arial Narrow" w:cs="Arial"/>
                <w:sz w:val="22"/>
                <w:szCs w:val="22"/>
              </w:rPr>
              <w:t>2012–13</w:t>
            </w:r>
          </w:p>
        </w:tc>
        <w:tc>
          <w:tcPr>
            <w:tcW w:w="5130" w:type="dxa"/>
            <w:shd w:val="clear" w:color="auto" w:fill="auto"/>
          </w:tcPr>
          <w:p w:rsidR="00090920" w:rsidRPr="003D0731" w:rsidRDefault="00090920" w:rsidP="00090920">
            <w:pPr>
              <w:rPr>
                <w:rFonts w:ascii="Arial Narrow" w:hAnsi="Arial Narrow" w:cs="Arial"/>
                <w:sz w:val="22"/>
                <w:szCs w:val="22"/>
              </w:rPr>
            </w:pPr>
            <w:r w:rsidRPr="003D0731">
              <w:rPr>
                <w:rFonts w:ascii="Arial Narrow" w:hAnsi="Arial Narrow" w:cs="Arial"/>
                <w:sz w:val="22"/>
                <w:szCs w:val="22"/>
              </w:rPr>
              <w:t xml:space="preserve">Lorrie Gavin, PhD, </w:t>
            </w:r>
            <w:r w:rsidRPr="003D0731">
              <w:rPr>
                <w:rFonts w:ascii="Arial Narrow" w:hAnsi="Arial Narrow" w:cs="Arial"/>
                <w:i/>
                <w:iCs/>
                <w:sz w:val="22"/>
                <w:szCs w:val="22"/>
              </w:rPr>
              <w:t>Scientist</w:t>
            </w:r>
            <w:r w:rsidRPr="003D0731">
              <w:rPr>
                <w:rFonts w:ascii="Arial Narrow" w:hAnsi="Arial Narrow" w:cs="Arial"/>
                <w:i/>
                <w:iCs/>
                <w:sz w:val="22"/>
                <w:szCs w:val="22"/>
              </w:rPr>
              <w:br/>
            </w:r>
            <w:r w:rsidRPr="003D0731">
              <w:rPr>
                <w:rFonts w:ascii="Arial Narrow" w:hAnsi="Arial Narrow" w:cs="Arial"/>
                <w:sz w:val="22"/>
                <w:szCs w:val="22"/>
              </w:rPr>
              <w:t xml:space="preserve">CDC Division of Reproductive Health </w:t>
            </w:r>
          </w:p>
        </w:tc>
        <w:tc>
          <w:tcPr>
            <w:tcW w:w="2970" w:type="dxa"/>
            <w:shd w:val="clear" w:color="auto" w:fill="auto"/>
          </w:tcPr>
          <w:p w:rsidR="00090920" w:rsidRPr="003D0731" w:rsidRDefault="00090920" w:rsidP="00090920">
            <w:pPr>
              <w:ind w:left="187" w:hanging="187"/>
              <w:rPr>
                <w:rFonts w:ascii="Arial Narrow" w:hAnsi="Arial Narrow" w:cs="Arial"/>
                <w:sz w:val="22"/>
                <w:szCs w:val="22"/>
              </w:rPr>
            </w:pPr>
            <w:r w:rsidRPr="003D0731">
              <w:rPr>
                <w:rFonts w:ascii="Arial Narrow" w:hAnsi="Arial Narrow" w:cs="Arial"/>
                <w:sz w:val="22"/>
                <w:szCs w:val="22"/>
              </w:rPr>
              <w:t>Phone:</w:t>
            </w:r>
            <w:r w:rsidRPr="003D0731">
              <w:rPr>
                <w:rFonts w:ascii="Arial Narrow" w:hAnsi="Arial Narrow" w:cs="Arial"/>
                <w:sz w:val="22"/>
                <w:szCs w:val="22"/>
              </w:rPr>
              <w:tab/>
              <w:t>770-488-6284</w:t>
            </w:r>
          </w:p>
          <w:p w:rsidR="00090920" w:rsidRPr="003D0731" w:rsidRDefault="00090920" w:rsidP="00090920">
            <w:pPr>
              <w:ind w:left="187" w:hanging="187"/>
              <w:rPr>
                <w:rFonts w:ascii="Arial Narrow" w:hAnsi="Arial Narrow" w:cs="Arial"/>
                <w:sz w:val="22"/>
                <w:szCs w:val="22"/>
              </w:rPr>
            </w:pPr>
            <w:r w:rsidRPr="003D0731">
              <w:rPr>
                <w:rFonts w:ascii="Arial Narrow" w:hAnsi="Arial Narrow" w:cs="Arial"/>
                <w:sz w:val="22"/>
                <w:szCs w:val="22"/>
              </w:rPr>
              <w:t>E-mail:</w:t>
            </w:r>
            <w:r w:rsidRPr="003D0731">
              <w:rPr>
                <w:rFonts w:ascii="Arial Narrow" w:hAnsi="Arial Narrow" w:cs="Arial"/>
                <w:sz w:val="22"/>
                <w:szCs w:val="22"/>
              </w:rPr>
              <w:tab/>
            </w:r>
            <w:hyperlink r:id="rId14" w:history="1">
              <w:r w:rsidRPr="003D0731">
                <w:rPr>
                  <w:rStyle w:val="Hyperlink"/>
                  <w:rFonts w:ascii="Arial Narrow" w:hAnsi="Arial Narrow" w:cs="Arial"/>
                  <w:sz w:val="22"/>
                  <w:szCs w:val="22"/>
                </w:rPr>
                <w:t>lcg6@cdc.gov</w:t>
              </w:r>
            </w:hyperlink>
            <w:r w:rsidRPr="003D0731">
              <w:rPr>
                <w:rFonts w:ascii="Arial Narrow" w:hAnsi="Arial Narrow" w:cs="Arial"/>
                <w:sz w:val="22"/>
                <w:szCs w:val="22"/>
              </w:rPr>
              <w:t xml:space="preserve"> </w:t>
            </w:r>
          </w:p>
        </w:tc>
      </w:tr>
      <w:tr w:rsidR="00090920" w:rsidRPr="003D0731" w:rsidTr="00090920">
        <w:trPr>
          <w:cantSplit/>
        </w:trPr>
        <w:tc>
          <w:tcPr>
            <w:tcW w:w="1080" w:type="dxa"/>
          </w:tcPr>
          <w:p w:rsidR="00090920" w:rsidRPr="003D0731" w:rsidRDefault="00090920">
            <w:r w:rsidRPr="003D0731">
              <w:rPr>
                <w:rFonts w:ascii="Arial Narrow" w:hAnsi="Arial Narrow" w:cs="Arial"/>
                <w:sz w:val="22"/>
                <w:szCs w:val="22"/>
              </w:rPr>
              <w:t>2012–13</w:t>
            </w:r>
          </w:p>
        </w:tc>
        <w:tc>
          <w:tcPr>
            <w:tcW w:w="5130" w:type="dxa"/>
            <w:shd w:val="clear" w:color="auto" w:fill="auto"/>
          </w:tcPr>
          <w:p w:rsidR="00090920" w:rsidRPr="003D0731" w:rsidRDefault="00090920" w:rsidP="00090920">
            <w:pPr>
              <w:rPr>
                <w:rFonts w:ascii="Arial Narrow" w:hAnsi="Arial Narrow" w:cs="Arial"/>
                <w:sz w:val="22"/>
                <w:szCs w:val="22"/>
              </w:rPr>
            </w:pPr>
            <w:r w:rsidRPr="003D0731">
              <w:rPr>
                <w:rFonts w:ascii="Arial Narrow" w:hAnsi="Arial Narrow" w:cs="Arial"/>
                <w:sz w:val="22"/>
                <w:szCs w:val="22"/>
              </w:rPr>
              <w:t xml:space="preserve">Kathleen Krieger, MPH, </w:t>
            </w:r>
            <w:r w:rsidRPr="003D0731">
              <w:rPr>
                <w:rFonts w:ascii="Arial Narrow" w:hAnsi="Arial Narrow" w:cs="Arial"/>
                <w:i/>
                <w:iCs/>
                <w:sz w:val="22"/>
                <w:szCs w:val="22"/>
              </w:rPr>
              <w:t>RTI Project Coordinator/Analyst</w:t>
            </w:r>
            <w:r w:rsidRPr="003D0731">
              <w:rPr>
                <w:rFonts w:ascii="Arial Narrow" w:hAnsi="Arial Narrow" w:cs="Arial"/>
                <w:i/>
                <w:iCs/>
                <w:sz w:val="22"/>
                <w:szCs w:val="22"/>
              </w:rPr>
              <w:br/>
            </w:r>
            <w:r w:rsidRPr="003D0731">
              <w:rPr>
                <w:rFonts w:ascii="Arial Narrow" w:hAnsi="Arial Narrow" w:cs="Arial"/>
                <w:sz w:val="22"/>
                <w:szCs w:val="22"/>
              </w:rPr>
              <w:t>RTI International</w:t>
            </w:r>
          </w:p>
        </w:tc>
        <w:tc>
          <w:tcPr>
            <w:tcW w:w="2970" w:type="dxa"/>
            <w:shd w:val="clear" w:color="auto" w:fill="auto"/>
          </w:tcPr>
          <w:p w:rsidR="00090920" w:rsidRPr="003D0731" w:rsidRDefault="00090920" w:rsidP="00090920">
            <w:pPr>
              <w:ind w:left="187" w:hanging="187"/>
              <w:rPr>
                <w:rFonts w:ascii="Arial Narrow" w:hAnsi="Arial Narrow" w:cs="Arial"/>
                <w:sz w:val="22"/>
                <w:szCs w:val="22"/>
              </w:rPr>
            </w:pPr>
            <w:r w:rsidRPr="003D0731">
              <w:rPr>
                <w:rFonts w:ascii="Arial Narrow" w:hAnsi="Arial Narrow" w:cs="Arial"/>
                <w:sz w:val="22"/>
                <w:szCs w:val="22"/>
              </w:rPr>
              <w:t>Phone:</w:t>
            </w:r>
            <w:r w:rsidRPr="003D0731">
              <w:rPr>
                <w:rFonts w:ascii="Arial Narrow" w:hAnsi="Arial Narrow" w:cs="Arial"/>
                <w:sz w:val="22"/>
                <w:szCs w:val="22"/>
              </w:rPr>
              <w:tab/>
              <w:t>919-541-6175</w:t>
            </w:r>
          </w:p>
          <w:p w:rsidR="00090920" w:rsidRPr="003D0731" w:rsidRDefault="00090920" w:rsidP="00090920">
            <w:pPr>
              <w:ind w:left="187" w:hanging="187"/>
              <w:rPr>
                <w:rFonts w:ascii="Arial Narrow" w:hAnsi="Arial Narrow" w:cs="Arial"/>
                <w:sz w:val="22"/>
                <w:szCs w:val="22"/>
              </w:rPr>
            </w:pPr>
            <w:r w:rsidRPr="003D0731">
              <w:rPr>
                <w:rFonts w:ascii="Arial Narrow" w:hAnsi="Arial Narrow" w:cs="Arial"/>
                <w:sz w:val="22"/>
                <w:szCs w:val="22"/>
              </w:rPr>
              <w:t>E-mail:</w:t>
            </w:r>
            <w:r w:rsidRPr="003D0731">
              <w:rPr>
                <w:rFonts w:ascii="Arial Narrow" w:hAnsi="Arial Narrow" w:cs="Arial"/>
                <w:sz w:val="22"/>
                <w:szCs w:val="22"/>
              </w:rPr>
              <w:tab/>
            </w:r>
            <w:hyperlink r:id="rId15" w:history="1">
              <w:r w:rsidRPr="003D0731">
                <w:rPr>
                  <w:rStyle w:val="Hyperlink"/>
                  <w:rFonts w:ascii="Arial Narrow" w:hAnsi="Arial Narrow" w:cs="Arial"/>
                  <w:sz w:val="22"/>
                  <w:szCs w:val="22"/>
                </w:rPr>
                <w:t>kkrieger@rti.org</w:t>
              </w:r>
            </w:hyperlink>
            <w:r w:rsidRPr="003D0731">
              <w:rPr>
                <w:rFonts w:ascii="Arial Narrow" w:hAnsi="Arial Narrow" w:cs="Arial"/>
                <w:sz w:val="22"/>
                <w:szCs w:val="22"/>
              </w:rPr>
              <w:t xml:space="preserve"> </w:t>
            </w:r>
          </w:p>
        </w:tc>
      </w:tr>
      <w:tr w:rsidR="00090920" w:rsidRPr="003D0731" w:rsidTr="00090920">
        <w:trPr>
          <w:cantSplit/>
        </w:trPr>
        <w:tc>
          <w:tcPr>
            <w:tcW w:w="1080" w:type="dxa"/>
          </w:tcPr>
          <w:p w:rsidR="00090920" w:rsidRPr="003D0731" w:rsidRDefault="00090920" w:rsidP="00090920">
            <w:r w:rsidRPr="003D0731">
              <w:rPr>
                <w:rFonts w:ascii="Arial Narrow" w:hAnsi="Arial Narrow" w:cs="Arial"/>
                <w:sz w:val="22"/>
                <w:szCs w:val="22"/>
              </w:rPr>
              <w:t>2012–13</w:t>
            </w:r>
          </w:p>
        </w:tc>
        <w:tc>
          <w:tcPr>
            <w:tcW w:w="5130" w:type="dxa"/>
            <w:shd w:val="clear" w:color="auto" w:fill="auto"/>
          </w:tcPr>
          <w:p w:rsidR="00090920" w:rsidRPr="003D0731" w:rsidRDefault="00090920" w:rsidP="00090920">
            <w:pPr>
              <w:rPr>
                <w:rFonts w:ascii="Arial Narrow" w:hAnsi="Arial Narrow" w:cs="Arial"/>
                <w:sz w:val="22"/>
                <w:szCs w:val="22"/>
              </w:rPr>
            </w:pPr>
            <w:r w:rsidRPr="003D0731">
              <w:rPr>
                <w:rFonts w:ascii="Arial Narrow" w:hAnsi="Arial Narrow" w:cs="Arial"/>
                <w:sz w:val="22"/>
                <w:szCs w:val="22"/>
              </w:rPr>
              <w:t xml:space="preserve">Ellen K. Wilson, PhD, </w:t>
            </w:r>
            <w:r w:rsidRPr="003D0731">
              <w:rPr>
                <w:rFonts w:ascii="Arial Narrow" w:hAnsi="Arial Narrow" w:cs="Arial"/>
                <w:i/>
                <w:iCs/>
                <w:sz w:val="22"/>
                <w:szCs w:val="22"/>
              </w:rPr>
              <w:t>RTI Associate Project Director</w:t>
            </w:r>
            <w:r w:rsidRPr="003D0731">
              <w:rPr>
                <w:rFonts w:ascii="Arial Narrow" w:hAnsi="Arial Narrow" w:cs="Arial"/>
                <w:sz w:val="22"/>
                <w:szCs w:val="22"/>
              </w:rPr>
              <w:br/>
              <w:t>RTI International</w:t>
            </w:r>
          </w:p>
        </w:tc>
        <w:tc>
          <w:tcPr>
            <w:tcW w:w="2970" w:type="dxa"/>
            <w:shd w:val="clear" w:color="auto" w:fill="auto"/>
          </w:tcPr>
          <w:p w:rsidR="00090920" w:rsidRPr="003D0731" w:rsidRDefault="00090920" w:rsidP="00090920">
            <w:pPr>
              <w:ind w:left="187" w:hanging="187"/>
              <w:rPr>
                <w:rFonts w:ascii="Arial Narrow" w:hAnsi="Arial Narrow" w:cs="Arial"/>
                <w:sz w:val="22"/>
                <w:szCs w:val="22"/>
              </w:rPr>
            </w:pPr>
            <w:r w:rsidRPr="003D0731">
              <w:rPr>
                <w:rFonts w:ascii="Arial Narrow" w:hAnsi="Arial Narrow" w:cs="Arial"/>
                <w:sz w:val="22"/>
                <w:szCs w:val="22"/>
              </w:rPr>
              <w:t>Phone:</w:t>
            </w:r>
            <w:r w:rsidRPr="003D0731">
              <w:rPr>
                <w:rFonts w:ascii="Arial Narrow" w:hAnsi="Arial Narrow" w:cs="Arial"/>
                <w:sz w:val="22"/>
                <w:szCs w:val="22"/>
              </w:rPr>
              <w:tab/>
              <w:t>919-316-3337</w:t>
            </w:r>
          </w:p>
          <w:p w:rsidR="00090920" w:rsidRPr="003D0731" w:rsidRDefault="00090920" w:rsidP="00090920">
            <w:pPr>
              <w:ind w:left="187" w:hanging="187"/>
              <w:rPr>
                <w:rFonts w:ascii="Arial Narrow" w:hAnsi="Arial Narrow" w:cs="Arial"/>
                <w:sz w:val="22"/>
                <w:szCs w:val="22"/>
              </w:rPr>
            </w:pPr>
            <w:r w:rsidRPr="003D0731">
              <w:rPr>
                <w:rFonts w:ascii="Arial Narrow" w:hAnsi="Arial Narrow" w:cs="Arial"/>
                <w:sz w:val="22"/>
                <w:szCs w:val="22"/>
              </w:rPr>
              <w:t>E-mail:</w:t>
            </w:r>
            <w:r w:rsidRPr="003D0731">
              <w:rPr>
                <w:rFonts w:ascii="Arial Narrow" w:hAnsi="Arial Narrow" w:cs="Arial"/>
                <w:sz w:val="22"/>
                <w:szCs w:val="22"/>
              </w:rPr>
              <w:tab/>
            </w:r>
            <w:hyperlink r:id="rId16" w:history="1">
              <w:r w:rsidRPr="003D0731">
                <w:rPr>
                  <w:rStyle w:val="Hyperlink"/>
                  <w:rFonts w:ascii="Arial Narrow" w:hAnsi="Arial Narrow" w:cs="Arial"/>
                  <w:sz w:val="22"/>
                  <w:szCs w:val="22"/>
                </w:rPr>
                <w:t>ewilson@rti.org</w:t>
              </w:r>
            </w:hyperlink>
            <w:r w:rsidRPr="003D0731">
              <w:rPr>
                <w:rFonts w:ascii="Arial Narrow" w:hAnsi="Arial Narrow" w:cs="Arial"/>
                <w:sz w:val="22"/>
                <w:szCs w:val="22"/>
              </w:rPr>
              <w:t xml:space="preserve"> </w:t>
            </w:r>
          </w:p>
        </w:tc>
      </w:tr>
    </w:tbl>
    <w:p w:rsidR="001F4A91" w:rsidRPr="003D0731" w:rsidRDefault="001F4A91" w:rsidP="005906E7">
      <w:pPr>
        <w:pStyle w:val="OMBbodytext"/>
      </w:pPr>
    </w:p>
    <w:p w:rsidR="00BE5747" w:rsidRPr="003D0731" w:rsidRDefault="00615FD4" w:rsidP="00303315">
      <w:pPr>
        <w:pStyle w:val="OMBHeading-2"/>
        <w:outlineLvl w:val="1"/>
        <w:rPr>
          <w:u w:val="single"/>
        </w:rPr>
      </w:pPr>
      <w:bookmarkStart w:id="14" w:name="_Toc349044302"/>
      <w:r w:rsidRPr="003D0731">
        <w:rPr>
          <w:u w:val="single"/>
        </w:rPr>
        <w:t xml:space="preserve">Explanation of Any Payment/Gifts </w:t>
      </w:r>
      <w:r w:rsidR="00BE5747" w:rsidRPr="003D0731">
        <w:rPr>
          <w:u w:val="single"/>
        </w:rPr>
        <w:t>to Respondents</w:t>
      </w:r>
      <w:bookmarkEnd w:id="14"/>
    </w:p>
    <w:p w:rsidR="00615FD4" w:rsidRPr="003D0731" w:rsidRDefault="00615FD4" w:rsidP="00615FD4">
      <w:pPr>
        <w:pStyle w:val="OMBbodytext"/>
      </w:pPr>
      <w:r w:rsidRPr="003D0731">
        <w:t xml:space="preserve">OAH will </w:t>
      </w:r>
      <w:r w:rsidR="005B6AD7" w:rsidRPr="003D0731">
        <w:t xml:space="preserve">not </w:t>
      </w:r>
      <w:r w:rsidRPr="003D0731">
        <w:t xml:space="preserve">make payment or provide gifts to respondents. </w:t>
      </w:r>
    </w:p>
    <w:p w:rsidR="00BE5747" w:rsidRPr="003D0731" w:rsidRDefault="00BE5747" w:rsidP="00303315">
      <w:pPr>
        <w:pStyle w:val="OMBHeading-2"/>
        <w:outlineLvl w:val="1"/>
        <w:rPr>
          <w:u w:val="single"/>
        </w:rPr>
      </w:pPr>
      <w:bookmarkStart w:id="15" w:name="_Toc349044303"/>
      <w:r w:rsidRPr="003D0731">
        <w:rPr>
          <w:u w:val="single"/>
        </w:rPr>
        <w:t>Assurance of Confidentiality</w:t>
      </w:r>
      <w:r w:rsidR="00615FD4" w:rsidRPr="003D0731">
        <w:rPr>
          <w:u w:val="single"/>
        </w:rPr>
        <w:t xml:space="preserve"> Provided to Respondents</w:t>
      </w:r>
      <w:bookmarkEnd w:id="15"/>
    </w:p>
    <w:p w:rsidR="00615FD4" w:rsidRPr="003D0731" w:rsidRDefault="00605084" w:rsidP="00605084">
      <w:pPr>
        <w:pStyle w:val="OMBbodytext"/>
      </w:pPr>
      <w:r w:rsidRPr="003D0731">
        <w:t>OAH</w:t>
      </w:r>
      <w:r w:rsidR="00615FD4" w:rsidRPr="003D0731">
        <w:t xml:space="preserve"> provides no assurance of confidentiality of </w:t>
      </w:r>
      <w:r w:rsidRPr="003D0731">
        <w:t xml:space="preserve">performance </w:t>
      </w:r>
      <w:r w:rsidR="00615FD4" w:rsidRPr="003D0731">
        <w:t xml:space="preserve">data submitted by </w:t>
      </w:r>
      <w:r w:rsidRPr="003D0731">
        <w:t>PAF grantees. Grantees will report PAF performance data as aggregate totals; no individual can be identified base</w:t>
      </w:r>
      <w:r w:rsidR="00353FE4" w:rsidRPr="003D0731">
        <w:t>d</w:t>
      </w:r>
      <w:r w:rsidRPr="003D0731">
        <w:t xml:space="preserve"> on the reported data</w:t>
      </w:r>
      <w:r w:rsidR="001E222F" w:rsidRPr="003D0731">
        <w:t>.</w:t>
      </w:r>
    </w:p>
    <w:p w:rsidR="00BE5747" w:rsidRPr="003D0731" w:rsidRDefault="00605084" w:rsidP="00303315">
      <w:pPr>
        <w:pStyle w:val="OMBHeading-2"/>
        <w:outlineLvl w:val="1"/>
        <w:rPr>
          <w:u w:val="single"/>
        </w:rPr>
      </w:pPr>
      <w:bookmarkStart w:id="16" w:name="_Toc349044304"/>
      <w:r w:rsidRPr="003D0731">
        <w:rPr>
          <w:u w:val="single"/>
        </w:rPr>
        <w:t xml:space="preserve">Justification for </w:t>
      </w:r>
      <w:r w:rsidR="00BE5747" w:rsidRPr="003D0731">
        <w:rPr>
          <w:u w:val="single"/>
        </w:rPr>
        <w:t>Sensitive Questions</w:t>
      </w:r>
      <w:bookmarkEnd w:id="16"/>
    </w:p>
    <w:p w:rsidR="00605084" w:rsidRPr="003D0731" w:rsidRDefault="00605084" w:rsidP="00754CF4">
      <w:pPr>
        <w:pStyle w:val="OMBbodytext"/>
      </w:pPr>
      <w:r w:rsidRPr="003D0731">
        <w:t xml:space="preserve">Although the PAF performance data contains several data items of a sensitive nature (e.g., participant race, or status as a victim of domestic violence, sexual violence, sexual assault, and stalking), individuals cannot be identified in the data because grantees will report only aggregate </w:t>
      </w:r>
      <w:r w:rsidR="00754CF4" w:rsidRPr="003D0731">
        <w:t>data</w:t>
      </w:r>
      <w:r w:rsidRPr="003D0731">
        <w:t xml:space="preserve">. These sensitive data </w:t>
      </w:r>
      <w:r w:rsidR="00B04ED4" w:rsidRPr="003D0731">
        <w:t xml:space="preserve">items </w:t>
      </w:r>
      <w:r w:rsidR="003D0731" w:rsidRPr="003D0731">
        <w:t>will help the program office</w:t>
      </w:r>
      <w:r w:rsidRPr="003D0731">
        <w:t xml:space="preserve"> monitor</w:t>
      </w:r>
      <w:r w:rsidR="003D0731" w:rsidRPr="003D0731">
        <w:t xml:space="preserve"> granteewith </w:t>
      </w:r>
      <w:r w:rsidRPr="003D0731">
        <w:t xml:space="preserve">program regulations and guidelines, performance reporting, and ongoing program management. </w:t>
      </w:r>
    </w:p>
    <w:p w:rsidR="00E436E8" w:rsidRPr="003D0731" w:rsidRDefault="00605084" w:rsidP="00303315">
      <w:pPr>
        <w:pStyle w:val="OMBHeading-2"/>
        <w:outlineLvl w:val="1"/>
        <w:rPr>
          <w:u w:val="single"/>
        </w:rPr>
      </w:pPr>
      <w:bookmarkStart w:id="17" w:name="_Toc66688720"/>
      <w:bookmarkStart w:id="18" w:name="_Toc239751741"/>
      <w:bookmarkStart w:id="19" w:name="_Toc349044305"/>
      <w:r w:rsidRPr="003D0731">
        <w:rPr>
          <w:u w:val="single"/>
        </w:rPr>
        <w:t>Estimates of Annualized Hour and Cost Burden</w:t>
      </w:r>
      <w:bookmarkEnd w:id="17"/>
      <w:bookmarkEnd w:id="18"/>
      <w:bookmarkEnd w:id="19"/>
    </w:p>
    <w:p w:rsidR="00E436E8" w:rsidRPr="003D0731" w:rsidRDefault="00E436E8" w:rsidP="00303315">
      <w:pPr>
        <w:pStyle w:val="OMBHeading-3"/>
        <w:rPr>
          <w:i/>
        </w:rPr>
      </w:pPr>
      <w:bookmarkStart w:id="20" w:name="_Toc66688721"/>
      <w:bookmarkStart w:id="21" w:name="_Toc239751742"/>
      <w:bookmarkStart w:id="22" w:name="_Toc349044306"/>
      <w:r w:rsidRPr="003D0731">
        <w:rPr>
          <w:i/>
        </w:rPr>
        <w:t>A.12A</w:t>
      </w:r>
      <w:r w:rsidRPr="003D0731">
        <w:rPr>
          <w:i/>
        </w:rPr>
        <w:tab/>
        <w:t>Estimated Annualized Burden Hours</w:t>
      </w:r>
      <w:bookmarkEnd w:id="20"/>
      <w:bookmarkEnd w:id="21"/>
      <w:bookmarkEnd w:id="22"/>
      <w:r w:rsidRPr="003D0731">
        <w:rPr>
          <w:i/>
        </w:rPr>
        <w:t xml:space="preserve"> </w:t>
      </w:r>
    </w:p>
    <w:p w:rsidR="00E85609" w:rsidRPr="003D0731" w:rsidRDefault="00FE379F" w:rsidP="00B968F5">
      <w:pPr>
        <w:pStyle w:val="OMBbodytext"/>
      </w:pPr>
      <w:r w:rsidRPr="003D0731">
        <w:t xml:space="preserve">The estimated annualized hour burden of responding to this information collection is </w:t>
      </w:r>
      <w:r w:rsidR="0051722F" w:rsidRPr="003D0731">
        <w:rPr>
          <w:b/>
          <w:bCs/>
        </w:rPr>
        <w:t>492</w:t>
      </w:r>
      <w:r w:rsidR="0051722F" w:rsidRPr="003D0731">
        <w:rPr>
          <w:rStyle w:val="Stylebodytext-gphBoldChar"/>
          <w:b w:val="0"/>
          <w:bCs w:val="0"/>
        </w:rPr>
        <w:t xml:space="preserve"> </w:t>
      </w:r>
      <w:r w:rsidRPr="003D0731">
        <w:rPr>
          <w:rStyle w:val="Stylebodytext-gphBoldChar"/>
        </w:rPr>
        <w:t>hours,</w:t>
      </w:r>
      <w:r w:rsidRPr="003D0731">
        <w:t xml:space="preserve"> or an average of </w:t>
      </w:r>
      <w:r w:rsidR="00B376A3" w:rsidRPr="003D0731">
        <w:rPr>
          <w:b/>
          <w:bCs/>
        </w:rPr>
        <w:t>2</w:t>
      </w:r>
      <w:r w:rsidR="00B968F5" w:rsidRPr="003D0731">
        <w:rPr>
          <w:b/>
          <w:bCs/>
        </w:rPr>
        <w:t>9</w:t>
      </w:r>
      <w:r w:rsidRPr="003D0731">
        <w:rPr>
          <w:rStyle w:val="Stylebodytext-gphBoldChar"/>
        </w:rPr>
        <w:t xml:space="preserve"> hours per respondent</w:t>
      </w:r>
      <w:r w:rsidR="00073552" w:rsidRPr="003D0731">
        <w:rPr>
          <w:rStyle w:val="Stylebodytext-gphBoldChar"/>
        </w:rPr>
        <w:t xml:space="preserve">; </w:t>
      </w:r>
      <w:r w:rsidR="00073552" w:rsidRPr="003D0731">
        <w:rPr>
          <w:rStyle w:val="Stylebodytext-gphBoldChar"/>
          <w:b w:val="0"/>
        </w:rPr>
        <w:t xml:space="preserve">the respondent is the individual grantee and </w:t>
      </w:r>
      <w:r w:rsidR="006D7178" w:rsidRPr="003D0731">
        <w:rPr>
          <w:rStyle w:val="Stylebodytext-gphBoldChar"/>
          <w:b w:val="0"/>
        </w:rPr>
        <w:t xml:space="preserve">OAH </w:t>
      </w:r>
      <w:r w:rsidR="00073552" w:rsidRPr="003D0731">
        <w:rPr>
          <w:rStyle w:val="Stylebodytext-gphBoldChar"/>
          <w:b w:val="0"/>
        </w:rPr>
        <w:t>awarded</w:t>
      </w:r>
      <w:r w:rsidR="00E03716" w:rsidRPr="003D0731">
        <w:rPr>
          <w:rStyle w:val="Stylebodytext-gphBoldChar"/>
          <w:b w:val="0"/>
        </w:rPr>
        <w:t xml:space="preserve"> 17 grants</w:t>
      </w:r>
      <w:r w:rsidR="00073552" w:rsidRPr="003D0731">
        <w:rPr>
          <w:rStyle w:val="Stylebodytext-gphBoldChar"/>
          <w:b w:val="0"/>
        </w:rPr>
        <w:t xml:space="preserve"> </w:t>
      </w:r>
      <w:r w:rsidR="00714668" w:rsidRPr="003D0731">
        <w:rPr>
          <w:rStyle w:val="Stylebodytext-gphBoldChar"/>
          <w:b w:val="0"/>
        </w:rPr>
        <w:t>for a four year project period be</w:t>
      </w:r>
      <w:r w:rsidR="00E03716" w:rsidRPr="003D0731">
        <w:rPr>
          <w:rStyle w:val="Stylebodytext-gphBoldChar"/>
          <w:b w:val="0"/>
        </w:rPr>
        <w:t>ginn</w:t>
      </w:r>
      <w:r w:rsidR="00714668" w:rsidRPr="003D0731">
        <w:rPr>
          <w:rStyle w:val="Stylebodytext-gphBoldChar"/>
          <w:b w:val="0"/>
        </w:rPr>
        <w:t xml:space="preserve">ing July, 2013 </w:t>
      </w:r>
      <w:r w:rsidRPr="003D0731">
        <w:t xml:space="preserve">(see </w:t>
      </w:r>
      <w:r w:rsidR="00A3754F" w:rsidRPr="003D0731">
        <w:rPr>
          <w:b/>
          <w:bCs/>
        </w:rPr>
        <w:t xml:space="preserve">Exhibit </w:t>
      </w:r>
      <w:r w:rsidRPr="003D0731">
        <w:rPr>
          <w:b/>
          <w:bCs/>
        </w:rPr>
        <w:t>3</w:t>
      </w:r>
      <w:r w:rsidRPr="003D0731">
        <w:t>). The hour-burden estimates include the time spent by grantee staff to retrieve, compile, record, and verify the performance data, and exclude any hour burden associated with customary and usual practices that the grantee would carry out in the absence of the PAF reporting requirement.</w:t>
      </w:r>
    </w:p>
    <w:p w:rsidR="00E70118" w:rsidRPr="003D0731" w:rsidRDefault="00E70118">
      <w:pPr>
        <w:pStyle w:val="Caption"/>
        <w:keepNext/>
        <w:tabs>
          <w:tab w:val="left" w:pos="360"/>
        </w:tabs>
        <w:spacing w:after="20"/>
      </w:pPr>
      <w:bookmarkStart w:id="23" w:name="_Toc216149454"/>
      <w:bookmarkStart w:id="24" w:name="OLE_LINK1"/>
    </w:p>
    <w:p w:rsidR="00284295" w:rsidRPr="003D0731" w:rsidRDefault="00284295" w:rsidP="00284295">
      <w:pPr>
        <w:pStyle w:val="Caption"/>
        <w:keepNext/>
        <w:spacing w:after="20"/>
        <w:ind w:left="360"/>
      </w:pPr>
      <w:r w:rsidRPr="003D0731">
        <w:t xml:space="preserve">Exhibit </w:t>
      </w:r>
      <w:r w:rsidR="00AB45FC">
        <w:t>4</w:t>
      </w:r>
      <w:r w:rsidRPr="003D0731">
        <w:t>–Estimated Annualized Burden Hours</w:t>
      </w:r>
    </w:p>
    <w:tbl>
      <w:tblPr>
        <w:tblW w:w="9276" w:type="dxa"/>
        <w:tblInd w:w="475" w:type="dxa"/>
        <w:tblCellMar>
          <w:left w:w="0" w:type="dxa"/>
          <w:right w:w="0" w:type="dxa"/>
        </w:tblCellMar>
        <w:tblLook w:val="04A0" w:firstRow="1" w:lastRow="0" w:firstColumn="1" w:lastColumn="0" w:noHBand="0" w:noVBand="1"/>
      </w:tblPr>
      <w:tblGrid>
        <w:gridCol w:w="1800"/>
        <w:gridCol w:w="2702"/>
        <w:gridCol w:w="1225"/>
        <w:gridCol w:w="1225"/>
        <w:gridCol w:w="1225"/>
        <w:gridCol w:w="1099"/>
      </w:tblGrid>
      <w:tr w:rsidR="00284295" w:rsidRPr="003D0731" w:rsidTr="00284295">
        <w:trPr>
          <w:cantSplit/>
        </w:trPr>
        <w:tc>
          <w:tcPr>
            <w:tcW w:w="1800" w:type="dxa"/>
            <w:tcBorders>
              <w:top w:val="single" w:sz="8" w:space="0" w:color="auto"/>
              <w:left w:val="single" w:sz="8" w:space="0" w:color="auto"/>
              <w:bottom w:val="single" w:sz="8" w:space="0" w:color="auto"/>
              <w:right w:val="single" w:sz="8" w:space="0" w:color="auto"/>
            </w:tcBorders>
            <w:shd w:val="clear" w:color="auto" w:fill="DBE5F1"/>
            <w:tcMar>
              <w:top w:w="0" w:type="dxa"/>
              <w:left w:w="115" w:type="dxa"/>
              <w:bottom w:w="0" w:type="dxa"/>
              <w:right w:w="115" w:type="dxa"/>
            </w:tcMar>
            <w:vAlign w:val="bottom"/>
            <w:hideMark/>
          </w:tcPr>
          <w:p w:rsidR="00284295" w:rsidRPr="003D0731" w:rsidRDefault="00284295">
            <w:pPr>
              <w:keepNext/>
              <w:spacing w:before="60" w:after="60"/>
              <w:jc w:val="center"/>
              <w:rPr>
                <w:rFonts w:ascii="Arial Narrow" w:eastAsiaTheme="minorHAnsi" w:hAnsi="Arial Narrow"/>
                <w:b/>
                <w:bCs/>
                <w:sz w:val="18"/>
                <w:szCs w:val="18"/>
              </w:rPr>
            </w:pPr>
            <w:r w:rsidRPr="003D0731">
              <w:rPr>
                <w:rFonts w:ascii="Arial Narrow" w:hAnsi="Arial Narrow"/>
                <w:b/>
                <w:bCs/>
                <w:sz w:val="18"/>
                <w:szCs w:val="18"/>
              </w:rPr>
              <w:t>Form</w:t>
            </w:r>
          </w:p>
        </w:tc>
        <w:tc>
          <w:tcPr>
            <w:tcW w:w="2702"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rsidR="00284295" w:rsidRPr="003D0731" w:rsidRDefault="00284295">
            <w:pPr>
              <w:keepNext/>
              <w:spacing w:before="60" w:after="60"/>
              <w:jc w:val="center"/>
              <w:rPr>
                <w:rFonts w:ascii="Arial Narrow" w:eastAsiaTheme="minorHAnsi" w:hAnsi="Arial Narrow"/>
                <w:b/>
                <w:bCs/>
                <w:sz w:val="18"/>
                <w:szCs w:val="18"/>
              </w:rPr>
            </w:pPr>
            <w:r w:rsidRPr="003D0731">
              <w:rPr>
                <w:rFonts w:ascii="Arial Narrow" w:hAnsi="Arial Narrow"/>
                <w:b/>
                <w:bCs/>
                <w:sz w:val="18"/>
                <w:szCs w:val="18"/>
              </w:rPr>
              <w:t>Type of Respondent</w:t>
            </w:r>
          </w:p>
        </w:tc>
        <w:tc>
          <w:tcPr>
            <w:tcW w:w="1225"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rsidR="00284295" w:rsidRPr="003D0731" w:rsidRDefault="00284295">
            <w:pPr>
              <w:keepNext/>
              <w:spacing w:before="60" w:after="60"/>
              <w:jc w:val="center"/>
              <w:rPr>
                <w:rFonts w:ascii="Arial Narrow" w:eastAsiaTheme="minorHAnsi" w:hAnsi="Arial Narrow"/>
                <w:b/>
                <w:bCs/>
                <w:sz w:val="18"/>
                <w:szCs w:val="18"/>
              </w:rPr>
            </w:pPr>
            <w:r w:rsidRPr="003D0731">
              <w:rPr>
                <w:rFonts w:ascii="Arial Narrow" w:hAnsi="Arial Narrow"/>
                <w:b/>
                <w:bCs/>
                <w:sz w:val="18"/>
                <w:szCs w:val="18"/>
              </w:rPr>
              <w:t>Number of Respondents</w:t>
            </w:r>
          </w:p>
        </w:tc>
        <w:tc>
          <w:tcPr>
            <w:tcW w:w="1225"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rsidR="00284295" w:rsidRPr="003D0731" w:rsidRDefault="00284295">
            <w:pPr>
              <w:spacing w:before="60" w:after="60"/>
              <w:jc w:val="center"/>
              <w:rPr>
                <w:rFonts w:ascii="Arial Narrow" w:eastAsiaTheme="minorHAnsi" w:hAnsi="Arial Narrow"/>
                <w:b/>
                <w:bCs/>
                <w:sz w:val="18"/>
                <w:szCs w:val="18"/>
              </w:rPr>
            </w:pPr>
            <w:r w:rsidRPr="003D0731">
              <w:rPr>
                <w:rFonts w:ascii="Arial Narrow" w:hAnsi="Arial Narrow"/>
                <w:b/>
                <w:bCs/>
                <w:sz w:val="18"/>
                <w:szCs w:val="18"/>
              </w:rPr>
              <w:t>Number of Responses per Respondent</w:t>
            </w:r>
          </w:p>
        </w:tc>
        <w:tc>
          <w:tcPr>
            <w:tcW w:w="1225"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rsidR="00284295" w:rsidRPr="003D0731" w:rsidRDefault="00284295">
            <w:pPr>
              <w:spacing w:before="60" w:after="60"/>
              <w:jc w:val="center"/>
              <w:rPr>
                <w:rFonts w:ascii="Arial Narrow" w:eastAsiaTheme="minorHAnsi" w:hAnsi="Arial Narrow"/>
                <w:b/>
                <w:bCs/>
                <w:sz w:val="18"/>
                <w:szCs w:val="18"/>
              </w:rPr>
            </w:pPr>
            <w:r w:rsidRPr="003D0731">
              <w:rPr>
                <w:rFonts w:ascii="Arial Narrow" w:hAnsi="Arial Narrow"/>
                <w:b/>
                <w:bCs/>
                <w:sz w:val="18"/>
                <w:szCs w:val="18"/>
              </w:rPr>
              <w:t>Average Burden Hours per Respondent</w:t>
            </w:r>
          </w:p>
        </w:tc>
        <w:tc>
          <w:tcPr>
            <w:tcW w:w="1099" w:type="dxa"/>
            <w:tcBorders>
              <w:top w:val="single" w:sz="8" w:space="0" w:color="auto"/>
              <w:left w:val="nil"/>
              <w:bottom w:val="single" w:sz="8" w:space="0" w:color="auto"/>
              <w:right w:val="single" w:sz="8" w:space="0" w:color="auto"/>
            </w:tcBorders>
            <w:shd w:val="clear" w:color="auto" w:fill="DBE5F1"/>
            <w:tcMar>
              <w:top w:w="0" w:type="dxa"/>
              <w:left w:w="115" w:type="dxa"/>
              <w:bottom w:w="0" w:type="dxa"/>
              <w:right w:w="115" w:type="dxa"/>
            </w:tcMar>
            <w:vAlign w:val="bottom"/>
            <w:hideMark/>
          </w:tcPr>
          <w:p w:rsidR="00284295" w:rsidRPr="003D0731" w:rsidRDefault="00284295">
            <w:pPr>
              <w:spacing w:before="60" w:after="60"/>
              <w:jc w:val="center"/>
              <w:rPr>
                <w:rFonts w:ascii="Arial Narrow" w:eastAsiaTheme="minorHAnsi" w:hAnsi="Arial Narrow"/>
                <w:b/>
                <w:bCs/>
                <w:sz w:val="18"/>
                <w:szCs w:val="18"/>
              </w:rPr>
            </w:pPr>
            <w:r w:rsidRPr="003D0731">
              <w:rPr>
                <w:rFonts w:ascii="Arial Narrow" w:hAnsi="Arial Narrow"/>
                <w:b/>
                <w:bCs/>
                <w:sz w:val="18"/>
                <w:szCs w:val="18"/>
              </w:rPr>
              <w:t>Total Burden Hours</w:t>
            </w:r>
          </w:p>
        </w:tc>
      </w:tr>
      <w:tr w:rsidR="00284295" w:rsidRPr="003D0731" w:rsidTr="00284295">
        <w:trPr>
          <w:cantSplit/>
        </w:trPr>
        <w:tc>
          <w:tcPr>
            <w:tcW w:w="180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rPr>
                <w:rFonts w:ascii="Arial Narrow" w:eastAsiaTheme="minorHAnsi" w:hAnsi="Arial Narrow"/>
                <w:b/>
                <w:bCs/>
                <w:sz w:val="18"/>
                <w:szCs w:val="18"/>
              </w:rPr>
            </w:pPr>
            <w:r w:rsidRPr="003D0731">
              <w:rPr>
                <w:rFonts w:ascii="Arial Narrow" w:hAnsi="Arial Narrow"/>
                <w:b/>
                <w:bCs/>
                <w:sz w:val="18"/>
                <w:szCs w:val="18"/>
              </w:rPr>
              <w:t>Participant &amp; Partner Characteristics</w:t>
            </w:r>
          </w:p>
          <w:p w:rsidR="00284295" w:rsidRPr="003D0731" w:rsidRDefault="00284295">
            <w:pPr>
              <w:keepNext/>
              <w:spacing w:before="60" w:after="60"/>
              <w:rPr>
                <w:rFonts w:ascii="Arial Narrow" w:eastAsiaTheme="minorHAnsi" w:hAnsi="Arial Narrow"/>
                <w:b/>
                <w:bCs/>
                <w:sz w:val="18"/>
                <w:szCs w:val="18"/>
              </w:rPr>
            </w:pPr>
            <w:r w:rsidRPr="003D0731">
              <w:rPr>
                <w:rFonts w:ascii="Arial Narrow" w:hAnsi="Arial Narrow"/>
                <w:i/>
                <w:iCs/>
                <w:sz w:val="18"/>
                <w:szCs w:val="18"/>
              </w:rPr>
              <w:t>(16 measures)</w:t>
            </w:r>
          </w:p>
        </w:tc>
        <w:tc>
          <w:tcPr>
            <w:tcW w:w="2702"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rPr>
                <w:rFonts w:ascii="Arial Narrow" w:eastAsiaTheme="minorHAnsi" w:hAnsi="Arial Narrow"/>
                <w:sz w:val="18"/>
                <w:szCs w:val="18"/>
              </w:rPr>
            </w:pPr>
            <w:r w:rsidRPr="003D0731">
              <w:rPr>
                <w:rFonts w:ascii="Arial Narrow" w:hAnsi="Arial Narrow"/>
                <w:sz w:val="18"/>
                <w:szCs w:val="18"/>
              </w:rPr>
              <w:t>All Grantees</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jc w:val="center"/>
              <w:rPr>
                <w:rFonts w:ascii="Arial Narrow" w:eastAsiaTheme="minorHAnsi" w:hAnsi="Arial Narrow"/>
                <w:sz w:val="22"/>
                <w:szCs w:val="22"/>
              </w:rPr>
            </w:pPr>
            <w:r w:rsidRPr="003D0731">
              <w:rPr>
                <w:rFonts w:ascii="Arial Narrow" w:hAnsi="Arial Narrow"/>
              </w:rPr>
              <w:t>17</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sz w:val="22"/>
                <w:szCs w:val="22"/>
              </w:rPr>
            </w:pPr>
            <w:r w:rsidRPr="003D0731">
              <w:rPr>
                <w:rFonts w:ascii="Arial Narrow" w:hAnsi="Arial Narrow"/>
              </w:rPr>
              <w:t>1</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B376A3">
            <w:pPr>
              <w:keepNext/>
              <w:keepLines/>
              <w:spacing w:before="60" w:after="60"/>
              <w:jc w:val="center"/>
              <w:outlineLvl w:val="0"/>
              <w:rPr>
                <w:rFonts w:ascii="Arial Narrow" w:hAnsi="Arial Narrow"/>
              </w:rPr>
            </w:pPr>
            <w:r w:rsidRPr="003D0731">
              <w:rPr>
                <w:rFonts w:ascii="Arial Narrow" w:hAnsi="Arial Narrow"/>
              </w:rPr>
              <w:t>19</w:t>
            </w:r>
          </w:p>
        </w:tc>
        <w:tc>
          <w:tcPr>
            <w:tcW w:w="1099"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B376A3">
            <w:pPr>
              <w:keepNext/>
              <w:keepLines/>
              <w:spacing w:before="60" w:after="60"/>
              <w:jc w:val="center"/>
              <w:outlineLvl w:val="0"/>
              <w:rPr>
                <w:rFonts w:ascii="Arial Narrow" w:hAnsi="Arial Narrow"/>
              </w:rPr>
            </w:pPr>
            <w:r w:rsidRPr="003D0731">
              <w:rPr>
                <w:rFonts w:ascii="Arial Narrow" w:hAnsi="Arial Narrow"/>
              </w:rPr>
              <w:t>323</w:t>
            </w:r>
          </w:p>
        </w:tc>
      </w:tr>
      <w:tr w:rsidR="00284295" w:rsidRPr="003D0731" w:rsidTr="00284295">
        <w:trPr>
          <w:cantSplit/>
        </w:trPr>
        <w:tc>
          <w:tcPr>
            <w:tcW w:w="180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84295" w:rsidRPr="003D0731" w:rsidRDefault="00284295">
            <w:pPr>
              <w:rPr>
                <w:rFonts w:ascii="Arial Narrow" w:eastAsiaTheme="minorHAnsi" w:hAnsi="Arial Narrow"/>
                <w:b/>
                <w:bCs/>
                <w:sz w:val="18"/>
                <w:szCs w:val="18"/>
              </w:rPr>
            </w:pPr>
            <w:r w:rsidRPr="003D0731">
              <w:rPr>
                <w:rFonts w:ascii="Arial Narrow" w:hAnsi="Arial Narrow"/>
                <w:b/>
                <w:bCs/>
                <w:sz w:val="18"/>
                <w:szCs w:val="18"/>
              </w:rPr>
              <w:t>Category 1 Measures</w:t>
            </w:r>
          </w:p>
          <w:p w:rsidR="00284295" w:rsidRPr="003D0731" w:rsidRDefault="00284295">
            <w:pPr>
              <w:rPr>
                <w:rFonts w:ascii="Arial Narrow" w:eastAsiaTheme="minorHAnsi" w:hAnsi="Arial Narrow"/>
                <w:b/>
                <w:bCs/>
                <w:sz w:val="18"/>
                <w:szCs w:val="18"/>
              </w:rPr>
            </w:pPr>
            <w:r w:rsidRPr="003D0731">
              <w:rPr>
                <w:rFonts w:ascii="Arial Narrow" w:hAnsi="Arial Narrow"/>
                <w:i/>
                <w:iCs/>
                <w:sz w:val="18"/>
                <w:szCs w:val="18"/>
              </w:rPr>
              <w:t>(4 measures)</w:t>
            </w:r>
          </w:p>
        </w:tc>
        <w:tc>
          <w:tcPr>
            <w:tcW w:w="2702"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rPr>
                <w:rFonts w:ascii="Arial Narrow" w:eastAsiaTheme="minorHAnsi" w:hAnsi="Arial Narrow"/>
                <w:sz w:val="18"/>
                <w:szCs w:val="18"/>
              </w:rPr>
            </w:pPr>
            <w:r w:rsidRPr="003D0731">
              <w:rPr>
                <w:rFonts w:ascii="Arial Narrow" w:hAnsi="Arial Narrow"/>
                <w:i/>
                <w:iCs/>
                <w:sz w:val="18"/>
                <w:szCs w:val="18"/>
              </w:rPr>
              <w:t>Category 1 Grantees:</w:t>
            </w:r>
            <w:r w:rsidRPr="003D0731">
              <w:rPr>
                <w:rFonts w:ascii="Arial Narrow" w:hAnsi="Arial Narrow"/>
                <w:sz w:val="18"/>
                <w:szCs w:val="18"/>
              </w:rPr>
              <w:t xml:space="preserve"> Implementing activities to support pregnant and parenting student services at institutions of higher education</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jc w:val="center"/>
              <w:rPr>
                <w:rFonts w:ascii="Arial Narrow" w:eastAsiaTheme="minorHAnsi" w:hAnsi="Arial Narrow"/>
                <w:sz w:val="22"/>
                <w:szCs w:val="22"/>
              </w:rPr>
            </w:pPr>
            <w:r w:rsidRPr="003D0731">
              <w:rPr>
                <w:rFonts w:ascii="Arial Narrow" w:hAnsi="Arial Narrow"/>
              </w:rPr>
              <w:t>2</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sz w:val="22"/>
                <w:szCs w:val="22"/>
              </w:rPr>
            </w:pPr>
            <w:r w:rsidRPr="003D0731">
              <w:rPr>
                <w:rFonts w:ascii="Arial Narrow" w:hAnsi="Arial Narrow"/>
              </w:rPr>
              <w:t>1</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B376A3">
            <w:pPr>
              <w:keepNext/>
              <w:keepLines/>
              <w:spacing w:before="60" w:after="60"/>
              <w:jc w:val="center"/>
              <w:outlineLvl w:val="0"/>
              <w:rPr>
                <w:rFonts w:ascii="Arial Narrow" w:hAnsi="Arial Narrow"/>
              </w:rPr>
            </w:pPr>
            <w:r w:rsidRPr="003D0731">
              <w:rPr>
                <w:rFonts w:ascii="Arial Narrow" w:hAnsi="Arial Narrow"/>
              </w:rPr>
              <w:t>6</w:t>
            </w:r>
          </w:p>
        </w:tc>
        <w:tc>
          <w:tcPr>
            <w:tcW w:w="1099"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B376A3">
            <w:pPr>
              <w:spacing w:before="60" w:after="60"/>
              <w:jc w:val="center"/>
              <w:rPr>
                <w:rFonts w:ascii="Arial Narrow" w:eastAsiaTheme="minorHAnsi" w:hAnsi="Arial Narrow"/>
                <w:strike/>
                <w:sz w:val="22"/>
                <w:szCs w:val="22"/>
              </w:rPr>
            </w:pPr>
            <w:r w:rsidRPr="003D0731">
              <w:rPr>
                <w:rFonts w:ascii="Arial Narrow" w:hAnsi="Arial Narrow"/>
              </w:rPr>
              <w:t>12</w:t>
            </w:r>
          </w:p>
        </w:tc>
      </w:tr>
      <w:tr w:rsidR="00284295" w:rsidRPr="003D0731" w:rsidTr="00284295">
        <w:trPr>
          <w:cantSplit/>
        </w:trPr>
        <w:tc>
          <w:tcPr>
            <w:tcW w:w="180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84295" w:rsidRPr="003D0731" w:rsidRDefault="00284295">
            <w:pPr>
              <w:rPr>
                <w:rFonts w:ascii="Arial Narrow" w:eastAsiaTheme="minorHAnsi" w:hAnsi="Arial Narrow"/>
                <w:b/>
                <w:bCs/>
                <w:sz w:val="18"/>
                <w:szCs w:val="18"/>
              </w:rPr>
            </w:pPr>
            <w:r w:rsidRPr="003D0731">
              <w:rPr>
                <w:rFonts w:ascii="Arial Narrow" w:hAnsi="Arial Narrow"/>
                <w:b/>
                <w:bCs/>
                <w:sz w:val="18"/>
                <w:szCs w:val="18"/>
              </w:rPr>
              <w:t>Category 2 Measures</w:t>
            </w:r>
          </w:p>
          <w:p w:rsidR="00284295" w:rsidRPr="003D0731" w:rsidRDefault="00284295">
            <w:pPr>
              <w:rPr>
                <w:rFonts w:ascii="Arial Narrow" w:eastAsiaTheme="minorHAnsi" w:hAnsi="Arial Narrow"/>
                <w:b/>
                <w:bCs/>
                <w:sz w:val="18"/>
                <w:szCs w:val="18"/>
              </w:rPr>
            </w:pPr>
            <w:r w:rsidRPr="003D0731">
              <w:rPr>
                <w:rFonts w:ascii="Arial Narrow" w:hAnsi="Arial Narrow"/>
                <w:i/>
                <w:iCs/>
                <w:sz w:val="18"/>
                <w:szCs w:val="18"/>
              </w:rPr>
              <w:t>(6 measures)</w:t>
            </w:r>
          </w:p>
        </w:tc>
        <w:tc>
          <w:tcPr>
            <w:tcW w:w="2702"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rPr>
                <w:rFonts w:ascii="Arial Narrow" w:eastAsiaTheme="minorHAnsi" w:hAnsi="Arial Narrow"/>
                <w:sz w:val="18"/>
                <w:szCs w:val="18"/>
              </w:rPr>
            </w:pPr>
            <w:r w:rsidRPr="003D0731">
              <w:rPr>
                <w:rFonts w:ascii="Arial Narrow" w:hAnsi="Arial Narrow"/>
                <w:i/>
                <w:iCs/>
                <w:sz w:val="18"/>
                <w:szCs w:val="18"/>
              </w:rPr>
              <w:t>Category 2 Grantees:</w:t>
            </w:r>
            <w:r w:rsidRPr="003D0731">
              <w:rPr>
                <w:rFonts w:ascii="Arial Narrow" w:hAnsi="Arial Narrow"/>
                <w:sz w:val="18"/>
                <w:szCs w:val="18"/>
              </w:rPr>
              <w:t xml:space="preserve"> Implementing activities to support pregnant and parenting teens at high schools and community service centers</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jc w:val="center"/>
              <w:rPr>
                <w:rFonts w:ascii="Arial Narrow" w:eastAsiaTheme="minorHAnsi" w:hAnsi="Arial Narrow"/>
                <w:sz w:val="22"/>
                <w:szCs w:val="22"/>
              </w:rPr>
            </w:pPr>
            <w:r w:rsidRPr="003D0731">
              <w:rPr>
                <w:rFonts w:ascii="Arial Narrow" w:hAnsi="Arial Narrow"/>
              </w:rPr>
              <w:t>14</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sz w:val="22"/>
                <w:szCs w:val="22"/>
              </w:rPr>
            </w:pPr>
            <w:r w:rsidRPr="003D0731">
              <w:rPr>
                <w:rFonts w:ascii="Arial Narrow" w:hAnsi="Arial Narrow"/>
              </w:rPr>
              <w:t>1</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B376A3">
            <w:pPr>
              <w:keepNext/>
              <w:keepLines/>
              <w:spacing w:before="60" w:after="60"/>
              <w:jc w:val="center"/>
              <w:outlineLvl w:val="0"/>
              <w:rPr>
                <w:rFonts w:ascii="Arial Narrow" w:hAnsi="Arial Narrow"/>
              </w:rPr>
            </w:pPr>
            <w:r w:rsidRPr="003D0731">
              <w:rPr>
                <w:rFonts w:ascii="Arial Narrow" w:hAnsi="Arial Narrow"/>
              </w:rPr>
              <w:t>9</w:t>
            </w:r>
          </w:p>
        </w:tc>
        <w:tc>
          <w:tcPr>
            <w:tcW w:w="1099"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B376A3">
            <w:pPr>
              <w:keepNext/>
              <w:keepLines/>
              <w:spacing w:before="60" w:after="60"/>
              <w:jc w:val="center"/>
              <w:outlineLvl w:val="0"/>
              <w:rPr>
                <w:rFonts w:ascii="Arial Narrow" w:hAnsi="Arial Narrow"/>
              </w:rPr>
            </w:pPr>
            <w:r w:rsidRPr="003D0731">
              <w:rPr>
                <w:rFonts w:ascii="Arial Narrow" w:hAnsi="Arial Narrow"/>
              </w:rPr>
              <w:t>126</w:t>
            </w:r>
          </w:p>
        </w:tc>
      </w:tr>
      <w:tr w:rsidR="00284295" w:rsidRPr="003D0731" w:rsidTr="00284295">
        <w:trPr>
          <w:cantSplit/>
        </w:trPr>
        <w:tc>
          <w:tcPr>
            <w:tcW w:w="180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84295" w:rsidRPr="003D0731" w:rsidRDefault="00284295">
            <w:pPr>
              <w:rPr>
                <w:rFonts w:ascii="Arial Narrow" w:eastAsiaTheme="minorHAnsi" w:hAnsi="Arial Narrow"/>
                <w:b/>
                <w:bCs/>
                <w:sz w:val="18"/>
                <w:szCs w:val="18"/>
              </w:rPr>
            </w:pPr>
            <w:r w:rsidRPr="003D0731">
              <w:rPr>
                <w:rFonts w:ascii="Arial Narrow" w:hAnsi="Arial Narrow"/>
                <w:b/>
                <w:bCs/>
                <w:sz w:val="18"/>
                <w:szCs w:val="18"/>
              </w:rPr>
              <w:t>Category 3 Measures</w:t>
            </w:r>
          </w:p>
          <w:p w:rsidR="00284295" w:rsidRPr="003D0731" w:rsidRDefault="00284295">
            <w:pPr>
              <w:rPr>
                <w:rFonts w:ascii="Arial Narrow" w:eastAsiaTheme="minorHAnsi" w:hAnsi="Arial Narrow"/>
                <w:b/>
                <w:bCs/>
                <w:sz w:val="18"/>
                <w:szCs w:val="18"/>
              </w:rPr>
            </w:pPr>
            <w:r w:rsidRPr="003D0731">
              <w:rPr>
                <w:rFonts w:ascii="Arial Narrow" w:hAnsi="Arial Narrow"/>
                <w:i/>
                <w:iCs/>
                <w:sz w:val="18"/>
                <w:szCs w:val="18"/>
              </w:rPr>
              <w:t>(2 measures)</w:t>
            </w:r>
          </w:p>
        </w:tc>
        <w:tc>
          <w:tcPr>
            <w:tcW w:w="2702"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rPr>
                <w:rFonts w:ascii="Arial Narrow" w:eastAsiaTheme="minorHAnsi" w:hAnsi="Arial Narrow"/>
                <w:sz w:val="18"/>
                <w:szCs w:val="18"/>
              </w:rPr>
            </w:pPr>
            <w:r w:rsidRPr="003D0731">
              <w:rPr>
                <w:rFonts w:ascii="Arial Narrow" w:hAnsi="Arial Narrow"/>
                <w:i/>
                <w:iCs/>
                <w:sz w:val="18"/>
                <w:szCs w:val="18"/>
              </w:rPr>
              <w:t>Category 3 Grantees:</w:t>
            </w:r>
            <w:r w:rsidRPr="003D0731">
              <w:rPr>
                <w:rFonts w:ascii="Arial Narrow" w:hAnsi="Arial Narrow"/>
                <w:sz w:val="18"/>
                <w:szCs w:val="18"/>
              </w:rPr>
              <w:t xml:space="preserve"> Implementing activities to improve services for pregnant women who are victims of domestic violence, sexual violence, sexual assault, and stalking;</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jc w:val="center"/>
              <w:rPr>
                <w:rFonts w:ascii="Arial Narrow" w:eastAsiaTheme="minorHAnsi" w:hAnsi="Arial Narrow"/>
                <w:sz w:val="22"/>
                <w:szCs w:val="22"/>
              </w:rPr>
            </w:pPr>
            <w:r w:rsidRPr="003D0731">
              <w:rPr>
                <w:rFonts w:ascii="Arial Narrow" w:hAnsi="Arial Narrow"/>
              </w:rPr>
              <w:t>6</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sz w:val="22"/>
                <w:szCs w:val="22"/>
              </w:rPr>
            </w:pPr>
            <w:r w:rsidRPr="003D0731">
              <w:rPr>
                <w:rFonts w:ascii="Arial Narrow" w:hAnsi="Arial Narrow"/>
              </w:rPr>
              <w:t>1</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sz w:val="22"/>
                <w:szCs w:val="22"/>
              </w:rPr>
            </w:pPr>
            <w:r w:rsidRPr="003D0731">
              <w:rPr>
                <w:rFonts w:ascii="Arial Narrow" w:hAnsi="Arial Narrow"/>
              </w:rPr>
              <w:t>3</w:t>
            </w:r>
          </w:p>
        </w:tc>
        <w:tc>
          <w:tcPr>
            <w:tcW w:w="1099"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sz w:val="22"/>
                <w:szCs w:val="22"/>
              </w:rPr>
            </w:pPr>
            <w:r w:rsidRPr="003D0731">
              <w:rPr>
                <w:rFonts w:ascii="Arial Narrow" w:hAnsi="Arial Narrow"/>
              </w:rPr>
              <w:t>18</w:t>
            </w:r>
          </w:p>
        </w:tc>
      </w:tr>
      <w:tr w:rsidR="00284295" w:rsidRPr="003D0731" w:rsidTr="00284295">
        <w:trPr>
          <w:cantSplit/>
        </w:trPr>
        <w:tc>
          <w:tcPr>
            <w:tcW w:w="1800" w:type="dxa"/>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284295" w:rsidRPr="003D0731" w:rsidRDefault="00284295">
            <w:pPr>
              <w:rPr>
                <w:rFonts w:ascii="Arial Narrow" w:eastAsiaTheme="minorHAnsi" w:hAnsi="Arial Narrow"/>
                <w:b/>
                <w:bCs/>
                <w:sz w:val="18"/>
                <w:szCs w:val="18"/>
              </w:rPr>
            </w:pPr>
            <w:r w:rsidRPr="003D0731">
              <w:rPr>
                <w:rFonts w:ascii="Arial Narrow" w:hAnsi="Arial Narrow"/>
                <w:b/>
                <w:bCs/>
                <w:sz w:val="18"/>
                <w:szCs w:val="18"/>
              </w:rPr>
              <w:t>Category 4 Measures</w:t>
            </w:r>
          </w:p>
          <w:p w:rsidR="00284295" w:rsidRPr="003D0731" w:rsidRDefault="00284295">
            <w:pPr>
              <w:rPr>
                <w:rFonts w:ascii="Arial Narrow" w:eastAsiaTheme="minorHAnsi" w:hAnsi="Arial Narrow"/>
                <w:b/>
                <w:bCs/>
                <w:sz w:val="18"/>
                <w:szCs w:val="18"/>
              </w:rPr>
            </w:pPr>
            <w:r w:rsidRPr="003D0731">
              <w:rPr>
                <w:rFonts w:ascii="Arial Narrow" w:hAnsi="Arial Narrow"/>
                <w:i/>
                <w:iCs/>
                <w:sz w:val="18"/>
                <w:szCs w:val="18"/>
              </w:rPr>
              <w:t>(1 measures)</w:t>
            </w:r>
          </w:p>
        </w:tc>
        <w:tc>
          <w:tcPr>
            <w:tcW w:w="2702"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100" w:beforeAutospacing="1" w:after="100" w:afterAutospacing="1"/>
              <w:rPr>
                <w:rFonts w:ascii="Arial Narrow" w:eastAsiaTheme="minorHAnsi" w:hAnsi="Arial Narrow"/>
                <w:sz w:val="18"/>
                <w:szCs w:val="18"/>
              </w:rPr>
            </w:pPr>
            <w:r w:rsidRPr="003D0731">
              <w:rPr>
                <w:rFonts w:ascii="Arial Narrow" w:hAnsi="Arial Narrow"/>
                <w:i/>
                <w:iCs/>
                <w:sz w:val="18"/>
                <w:szCs w:val="18"/>
              </w:rPr>
              <w:t>Category 4 Grantees:</w:t>
            </w:r>
            <w:r w:rsidRPr="003D0731">
              <w:rPr>
                <w:rFonts w:ascii="Arial Narrow" w:hAnsi="Arial Narrow"/>
                <w:sz w:val="18"/>
                <w:szCs w:val="18"/>
              </w:rPr>
              <w:t xml:space="preserve"> Implementing public awareness and education activities</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jc w:val="center"/>
              <w:rPr>
                <w:rFonts w:ascii="Arial Narrow" w:eastAsiaTheme="minorHAnsi" w:hAnsi="Arial Narrow"/>
                <w:sz w:val="22"/>
                <w:szCs w:val="22"/>
              </w:rPr>
            </w:pPr>
            <w:r w:rsidRPr="003D0731">
              <w:rPr>
                <w:rFonts w:ascii="Arial Narrow" w:hAnsi="Arial Narrow"/>
              </w:rPr>
              <w:t>13</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sz w:val="22"/>
                <w:szCs w:val="22"/>
              </w:rPr>
            </w:pPr>
            <w:r w:rsidRPr="003D0731">
              <w:rPr>
                <w:rFonts w:ascii="Arial Narrow" w:hAnsi="Arial Narrow"/>
              </w:rPr>
              <w:t>1</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sz w:val="22"/>
                <w:szCs w:val="22"/>
              </w:rPr>
            </w:pPr>
            <w:r w:rsidRPr="003D0731">
              <w:rPr>
                <w:rFonts w:ascii="Arial Narrow" w:hAnsi="Arial Narrow"/>
              </w:rPr>
              <w:t>1</w:t>
            </w:r>
          </w:p>
        </w:tc>
        <w:tc>
          <w:tcPr>
            <w:tcW w:w="1099" w:type="dxa"/>
            <w:tcBorders>
              <w:top w:val="nil"/>
              <w:left w:val="nil"/>
              <w:bottom w:val="single" w:sz="8" w:space="0" w:color="auto"/>
              <w:right w:val="single" w:sz="8" w:space="0" w:color="auto"/>
            </w:tcBorders>
            <w:tcMar>
              <w:top w:w="0" w:type="dxa"/>
              <w:left w:w="115" w:type="dxa"/>
              <w:bottom w:w="0" w:type="dxa"/>
              <w:right w:w="115" w:type="dxa"/>
            </w:tcMar>
          </w:tcPr>
          <w:p w:rsidR="00284295" w:rsidRPr="003D0731" w:rsidRDefault="00284295">
            <w:pPr>
              <w:spacing w:before="60" w:after="60"/>
              <w:jc w:val="center"/>
              <w:rPr>
                <w:rFonts w:ascii="Arial Narrow" w:eastAsiaTheme="minorHAnsi" w:hAnsi="Arial Narrow"/>
              </w:rPr>
            </w:pPr>
            <w:r w:rsidRPr="003D0731">
              <w:rPr>
                <w:rFonts w:ascii="Arial Narrow" w:hAnsi="Arial Narrow"/>
              </w:rPr>
              <w:t>13</w:t>
            </w:r>
          </w:p>
          <w:p w:rsidR="00284295" w:rsidRPr="003D0731" w:rsidRDefault="00284295">
            <w:pPr>
              <w:spacing w:before="60" w:after="60"/>
              <w:jc w:val="center"/>
              <w:rPr>
                <w:rFonts w:ascii="Arial Narrow" w:eastAsiaTheme="minorHAnsi" w:hAnsi="Arial Narrow"/>
                <w:sz w:val="22"/>
                <w:szCs w:val="22"/>
              </w:rPr>
            </w:pPr>
          </w:p>
        </w:tc>
      </w:tr>
      <w:tr w:rsidR="00284295" w:rsidRPr="003D0731" w:rsidTr="00284295">
        <w:trPr>
          <w:cantSplit/>
        </w:trPr>
        <w:tc>
          <w:tcPr>
            <w:tcW w:w="1800" w:type="dxa"/>
            <w:tcBorders>
              <w:top w:val="nil"/>
              <w:left w:val="single" w:sz="8" w:space="0" w:color="auto"/>
              <w:bottom w:val="single" w:sz="8" w:space="0" w:color="auto"/>
              <w:right w:val="single" w:sz="8" w:space="0" w:color="auto"/>
            </w:tcBorders>
            <w:tcMar>
              <w:top w:w="0" w:type="dxa"/>
              <w:left w:w="115" w:type="dxa"/>
              <w:bottom w:w="0" w:type="dxa"/>
              <w:right w:w="115" w:type="dxa"/>
            </w:tcMar>
          </w:tcPr>
          <w:p w:rsidR="00284295" w:rsidRPr="003D0731" w:rsidRDefault="00284295">
            <w:pPr>
              <w:keepNext/>
              <w:spacing w:before="60" w:after="60"/>
              <w:rPr>
                <w:rFonts w:ascii="Arial Narrow" w:eastAsiaTheme="minorHAnsi" w:hAnsi="Arial Narrow"/>
                <w:b/>
                <w:bCs/>
                <w:sz w:val="18"/>
                <w:szCs w:val="18"/>
              </w:rPr>
            </w:pPr>
          </w:p>
        </w:tc>
        <w:tc>
          <w:tcPr>
            <w:tcW w:w="2702"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keepNext/>
              <w:spacing w:before="60" w:after="60"/>
              <w:rPr>
                <w:rFonts w:ascii="Arial Narrow" w:eastAsiaTheme="minorHAnsi" w:hAnsi="Arial Narrow"/>
                <w:b/>
                <w:bCs/>
                <w:sz w:val="18"/>
                <w:szCs w:val="18"/>
              </w:rPr>
            </w:pPr>
            <w:r w:rsidRPr="003D0731">
              <w:rPr>
                <w:rFonts w:ascii="Arial Narrow" w:hAnsi="Arial Narrow"/>
                <w:b/>
                <w:bCs/>
                <w:sz w:val="18"/>
                <w:szCs w:val="18"/>
              </w:rPr>
              <w:t>Total</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B376A3">
            <w:p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60" w:after="60"/>
              <w:ind w:left="720" w:hanging="360"/>
              <w:jc w:val="center"/>
              <w:rPr>
                <w:rFonts w:ascii="Arial Narrow" w:eastAsiaTheme="minorHAnsi" w:hAnsi="Arial Narrow"/>
                <w:bCs/>
                <w:sz w:val="22"/>
                <w:szCs w:val="22"/>
              </w:rPr>
            </w:pPr>
            <w:r w:rsidRPr="003D0731">
              <w:rPr>
                <w:rFonts w:ascii="Arial Narrow" w:hAnsi="Arial Narrow"/>
                <w:bCs/>
              </w:rPr>
              <w:t>17</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b/>
                <w:bCs/>
                <w:sz w:val="22"/>
                <w:szCs w:val="22"/>
              </w:rPr>
            </w:pPr>
            <w:r w:rsidRPr="003D0731">
              <w:rPr>
                <w:rFonts w:ascii="Arial Narrow" w:hAnsi="Arial Narrow"/>
                <w:b/>
                <w:bCs/>
              </w:rPr>
              <w:t>–</w:t>
            </w:r>
          </w:p>
        </w:tc>
        <w:tc>
          <w:tcPr>
            <w:tcW w:w="1225"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284295">
            <w:pPr>
              <w:spacing w:before="60" w:after="60"/>
              <w:jc w:val="center"/>
              <w:rPr>
                <w:rFonts w:ascii="Arial Narrow" w:eastAsiaTheme="minorHAnsi" w:hAnsi="Arial Narrow"/>
                <w:b/>
                <w:bCs/>
                <w:sz w:val="22"/>
                <w:szCs w:val="22"/>
              </w:rPr>
            </w:pPr>
            <w:r w:rsidRPr="003D0731">
              <w:rPr>
                <w:rFonts w:ascii="Arial Narrow" w:hAnsi="Arial Narrow"/>
                <w:b/>
                <w:bCs/>
              </w:rPr>
              <w:t>–</w:t>
            </w:r>
          </w:p>
        </w:tc>
        <w:tc>
          <w:tcPr>
            <w:tcW w:w="1099" w:type="dxa"/>
            <w:tcBorders>
              <w:top w:val="nil"/>
              <w:left w:val="nil"/>
              <w:bottom w:val="single" w:sz="8" w:space="0" w:color="auto"/>
              <w:right w:val="single" w:sz="8" w:space="0" w:color="auto"/>
            </w:tcBorders>
            <w:tcMar>
              <w:top w:w="0" w:type="dxa"/>
              <w:left w:w="115" w:type="dxa"/>
              <w:bottom w:w="0" w:type="dxa"/>
              <w:right w:w="115" w:type="dxa"/>
            </w:tcMar>
            <w:hideMark/>
          </w:tcPr>
          <w:p w:rsidR="00284295" w:rsidRPr="003D0731" w:rsidRDefault="00B376A3">
            <w:pPr>
              <w:spacing w:before="60" w:after="60"/>
              <w:jc w:val="center"/>
              <w:rPr>
                <w:rFonts w:ascii="Arial Narrow" w:eastAsiaTheme="minorHAnsi" w:hAnsi="Arial Narrow"/>
                <w:strike/>
                <w:sz w:val="22"/>
                <w:szCs w:val="22"/>
              </w:rPr>
            </w:pPr>
            <w:r w:rsidRPr="003D0731">
              <w:rPr>
                <w:rFonts w:ascii="Arial Narrow" w:hAnsi="Arial Narrow"/>
              </w:rPr>
              <w:t>492</w:t>
            </w:r>
          </w:p>
        </w:tc>
      </w:tr>
    </w:tbl>
    <w:p w:rsidR="00284295" w:rsidRPr="003D0731" w:rsidRDefault="00284295" w:rsidP="00284295">
      <w:pPr>
        <w:rPr>
          <w:rFonts w:ascii="Calibri" w:eastAsiaTheme="minorHAnsi" w:hAnsi="Calibri"/>
          <w:sz w:val="22"/>
          <w:szCs w:val="22"/>
        </w:rPr>
      </w:pPr>
    </w:p>
    <w:p w:rsidR="00284295" w:rsidRPr="003D0731" w:rsidRDefault="00284295" w:rsidP="005B6AD7">
      <w:pPr>
        <w:pStyle w:val="Caption"/>
        <w:keepNext/>
        <w:tabs>
          <w:tab w:val="left" w:pos="360"/>
        </w:tabs>
        <w:spacing w:after="20"/>
        <w:ind w:left="360"/>
      </w:pPr>
    </w:p>
    <w:p w:rsidR="00DC4BAD" w:rsidRPr="003D0731" w:rsidRDefault="003005E2" w:rsidP="006A2CB4">
      <w:pPr>
        <w:pStyle w:val="bodytext-gph"/>
        <w:spacing w:before="120"/>
        <w:rPr>
          <w:sz w:val="24"/>
          <w:szCs w:val="24"/>
        </w:rPr>
      </w:pPr>
      <w:bookmarkStart w:id="25" w:name="_Toc239751743"/>
      <w:r w:rsidRPr="003D0731">
        <w:t xml:space="preserve">The annualized average burden estimate assumes that grantees would already collect some of the required measures for administrative purposes, such as the number of participants by </w:t>
      </w:r>
      <w:r w:rsidR="00E03716" w:rsidRPr="003D0731">
        <w:t>age, race, gender,</w:t>
      </w:r>
      <w:r w:rsidR="00233B62" w:rsidRPr="003D0731">
        <w:t xml:space="preserve"> </w:t>
      </w:r>
      <w:r w:rsidR="00E03716" w:rsidRPr="003D0731">
        <w:t xml:space="preserve">etc., </w:t>
      </w:r>
      <w:r w:rsidR="00714668" w:rsidRPr="003D0731">
        <w:t>and the</w:t>
      </w:r>
      <w:r w:rsidRPr="003D0731">
        <w:t xml:space="preserve"> number of participants that received different services. </w:t>
      </w:r>
      <w:r w:rsidR="00A3754F" w:rsidRPr="003D0731">
        <w:t xml:space="preserve">The annualized average burden estimate accounts for differences in the number of required measures </w:t>
      </w:r>
      <w:r w:rsidR="00B04ED4" w:rsidRPr="003D0731">
        <w:t xml:space="preserve">across </w:t>
      </w:r>
      <w:r w:rsidR="00A3754F" w:rsidRPr="003D0731">
        <w:t>grantees</w:t>
      </w:r>
      <w:r w:rsidR="00450056" w:rsidRPr="003D0731">
        <w:t>.</w:t>
      </w:r>
      <w:r w:rsidR="00A3754F" w:rsidRPr="003D0731">
        <w:t xml:space="preserve"> As shown in </w:t>
      </w:r>
      <w:r w:rsidR="00A3754F" w:rsidRPr="003D0731">
        <w:rPr>
          <w:b/>
          <w:bCs/>
        </w:rPr>
        <w:t xml:space="preserve">Exhibit </w:t>
      </w:r>
      <w:r w:rsidR="00AB45FC">
        <w:rPr>
          <w:b/>
          <w:bCs/>
        </w:rPr>
        <w:t>4</w:t>
      </w:r>
      <w:r w:rsidR="00A3754F" w:rsidRPr="003D0731">
        <w:t>, all grantees will be required to report data for 1</w:t>
      </w:r>
      <w:r w:rsidR="00284295" w:rsidRPr="003D0731">
        <w:t>7</w:t>
      </w:r>
      <w:r w:rsidR="00A3754F" w:rsidRPr="003D0731">
        <w:t xml:space="preserve"> measures. In addition, grantees will be required to report data for measures that are specific to their implementation category. For example, a grantee implementing activities in Categories 1 and 4 will report data for 2</w:t>
      </w:r>
      <w:r w:rsidR="00284295" w:rsidRPr="003D0731">
        <w:t>2</w:t>
      </w:r>
      <w:r w:rsidR="00A3754F" w:rsidRPr="003D0731">
        <w:t xml:space="preserve"> required measures, while another grantee that is implementing activities in Category 2 alone will report data for 2</w:t>
      </w:r>
      <w:r w:rsidR="00284295" w:rsidRPr="003D0731">
        <w:t>3</w:t>
      </w:r>
      <w:r w:rsidR="00A3754F" w:rsidRPr="003D0731">
        <w:t xml:space="preserve"> required measures.</w:t>
      </w:r>
      <w:r w:rsidR="00450056" w:rsidRPr="003D0731">
        <w:t xml:space="preserve"> </w:t>
      </w:r>
      <w:r w:rsidR="00F961A3" w:rsidRPr="003D0731">
        <w:t>Furthermore, based on  experience, OAH assumes that t</w:t>
      </w:r>
      <w:r w:rsidR="00450056" w:rsidRPr="003D0731">
        <w:t xml:space="preserve">he annualized average burden estimate will </w:t>
      </w:r>
      <w:r w:rsidR="00F961A3" w:rsidRPr="003D0731">
        <w:t xml:space="preserve">(i) </w:t>
      </w:r>
      <w:r w:rsidR="00450056" w:rsidRPr="003D0731">
        <w:t xml:space="preserve">decrease over the 3-year approval period </w:t>
      </w:r>
      <w:r w:rsidR="00B968F5" w:rsidRPr="003D0731">
        <w:t>as grantees implement and refine systems and procedures for compiling, reviewing, and reporting the PAF performance data</w:t>
      </w:r>
      <w:r w:rsidR="00F961A3" w:rsidRPr="003D0731">
        <w:t xml:space="preserve"> </w:t>
      </w:r>
      <w:r w:rsidR="00B04ED4" w:rsidRPr="003D0731">
        <w:t>(Year 1=</w:t>
      </w:r>
      <w:r w:rsidR="00B376A3" w:rsidRPr="003D0731">
        <w:t>42</w:t>
      </w:r>
      <w:r w:rsidR="00B04ED4" w:rsidRPr="003D0731">
        <w:t xml:space="preserve"> hours, Year 2=</w:t>
      </w:r>
      <w:r w:rsidR="00A959D1" w:rsidRPr="003D0731">
        <w:t>26</w:t>
      </w:r>
      <w:r w:rsidR="00B04ED4" w:rsidRPr="003D0731">
        <w:t xml:space="preserve"> hours, and Year 3=</w:t>
      </w:r>
      <w:r w:rsidR="00A959D1" w:rsidRPr="003D0731">
        <w:t>20</w:t>
      </w:r>
      <w:r w:rsidR="00B04ED4" w:rsidRPr="003D0731">
        <w:t xml:space="preserve"> hours) </w:t>
      </w:r>
      <w:r w:rsidR="00F961A3" w:rsidRPr="003D0731">
        <w:t>and (</w:t>
      </w:r>
      <w:r w:rsidR="00B04ED4" w:rsidRPr="003D0731">
        <w:t>i</w:t>
      </w:r>
      <w:r w:rsidR="00F961A3" w:rsidRPr="003D0731">
        <w:t>i)</w:t>
      </w:r>
      <w:r w:rsidR="00B04ED4" w:rsidRPr="003D0731">
        <w:t xml:space="preserve"> that the hour burden </w:t>
      </w:r>
      <w:r w:rsidR="006A2CB4" w:rsidRPr="003D0731">
        <w:t>is</w:t>
      </w:r>
      <w:r w:rsidR="00B04ED4" w:rsidRPr="003D0731">
        <w:t xml:space="preserve"> inversely related to the information technology capacity of individual grantees.</w:t>
      </w:r>
    </w:p>
    <w:p w:rsidR="00D10979" w:rsidRPr="003D0731" w:rsidRDefault="00D10979" w:rsidP="00303315">
      <w:pPr>
        <w:pStyle w:val="OMBHeading-3"/>
        <w:rPr>
          <w:i/>
        </w:rPr>
      </w:pPr>
      <w:bookmarkStart w:id="26" w:name="_Toc349044307"/>
      <w:r w:rsidRPr="003D0731">
        <w:rPr>
          <w:i/>
        </w:rPr>
        <w:t>A.12B</w:t>
      </w:r>
      <w:r w:rsidRPr="003D0731">
        <w:rPr>
          <w:i/>
        </w:rPr>
        <w:tab/>
        <w:t>Estimated Annualized Cost to Respondents</w:t>
      </w:r>
      <w:bookmarkEnd w:id="25"/>
      <w:bookmarkEnd w:id="26"/>
    </w:p>
    <w:p w:rsidR="00FE379F" w:rsidRPr="003D0731" w:rsidRDefault="00FE379F" w:rsidP="006A2CB4">
      <w:pPr>
        <w:pStyle w:val="bodytext-gph"/>
      </w:pPr>
      <w:bookmarkStart w:id="27" w:name="_Toc239751744"/>
      <w:bookmarkEnd w:id="23"/>
      <w:bookmarkEnd w:id="24"/>
      <w:r w:rsidRPr="003D0731">
        <w:t xml:space="preserve">The estimated annualized labor cost to </w:t>
      </w:r>
      <w:r w:rsidR="00853D3D" w:rsidRPr="003D0731">
        <w:t>report the PAF performance data</w:t>
      </w:r>
      <w:r w:rsidRPr="003D0731">
        <w:t xml:space="preserve"> is </w:t>
      </w:r>
      <w:r w:rsidRPr="003D0731">
        <w:rPr>
          <w:b/>
          <w:bCs/>
        </w:rPr>
        <w:t>$</w:t>
      </w:r>
      <w:r w:rsidR="002C430B" w:rsidRPr="003D0731">
        <w:rPr>
          <w:b/>
          <w:bCs/>
        </w:rPr>
        <w:t>2</w:t>
      </w:r>
      <w:r w:rsidR="00B968F5" w:rsidRPr="003D0731">
        <w:rPr>
          <w:b/>
          <w:bCs/>
        </w:rPr>
        <w:t>6</w:t>
      </w:r>
      <w:r w:rsidR="002C430B" w:rsidRPr="003D0731">
        <w:rPr>
          <w:b/>
          <w:bCs/>
        </w:rPr>
        <w:t>,</w:t>
      </w:r>
      <w:r w:rsidR="00B376A3" w:rsidRPr="003D0731">
        <w:rPr>
          <w:b/>
          <w:bCs/>
        </w:rPr>
        <w:t>280</w:t>
      </w:r>
      <w:r w:rsidRPr="003D0731">
        <w:rPr>
          <w:b/>
          <w:bCs/>
        </w:rPr>
        <w:t xml:space="preserve"> </w:t>
      </w:r>
      <w:r w:rsidRPr="003D0731">
        <w:t xml:space="preserve">or an average of </w:t>
      </w:r>
      <w:r w:rsidRPr="003D0731">
        <w:rPr>
          <w:b/>
          <w:bCs/>
        </w:rPr>
        <w:t>$</w:t>
      </w:r>
      <w:r w:rsidR="002C430B" w:rsidRPr="003D0731">
        <w:rPr>
          <w:b/>
          <w:bCs/>
        </w:rPr>
        <w:t>1,</w:t>
      </w:r>
      <w:r w:rsidR="00F961A3" w:rsidRPr="003D0731">
        <w:rPr>
          <w:b/>
          <w:bCs/>
        </w:rPr>
        <w:t>546</w:t>
      </w:r>
      <w:r w:rsidR="00853D3D" w:rsidRPr="003D0731">
        <w:rPr>
          <w:b/>
          <w:bCs/>
        </w:rPr>
        <w:t xml:space="preserve"> </w:t>
      </w:r>
      <w:r w:rsidRPr="003D0731">
        <w:t xml:space="preserve">per </w:t>
      </w:r>
      <w:r w:rsidR="00073552" w:rsidRPr="003D0731">
        <w:t>grantee respondent</w:t>
      </w:r>
      <w:r w:rsidR="00C941DD" w:rsidRPr="003D0731">
        <w:t xml:space="preserve">; there will be a total of no more than 22 grantee respondents </w:t>
      </w:r>
      <w:r w:rsidRPr="003D0731">
        <w:t xml:space="preserve">(see </w:t>
      </w:r>
      <w:r w:rsidRPr="003D0731">
        <w:rPr>
          <w:b/>
          <w:bCs/>
        </w:rPr>
        <w:lastRenderedPageBreak/>
        <w:t xml:space="preserve">Exhibit </w:t>
      </w:r>
      <w:r w:rsidR="00AB45FC">
        <w:rPr>
          <w:b/>
          <w:bCs/>
        </w:rPr>
        <w:t>5</w:t>
      </w:r>
      <w:r w:rsidRPr="003D0731">
        <w:t xml:space="preserve">). The hourly wage rate is a weighted average based on the </w:t>
      </w:r>
      <w:r w:rsidR="002C430B" w:rsidRPr="003D0731">
        <w:t xml:space="preserve">percentage </w:t>
      </w:r>
      <w:r w:rsidRPr="003D0731">
        <w:t xml:space="preserve">distribution of the hour burden across four different categories of grantee labor (i.e., clerical/unskilled, skilled/technical, managerial or professional, and executive). The average wage rate for each labor category </w:t>
      </w:r>
      <w:r w:rsidR="006A2CB4" w:rsidRPr="003D0731">
        <w:t xml:space="preserve">is </w:t>
      </w:r>
      <w:r w:rsidRPr="003D0731">
        <w:t xml:space="preserve">from the </w:t>
      </w:r>
      <w:r w:rsidR="00530E79" w:rsidRPr="003D0731">
        <w:t xml:space="preserve">May 2011 </w:t>
      </w:r>
      <w:r w:rsidRPr="003D0731">
        <w:t xml:space="preserve">U.S. Bureau of Labor Statistics wage </w:t>
      </w:r>
      <w:r w:rsidR="00530E79" w:rsidRPr="003D0731">
        <w:t xml:space="preserve">estimates </w:t>
      </w:r>
      <w:r w:rsidRPr="003D0731">
        <w:t>for the health care and social assistance sector.</w:t>
      </w:r>
      <w:r w:rsidR="00530E79" w:rsidRPr="003D0731">
        <w:rPr>
          <w:rStyle w:val="FootnoteReference"/>
        </w:rPr>
        <w:footnoteReference w:id="1"/>
      </w:r>
      <w:r w:rsidR="00F961A3" w:rsidRPr="003D0731">
        <w:t xml:space="preserve"> </w:t>
      </w:r>
    </w:p>
    <w:p w:rsidR="00FE379F" w:rsidRPr="003D0731" w:rsidRDefault="00FE379F" w:rsidP="00FE379F">
      <w:pPr>
        <w:pStyle w:val="Caption"/>
        <w:keepNext/>
        <w:tabs>
          <w:tab w:val="left" w:pos="360"/>
        </w:tabs>
        <w:spacing w:after="20"/>
        <w:ind w:left="360"/>
      </w:pPr>
      <w:bookmarkStart w:id="28" w:name="_Toc275085716"/>
      <w:bookmarkStart w:id="29" w:name="_Toc349046175"/>
      <w:bookmarkStart w:id="30" w:name="_Toc349735752"/>
      <w:r w:rsidRPr="003D0731">
        <w:t xml:space="preserve">Exhibit </w:t>
      </w:r>
      <w:r w:rsidR="00AB45FC">
        <w:t>5</w:t>
      </w:r>
      <w:r w:rsidRPr="003D0731">
        <w:t>–Estimated Annualized Cost to Respondents for Information Collection</w:t>
      </w:r>
      <w:bookmarkEnd w:id="28"/>
      <w:bookmarkEnd w:id="29"/>
      <w:bookmarkEnd w:id="30"/>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FE379F" w:rsidRPr="003D0731" w:rsidTr="0002138E">
        <w:tc>
          <w:tcPr>
            <w:tcW w:w="1890" w:type="dxa"/>
            <w:shd w:val="clear" w:color="auto" w:fill="DBE5F1" w:themeFill="accent1" w:themeFillTint="33"/>
            <w:tcMar>
              <w:top w:w="0" w:type="dxa"/>
              <w:left w:w="108" w:type="dxa"/>
              <w:bottom w:w="0" w:type="dxa"/>
              <w:right w:w="108" w:type="dxa"/>
            </w:tcMar>
            <w:vAlign w:val="bottom"/>
          </w:tcPr>
          <w:p w:rsidR="00FE379F" w:rsidRPr="003D0731" w:rsidRDefault="00FE379F" w:rsidP="00B968F5">
            <w:pPr>
              <w:spacing w:before="60"/>
              <w:rPr>
                <w:rFonts w:ascii="Arial Narrow" w:hAnsi="Arial Narrow"/>
                <w:b/>
                <w:bCs/>
                <w:sz w:val="20"/>
                <w:szCs w:val="20"/>
              </w:rPr>
            </w:pPr>
            <w:r w:rsidRPr="003D0731">
              <w:rPr>
                <w:rFonts w:ascii="Arial Narrow" w:hAnsi="Arial Narrow"/>
                <w:b/>
                <w:bCs/>
                <w:sz w:val="20"/>
                <w:szCs w:val="20"/>
              </w:rPr>
              <w:t>Type of Respondent</w:t>
            </w:r>
          </w:p>
        </w:tc>
        <w:tc>
          <w:tcPr>
            <w:tcW w:w="2160" w:type="dxa"/>
            <w:shd w:val="clear" w:color="auto" w:fill="DBE5F1" w:themeFill="accent1" w:themeFillTint="33"/>
            <w:tcMar>
              <w:top w:w="0" w:type="dxa"/>
              <w:left w:w="108" w:type="dxa"/>
              <w:bottom w:w="0" w:type="dxa"/>
              <w:right w:w="108" w:type="dxa"/>
            </w:tcMar>
            <w:vAlign w:val="bottom"/>
          </w:tcPr>
          <w:p w:rsidR="00FE379F" w:rsidRPr="003D0731" w:rsidRDefault="00FE379F" w:rsidP="00B968F5">
            <w:pPr>
              <w:spacing w:before="60"/>
              <w:jc w:val="center"/>
              <w:rPr>
                <w:rFonts w:ascii="Arial Narrow" w:hAnsi="Arial Narrow"/>
                <w:b/>
                <w:bCs/>
                <w:sz w:val="20"/>
                <w:szCs w:val="20"/>
              </w:rPr>
            </w:pPr>
            <w:r w:rsidRPr="003D0731">
              <w:rPr>
                <w:rFonts w:ascii="Arial Narrow" w:hAnsi="Arial Narrow"/>
                <w:b/>
                <w:bCs/>
                <w:sz w:val="20"/>
                <w:szCs w:val="20"/>
              </w:rPr>
              <w:t>Total Burden Hours</w:t>
            </w:r>
          </w:p>
        </w:tc>
        <w:tc>
          <w:tcPr>
            <w:tcW w:w="2160" w:type="dxa"/>
            <w:shd w:val="clear" w:color="auto" w:fill="DBE5F1" w:themeFill="accent1" w:themeFillTint="33"/>
            <w:vAlign w:val="bottom"/>
          </w:tcPr>
          <w:p w:rsidR="00FE379F" w:rsidRPr="003D0731" w:rsidRDefault="00FE379F" w:rsidP="00B968F5">
            <w:pPr>
              <w:spacing w:before="60"/>
              <w:jc w:val="center"/>
              <w:rPr>
                <w:rFonts w:ascii="Arial Narrow" w:hAnsi="Arial Narrow"/>
                <w:b/>
                <w:bCs/>
                <w:sz w:val="20"/>
                <w:szCs w:val="20"/>
              </w:rPr>
            </w:pPr>
            <w:r w:rsidRPr="003D0731">
              <w:rPr>
                <w:rFonts w:ascii="Arial Narrow" w:hAnsi="Arial Narrow"/>
                <w:b/>
                <w:bCs/>
                <w:sz w:val="20"/>
                <w:szCs w:val="20"/>
              </w:rPr>
              <w:t>Average (Weighted)</w:t>
            </w:r>
            <w:r w:rsidRPr="003D0731">
              <w:rPr>
                <w:rFonts w:ascii="Arial Narrow" w:hAnsi="Arial Narrow"/>
                <w:b/>
                <w:bCs/>
                <w:sz w:val="20"/>
                <w:szCs w:val="20"/>
              </w:rPr>
              <w:br/>
              <w:t xml:space="preserve">Hourly Wage Rate </w:t>
            </w:r>
          </w:p>
        </w:tc>
        <w:tc>
          <w:tcPr>
            <w:tcW w:w="2430" w:type="dxa"/>
            <w:shd w:val="clear" w:color="auto" w:fill="DBE5F1" w:themeFill="accent1" w:themeFillTint="33"/>
            <w:vAlign w:val="bottom"/>
          </w:tcPr>
          <w:p w:rsidR="00FE379F" w:rsidRPr="003D0731" w:rsidRDefault="00FE379F" w:rsidP="00B968F5">
            <w:pPr>
              <w:spacing w:before="60"/>
              <w:jc w:val="center"/>
              <w:rPr>
                <w:rFonts w:ascii="Arial Narrow" w:hAnsi="Arial Narrow"/>
                <w:b/>
                <w:bCs/>
                <w:sz w:val="20"/>
                <w:szCs w:val="20"/>
              </w:rPr>
            </w:pPr>
            <w:r w:rsidRPr="003D0731">
              <w:rPr>
                <w:rFonts w:ascii="Arial Narrow" w:hAnsi="Arial Narrow"/>
                <w:b/>
                <w:bCs/>
                <w:sz w:val="20"/>
                <w:szCs w:val="20"/>
              </w:rPr>
              <w:t>Total Respondent Cost</w:t>
            </w:r>
          </w:p>
        </w:tc>
      </w:tr>
      <w:tr w:rsidR="00FE379F" w:rsidRPr="003D0731" w:rsidTr="00303315">
        <w:tc>
          <w:tcPr>
            <w:tcW w:w="1890" w:type="dxa"/>
            <w:tcMar>
              <w:top w:w="0" w:type="dxa"/>
              <w:left w:w="108" w:type="dxa"/>
              <w:bottom w:w="0" w:type="dxa"/>
              <w:right w:w="108" w:type="dxa"/>
            </w:tcMar>
          </w:tcPr>
          <w:p w:rsidR="00FE379F" w:rsidRPr="003D0731" w:rsidRDefault="00FE379F" w:rsidP="00303315">
            <w:pPr>
              <w:spacing w:before="60" w:after="60"/>
              <w:ind w:left="72"/>
              <w:rPr>
                <w:rFonts w:ascii="Arial Narrow" w:hAnsi="Arial Narrow"/>
                <w:sz w:val="20"/>
                <w:szCs w:val="20"/>
              </w:rPr>
            </w:pPr>
            <w:r w:rsidRPr="003D0731">
              <w:rPr>
                <w:rFonts w:ascii="Arial Narrow" w:hAnsi="Arial Narrow"/>
                <w:sz w:val="20"/>
                <w:szCs w:val="20"/>
              </w:rPr>
              <w:t>Grantees</w:t>
            </w:r>
          </w:p>
        </w:tc>
        <w:tc>
          <w:tcPr>
            <w:tcW w:w="2160" w:type="dxa"/>
            <w:tcMar>
              <w:top w:w="0" w:type="dxa"/>
              <w:left w:w="108" w:type="dxa"/>
              <w:bottom w:w="0" w:type="dxa"/>
              <w:right w:w="108" w:type="dxa"/>
            </w:tcMar>
          </w:tcPr>
          <w:p w:rsidR="00FE379F" w:rsidRPr="003D0731" w:rsidRDefault="008836CD" w:rsidP="00303315">
            <w:pPr>
              <w:spacing w:before="60" w:after="60"/>
              <w:ind w:right="792"/>
              <w:jc w:val="right"/>
              <w:rPr>
                <w:rFonts w:ascii="Arial Narrow" w:hAnsi="Arial Narrow"/>
                <w:sz w:val="20"/>
                <w:szCs w:val="20"/>
              </w:rPr>
            </w:pPr>
            <w:r w:rsidRPr="003D0731">
              <w:rPr>
                <w:rFonts w:ascii="Arial Narrow" w:hAnsi="Arial Narrow"/>
                <w:sz w:val="20"/>
                <w:szCs w:val="20"/>
              </w:rPr>
              <w:t>492</w:t>
            </w:r>
          </w:p>
        </w:tc>
        <w:tc>
          <w:tcPr>
            <w:tcW w:w="2160" w:type="dxa"/>
          </w:tcPr>
          <w:p w:rsidR="00FE379F" w:rsidRPr="003D0731" w:rsidRDefault="00FE379F" w:rsidP="002C430B">
            <w:pPr>
              <w:spacing w:before="60" w:after="60"/>
              <w:ind w:right="720"/>
              <w:jc w:val="right"/>
              <w:rPr>
                <w:rFonts w:ascii="Arial Narrow" w:hAnsi="Arial Narrow"/>
                <w:sz w:val="20"/>
                <w:szCs w:val="20"/>
              </w:rPr>
            </w:pPr>
            <w:r w:rsidRPr="003D0731">
              <w:rPr>
                <w:rFonts w:ascii="Arial Narrow" w:hAnsi="Arial Narrow"/>
                <w:sz w:val="20"/>
                <w:szCs w:val="20"/>
              </w:rPr>
              <w:t>$</w:t>
            </w:r>
            <w:r w:rsidR="00282985" w:rsidRPr="003D0731">
              <w:rPr>
                <w:rFonts w:ascii="Arial Narrow" w:hAnsi="Arial Narrow"/>
                <w:sz w:val="20"/>
                <w:szCs w:val="20"/>
              </w:rPr>
              <w:t>40</w:t>
            </w:r>
          </w:p>
        </w:tc>
        <w:tc>
          <w:tcPr>
            <w:tcW w:w="2430" w:type="dxa"/>
          </w:tcPr>
          <w:p w:rsidR="00FE379F" w:rsidRPr="003D0731" w:rsidRDefault="00FE379F" w:rsidP="00B968F5">
            <w:pPr>
              <w:spacing w:before="60" w:after="60"/>
              <w:ind w:right="720"/>
              <w:jc w:val="right"/>
              <w:rPr>
                <w:rFonts w:ascii="Arial Narrow" w:hAnsi="Arial Narrow"/>
                <w:sz w:val="20"/>
                <w:szCs w:val="20"/>
              </w:rPr>
            </w:pPr>
            <w:r w:rsidRPr="003D0731">
              <w:rPr>
                <w:rFonts w:ascii="Arial Narrow" w:hAnsi="Arial Narrow"/>
                <w:sz w:val="20"/>
                <w:szCs w:val="20"/>
              </w:rPr>
              <w:t>$</w:t>
            </w:r>
            <w:r w:rsidR="00B376A3" w:rsidRPr="003D0731">
              <w:rPr>
                <w:rFonts w:ascii="Arial Narrow" w:hAnsi="Arial Narrow"/>
                <w:sz w:val="20"/>
                <w:szCs w:val="20"/>
              </w:rPr>
              <w:t>19</w:t>
            </w:r>
            <w:r w:rsidR="00B968F5" w:rsidRPr="003D0731">
              <w:rPr>
                <w:rFonts w:ascii="Arial Narrow" w:hAnsi="Arial Narrow"/>
                <w:sz w:val="20"/>
                <w:szCs w:val="20"/>
              </w:rPr>
              <w:t>,</w:t>
            </w:r>
            <w:r w:rsidR="00B376A3" w:rsidRPr="003D0731">
              <w:rPr>
                <w:rFonts w:ascii="Arial Narrow" w:hAnsi="Arial Narrow"/>
                <w:sz w:val="20"/>
                <w:szCs w:val="20"/>
              </w:rPr>
              <w:t>6</w:t>
            </w:r>
            <w:r w:rsidR="00B968F5" w:rsidRPr="003D0731">
              <w:rPr>
                <w:rFonts w:ascii="Arial Narrow" w:hAnsi="Arial Narrow"/>
                <w:sz w:val="20"/>
                <w:szCs w:val="20"/>
              </w:rPr>
              <w:t>80</w:t>
            </w:r>
          </w:p>
        </w:tc>
      </w:tr>
    </w:tbl>
    <w:p w:rsidR="00FE379F" w:rsidRPr="003D0731" w:rsidRDefault="00FE379F" w:rsidP="00FE379F">
      <w:pPr>
        <w:pStyle w:val="bodytext-gph"/>
      </w:pPr>
    </w:p>
    <w:p w:rsidR="00D10979" w:rsidRPr="003D0731" w:rsidRDefault="00FE379F" w:rsidP="00303315">
      <w:pPr>
        <w:pStyle w:val="OMBHeading-2"/>
        <w:outlineLvl w:val="1"/>
        <w:rPr>
          <w:u w:val="single"/>
        </w:rPr>
      </w:pPr>
      <w:bookmarkStart w:id="31" w:name="_Toc349044308"/>
      <w:r w:rsidRPr="003D0731">
        <w:rPr>
          <w:u w:val="single"/>
        </w:rPr>
        <w:t>Estimate of Other Total Annual Cost Burden to Respondents or Recordkeepers/Capital Costs</w:t>
      </w:r>
      <w:bookmarkEnd w:id="27"/>
      <w:bookmarkEnd w:id="31"/>
    </w:p>
    <w:p w:rsidR="00450056" w:rsidRPr="003D0731" w:rsidRDefault="00450056" w:rsidP="00450056">
      <w:pPr>
        <w:pStyle w:val="bodytext-gph"/>
        <w:spacing w:before="120"/>
      </w:pPr>
      <w:bookmarkStart w:id="32" w:name="_Toc239751745"/>
      <w:r w:rsidRPr="003D0731">
        <w:t>There are no nonlabor costs–capital and startup or operation, maintenance, and purchased services–associated with this information collection.</w:t>
      </w:r>
    </w:p>
    <w:p w:rsidR="00D10979" w:rsidRPr="003D0731" w:rsidRDefault="00FE379F" w:rsidP="00303315">
      <w:pPr>
        <w:pStyle w:val="OMBHeading-2"/>
        <w:outlineLvl w:val="1"/>
        <w:rPr>
          <w:u w:val="single"/>
        </w:rPr>
      </w:pPr>
      <w:bookmarkStart w:id="33" w:name="_Toc349044309"/>
      <w:r w:rsidRPr="003D0731">
        <w:rPr>
          <w:u w:val="single"/>
        </w:rPr>
        <w:t>Annualized Cost to Federal Government</w:t>
      </w:r>
      <w:bookmarkEnd w:id="32"/>
      <w:bookmarkEnd w:id="33"/>
    </w:p>
    <w:p w:rsidR="00F00FF9" w:rsidRPr="003D0731" w:rsidRDefault="00500465" w:rsidP="005A5493">
      <w:pPr>
        <w:pStyle w:val="OMBbodytext"/>
        <w:rPr>
          <w:u w:val="single"/>
        </w:rPr>
      </w:pPr>
      <w:r w:rsidRPr="003D0731">
        <w:t xml:space="preserve">The estimated annualized cost to the federal government for collecting PAF performance data is </w:t>
      </w:r>
      <w:r w:rsidR="00B376A3" w:rsidRPr="003D0731">
        <w:rPr>
          <w:bCs/>
        </w:rPr>
        <w:t>$52,000; this includes approximately $50,000 per year for a contractor to finalize and maintain the PDS and provide training and technical assistance to grantee staff and approximately $2000 per year for federal staff</w:t>
      </w:r>
      <w:r w:rsidRPr="003D0731">
        <w:t xml:space="preserve">. </w:t>
      </w:r>
      <w:bookmarkStart w:id="34" w:name="_Toc66688723"/>
      <w:r w:rsidRPr="003D0731">
        <w:t xml:space="preserve"> </w:t>
      </w:r>
      <w:bookmarkStart w:id="35" w:name="_Toc239751746"/>
      <w:bookmarkStart w:id="36" w:name="_Toc349044310"/>
      <w:r w:rsidR="00F00FF9" w:rsidRPr="003D0731">
        <w:rPr>
          <w:sz w:val="23"/>
          <w:szCs w:val="22"/>
        </w:rPr>
        <w:t xml:space="preserve">These figures take into account OAH’s experience collecting and processing </w:t>
      </w:r>
      <w:r w:rsidR="00E03716" w:rsidRPr="003D0731">
        <w:rPr>
          <w:sz w:val="23"/>
          <w:szCs w:val="22"/>
        </w:rPr>
        <w:t xml:space="preserve">similar performance measures </w:t>
      </w:r>
      <w:r w:rsidR="00F00FF9" w:rsidRPr="003D0731">
        <w:rPr>
          <w:sz w:val="23"/>
          <w:szCs w:val="22"/>
        </w:rPr>
        <w:t xml:space="preserve">data for the first cohort of </w:t>
      </w:r>
      <w:r w:rsidR="00E03716" w:rsidRPr="003D0731">
        <w:rPr>
          <w:sz w:val="23"/>
          <w:szCs w:val="22"/>
        </w:rPr>
        <w:t xml:space="preserve">Teen Pregnancy Prevention (TPP) </w:t>
      </w:r>
      <w:r w:rsidR="00F00FF9" w:rsidRPr="003D0731">
        <w:rPr>
          <w:sz w:val="23"/>
          <w:szCs w:val="22"/>
        </w:rPr>
        <w:t xml:space="preserve">grantees. The costs include the federal staff time associated with developing the performance measures, reviewing the annual data reports by PAF project officers and administrators and overseeing the work of the Performance Data System Contractor, the cost of </w:t>
      </w:r>
      <w:r w:rsidR="009B4F93" w:rsidRPr="003D0731">
        <w:rPr>
          <w:sz w:val="23"/>
          <w:szCs w:val="22"/>
        </w:rPr>
        <w:t xml:space="preserve">refining </w:t>
      </w:r>
      <w:r w:rsidR="00F00FF9" w:rsidRPr="003D0731">
        <w:rPr>
          <w:sz w:val="23"/>
          <w:szCs w:val="22"/>
        </w:rPr>
        <w:t xml:space="preserve">and operating the Performance Data System and training the PAF grantees in its use. </w:t>
      </w:r>
    </w:p>
    <w:p w:rsidR="00D10979" w:rsidRPr="003D0731" w:rsidRDefault="00FE379F" w:rsidP="00303315">
      <w:pPr>
        <w:pStyle w:val="OMBHeading-2"/>
        <w:outlineLvl w:val="1"/>
        <w:rPr>
          <w:u w:val="single"/>
        </w:rPr>
      </w:pPr>
      <w:r w:rsidRPr="003D0731">
        <w:rPr>
          <w:u w:val="single"/>
        </w:rPr>
        <w:t>Program Changes or Adjustments</w:t>
      </w:r>
      <w:bookmarkEnd w:id="34"/>
      <w:bookmarkEnd w:id="35"/>
      <w:bookmarkEnd w:id="36"/>
    </w:p>
    <w:p w:rsidR="00D10979" w:rsidRPr="003D0731" w:rsidRDefault="00FE379F" w:rsidP="00D10979">
      <w:pPr>
        <w:pStyle w:val="OMBbodytext"/>
      </w:pPr>
      <w:r w:rsidRPr="003D0731">
        <w:t>This is a new data collection</w:t>
      </w:r>
      <w:r w:rsidR="0065564E" w:rsidRPr="003D0731">
        <w:t>.</w:t>
      </w:r>
    </w:p>
    <w:p w:rsidR="00BE5747" w:rsidRPr="003D0731" w:rsidRDefault="00FE379F" w:rsidP="00303315">
      <w:pPr>
        <w:pStyle w:val="OMBHeading-2"/>
        <w:outlineLvl w:val="1"/>
        <w:rPr>
          <w:u w:val="single"/>
        </w:rPr>
      </w:pPr>
      <w:bookmarkStart w:id="37" w:name="_Toc349044311"/>
      <w:r w:rsidRPr="003D0731">
        <w:rPr>
          <w:u w:val="single"/>
        </w:rPr>
        <w:t xml:space="preserve">Plans for </w:t>
      </w:r>
      <w:r w:rsidR="00BE5747" w:rsidRPr="003D0731">
        <w:rPr>
          <w:u w:val="single"/>
        </w:rPr>
        <w:t xml:space="preserve">Tabulation </w:t>
      </w:r>
      <w:r w:rsidRPr="003D0731">
        <w:rPr>
          <w:u w:val="single"/>
        </w:rPr>
        <w:t>and Publication and Project Time Schedule</w:t>
      </w:r>
      <w:bookmarkEnd w:id="37"/>
    </w:p>
    <w:p w:rsidR="00282985" w:rsidRPr="003D0731" w:rsidRDefault="00A330CA" w:rsidP="0065564E">
      <w:pPr>
        <w:pStyle w:val="OMBbodytext"/>
        <w:rPr>
          <w:color w:val="000000" w:themeColor="text1"/>
        </w:rPr>
      </w:pPr>
      <w:r w:rsidRPr="003D0731">
        <w:rPr>
          <w:color w:val="000000" w:themeColor="text1"/>
        </w:rPr>
        <w:t>OAH is requesting the maximum 3-year clearance for the PAF performance data collection to allow grantees to collect and report performance data for three reporting periods (</w:t>
      </w:r>
      <w:r w:rsidR="00A0270A" w:rsidRPr="003D0731">
        <w:rPr>
          <w:color w:val="000000" w:themeColor="text1"/>
        </w:rPr>
        <w:t xml:space="preserve">August </w:t>
      </w:r>
      <w:r w:rsidR="00593D33" w:rsidRPr="003D0731">
        <w:rPr>
          <w:color w:val="000000" w:themeColor="text1"/>
        </w:rPr>
        <w:t>1</w:t>
      </w:r>
      <w:r w:rsidRPr="003D0731">
        <w:rPr>
          <w:color w:val="000000" w:themeColor="text1"/>
        </w:rPr>
        <w:t xml:space="preserve"> to </w:t>
      </w:r>
      <w:r w:rsidR="00593D33" w:rsidRPr="003D0731">
        <w:rPr>
          <w:color w:val="000000" w:themeColor="text1"/>
        </w:rPr>
        <w:t>Ju</w:t>
      </w:r>
      <w:r w:rsidR="00A0270A" w:rsidRPr="003D0731">
        <w:rPr>
          <w:color w:val="000000" w:themeColor="text1"/>
        </w:rPr>
        <w:t>ly</w:t>
      </w:r>
      <w:r w:rsidR="00593D33" w:rsidRPr="003D0731">
        <w:rPr>
          <w:color w:val="000000" w:themeColor="text1"/>
        </w:rPr>
        <w:t xml:space="preserve"> 3</w:t>
      </w:r>
      <w:r w:rsidR="00A0270A" w:rsidRPr="003D0731">
        <w:rPr>
          <w:color w:val="000000" w:themeColor="text1"/>
        </w:rPr>
        <w:t>1</w:t>
      </w:r>
      <w:r w:rsidRPr="003D0731">
        <w:rPr>
          <w:color w:val="000000" w:themeColor="text1"/>
        </w:rPr>
        <w:t>) and that accounts for the 3-month period between the end of each reporting period and the annual report due date</w:t>
      </w:r>
      <w:r w:rsidR="00593D33" w:rsidRPr="003D0731">
        <w:rPr>
          <w:color w:val="000000" w:themeColor="text1"/>
        </w:rPr>
        <w:t xml:space="preserve"> (</w:t>
      </w:r>
      <w:r w:rsidR="00A0270A" w:rsidRPr="003D0731">
        <w:rPr>
          <w:color w:val="000000" w:themeColor="text1"/>
        </w:rPr>
        <w:t>Octo</w:t>
      </w:r>
      <w:r w:rsidR="00593D33" w:rsidRPr="003D0731">
        <w:rPr>
          <w:color w:val="000000" w:themeColor="text1"/>
        </w:rPr>
        <w:t>ber 30)</w:t>
      </w:r>
      <w:r w:rsidRPr="003D0731">
        <w:rPr>
          <w:color w:val="000000" w:themeColor="text1"/>
        </w:rPr>
        <w:t xml:space="preserve">. </w:t>
      </w:r>
      <w:r w:rsidR="00D94A82" w:rsidRPr="003D0731">
        <w:rPr>
          <w:color w:val="000000" w:themeColor="text1"/>
        </w:rPr>
        <w:t xml:space="preserve">The data collection requirements should be approved by </w:t>
      </w:r>
      <w:r w:rsidR="00593D33" w:rsidRPr="003D0731">
        <w:rPr>
          <w:color w:val="000000" w:themeColor="text1"/>
        </w:rPr>
        <w:t>October 1</w:t>
      </w:r>
      <w:r w:rsidR="005A5493" w:rsidRPr="003D0731">
        <w:rPr>
          <w:color w:val="000000" w:themeColor="text1"/>
        </w:rPr>
        <w:t>5</w:t>
      </w:r>
      <w:r w:rsidR="00D94A82" w:rsidRPr="003D0731">
        <w:rPr>
          <w:color w:val="000000" w:themeColor="text1"/>
        </w:rPr>
        <w:t>, 2013</w:t>
      </w:r>
      <w:r w:rsidR="00593D33" w:rsidRPr="003D0731">
        <w:rPr>
          <w:color w:val="000000" w:themeColor="text1"/>
        </w:rPr>
        <w:t>.</w:t>
      </w:r>
      <w:bookmarkStart w:id="38" w:name="_Toc195508874"/>
      <w:bookmarkStart w:id="39" w:name="_Toc186529110"/>
      <w:r w:rsidR="00D94A82" w:rsidRPr="003D0731">
        <w:rPr>
          <w:color w:val="000000" w:themeColor="text1"/>
        </w:rPr>
        <w:t xml:space="preserve"> </w:t>
      </w:r>
    </w:p>
    <w:p w:rsidR="00282985" w:rsidRPr="003D0731" w:rsidRDefault="00282985" w:rsidP="00BA2A96">
      <w:pPr>
        <w:pStyle w:val="Caption"/>
        <w:keepNext/>
        <w:tabs>
          <w:tab w:val="left" w:pos="360"/>
        </w:tabs>
        <w:ind w:left="360"/>
      </w:pPr>
      <w:bookmarkStart w:id="40" w:name="_Toc349046177"/>
      <w:bookmarkStart w:id="41" w:name="_Toc349735753"/>
      <w:bookmarkEnd w:id="38"/>
      <w:r w:rsidRPr="003D0731">
        <w:lastRenderedPageBreak/>
        <w:t xml:space="preserve">Exhibit </w:t>
      </w:r>
      <w:r w:rsidR="00AB45FC">
        <w:t>6</w:t>
      </w:r>
      <w:r w:rsidRPr="003D0731">
        <w:rPr>
          <w:noProof/>
        </w:rPr>
        <w:t>–</w:t>
      </w:r>
      <w:r w:rsidR="00BA2A96" w:rsidRPr="003D0731">
        <w:rPr>
          <w:noProof/>
        </w:rPr>
        <w:t>Project Time Schedule</w:t>
      </w:r>
      <w:r w:rsidR="00486657" w:rsidRPr="003D0731">
        <w:rPr>
          <w:noProof/>
        </w:rPr>
        <w:t xml:space="preserve"> in Months from OMB Approval</w:t>
      </w:r>
      <w:bookmarkEnd w:id="40"/>
      <w:bookmarkEnd w:id="41"/>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490"/>
        <w:gridCol w:w="1170"/>
        <w:gridCol w:w="1080"/>
        <w:gridCol w:w="1350"/>
      </w:tblGrid>
      <w:tr w:rsidR="00BA2A96" w:rsidRPr="003D0731" w:rsidTr="0002138E">
        <w:trPr>
          <w:trHeight w:val="314"/>
          <w:tblHeader/>
        </w:trPr>
        <w:tc>
          <w:tcPr>
            <w:tcW w:w="5490" w:type="dxa"/>
            <w:vMerge w:val="restart"/>
            <w:shd w:val="clear" w:color="auto" w:fill="DBE5F1" w:themeFill="accent1" w:themeFillTint="33"/>
            <w:vAlign w:val="bottom"/>
          </w:tcPr>
          <w:p w:rsidR="00BA2A96" w:rsidRPr="003D0731" w:rsidRDefault="00BA2A96" w:rsidP="00AA1830">
            <w:pPr>
              <w:keepNext/>
              <w:keepLines/>
              <w:widowControl/>
              <w:spacing w:before="20" w:after="20"/>
              <w:jc w:val="center"/>
              <w:rPr>
                <w:rFonts w:ascii="Arial" w:hAnsi="Arial" w:cs="Arial"/>
                <w:b/>
                <w:sz w:val="20"/>
                <w:szCs w:val="20"/>
              </w:rPr>
            </w:pPr>
            <w:r w:rsidRPr="003D0731">
              <w:rPr>
                <w:rFonts w:ascii="Arial" w:hAnsi="Arial" w:cs="Arial"/>
                <w:b/>
                <w:sz w:val="20"/>
                <w:szCs w:val="20"/>
              </w:rPr>
              <w:t>Task/Activity</w:t>
            </w:r>
          </w:p>
        </w:tc>
        <w:tc>
          <w:tcPr>
            <w:tcW w:w="3600" w:type="dxa"/>
            <w:gridSpan w:val="3"/>
            <w:shd w:val="clear" w:color="auto" w:fill="DBE5F1" w:themeFill="accent1" w:themeFillTint="33"/>
          </w:tcPr>
          <w:p w:rsidR="00BA2A96" w:rsidRPr="003D0731" w:rsidRDefault="00486657" w:rsidP="00AA1830">
            <w:pPr>
              <w:keepNext/>
              <w:keepLines/>
              <w:widowControl/>
              <w:spacing w:before="20" w:after="20"/>
              <w:jc w:val="center"/>
              <w:rPr>
                <w:rFonts w:ascii="Arial" w:hAnsi="Arial" w:cs="Arial"/>
                <w:b/>
                <w:sz w:val="20"/>
                <w:szCs w:val="20"/>
              </w:rPr>
            </w:pPr>
            <w:r w:rsidRPr="003D0731">
              <w:rPr>
                <w:rFonts w:ascii="Arial" w:hAnsi="Arial" w:cs="Arial"/>
                <w:b/>
                <w:sz w:val="20"/>
                <w:szCs w:val="20"/>
              </w:rPr>
              <w:t>Months</w:t>
            </w:r>
            <w:r w:rsidR="00BA2A96" w:rsidRPr="003D0731">
              <w:rPr>
                <w:rFonts w:ascii="Arial" w:hAnsi="Arial" w:cs="Arial"/>
                <w:b/>
                <w:sz w:val="20"/>
                <w:szCs w:val="20"/>
              </w:rPr>
              <w:t xml:space="preserve"> from OMB Approval</w:t>
            </w:r>
          </w:p>
        </w:tc>
      </w:tr>
      <w:tr w:rsidR="00BA2A96" w:rsidRPr="003D0731" w:rsidTr="00BD6CE7">
        <w:trPr>
          <w:trHeight w:val="197"/>
          <w:tblHeader/>
        </w:trPr>
        <w:tc>
          <w:tcPr>
            <w:tcW w:w="5490" w:type="dxa"/>
            <w:vMerge/>
            <w:shd w:val="pct10" w:color="auto" w:fill="FFFFFF"/>
            <w:vAlign w:val="bottom"/>
          </w:tcPr>
          <w:p w:rsidR="00BA2A96" w:rsidRPr="003D0731" w:rsidRDefault="00BA2A96" w:rsidP="00AA1830">
            <w:pPr>
              <w:keepNext/>
              <w:keepLines/>
              <w:widowControl/>
              <w:spacing w:before="20" w:after="20"/>
              <w:jc w:val="center"/>
              <w:rPr>
                <w:rFonts w:ascii="Arial" w:hAnsi="Arial" w:cs="Arial"/>
                <w:b/>
                <w:sz w:val="20"/>
                <w:szCs w:val="20"/>
              </w:rPr>
            </w:pPr>
          </w:p>
        </w:tc>
        <w:tc>
          <w:tcPr>
            <w:tcW w:w="1170" w:type="dxa"/>
            <w:shd w:val="clear" w:color="auto" w:fill="DBE5F1" w:themeFill="accent1" w:themeFillTint="33"/>
          </w:tcPr>
          <w:p w:rsidR="00BA2A96" w:rsidRPr="003D0731" w:rsidRDefault="00BA2A96" w:rsidP="00486657">
            <w:pPr>
              <w:keepNext/>
              <w:keepLines/>
              <w:widowControl/>
              <w:spacing w:before="20" w:after="20"/>
              <w:jc w:val="center"/>
              <w:rPr>
                <w:rFonts w:ascii="Arial" w:hAnsi="Arial" w:cs="Arial"/>
                <w:b/>
                <w:sz w:val="20"/>
                <w:szCs w:val="20"/>
              </w:rPr>
            </w:pPr>
            <w:r w:rsidRPr="003D0731">
              <w:rPr>
                <w:rFonts w:ascii="Arial" w:hAnsi="Arial" w:cs="Arial"/>
                <w:b/>
                <w:sz w:val="20"/>
                <w:szCs w:val="20"/>
              </w:rPr>
              <w:t>Year 1</w:t>
            </w:r>
          </w:p>
        </w:tc>
        <w:tc>
          <w:tcPr>
            <w:tcW w:w="1080" w:type="dxa"/>
            <w:shd w:val="clear" w:color="auto" w:fill="DBE5F1" w:themeFill="accent1" w:themeFillTint="33"/>
          </w:tcPr>
          <w:p w:rsidR="00BA2A96" w:rsidRPr="003D0731" w:rsidRDefault="00BA2A96" w:rsidP="00486657">
            <w:pPr>
              <w:keepNext/>
              <w:keepLines/>
              <w:widowControl/>
              <w:spacing w:before="20" w:after="20"/>
              <w:jc w:val="center"/>
              <w:rPr>
                <w:rFonts w:ascii="Arial" w:hAnsi="Arial" w:cs="Arial"/>
                <w:b/>
                <w:sz w:val="20"/>
                <w:szCs w:val="20"/>
              </w:rPr>
            </w:pPr>
            <w:r w:rsidRPr="003D0731">
              <w:rPr>
                <w:rFonts w:ascii="Arial" w:hAnsi="Arial" w:cs="Arial"/>
                <w:b/>
                <w:sz w:val="20"/>
                <w:szCs w:val="20"/>
              </w:rPr>
              <w:t>Year 2</w:t>
            </w:r>
          </w:p>
        </w:tc>
        <w:tc>
          <w:tcPr>
            <w:tcW w:w="1350" w:type="dxa"/>
            <w:shd w:val="clear" w:color="auto" w:fill="DBE5F1" w:themeFill="accent1" w:themeFillTint="33"/>
          </w:tcPr>
          <w:p w:rsidR="00A330CA" w:rsidRPr="003D0731" w:rsidRDefault="00BA2A96" w:rsidP="00486657">
            <w:pPr>
              <w:keepNext/>
              <w:keepLines/>
              <w:widowControl/>
              <w:spacing w:before="20" w:after="20"/>
              <w:jc w:val="center"/>
              <w:rPr>
                <w:rFonts w:ascii="Arial" w:hAnsi="Arial" w:cs="Arial"/>
                <w:b/>
                <w:sz w:val="20"/>
                <w:szCs w:val="20"/>
              </w:rPr>
            </w:pPr>
            <w:r w:rsidRPr="003D0731">
              <w:rPr>
                <w:rFonts w:ascii="Arial" w:hAnsi="Arial" w:cs="Arial"/>
                <w:b/>
                <w:sz w:val="20"/>
                <w:szCs w:val="20"/>
              </w:rPr>
              <w:t>Year 3</w:t>
            </w:r>
          </w:p>
        </w:tc>
      </w:tr>
      <w:tr w:rsidR="00BA2A96" w:rsidRPr="003D0731" w:rsidTr="00BA2A96">
        <w:tc>
          <w:tcPr>
            <w:tcW w:w="5490" w:type="dxa"/>
          </w:tcPr>
          <w:p w:rsidR="00BA2A96" w:rsidRPr="003D0731" w:rsidRDefault="00BA2A96" w:rsidP="00CB5272">
            <w:pPr>
              <w:keepNext/>
              <w:keepLines/>
              <w:widowControl/>
              <w:tabs>
                <w:tab w:val="left" w:pos="345"/>
              </w:tabs>
              <w:spacing w:before="80" w:after="80" w:line="240" w:lineRule="exact"/>
              <w:rPr>
                <w:rFonts w:ascii="Arial" w:hAnsi="Arial" w:cs="Arial"/>
                <w:snapToGrid w:val="0"/>
                <w:sz w:val="20"/>
                <w:szCs w:val="20"/>
              </w:rPr>
            </w:pPr>
            <w:r w:rsidRPr="003D0731">
              <w:rPr>
                <w:rFonts w:ascii="Arial" w:hAnsi="Arial" w:cs="Arial"/>
                <w:snapToGrid w:val="0"/>
                <w:sz w:val="20"/>
                <w:szCs w:val="20"/>
              </w:rPr>
              <w:t>PAF performance data collection (</w:t>
            </w:r>
            <w:r w:rsidR="00CB5272" w:rsidRPr="003D0731">
              <w:rPr>
                <w:rFonts w:ascii="Arial" w:hAnsi="Arial" w:cs="Arial"/>
                <w:snapToGrid w:val="0"/>
                <w:sz w:val="20"/>
                <w:szCs w:val="20"/>
              </w:rPr>
              <w:t xml:space="preserve">August </w:t>
            </w:r>
            <w:r w:rsidR="00486657" w:rsidRPr="003D0731">
              <w:rPr>
                <w:rFonts w:ascii="Arial" w:hAnsi="Arial" w:cs="Arial"/>
                <w:snapToGrid w:val="0"/>
                <w:sz w:val="20"/>
                <w:szCs w:val="20"/>
              </w:rPr>
              <w:t>1 to Ju</w:t>
            </w:r>
            <w:r w:rsidR="00CB5272" w:rsidRPr="003D0731">
              <w:rPr>
                <w:rFonts w:ascii="Arial" w:hAnsi="Arial" w:cs="Arial"/>
                <w:snapToGrid w:val="0"/>
                <w:sz w:val="20"/>
                <w:szCs w:val="20"/>
              </w:rPr>
              <w:t>ly</w:t>
            </w:r>
            <w:r w:rsidR="00486657" w:rsidRPr="003D0731">
              <w:rPr>
                <w:rFonts w:ascii="Arial" w:hAnsi="Arial" w:cs="Arial"/>
                <w:snapToGrid w:val="0"/>
                <w:sz w:val="20"/>
                <w:szCs w:val="20"/>
              </w:rPr>
              <w:t xml:space="preserve"> 3</w:t>
            </w:r>
            <w:r w:rsidR="00CB5272" w:rsidRPr="003D0731">
              <w:rPr>
                <w:rFonts w:ascii="Arial" w:hAnsi="Arial" w:cs="Arial"/>
                <w:snapToGrid w:val="0"/>
                <w:sz w:val="20"/>
                <w:szCs w:val="20"/>
              </w:rPr>
              <w:t>1</w:t>
            </w:r>
            <w:r w:rsidRPr="003D0731">
              <w:rPr>
                <w:rFonts w:ascii="Arial" w:hAnsi="Arial" w:cs="Arial"/>
                <w:snapToGrid w:val="0"/>
                <w:sz w:val="20"/>
                <w:szCs w:val="20"/>
              </w:rPr>
              <w:t>)</w:t>
            </w:r>
          </w:p>
        </w:tc>
        <w:tc>
          <w:tcPr>
            <w:tcW w:w="1170" w:type="dxa"/>
          </w:tcPr>
          <w:p w:rsidR="00BA2A96" w:rsidRPr="003D0731" w:rsidRDefault="00BA2A96" w:rsidP="00486657">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0–</w:t>
            </w:r>
            <w:r w:rsidR="00486657" w:rsidRPr="003D0731">
              <w:rPr>
                <w:rFonts w:ascii="Arial" w:hAnsi="Arial" w:cs="Arial"/>
                <w:snapToGrid w:val="0"/>
                <w:sz w:val="20"/>
                <w:szCs w:val="20"/>
              </w:rPr>
              <w:t>9</w:t>
            </w:r>
          </w:p>
        </w:tc>
        <w:tc>
          <w:tcPr>
            <w:tcW w:w="1080" w:type="dxa"/>
          </w:tcPr>
          <w:p w:rsidR="00BA2A96" w:rsidRPr="003D0731" w:rsidRDefault="00486657" w:rsidP="00486657">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10</w:t>
            </w:r>
            <w:r w:rsidR="00BA2A96" w:rsidRPr="003D0731">
              <w:rPr>
                <w:rFonts w:ascii="Arial" w:hAnsi="Arial" w:cs="Arial"/>
                <w:snapToGrid w:val="0"/>
                <w:sz w:val="20"/>
                <w:szCs w:val="20"/>
              </w:rPr>
              <w:t>–2</w:t>
            </w:r>
            <w:r w:rsidRPr="003D0731">
              <w:rPr>
                <w:rFonts w:ascii="Arial" w:hAnsi="Arial" w:cs="Arial"/>
                <w:snapToGrid w:val="0"/>
                <w:sz w:val="20"/>
                <w:szCs w:val="20"/>
              </w:rPr>
              <w:t>1</w:t>
            </w:r>
          </w:p>
        </w:tc>
        <w:tc>
          <w:tcPr>
            <w:tcW w:w="1350" w:type="dxa"/>
          </w:tcPr>
          <w:p w:rsidR="00BA2A96" w:rsidRPr="003D0731" w:rsidRDefault="00BA2A96" w:rsidP="00486657">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2</w:t>
            </w:r>
            <w:r w:rsidR="00486657" w:rsidRPr="003D0731">
              <w:rPr>
                <w:rFonts w:ascii="Arial" w:hAnsi="Arial" w:cs="Arial"/>
                <w:snapToGrid w:val="0"/>
                <w:sz w:val="20"/>
                <w:szCs w:val="20"/>
              </w:rPr>
              <w:t>2</w:t>
            </w:r>
            <w:r w:rsidRPr="003D0731">
              <w:rPr>
                <w:rFonts w:ascii="Arial" w:hAnsi="Arial" w:cs="Arial"/>
                <w:snapToGrid w:val="0"/>
                <w:sz w:val="20"/>
                <w:szCs w:val="20"/>
              </w:rPr>
              <w:t>–3</w:t>
            </w:r>
            <w:r w:rsidR="00486657" w:rsidRPr="003D0731">
              <w:rPr>
                <w:rFonts w:ascii="Arial" w:hAnsi="Arial" w:cs="Arial"/>
                <w:snapToGrid w:val="0"/>
                <w:sz w:val="20"/>
                <w:szCs w:val="20"/>
              </w:rPr>
              <w:t>3</w:t>
            </w:r>
          </w:p>
        </w:tc>
      </w:tr>
      <w:tr w:rsidR="00BA2A96" w:rsidRPr="003D0731" w:rsidTr="00BA2A96">
        <w:tc>
          <w:tcPr>
            <w:tcW w:w="5490" w:type="dxa"/>
          </w:tcPr>
          <w:p w:rsidR="00BA2A96" w:rsidRPr="003D0731" w:rsidRDefault="00BA2A96" w:rsidP="00A0270A">
            <w:pPr>
              <w:keepNext/>
              <w:keepLines/>
              <w:widowControl/>
              <w:tabs>
                <w:tab w:val="left" w:pos="345"/>
              </w:tabs>
              <w:spacing w:before="80" w:after="80" w:line="240" w:lineRule="exact"/>
              <w:rPr>
                <w:rFonts w:ascii="Arial" w:hAnsi="Arial" w:cs="Arial"/>
                <w:snapToGrid w:val="0"/>
                <w:sz w:val="20"/>
                <w:szCs w:val="20"/>
              </w:rPr>
            </w:pPr>
            <w:r w:rsidRPr="003D0731">
              <w:rPr>
                <w:rFonts w:ascii="Arial" w:hAnsi="Arial" w:cs="Arial"/>
                <w:snapToGrid w:val="0"/>
                <w:sz w:val="20"/>
                <w:szCs w:val="20"/>
              </w:rPr>
              <w:t>PAF performance data submission (</w:t>
            </w:r>
            <w:r w:rsidR="00A0270A" w:rsidRPr="003D0731">
              <w:rPr>
                <w:rFonts w:ascii="Arial" w:hAnsi="Arial" w:cs="Arial"/>
                <w:snapToGrid w:val="0"/>
                <w:sz w:val="20"/>
                <w:szCs w:val="20"/>
              </w:rPr>
              <w:t xml:space="preserve">October </w:t>
            </w:r>
            <w:r w:rsidRPr="003D0731">
              <w:rPr>
                <w:rFonts w:ascii="Arial" w:hAnsi="Arial" w:cs="Arial"/>
                <w:snapToGrid w:val="0"/>
                <w:sz w:val="20"/>
                <w:szCs w:val="20"/>
              </w:rPr>
              <w:t>30)</w:t>
            </w:r>
          </w:p>
        </w:tc>
        <w:tc>
          <w:tcPr>
            <w:tcW w:w="1170" w:type="dxa"/>
          </w:tcPr>
          <w:p w:rsidR="00BA2A96" w:rsidRPr="003D0731" w:rsidRDefault="00BA2A96" w:rsidP="00486657">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1</w:t>
            </w:r>
            <w:r w:rsidR="00486657" w:rsidRPr="003D0731">
              <w:rPr>
                <w:rFonts w:ascii="Arial" w:hAnsi="Arial" w:cs="Arial"/>
                <w:snapToGrid w:val="0"/>
                <w:sz w:val="20"/>
                <w:szCs w:val="20"/>
              </w:rPr>
              <w:t>2</w:t>
            </w:r>
          </w:p>
        </w:tc>
        <w:tc>
          <w:tcPr>
            <w:tcW w:w="1080" w:type="dxa"/>
          </w:tcPr>
          <w:p w:rsidR="00BA2A96" w:rsidRPr="003D0731" w:rsidRDefault="00BA2A96" w:rsidP="00486657">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2</w:t>
            </w:r>
            <w:r w:rsidR="00486657" w:rsidRPr="003D0731">
              <w:rPr>
                <w:rFonts w:ascii="Arial" w:hAnsi="Arial" w:cs="Arial"/>
                <w:snapToGrid w:val="0"/>
                <w:sz w:val="20"/>
                <w:szCs w:val="20"/>
              </w:rPr>
              <w:t>4</w:t>
            </w:r>
          </w:p>
        </w:tc>
        <w:tc>
          <w:tcPr>
            <w:tcW w:w="1350" w:type="dxa"/>
          </w:tcPr>
          <w:p w:rsidR="00BA2A96" w:rsidRPr="003D0731" w:rsidRDefault="00BA2A96" w:rsidP="00BA2A96">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3</w:t>
            </w:r>
            <w:r w:rsidR="00486657" w:rsidRPr="003D0731">
              <w:rPr>
                <w:rFonts w:ascii="Arial" w:hAnsi="Arial" w:cs="Arial"/>
                <w:snapToGrid w:val="0"/>
                <w:sz w:val="20"/>
                <w:szCs w:val="20"/>
              </w:rPr>
              <w:t>6</w:t>
            </w:r>
          </w:p>
        </w:tc>
      </w:tr>
      <w:tr w:rsidR="00BA2A96" w:rsidRPr="003D0731" w:rsidTr="00BA2A96">
        <w:tc>
          <w:tcPr>
            <w:tcW w:w="5490" w:type="dxa"/>
          </w:tcPr>
          <w:p w:rsidR="00BA2A96" w:rsidRPr="003D0731" w:rsidRDefault="00BA2A96" w:rsidP="00BA2A96">
            <w:pPr>
              <w:keepNext/>
              <w:keepLines/>
              <w:widowControl/>
              <w:tabs>
                <w:tab w:val="left" w:pos="345"/>
              </w:tabs>
              <w:spacing w:before="80" w:after="80" w:line="240" w:lineRule="exact"/>
              <w:rPr>
                <w:rFonts w:ascii="Arial" w:hAnsi="Arial" w:cs="Arial"/>
                <w:snapToGrid w:val="0"/>
                <w:sz w:val="20"/>
                <w:szCs w:val="20"/>
              </w:rPr>
            </w:pPr>
            <w:r w:rsidRPr="003D0731">
              <w:rPr>
                <w:rFonts w:ascii="Arial" w:hAnsi="Arial" w:cs="Arial"/>
                <w:snapToGrid w:val="0"/>
                <w:sz w:val="20"/>
                <w:szCs w:val="20"/>
              </w:rPr>
              <w:t>PAF performance data tabulation and analysis</w:t>
            </w:r>
          </w:p>
        </w:tc>
        <w:tc>
          <w:tcPr>
            <w:tcW w:w="1170" w:type="dxa"/>
          </w:tcPr>
          <w:p w:rsidR="00BA2A96" w:rsidRPr="003D0731" w:rsidRDefault="00486657" w:rsidP="00530D2D">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13</w:t>
            </w:r>
            <w:r w:rsidR="00BA2A96" w:rsidRPr="003D0731">
              <w:rPr>
                <w:rFonts w:ascii="Arial" w:hAnsi="Arial" w:cs="Arial"/>
                <w:snapToGrid w:val="0"/>
                <w:sz w:val="20"/>
                <w:szCs w:val="20"/>
              </w:rPr>
              <w:t>–1</w:t>
            </w:r>
            <w:r w:rsidRPr="003D0731">
              <w:rPr>
                <w:rFonts w:ascii="Arial" w:hAnsi="Arial" w:cs="Arial"/>
                <w:snapToGrid w:val="0"/>
                <w:sz w:val="20"/>
                <w:szCs w:val="20"/>
              </w:rPr>
              <w:t>4</w:t>
            </w:r>
          </w:p>
        </w:tc>
        <w:tc>
          <w:tcPr>
            <w:tcW w:w="1080" w:type="dxa"/>
          </w:tcPr>
          <w:p w:rsidR="00BA2A96" w:rsidRPr="003D0731" w:rsidRDefault="00486657" w:rsidP="00BA2A96">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25–26</w:t>
            </w:r>
          </w:p>
        </w:tc>
        <w:tc>
          <w:tcPr>
            <w:tcW w:w="1350" w:type="dxa"/>
          </w:tcPr>
          <w:p w:rsidR="00BA2A96" w:rsidRPr="003D0731" w:rsidRDefault="00486657" w:rsidP="00530D2D">
            <w:pPr>
              <w:keepNext/>
              <w:keepLines/>
              <w:widowControl/>
              <w:spacing w:before="80" w:after="80" w:line="240" w:lineRule="exact"/>
              <w:jc w:val="center"/>
              <w:rPr>
                <w:rFonts w:ascii="Arial" w:hAnsi="Arial" w:cs="Arial"/>
                <w:snapToGrid w:val="0"/>
                <w:sz w:val="20"/>
                <w:szCs w:val="20"/>
              </w:rPr>
            </w:pPr>
            <w:r w:rsidRPr="003D0731">
              <w:rPr>
                <w:rFonts w:ascii="Arial" w:hAnsi="Arial" w:cs="Arial"/>
                <w:snapToGrid w:val="0"/>
                <w:sz w:val="20"/>
                <w:szCs w:val="20"/>
              </w:rPr>
              <w:t>37–38</w:t>
            </w:r>
          </w:p>
        </w:tc>
      </w:tr>
      <w:bookmarkEnd w:id="39"/>
    </w:tbl>
    <w:p w:rsidR="00282985" w:rsidRPr="003D0731" w:rsidRDefault="00282985" w:rsidP="00282985">
      <w:pPr>
        <w:pStyle w:val="OMBHeading-2"/>
        <w:numPr>
          <w:ilvl w:val="0"/>
          <w:numId w:val="0"/>
        </w:numPr>
        <w:ind w:left="720"/>
        <w:outlineLvl w:val="1"/>
        <w:rPr>
          <w:u w:val="single"/>
        </w:rPr>
      </w:pPr>
    </w:p>
    <w:p w:rsidR="00BE5747" w:rsidRPr="003D0731" w:rsidRDefault="00BE5747" w:rsidP="00303315">
      <w:pPr>
        <w:pStyle w:val="OMBHeading-2"/>
        <w:outlineLvl w:val="1"/>
        <w:rPr>
          <w:u w:val="single"/>
        </w:rPr>
      </w:pPr>
      <w:bookmarkStart w:id="42" w:name="_Toc349044312"/>
      <w:r w:rsidRPr="003D0731">
        <w:rPr>
          <w:u w:val="single"/>
        </w:rPr>
        <w:t>Display of Expiration Date for OMB Approval</w:t>
      </w:r>
      <w:bookmarkEnd w:id="42"/>
    </w:p>
    <w:p w:rsidR="00BE5747" w:rsidRPr="003D0731" w:rsidRDefault="00BE5747" w:rsidP="00FE379F">
      <w:pPr>
        <w:pStyle w:val="OMBbodytext"/>
        <w:rPr>
          <w:color w:val="000000" w:themeColor="text1"/>
        </w:rPr>
      </w:pPr>
      <w:r w:rsidRPr="003D0731">
        <w:rPr>
          <w:color w:val="000000" w:themeColor="text1"/>
        </w:rPr>
        <w:t xml:space="preserve">The expiration date for OMB </w:t>
      </w:r>
      <w:r w:rsidR="00914962" w:rsidRPr="003D0731">
        <w:rPr>
          <w:color w:val="000000" w:themeColor="text1"/>
        </w:rPr>
        <w:t>will be displayed on all data collection instruments</w:t>
      </w:r>
      <w:r w:rsidR="00F87683" w:rsidRPr="003D0731">
        <w:rPr>
          <w:color w:val="000000" w:themeColor="text1"/>
        </w:rPr>
        <w:t>.</w:t>
      </w:r>
    </w:p>
    <w:p w:rsidR="00BE5747" w:rsidRPr="003D0731" w:rsidRDefault="00BE5747" w:rsidP="00303315">
      <w:pPr>
        <w:pStyle w:val="OMBHeading-2"/>
        <w:outlineLvl w:val="1"/>
        <w:rPr>
          <w:u w:val="single"/>
        </w:rPr>
      </w:pPr>
      <w:bookmarkStart w:id="43" w:name="_Toc349044313"/>
      <w:r w:rsidRPr="003D0731">
        <w:rPr>
          <w:u w:val="single"/>
        </w:rPr>
        <w:t>Exceptions to Certification Statement.</w:t>
      </w:r>
      <w:bookmarkEnd w:id="43"/>
    </w:p>
    <w:p w:rsidR="00BE5747" w:rsidRPr="003D0731" w:rsidRDefault="00BE5747" w:rsidP="00FE379F">
      <w:pPr>
        <w:pStyle w:val="OMBbodytext"/>
        <w:rPr>
          <w:color w:val="000000" w:themeColor="text1"/>
        </w:rPr>
      </w:pPr>
      <w:r w:rsidRPr="003D0731">
        <w:rPr>
          <w:color w:val="000000" w:themeColor="text1"/>
        </w:rPr>
        <w:t>There are no exceptions to the certification.</w:t>
      </w:r>
    </w:p>
    <w:p w:rsidR="00E70118" w:rsidRPr="003D0731" w:rsidRDefault="00B376A3">
      <w:pPr>
        <w:pStyle w:val="OMBheading-1"/>
        <w:ind w:left="0" w:firstLine="0"/>
        <w:outlineLvl w:val="0"/>
        <w:rPr>
          <w:sz w:val="24"/>
          <w:szCs w:val="24"/>
        </w:rPr>
      </w:pPr>
      <w:bookmarkStart w:id="44" w:name="_Toc152464665"/>
      <w:bookmarkStart w:id="45" w:name="_Toc186528697"/>
      <w:bookmarkStart w:id="46" w:name="_Toc216078525"/>
      <w:bookmarkStart w:id="47" w:name="_Toc216149334"/>
      <w:bookmarkStart w:id="48" w:name="_Toc349044314"/>
      <w:r w:rsidRPr="003D0731">
        <w:rPr>
          <w:sz w:val="24"/>
          <w:szCs w:val="24"/>
        </w:rPr>
        <w:t>B.</w:t>
      </w:r>
      <w:r w:rsidRPr="003D0731">
        <w:rPr>
          <w:sz w:val="24"/>
          <w:szCs w:val="24"/>
        </w:rPr>
        <w:tab/>
        <w:t>Data Collection Procedures</w:t>
      </w:r>
      <w:bookmarkEnd w:id="44"/>
      <w:bookmarkEnd w:id="45"/>
      <w:bookmarkEnd w:id="46"/>
      <w:bookmarkEnd w:id="47"/>
      <w:bookmarkEnd w:id="48"/>
    </w:p>
    <w:p w:rsidR="00E70118" w:rsidRPr="003D0731" w:rsidRDefault="00B376A3">
      <w:pPr>
        <w:pStyle w:val="OMBheading-1"/>
        <w:ind w:left="0" w:firstLine="0"/>
        <w:outlineLvl w:val="0"/>
        <w:rPr>
          <w:color w:val="000000" w:themeColor="text1"/>
          <w:szCs w:val="24"/>
        </w:rPr>
      </w:pPr>
      <w:r w:rsidRPr="003D0731">
        <w:rPr>
          <w:b w:val="0"/>
          <w:color w:val="000000" w:themeColor="text1"/>
          <w:sz w:val="24"/>
          <w:szCs w:val="24"/>
        </w:rPr>
        <w:t xml:space="preserve">PAF grantees will report the annual performance data for required and optional measures using the web-based </w:t>
      </w:r>
      <w:r w:rsidRPr="003D0731">
        <w:rPr>
          <w:b w:val="0"/>
          <w:i/>
          <w:iCs/>
          <w:color w:val="000000" w:themeColor="text1"/>
          <w:sz w:val="24"/>
          <w:szCs w:val="24"/>
        </w:rPr>
        <w:t>PAF Performance Data System</w:t>
      </w:r>
      <w:r w:rsidRPr="003D0731">
        <w:rPr>
          <w:b w:val="0"/>
          <w:color w:val="000000" w:themeColor="text1"/>
          <w:sz w:val="24"/>
          <w:szCs w:val="24"/>
        </w:rPr>
        <w:t xml:space="preserve"> (PDS). The PDS will be dedicated solely to the collection and management of PAF performance data. An OAH contractor designed and built draft code for the PDS website according to industry and Department of Health and Human Services (HHS) best practices and standards for security (e.g., privacy and access controls, data transmission, and data storage and backup), accessibility, and look-and-feel. The OAH contractor will ensure that the website interface will be user-friendly, intuitive, and easily understood. </w:t>
      </w:r>
    </w:p>
    <w:p w:rsidR="00284295" w:rsidRPr="003D0731" w:rsidRDefault="00E3017E" w:rsidP="008836CD">
      <w:pPr>
        <w:pStyle w:val="OMBHeading-2"/>
        <w:numPr>
          <w:ilvl w:val="0"/>
          <w:numId w:val="17"/>
        </w:numPr>
        <w:outlineLvl w:val="1"/>
        <w:rPr>
          <w:szCs w:val="24"/>
          <w:u w:val="single"/>
        </w:rPr>
      </w:pPr>
      <w:bookmarkStart w:id="49" w:name="_Toc349044315"/>
      <w:r w:rsidRPr="003D0731">
        <w:rPr>
          <w:szCs w:val="24"/>
          <w:u w:val="single"/>
        </w:rPr>
        <w:t>Reporting Period and Submission Deadline</w:t>
      </w:r>
      <w:bookmarkEnd w:id="49"/>
    </w:p>
    <w:p w:rsidR="00284295" w:rsidRPr="003D0731" w:rsidRDefault="00977ED4" w:rsidP="008836CD">
      <w:pPr>
        <w:pStyle w:val="OMBbodytext"/>
        <w:rPr>
          <w:color w:val="000000" w:themeColor="text1"/>
          <w:szCs w:val="24"/>
        </w:rPr>
      </w:pPr>
      <w:r w:rsidRPr="003D0731">
        <w:rPr>
          <w:color w:val="000000" w:themeColor="text1"/>
          <w:szCs w:val="24"/>
        </w:rPr>
        <w:t xml:space="preserve">The 12-month reporting period for the annual report is </w:t>
      </w:r>
      <w:r w:rsidR="008836CD" w:rsidRPr="003D0731">
        <w:rPr>
          <w:b/>
          <w:color w:val="000000" w:themeColor="text1"/>
          <w:szCs w:val="24"/>
        </w:rPr>
        <w:t xml:space="preserve">August </w:t>
      </w:r>
      <w:r w:rsidRPr="003D0731">
        <w:rPr>
          <w:b/>
          <w:color w:val="000000" w:themeColor="text1"/>
          <w:szCs w:val="24"/>
        </w:rPr>
        <w:t>1</w:t>
      </w:r>
      <w:r w:rsidRPr="003D0731">
        <w:rPr>
          <w:color w:val="000000" w:themeColor="text1"/>
          <w:szCs w:val="24"/>
        </w:rPr>
        <w:t xml:space="preserve"> to </w:t>
      </w:r>
      <w:r w:rsidRPr="003D0731">
        <w:rPr>
          <w:b/>
          <w:color w:val="000000" w:themeColor="text1"/>
          <w:szCs w:val="24"/>
        </w:rPr>
        <w:t>Ju</w:t>
      </w:r>
      <w:r w:rsidR="008836CD" w:rsidRPr="003D0731">
        <w:rPr>
          <w:b/>
          <w:color w:val="000000" w:themeColor="text1"/>
          <w:szCs w:val="24"/>
        </w:rPr>
        <w:t>ly</w:t>
      </w:r>
      <w:r w:rsidRPr="003D0731">
        <w:rPr>
          <w:b/>
          <w:color w:val="000000" w:themeColor="text1"/>
          <w:szCs w:val="24"/>
        </w:rPr>
        <w:t xml:space="preserve"> 3</w:t>
      </w:r>
      <w:r w:rsidR="008836CD" w:rsidRPr="003D0731">
        <w:rPr>
          <w:b/>
          <w:color w:val="000000" w:themeColor="text1"/>
          <w:szCs w:val="24"/>
        </w:rPr>
        <w:t>1</w:t>
      </w:r>
      <w:r w:rsidRPr="003D0731">
        <w:rPr>
          <w:color w:val="000000" w:themeColor="text1"/>
          <w:szCs w:val="24"/>
        </w:rPr>
        <w:t xml:space="preserve">, and the due date for submitting PAF performance data is </w:t>
      </w:r>
      <w:r w:rsidR="008836CD" w:rsidRPr="003D0731">
        <w:rPr>
          <w:b/>
          <w:color w:val="000000" w:themeColor="text1"/>
          <w:szCs w:val="24"/>
        </w:rPr>
        <w:t xml:space="preserve">October </w:t>
      </w:r>
      <w:r w:rsidRPr="003D0731">
        <w:rPr>
          <w:b/>
          <w:color w:val="000000" w:themeColor="text1"/>
          <w:szCs w:val="24"/>
        </w:rPr>
        <w:t>30</w:t>
      </w:r>
      <w:r w:rsidRPr="003D0731">
        <w:rPr>
          <w:color w:val="000000" w:themeColor="text1"/>
          <w:szCs w:val="24"/>
        </w:rPr>
        <w:t xml:space="preserve">. </w:t>
      </w:r>
    </w:p>
    <w:p w:rsidR="00284295" w:rsidRPr="003D0731" w:rsidRDefault="00E3017E" w:rsidP="008836CD">
      <w:pPr>
        <w:pStyle w:val="OMBHeading-2"/>
        <w:numPr>
          <w:ilvl w:val="0"/>
          <w:numId w:val="17"/>
        </w:numPr>
        <w:outlineLvl w:val="1"/>
        <w:rPr>
          <w:szCs w:val="24"/>
          <w:u w:val="single"/>
        </w:rPr>
      </w:pPr>
      <w:bookmarkStart w:id="50" w:name="_Toc349044316"/>
      <w:r w:rsidRPr="003D0731">
        <w:rPr>
          <w:szCs w:val="24"/>
          <w:u w:val="single"/>
        </w:rPr>
        <w:t xml:space="preserve">Data </w:t>
      </w:r>
      <w:r w:rsidR="00836477" w:rsidRPr="003D0731">
        <w:rPr>
          <w:szCs w:val="24"/>
          <w:u w:val="single"/>
        </w:rPr>
        <w:t>Security</w:t>
      </w:r>
      <w:r w:rsidRPr="003D0731">
        <w:rPr>
          <w:szCs w:val="24"/>
          <w:u w:val="single"/>
        </w:rPr>
        <w:t xml:space="preserve"> and Access</w:t>
      </w:r>
      <w:bookmarkEnd w:id="50"/>
    </w:p>
    <w:p w:rsidR="00284295" w:rsidRPr="003D0731" w:rsidRDefault="00074E06" w:rsidP="008836CD">
      <w:pPr>
        <w:pStyle w:val="OMBbodytext"/>
        <w:rPr>
          <w:color w:val="000000" w:themeColor="text1"/>
          <w:szCs w:val="24"/>
        </w:rPr>
      </w:pPr>
      <w:r w:rsidRPr="003D0731">
        <w:rPr>
          <w:color w:val="000000" w:themeColor="text1"/>
          <w:szCs w:val="24"/>
        </w:rPr>
        <w:t xml:space="preserve">The OAH contractor will ensure that the system’s security features are appropriate for the system’s security categorization (i.e., Federal Information Processing Standard [FIPS] 199). The PDS is likely to be classified as negligible risk system because </w:t>
      </w:r>
      <w:r w:rsidR="00D4476C" w:rsidRPr="003D0731">
        <w:rPr>
          <w:color w:val="000000" w:themeColor="text1"/>
          <w:szCs w:val="24"/>
        </w:rPr>
        <w:t xml:space="preserve">PAF grantees will report only </w:t>
      </w:r>
      <w:r w:rsidRPr="003D0731">
        <w:rPr>
          <w:color w:val="000000" w:themeColor="text1"/>
          <w:szCs w:val="24"/>
        </w:rPr>
        <w:t xml:space="preserve">aggregate </w:t>
      </w:r>
      <w:r w:rsidR="00D4476C" w:rsidRPr="003D0731">
        <w:rPr>
          <w:color w:val="000000" w:themeColor="text1"/>
          <w:szCs w:val="24"/>
        </w:rPr>
        <w:t xml:space="preserve">data that excludes personal identifiers and </w:t>
      </w:r>
      <w:r w:rsidRPr="003D0731">
        <w:rPr>
          <w:color w:val="000000" w:themeColor="text1"/>
          <w:szCs w:val="24"/>
        </w:rPr>
        <w:t xml:space="preserve">personal health information. </w:t>
      </w:r>
    </w:p>
    <w:p w:rsidR="00284295" w:rsidRPr="003D0731" w:rsidRDefault="00836477" w:rsidP="008836CD">
      <w:pPr>
        <w:pStyle w:val="OMBbodytext"/>
        <w:rPr>
          <w:color w:val="000000" w:themeColor="text1"/>
          <w:szCs w:val="24"/>
        </w:rPr>
      </w:pPr>
      <w:r w:rsidRPr="003D0731">
        <w:rPr>
          <w:color w:val="000000" w:themeColor="text1"/>
          <w:szCs w:val="24"/>
        </w:rPr>
        <w:t xml:space="preserve">Users of the PDS website must be registered and authorized (“enabled”) by OAH to access the private (secure) pages of the website. </w:t>
      </w:r>
      <w:r w:rsidR="00074E06" w:rsidRPr="003D0731">
        <w:rPr>
          <w:color w:val="000000" w:themeColor="text1"/>
          <w:szCs w:val="24"/>
        </w:rPr>
        <w:t xml:space="preserve">A user’s role in submitting and managing </w:t>
      </w:r>
      <w:r w:rsidRPr="003D0731">
        <w:rPr>
          <w:color w:val="000000" w:themeColor="text1"/>
          <w:szCs w:val="24"/>
        </w:rPr>
        <w:t>PAF performance data</w:t>
      </w:r>
      <w:r w:rsidR="00074E06" w:rsidRPr="003D0731">
        <w:rPr>
          <w:color w:val="000000" w:themeColor="text1"/>
          <w:szCs w:val="24"/>
        </w:rPr>
        <w:t xml:space="preserve"> will determine their website access privileges</w:t>
      </w:r>
      <w:r w:rsidRPr="003D0731">
        <w:rPr>
          <w:color w:val="000000" w:themeColor="text1"/>
          <w:szCs w:val="24"/>
        </w:rPr>
        <w:t>. The website will accommodate two roles: End User (grantee) and Administrator (OAH staff). The user’s role determines the website pages, features, and performance reports that are available for viewing or other actions</w:t>
      </w:r>
      <w:r w:rsidR="00E3017E" w:rsidRPr="003D0731">
        <w:rPr>
          <w:color w:val="000000" w:themeColor="text1"/>
          <w:szCs w:val="24"/>
        </w:rPr>
        <w:t xml:space="preserve">. Each OAH staff and grantee user will be assigned a unique username and </w:t>
      </w:r>
      <w:r w:rsidR="00E3017E" w:rsidRPr="003D0731">
        <w:rPr>
          <w:color w:val="000000" w:themeColor="text1"/>
          <w:szCs w:val="24"/>
        </w:rPr>
        <w:lastRenderedPageBreak/>
        <w:t>password</w:t>
      </w:r>
      <w:r w:rsidR="00977ED4" w:rsidRPr="003D0731">
        <w:rPr>
          <w:color w:val="000000" w:themeColor="text1"/>
          <w:szCs w:val="24"/>
        </w:rPr>
        <w:t xml:space="preserve"> (8 or more characters long and comprised of letters and numerals only)</w:t>
      </w:r>
      <w:r w:rsidR="001F775A" w:rsidRPr="003D0731">
        <w:rPr>
          <w:color w:val="000000" w:themeColor="text1"/>
          <w:szCs w:val="24"/>
        </w:rPr>
        <w:t>; the username and password will be associated with the users’ authorized role in the system.</w:t>
      </w:r>
      <w:r w:rsidR="00E3017E" w:rsidRPr="003D0731">
        <w:rPr>
          <w:color w:val="000000" w:themeColor="text1"/>
          <w:szCs w:val="24"/>
        </w:rPr>
        <w:t xml:space="preserve"> The PDS will accept multiple users from a single grantee</w:t>
      </w:r>
      <w:r w:rsidR="00074E06" w:rsidRPr="003D0731">
        <w:rPr>
          <w:color w:val="000000" w:themeColor="text1"/>
          <w:szCs w:val="24"/>
        </w:rPr>
        <w:t>. M</w:t>
      </w:r>
      <w:r w:rsidR="00E3017E" w:rsidRPr="003D0731">
        <w:rPr>
          <w:color w:val="000000" w:themeColor="text1"/>
          <w:szCs w:val="24"/>
        </w:rPr>
        <w:t xml:space="preserve">ultiple users from a single grantee will be able to view the data entered by other users from their agency. </w:t>
      </w:r>
      <w:r w:rsidR="00074E06" w:rsidRPr="003D0731">
        <w:rPr>
          <w:color w:val="000000" w:themeColor="text1"/>
          <w:szCs w:val="24"/>
        </w:rPr>
        <w:t>However, g</w:t>
      </w:r>
      <w:r w:rsidR="00E3017E" w:rsidRPr="003D0731">
        <w:rPr>
          <w:color w:val="000000" w:themeColor="text1"/>
          <w:szCs w:val="24"/>
        </w:rPr>
        <w:t>rantees will not be able to view the performance data of other grantees.</w:t>
      </w:r>
      <w:r w:rsidR="001F775A" w:rsidRPr="003D0731">
        <w:rPr>
          <w:color w:val="000000" w:themeColor="text1"/>
          <w:szCs w:val="24"/>
        </w:rPr>
        <w:t xml:space="preserve"> Role-specific views and features include:</w:t>
      </w:r>
    </w:p>
    <w:p w:rsidR="00284295" w:rsidRPr="003D0731" w:rsidRDefault="008318A3" w:rsidP="008836CD">
      <w:pPr>
        <w:pStyle w:val="OMBbodytext"/>
        <w:numPr>
          <w:ilvl w:val="0"/>
          <w:numId w:val="12"/>
        </w:numPr>
        <w:spacing w:after="120"/>
        <w:rPr>
          <w:bCs/>
          <w:color w:val="000000" w:themeColor="text1"/>
          <w:szCs w:val="24"/>
        </w:rPr>
      </w:pPr>
      <w:r w:rsidRPr="003D0731">
        <w:rPr>
          <w:bCs/>
          <w:color w:val="000000" w:themeColor="text1"/>
          <w:szCs w:val="24"/>
        </w:rPr>
        <w:t>End User</w:t>
      </w:r>
      <w:r w:rsidR="003D0A25" w:rsidRPr="003D0731">
        <w:rPr>
          <w:bCs/>
          <w:color w:val="000000" w:themeColor="text1"/>
          <w:szCs w:val="24"/>
        </w:rPr>
        <w:t xml:space="preserve"> (Grantee):</w:t>
      </w:r>
    </w:p>
    <w:p w:rsidR="00284295" w:rsidRPr="003D0731" w:rsidRDefault="008318A3" w:rsidP="008836CD">
      <w:pPr>
        <w:pStyle w:val="OMBbodytext"/>
        <w:numPr>
          <w:ilvl w:val="0"/>
          <w:numId w:val="14"/>
        </w:numPr>
        <w:tabs>
          <w:tab w:val="left" w:pos="1260"/>
        </w:tabs>
        <w:spacing w:after="120"/>
        <w:rPr>
          <w:bCs/>
          <w:color w:val="000000" w:themeColor="text1"/>
          <w:szCs w:val="24"/>
        </w:rPr>
      </w:pPr>
      <w:r w:rsidRPr="003D0731">
        <w:rPr>
          <w:i/>
          <w:iCs/>
          <w:color w:val="000000" w:themeColor="text1"/>
          <w:szCs w:val="24"/>
        </w:rPr>
        <w:t>Data Submission</w:t>
      </w:r>
      <w:r w:rsidR="003D0A25" w:rsidRPr="003D0731">
        <w:rPr>
          <w:i/>
          <w:iCs/>
          <w:color w:val="000000" w:themeColor="text1"/>
          <w:szCs w:val="24"/>
        </w:rPr>
        <w:t>:</w:t>
      </w:r>
      <w:r w:rsidR="003D0A25" w:rsidRPr="003D0731">
        <w:rPr>
          <w:color w:val="000000" w:themeColor="text1"/>
          <w:szCs w:val="24"/>
        </w:rPr>
        <w:t xml:space="preserve"> </w:t>
      </w:r>
      <w:r w:rsidRPr="003D0731">
        <w:rPr>
          <w:color w:val="000000" w:themeColor="text1"/>
          <w:szCs w:val="24"/>
        </w:rPr>
        <w:t>Upload aggregate performance data into the online system for each required and optional measure.</w:t>
      </w:r>
    </w:p>
    <w:p w:rsidR="00284295" w:rsidRPr="003D0731" w:rsidRDefault="008318A3" w:rsidP="008836CD">
      <w:pPr>
        <w:pStyle w:val="OMBbodytext"/>
        <w:numPr>
          <w:ilvl w:val="0"/>
          <w:numId w:val="14"/>
        </w:numPr>
        <w:tabs>
          <w:tab w:val="left" w:pos="1260"/>
        </w:tabs>
        <w:spacing w:after="120"/>
        <w:rPr>
          <w:bCs/>
          <w:color w:val="000000" w:themeColor="text1"/>
          <w:szCs w:val="24"/>
        </w:rPr>
      </w:pPr>
      <w:r w:rsidRPr="003D0731">
        <w:rPr>
          <w:i/>
          <w:iCs/>
          <w:color w:val="000000" w:themeColor="text1"/>
          <w:szCs w:val="24"/>
        </w:rPr>
        <w:t>Data Review</w:t>
      </w:r>
      <w:r w:rsidR="003D0A25" w:rsidRPr="003D0731">
        <w:rPr>
          <w:i/>
          <w:iCs/>
          <w:color w:val="000000" w:themeColor="text1"/>
          <w:szCs w:val="24"/>
        </w:rPr>
        <w:t>:</w:t>
      </w:r>
      <w:r w:rsidR="003D0A25" w:rsidRPr="003D0731">
        <w:rPr>
          <w:color w:val="000000" w:themeColor="text1"/>
          <w:szCs w:val="24"/>
        </w:rPr>
        <w:t xml:space="preserve"> </w:t>
      </w:r>
      <w:r w:rsidRPr="003D0731">
        <w:rPr>
          <w:color w:val="000000" w:themeColor="text1"/>
          <w:szCs w:val="24"/>
        </w:rPr>
        <w:t xml:space="preserve">View/edit </w:t>
      </w:r>
      <w:r w:rsidR="003D0A25" w:rsidRPr="003D0731">
        <w:rPr>
          <w:color w:val="000000" w:themeColor="text1"/>
          <w:szCs w:val="24"/>
        </w:rPr>
        <w:t xml:space="preserve">performance </w:t>
      </w:r>
      <w:r w:rsidRPr="003D0731">
        <w:rPr>
          <w:color w:val="000000" w:themeColor="text1"/>
          <w:szCs w:val="24"/>
        </w:rPr>
        <w:t>data, as required.</w:t>
      </w:r>
    </w:p>
    <w:p w:rsidR="00284295" w:rsidRPr="003D0731" w:rsidRDefault="003D0A25" w:rsidP="008836CD">
      <w:pPr>
        <w:pStyle w:val="OMBbodytext"/>
        <w:numPr>
          <w:ilvl w:val="0"/>
          <w:numId w:val="12"/>
        </w:numPr>
        <w:spacing w:after="120"/>
        <w:rPr>
          <w:bCs/>
          <w:color w:val="000000" w:themeColor="text1"/>
          <w:szCs w:val="24"/>
        </w:rPr>
      </w:pPr>
      <w:r w:rsidRPr="003D0731">
        <w:rPr>
          <w:bCs/>
          <w:color w:val="000000" w:themeColor="text1"/>
          <w:szCs w:val="24"/>
        </w:rPr>
        <w:t>Administrator (OAH staff):</w:t>
      </w:r>
    </w:p>
    <w:p w:rsidR="00284295" w:rsidRPr="003D0731" w:rsidRDefault="003D0A25" w:rsidP="008836CD">
      <w:pPr>
        <w:pStyle w:val="OMBbodytext"/>
        <w:numPr>
          <w:ilvl w:val="0"/>
          <w:numId w:val="14"/>
        </w:numPr>
        <w:tabs>
          <w:tab w:val="left" w:pos="1260"/>
        </w:tabs>
        <w:spacing w:after="120"/>
        <w:rPr>
          <w:bCs/>
          <w:color w:val="000000" w:themeColor="text1"/>
          <w:szCs w:val="24"/>
        </w:rPr>
      </w:pPr>
      <w:r w:rsidRPr="003D0731">
        <w:rPr>
          <w:i/>
          <w:iCs/>
          <w:szCs w:val="24"/>
        </w:rPr>
        <w:t>User account administration:</w:t>
      </w:r>
      <w:r w:rsidRPr="003D0731">
        <w:rPr>
          <w:szCs w:val="24"/>
        </w:rPr>
        <w:t xml:space="preserve"> Create </w:t>
      </w:r>
      <w:r w:rsidR="00977ED4" w:rsidRPr="003D0731">
        <w:rPr>
          <w:szCs w:val="24"/>
        </w:rPr>
        <w:t xml:space="preserve">new or disable existing </w:t>
      </w:r>
      <w:r w:rsidRPr="003D0731">
        <w:rPr>
          <w:szCs w:val="24"/>
        </w:rPr>
        <w:t>user</w:t>
      </w:r>
      <w:r w:rsidR="00977ED4" w:rsidRPr="003D0731">
        <w:rPr>
          <w:szCs w:val="24"/>
        </w:rPr>
        <w:t xml:space="preserve"> accounts</w:t>
      </w:r>
      <w:r w:rsidRPr="003D0731">
        <w:rPr>
          <w:szCs w:val="24"/>
        </w:rPr>
        <w:t xml:space="preserve"> (grantee and OAH staff acc</w:t>
      </w:r>
      <w:r w:rsidR="00977ED4" w:rsidRPr="003D0731">
        <w:rPr>
          <w:szCs w:val="24"/>
        </w:rPr>
        <w:t xml:space="preserve">ounts) and </w:t>
      </w:r>
      <w:r w:rsidRPr="003D0731">
        <w:rPr>
          <w:szCs w:val="24"/>
        </w:rPr>
        <w:t xml:space="preserve">reset passwords. </w:t>
      </w:r>
    </w:p>
    <w:p w:rsidR="00284295" w:rsidRPr="003D0731" w:rsidRDefault="00E3017E" w:rsidP="008836CD">
      <w:pPr>
        <w:pStyle w:val="OMBbodytext"/>
        <w:numPr>
          <w:ilvl w:val="0"/>
          <w:numId w:val="14"/>
        </w:numPr>
        <w:tabs>
          <w:tab w:val="left" w:pos="1260"/>
        </w:tabs>
        <w:spacing w:after="120"/>
        <w:rPr>
          <w:bCs/>
          <w:color w:val="000000" w:themeColor="text1"/>
          <w:szCs w:val="24"/>
        </w:rPr>
      </w:pPr>
      <w:r w:rsidRPr="003D0731">
        <w:rPr>
          <w:i/>
          <w:iCs/>
          <w:szCs w:val="24"/>
        </w:rPr>
        <w:t>Grantee creation:</w:t>
      </w:r>
      <w:r w:rsidRPr="003D0731">
        <w:rPr>
          <w:bCs/>
          <w:color w:val="000000" w:themeColor="text1"/>
          <w:szCs w:val="24"/>
        </w:rPr>
        <w:t xml:space="preserve"> </w:t>
      </w:r>
      <w:r w:rsidRPr="003D0731">
        <w:rPr>
          <w:color w:val="000000" w:themeColor="text1"/>
          <w:szCs w:val="24"/>
        </w:rPr>
        <w:t>Add or edit the list of grantees that are required to submit performance data.</w:t>
      </w:r>
    </w:p>
    <w:p w:rsidR="00284295" w:rsidRPr="003D0731" w:rsidRDefault="00E3017E" w:rsidP="008836CD">
      <w:pPr>
        <w:pStyle w:val="OMBbodytext"/>
        <w:numPr>
          <w:ilvl w:val="0"/>
          <w:numId w:val="14"/>
        </w:numPr>
        <w:tabs>
          <w:tab w:val="left" w:pos="1260"/>
        </w:tabs>
        <w:spacing w:after="120"/>
        <w:rPr>
          <w:bCs/>
          <w:color w:val="000000" w:themeColor="text1"/>
          <w:szCs w:val="24"/>
        </w:rPr>
      </w:pPr>
      <w:r w:rsidRPr="003D0731">
        <w:rPr>
          <w:i/>
          <w:iCs/>
          <w:szCs w:val="24"/>
        </w:rPr>
        <w:t xml:space="preserve">Edit performance measures: </w:t>
      </w:r>
      <w:r w:rsidRPr="003D0731">
        <w:rPr>
          <w:szCs w:val="24"/>
        </w:rPr>
        <w:t>Edit performance measures</w:t>
      </w:r>
      <w:r w:rsidR="00977ED4" w:rsidRPr="003D0731">
        <w:rPr>
          <w:szCs w:val="24"/>
        </w:rPr>
        <w:t>, as appropriate</w:t>
      </w:r>
      <w:r w:rsidRPr="003D0731">
        <w:rPr>
          <w:szCs w:val="24"/>
        </w:rPr>
        <w:t xml:space="preserve">. </w:t>
      </w:r>
    </w:p>
    <w:p w:rsidR="00284295" w:rsidRPr="003D0731" w:rsidRDefault="003D0A25" w:rsidP="008836CD">
      <w:pPr>
        <w:pStyle w:val="OMBbodytext"/>
        <w:numPr>
          <w:ilvl w:val="0"/>
          <w:numId w:val="14"/>
        </w:numPr>
        <w:tabs>
          <w:tab w:val="left" w:pos="1260"/>
        </w:tabs>
        <w:spacing w:after="120"/>
        <w:rPr>
          <w:color w:val="000000" w:themeColor="text1"/>
          <w:szCs w:val="24"/>
        </w:rPr>
      </w:pPr>
      <w:r w:rsidRPr="003D0731">
        <w:rPr>
          <w:i/>
          <w:iCs/>
          <w:color w:val="000000" w:themeColor="text1"/>
          <w:szCs w:val="24"/>
        </w:rPr>
        <w:t>Report review:</w:t>
      </w:r>
      <w:r w:rsidRPr="003D0731">
        <w:rPr>
          <w:color w:val="000000" w:themeColor="text1"/>
          <w:szCs w:val="24"/>
        </w:rPr>
        <w:t xml:space="preserve"> View performance measure data across grantees for individual performance measures and for all performance measures.</w:t>
      </w:r>
    </w:p>
    <w:p w:rsidR="00284295" w:rsidRPr="003D0731" w:rsidRDefault="003D0A25" w:rsidP="008836CD">
      <w:pPr>
        <w:pStyle w:val="OMBbodytext"/>
        <w:numPr>
          <w:ilvl w:val="0"/>
          <w:numId w:val="14"/>
        </w:numPr>
        <w:tabs>
          <w:tab w:val="left" w:pos="1260"/>
        </w:tabs>
        <w:spacing w:after="120"/>
        <w:rPr>
          <w:i/>
          <w:iCs/>
          <w:color w:val="000000" w:themeColor="text1"/>
          <w:szCs w:val="24"/>
        </w:rPr>
      </w:pPr>
      <w:r w:rsidRPr="003D0731">
        <w:rPr>
          <w:i/>
          <w:iCs/>
          <w:color w:val="000000" w:themeColor="text1"/>
          <w:szCs w:val="24"/>
        </w:rPr>
        <w:t xml:space="preserve">Data export: </w:t>
      </w:r>
      <w:r w:rsidRPr="003D0731">
        <w:rPr>
          <w:color w:val="000000" w:themeColor="text1"/>
          <w:szCs w:val="24"/>
        </w:rPr>
        <w:t>Export performance data in CSV format for further analysis in Excel or other software. Data can be exported by grantee, by type of PAF implementation category, or for all grantees.</w:t>
      </w:r>
    </w:p>
    <w:p w:rsidR="00284295" w:rsidRPr="003D0731" w:rsidRDefault="00074E06" w:rsidP="008836CD">
      <w:pPr>
        <w:pStyle w:val="OMBbodytext"/>
        <w:rPr>
          <w:color w:val="000000" w:themeColor="text1"/>
          <w:szCs w:val="24"/>
        </w:rPr>
      </w:pPr>
      <w:r w:rsidRPr="003D0731">
        <w:rPr>
          <w:color w:val="000000" w:themeColor="text1"/>
          <w:szCs w:val="24"/>
        </w:rPr>
        <w:t xml:space="preserve">Electronic data submission will occur via a secure Internet connection. All transmissions will be encrypted with 128-bit encryption through secure socket layers (SSL) and verified by a VeriSign®, the leading SSL Certificate authority. </w:t>
      </w:r>
    </w:p>
    <w:p w:rsidR="00284295" w:rsidRPr="003D0731" w:rsidRDefault="00977ED4" w:rsidP="008836CD">
      <w:pPr>
        <w:pStyle w:val="OMBHeading-2"/>
        <w:numPr>
          <w:ilvl w:val="0"/>
          <w:numId w:val="17"/>
        </w:numPr>
        <w:outlineLvl w:val="1"/>
        <w:rPr>
          <w:szCs w:val="24"/>
          <w:u w:val="single"/>
        </w:rPr>
      </w:pPr>
      <w:bookmarkStart w:id="51" w:name="_Toc349044317"/>
      <w:r w:rsidRPr="003D0731">
        <w:rPr>
          <w:szCs w:val="24"/>
          <w:u w:val="single"/>
        </w:rPr>
        <w:t>Data Submission and Validation</w:t>
      </w:r>
      <w:r w:rsidR="007C634D" w:rsidRPr="003D0731">
        <w:rPr>
          <w:szCs w:val="24"/>
          <w:u w:val="single"/>
        </w:rPr>
        <w:t>: Required, Optional, and Grantee-Defined Measures</w:t>
      </w:r>
      <w:bookmarkEnd w:id="51"/>
    </w:p>
    <w:p w:rsidR="00284295" w:rsidRPr="003D0731" w:rsidRDefault="00D1408E" w:rsidP="008836CD">
      <w:pPr>
        <w:pStyle w:val="OMBbodytext"/>
        <w:rPr>
          <w:szCs w:val="24"/>
        </w:rPr>
      </w:pPr>
      <w:r w:rsidRPr="003D0731">
        <w:rPr>
          <w:szCs w:val="24"/>
        </w:rPr>
        <w:t xml:space="preserve">Based on the grantees’ login credentials (user name and password), the PDS website will display </w:t>
      </w:r>
      <w:r w:rsidR="007C634D" w:rsidRPr="003D0731">
        <w:rPr>
          <w:szCs w:val="24"/>
        </w:rPr>
        <w:t xml:space="preserve">a list of </w:t>
      </w:r>
      <w:r w:rsidR="00367169" w:rsidRPr="003D0731">
        <w:rPr>
          <w:szCs w:val="24"/>
        </w:rPr>
        <w:t xml:space="preserve">the measures for which grantees are required to submit data. </w:t>
      </w:r>
      <w:r w:rsidR="00F33FD0" w:rsidRPr="003D0731">
        <w:rPr>
          <w:szCs w:val="24"/>
        </w:rPr>
        <w:t xml:space="preserve"> The PDS website will display the </w:t>
      </w:r>
      <w:r w:rsidR="00F33FD0" w:rsidRPr="003D0731">
        <w:rPr>
          <w:sz w:val="22"/>
          <w:szCs w:val="22"/>
        </w:rPr>
        <w:t>valid OMB control number</w:t>
      </w:r>
      <w:r w:rsidR="00F33FD0" w:rsidRPr="003D0731">
        <w:rPr>
          <w:szCs w:val="24"/>
        </w:rPr>
        <w:t xml:space="preserve"> and expiration date for the PAF performance measures</w:t>
      </w:r>
      <w:r w:rsidR="00555937" w:rsidRPr="003D0731">
        <w:rPr>
          <w:szCs w:val="24"/>
        </w:rPr>
        <w:t>, as well as the Paperwork Reduction Act (PRA) Public Burden Statement</w:t>
      </w:r>
      <w:r w:rsidR="00F33FD0" w:rsidRPr="003D0731">
        <w:rPr>
          <w:szCs w:val="24"/>
        </w:rPr>
        <w:t xml:space="preserve">.  </w:t>
      </w:r>
      <w:r w:rsidR="00367169" w:rsidRPr="003D0731">
        <w:rPr>
          <w:szCs w:val="24"/>
        </w:rPr>
        <w:t>Each required measure will include link that users can click on to enter data in</w:t>
      </w:r>
      <w:r w:rsidR="00074E06" w:rsidRPr="003D0731">
        <w:rPr>
          <w:szCs w:val="24"/>
        </w:rPr>
        <w:t>to</w:t>
      </w:r>
      <w:r w:rsidR="00367169" w:rsidRPr="003D0731">
        <w:rPr>
          <w:szCs w:val="24"/>
        </w:rPr>
        <w:t xml:space="preserve"> a measure-specific reporting table.</w:t>
      </w:r>
      <w:r w:rsidRPr="003D0731">
        <w:rPr>
          <w:szCs w:val="24"/>
        </w:rPr>
        <w:t xml:space="preserve"> In addition to the required performance measures, grantees </w:t>
      </w:r>
      <w:r w:rsidR="00367169" w:rsidRPr="003D0731">
        <w:rPr>
          <w:szCs w:val="24"/>
        </w:rPr>
        <w:t>may</w:t>
      </w:r>
      <w:r w:rsidR="007C634D" w:rsidRPr="003D0731">
        <w:rPr>
          <w:szCs w:val="24"/>
        </w:rPr>
        <w:t xml:space="preserve"> </w:t>
      </w:r>
      <w:r w:rsidR="00284295" w:rsidRPr="003D0731">
        <w:rPr>
          <w:b/>
          <w:szCs w:val="24"/>
        </w:rPr>
        <w:t xml:space="preserve">voluntarily </w:t>
      </w:r>
      <w:r w:rsidR="007C634D" w:rsidRPr="003D0731">
        <w:rPr>
          <w:szCs w:val="24"/>
        </w:rPr>
        <w:t xml:space="preserve">submit performance data for one or more </w:t>
      </w:r>
      <w:r w:rsidR="00074E06" w:rsidRPr="003D0731">
        <w:rPr>
          <w:szCs w:val="24"/>
        </w:rPr>
        <w:t xml:space="preserve">of 38 </w:t>
      </w:r>
      <w:r w:rsidRPr="003D0731">
        <w:rPr>
          <w:szCs w:val="24"/>
        </w:rPr>
        <w:t>optional performance measures</w:t>
      </w:r>
      <w:r w:rsidR="007C634D" w:rsidRPr="003D0731">
        <w:rPr>
          <w:szCs w:val="24"/>
        </w:rPr>
        <w:t>.</w:t>
      </w:r>
      <w:r w:rsidRPr="003D0731">
        <w:rPr>
          <w:szCs w:val="24"/>
        </w:rPr>
        <w:t xml:space="preserve"> The PDS will allow the grantee to choose optional measures using radio button</w:t>
      </w:r>
      <w:r w:rsidR="00B376A3" w:rsidRPr="003D0731">
        <w:rPr>
          <w:szCs w:val="24"/>
        </w:rPr>
        <w:t xml:space="preserve">s that, when selected, will add the measure and a link to the list of measures for which the grantee will submit data. In addition, the system will incorporate an “other specify” option under the optional measures feature that grantees may select if they want to define and track </w:t>
      </w:r>
      <w:r w:rsidR="00B376A3" w:rsidRPr="003D0731">
        <w:rPr>
          <w:szCs w:val="24"/>
        </w:rPr>
        <w:lastRenderedPageBreak/>
        <w:t xml:space="preserve">performance on measures that they define. The reporting tables for the required and optional measures will have auto-summing rows and columns, where appropriate, and the system will perform within and cross table validations during data entry to allow early detection and correction of reporting errors. </w:t>
      </w:r>
    </w:p>
    <w:p w:rsidR="00284295" w:rsidRPr="003D0731" w:rsidRDefault="00593D33" w:rsidP="008836CD">
      <w:pPr>
        <w:pStyle w:val="OMBHeading-2"/>
        <w:numPr>
          <w:ilvl w:val="0"/>
          <w:numId w:val="17"/>
        </w:numPr>
        <w:outlineLvl w:val="1"/>
        <w:rPr>
          <w:szCs w:val="24"/>
          <w:u w:val="single"/>
        </w:rPr>
      </w:pPr>
      <w:bookmarkStart w:id="52" w:name="_Toc349044318"/>
      <w:r w:rsidRPr="003D0731">
        <w:rPr>
          <w:szCs w:val="24"/>
          <w:u w:val="single"/>
        </w:rPr>
        <w:t>User Support</w:t>
      </w:r>
      <w:bookmarkEnd w:id="52"/>
    </w:p>
    <w:p w:rsidR="00284295" w:rsidRPr="003D0731" w:rsidRDefault="00593D33" w:rsidP="008836CD">
      <w:pPr>
        <w:pStyle w:val="OMBbodytext"/>
        <w:rPr>
          <w:color w:val="000000" w:themeColor="text1"/>
          <w:szCs w:val="24"/>
        </w:rPr>
      </w:pPr>
      <w:r w:rsidRPr="003D0731">
        <w:rPr>
          <w:szCs w:val="24"/>
        </w:rPr>
        <w:t>To ease grantee reporting, OAH will provide user-friendly system documentation, training webinars, and e-mail and phone access to a helpdesk.</w:t>
      </w:r>
    </w:p>
    <w:p w:rsidR="00284295" w:rsidRPr="003D0731" w:rsidRDefault="00593D33" w:rsidP="008836CD">
      <w:pPr>
        <w:pStyle w:val="OMBHeading-2"/>
        <w:numPr>
          <w:ilvl w:val="0"/>
          <w:numId w:val="17"/>
        </w:numPr>
        <w:outlineLvl w:val="1"/>
        <w:rPr>
          <w:szCs w:val="24"/>
          <w:u w:val="single"/>
        </w:rPr>
      </w:pPr>
      <w:bookmarkStart w:id="53" w:name="_Toc349044319"/>
      <w:r w:rsidRPr="003D0731">
        <w:rPr>
          <w:szCs w:val="24"/>
          <w:u w:val="single"/>
        </w:rPr>
        <w:t>Software Environment</w:t>
      </w:r>
      <w:bookmarkEnd w:id="53"/>
    </w:p>
    <w:p w:rsidR="00E70118" w:rsidRDefault="00B376A3">
      <w:pPr>
        <w:pStyle w:val="OMBheading-1"/>
        <w:ind w:left="360" w:firstLine="0"/>
        <w:outlineLvl w:val="0"/>
        <w:rPr>
          <w:rFonts w:ascii="Arial" w:hAnsi="Arial" w:cs="Arial"/>
          <w:i/>
          <w:iCs/>
        </w:rPr>
      </w:pPr>
      <w:r w:rsidRPr="003D0731">
        <w:rPr>
          <w:b w:val="0"/>
          <w:sz w:val="24"/>
          <w:szCs w:val="24"/>
        </w:rPr>
        <w:t>The OAH contractor has built the draft PDS using .NET. The database will be SQL Server 2008.</w:t>
      </w:r>
      <w:r>
        <w:t xml:space="preserve"> </w:t>
      </w:r>
    </w:p>
    <w:sectPr w:rsidR="00E70118" w:rsidSect="004C7893">
      <w:footerReference w:type="default" r:id="rId17"/>
      <w:pgSz w:w="12240" w:h="15840"/>
      <w:pgMar w:top="1440" w:right="135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4B2" w:rsidRDefault="00EA24B2">
      <w:r>
        <w:separator/>
      </w:r>
    </w:p>
  </w:endnote>
  <w:endnote w:type="continuationSeparator" w:id="0">
    <w:p w:rsidR="00EA24B2" w:rsidRDefault="00EA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294887"/>
      <w:docPartObj>
        <w:docPartGallery w:val="Page Numbers (Bottom of Page)"/>
        <w:docPartUnique/>
      </w:docPartObj>
    </w:sdtPr>
    <w:sdtEndPr>
      <w:rPr>
        <w:noProof/>
      </w:rPr>
    </w:sdtEndPr>
    <w:sdtContent>
      <w:p w:rsidR="00A66D20" w:rsidRDefault="00A66D20" w:rsidP="001F0495">
        <w:pPr>
          <w:pStyle w:val="Footer"/>
          <w:jc w:val="right"/>
        </w:pPr>
        <w:r>
          <w:fldChar w:fldCharType="begin"/>
        </w:r>
        <w:r>
          <w:instrText xml:space="preserve"> PAGE   \* MERGEFORMAT </w:instrText>
        </w:r>
        <w:r>
          <w:fldChar w:fldCharType="separate"/>
        </w:r>
        <w:r w:rsidR="006F15DD">
          <w:rPr>
            <w:noProof/>
          </w:rPr>
          <w:t>iii</w:t>
        </w:r>
        <w:r>
          <w:rPr>
            <w:noProof/>
          </w:rPr>
          <w:fldChar w:fldCharType="end"/>
        </w:r>
      </w:p>
    </w:sdtContent>
  </w:sdt>
  <w:p w:rsidR="00A66D20" w:rsidRDefault="00A66D20" w:rsidP="008B55EE">
    <w:pPr>
      <w:pStyle w:val="Footer"/>
      <w:tabs>
        <w:tab w:val="clear" w:pos="4320"/>
        <w:tab w:val="clear" w:pos="8640"/>
        <w:tab w:val="center" w:pos="4680"/>
        <w:tab w:val="right" w:pos="936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756831"/>
      <w:docPartObj>
        <w:docPartGallery w:val="Page Numbers (Bottom of Page)"/>
        <w:docPartUnique/>
      </w:docPartObj>
    </w:sdtPr>
    <w:sdtEndPr>
      <w:rPr>
        <w:noProof/>
      </w:rPr>
    </w:sdtEndPr>
    <w:sdtContent>
      <w:p w:rsidR="00A83071" w:rsidRDefault="00A83071">
        <w:pPr>
          <w:pStyle w:val="Footer"/>
          <w:jc w:val="center"/>
        </w:pPr>
        <w:r>
          <w:fldChar w:fldCharType="begin"/>
        </w:r>
        <w:r>
          <w:instrText xml:space="preserve"> PAGE   \* MERGEFORMAT </w:instrText>
        </w:r>
        <w:r>
          <w:fldChar w:fldCharType="separate"/>
        </w:r>
        <w:r w:rsidR="006F15DD">
          <w:rPr>
            <w:noProof/>
          </w:rPr>
          <w:t>9</w:t>
        </w:r>
        <w:r>
          <w:rPr>
            <w:noProof/>
          </w:rPr>
          <w:fldChar w:fldCharType="end"/>
        </w:r>
      </w:p>
    </w:sdtContent>
  </w:sdt>
  <w:p w:rsidR="00A66D20" w:rsidRDefault="00A66D20" w:rsidP="008B55EE">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4B2" w:rsidRDefault="00EA24B2">
      <w:r>
        <w:separator/>
      </w:r>
    </w:p>
  </w:footnote>
  <w:footnote w:type="continuationSeparator" w:id="0">
    <w:p w:rsidR="00EA24B2" w:rsidRDefault="00EA24B2">
      <w:r>
        <w:continuationSeparator/>
      </w:r>
    </w:p>
  </w:footnote>
  <w:footnote w:id="1">
    <w:p w:rsidR="00A66D20" w:rsidRPr="00530E79" w:rsidRDefault="00A66D20">
      <w:pPr>
        <w:pStyle w:val="FootnoteText"/>
      </w:pPr>
      <w:r>
        <w:rPr>
          <w:rStyle w:val="FootnoteReference"/>
        </w:rPr>
        <w:footnoteRef/>
      </w:r>
      <w:r>
        <w:t xml:space="preserve"> Bureau of Labor Statistics. </w:t>
      </w:r>
      <w:r>
        <w:rPr>
          <w:i/>
          <w:iCs/>
        </w:rPr>
        <w:t xml:space="preserve">May 2011 National Industry-Specific Occupational Employment and Wage Estimates, Sector 62–Health Care and Social Assistance. </w:t>
      </w:r>
      <w:r>
        <w:t xml:space="preserve">Accessed February 21, 2013 from </w:t>
      </w:r>
      <w:hyperlink r:id="rId1" w:anchor="11-0000" w:history="1">
        <w:r w:rsidRPr="00530E79">
          <w:rPr>
            <w:rStyle w:val="Hyperlink"/>
          </w:rPr>
          <w:t>http://www.bls.gov/oes/current/naics2_62.htm#11-0000</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20" w:rsidRDefault="00A66D20" w:rsidP="008B55E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1013517"/>
    <w:multiLevelType w:val="hybridMultilevel"/>
    <w:tmpl w:val="D820E342"/>
    <w:lvl w:ilvl="0" w:tplc="945C3B1C">
      <w:start w:val="1"/>
      <w:numFmt w:val="decimal"/>
      <w:pStyle w:val="OMB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5229AE"/>
    <w:multiLevelType w:val="hybridMultilevel"/>
    <w:tmpl w:val="DCBE06EA"/>
    <w:lvl w:ilvl="0" w:tplc="991E7A0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B8058A8"/>
    <w:multiLevelType w:val="hybridMultilevel"/>
    <w:tmpl w:val="D87CB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970DC1"/>
    <w:multiLevelType w:val="hybridMultilevel"/>
    <w:tmpl w:val="AC14E900"/>
    <w:lvl w:ilvl="0" w:tplc="04090001">
      <w:start w:val="1"/>
      <w:numFmt w:val="bullet"/>
      <w:lvlText w:val=""/>
      <w:lvlJc w:val="left"/>
      <w:pPr>
        <w:ind w:left="1080" w:hanging="360"/>
      </w:pPr>
      <w:rPr>
        <w:rFonts w:ascii="Symbol" w:hAnsi="Symbol" w:hint="default"/>
      </w:rPr>
    </w:lvl>
    <w:lvl w:ilvl="1" w:tplc="6804ECAC">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492A09"/>
    <w:multiLevelType w:val="hybridMultilevel"/>
    <w:tmpl w:val="C2A6F74E"/>
    <w:lvl w:ilvl="0" w:tplc="F566E6AA">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0">
    <w:nsid w:val="1DC72351"/>
    <w:multiLevelType w:val="hybridMultilevel"/>
    <w:tmpl w:val="8218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B92F17"/>
    <w:multiLevelType w:val="hybridMultilevel"/>
    <w:tmpl w:val="F6DCFEFA"/>
    <w:lvl w:ilvl="0" w:tplc="1B9C7050">
      <w:start w:val="1"/>
      <w:numFmt w:val="bullet"/>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5A21FB"/>
    <w:multiLevelType w:val="hybridMultilevel"/>
    <w:tmpl w:val="AA20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A36FB6"/>
    <w:multiLevelType w:val="hybridMultilevel"/>
    <w:tmpl w:val="B518D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7557FC3"/>
    <w:multiLevelType w:val="hybridMultilevel"/>
    <w:tmpl w:val="8702D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153086"/>
    <w:multiLevelType w:val="hybridMultilevel"/>
    <w:tmpl w:val="711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63095F"/>
    <w:multiLevelType w:val="multilevel"/>
    <w:tmpl w:val="93D02C74"/>
    <w:lvl w:ilvl="0">
      <w:start w:val="1"/>
      <w:numFmt w:val="decimal"/>
      <w:lvlText w:val="%1."/>
      <w:lvlJc w:val="left"/>
      <w:pPr>
        <w:ind w:left="1080" w:hanging="360"/>
      </w:pPr>
      <w:rPr>
        <w:rFonts w:cs="Times New Roman" w:hint="default"/>
      </w:rPr>
    </w:lvl>
    <w:lvl w:ilvl="1">
      <w:start w:val="1"/>
      <w:numFmt w:val="decimal"/>
      <w:isLgl/>
      <w:lvlText w:val="%1.%2"/>
      <w:lvlJc w:val="left"/>
      <w:pPr>
        <w:ind w:left="1200" w:hanging="48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nsid w:val="6EB42C04"/>
    <w:multiLevelType w:val="hybridMultilevel"/>
    <w:tmpl w:val="C396D80A"/>
    <w:lvl w:ilvl="0" w:tplc="37E8421E">
      <w:start w:val="2"/>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4"/>
  </w:num>
  <w:num w:numId="4">
    <w:abstractNumId w:val="13"/>
  </w:num>
  <w:num w:numId="5">
    <w:abstractNumId w:val="9"/>
  </w:num>
  <w:num w:numId="6">
    <w:abstractNumId w:val="11"/>
  </w:num>
  <w:num w:numId="7">
    <w:abstractNumId w:val="10"/>
  </w:num>
  <w:num w:numId="8">
    <w:abstractNumId w:val="16"/>
  </w:num>
  <w:num w:numId="9">
    <w:abstractNumId w:val="14"/>
  </w:num>
  <w:num w:numId="10">
    <w:abstractNumId w:val="12"/>
  </w:num>
  <w:num w:numId="11">
    <w:abstractNumId w:val="15"/>
  </w:num>
  <w:num w:numId="12">
    <w:abstractNumId w:val="6"/>
  </w:num>
  <w:num w:numId="13">
    <w:abstractNumId w:val="7"/>
  </w:num>
  <w:num w:numId="14">
    <w:abstractNumId w:val="17"/>
  </w:num>
  <w:num w:numId="15">
    <w:abstractNumId w:val="5"/>
  </w:num>
  <w:num w:numId="16">
    <w:abstractNumId w:val="4"/>
  </w:num>
  <w:num w:numId="17">
    <w:abstractNumId w:val="4"/>
    <w:lvlOverride w:ilvl="0">
      <w:startOverride w:val="1"/>
    </w:lvlOverride>
  </w:num>
  <w:num w:numId="18">
    <w:abstractNumId w:val="4"/>
  </w:num>
  <w:num w:numId="19">
    <w:abstractNumId w:val="4"/>
  </w:num>
  <w:num w:numId="2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47"/>
    <w:rsid w:val="0000180B"/>
    <w:rsid w:val="00006100"/>
    <w:rsid w:val="00011632"/>
    <w:rsid w:val="00016CF4"/>
    <w:rsid w:val="0002138E"/>
    <w:rsid w:val="0003389C"/>
    <w:rsid w:val="00033F56"/>
    <w:rsid w:val="00040B97"/>
    <w:rsid w:val="0004147F"/>
    <w:rsid w:val="00041983"/>
    <w:rsid w:val="000428EE"/>
    <w:rsid w:val="00043C53"/>
    <w:rsid w:val="00052272"/>
    <w:rsid w:val="0005332C"/>
    <w:rsid w:val="00054EC6"/>
    <w:rsid w:val="00056FAF"/>
    <w:rsid w:val="00073552"/>
    <w:rsid w:val="00074C4E"/>
    <w:rsid w:val="00074E06"/>
    <w:rsid w:val="00090920"/>
    <w:rsid w:val="00093D16"/>
    <w:rsid w:val="00096C82"/>
    <w:rsid w:val="000A07C0"/>
    <w:rsid w:val="000A2839"/>
    <w:rsid w:val="000B108E"/>
    <w:rsid w:val="000B18DD"/>
    <w:rsid w:val="000B2440"/>
    <w:rsid w:val="000C169E"/>
    <w:rsid w:val="000C3669"/>
    <w:rsid w:val="000C659F"/>
    <w:rsid w:val="000C7315"/>
    <w:rsid w:val="000C7CFB"/>
    <w:rsid w:val="000D3B28"/>
    <w:rsid w:val="000D7B86"/>
    <w:rsid w:val="000E24F8"/>
    <w:rsid w:val="000F0621"/>
    <w:rsid w:val="000F267E"/>
    <w:rsid w:val="000F4AFD"/>
    <w:rsid w:val="000F6566"/>
    <w:rsid w:val="000F769C"/>
    <w:rsid w:val="001047F2"/>
    <w:rsid w:val="00106E23"/>
    <w:rsid w:val="0011229F"/>
    <w:rsid w:val="00114E4A"/>
    <w:rsid w:val="00117ECB"/>
    <w:rsid w:val="00144625"/>
    <w:rsid w:val="0014494C"/>
    <w:rsid w:val="0014570E"/>
    <w:rsid w:val="001528EF"/>
    <w:rsid w:val="00155C2E"/>
    <w:rsid w:val="001603C0"/>
    <w:rsid w:val="00161CC9"/>
    <w:rsid w:val="00164161"/>
    <w:rsid w:val="0018291C"/>
    <w:rsid w:val="00187045"/>
    <w:rsid w:val="001901A7"/>
    <w:rsid w:val="00194819"/>
    <w:rsid w:val="001A2073"/>
    <w:rsid w:val="001A25AF"/>
    <w:rsid w:val="001A2BB6"/>
    <w:rsid w:val="001A4C12"/>
    <w:rsid w:val="001C3B18"/>
    <w:rsid w:val="001C6B40"/>
    <w:rsid w:val="001C6D4F"/>
    <w:rsid w:val="001C7C27"/>
    <w:rsid w:val="001D2387"/>
    <w:rsid w:val="001D3A7A"/>
    <w:rsid w:val="001D66E7"/>
    <w:rsid w:val="001E07C4"/>
    <w:rsid w:val="001E2052"/>
    <w:rsid w:val="001E222F"/>
    <w:rsid w:val="001E47A2"/>
    <w:rsid w:val="001E77D6"/>
    <w:rsid w:val="001F0495"/>
    <w:rsid w:val="001F065E"/>
    <w:rsid w:val="001F4A91"/>
    <w:rsid w:val="001F52E4"/>
    <w:rsid w:val="001F6453"/>
    <w:rsid w:val="001F67A6"/>
    <w:rsid w:val="001F775A"/>
    <w:rsid w:val="0021461E"/>
    <w:rsid w:val="00214BA0"/>
    <w:rsid w:val="002171BF"/>
    <w:rsid w:val="00220601"/>
    <w:rsid w:val="002272A0"/>
    <w:rsid w:val="00233B62"/>
    <w:rsid w:val="002420AA"/>
    <w:rsid w:val="00243FBE"/>
    <w:rsid w:val="00247B14"/>
    <w:rsid w:val="00250DF3"/>
    <w:rsid w:val="002566D8"/>
    <w:rsid w:val="002567B3"/>
    <w:rsid w:val="00257F95"/>
    <w:rsid w:val="00267D41"/>
    <w:rsid w:val="00272D13"/>
    <w:rsid w:val="002755A1"/>
    <w:rsid w:val="0028290E"/>
    <w:rsid w:val="00282985"/>
    <w:rsid w:val="00284295"/>
    <w:rsid w:val="00293744"/>
    <w:rsid w:val="002A1922"/>
    <w:rsid w:val="002A3743"/>
    <w:rsid w:val="002A4A85"/>
    <w:rsid w:val="002B16FD"/>
    <w:rsid w:val="002B2F5A"/>
    <w:rsid w:val="002B4145"/>
    <w:rsid w:val="002C1B06"/>
    <w:rsid w:val="002C430B"/>
    <w:rsid w:val="002C7A72"/>
    <w:rsid w:val="002D0F11"/>
    <w:rsid w:val="002D2A66"/>
    <w:rsid w:val="002D7C9A"/>
    <w:rsid w:val="002E4BCB"/>
    <w:rsid w:val="002E60EE"/>
    <w:rsid w:val="002F1D65"/>
    <w:rsid w:val="002F343D"/>
    <w:rsid w:val="002F4327"/>
    <w:rsid w:val="002F696F"/>
    <w:rsid w:val="002F7F7C"/>
    <w:rsid w:val="003005E2"/>
    <w:rsid w:val="00302349"/>
    <w:rsid w:val="00303315"/>
    <w:rsid w:val="003123E2"/>
    <w:rsid w:val="00314A82"/>
    <w:rsid w:val="0031696A"/>
    <w:rsid w:val="00327308"/>
    <w:rsid w:val="00332714"/>
    <w:rsid w:val="00347538"/>
    <w:rsid w:val="00350B69"/>
    <w:rsid w:val="0035165A"/>
    <w:rsid w:val="00353FE4"/>
    <w:rsid w:val="00355199"/>
    <w:rsid w:val="00360807"/>
    <w:rsid w:val="003615D5"/>
    <w:rsid w:val="00361D28"/>
    <w:rsid w:val="003633CA"/>
    <w:rsid w:val="00365AA4"/>
    <w:rsid w:val="00366D3F"/>
    <w:rsid w:val="00367169"/>
    <w:rsid w:val="00373099"/>
    <w:rsid w:val="003936D6"/>
    <w:rsid w:val="003955E2"/>
    <w:rsid w:val="003A18B0"/>
    <w:rsid w:val="003A75EA"/>
    <w:rsid w:val="003B1F38"/>
    <w:rsid w:val="003B26B8"/>
    <w:rsid w:val="003B39AF"/>
    <w:rsid w:val="003B3D8F"/>
    <w:rsid w:val="003B5C52"/>
    <w:rsid w:val="003B6331"/>
    <w:rsid w:val="003C171D"/>
    <w:rsid w:val="003C5C18"/>
    <w:rsid w:val="003C658F"/>
    <w:rsid w:val="003D0731"/>
    <w:rsid w:val="003D0A25"/>
    <w:rsid w:val="003D1C2D"/>
    <w:rsid w:val="003D29A2"/>
    <w:rsid w:val="003E5E23"/>
    <w:rsid w:val="003E7214"/>
    <w:rsid w:val="004035E2"/>
    <w:rsid w:val="00412ACA"/>
    <w:rsid w:val="00412F39"/>
    <w:rsid w:val="00413ABF"/>
    <w:rsid w:val="00414613"/>
    <w:rsid w:val="00415E31"/>
    <w:rsid w:val="00417113"/>
    <w:rsid w:val="00425FF9"/>
    <w:rsid w:val="00427179"/>
    <w:rsid w:val="00441277"/>
    <w:rsid w:val="00444577"/>
    <w:rsid w:val="0044556A"/>
    <w:rsid w:val="00445DEE"/>
    <w:rsid w:val="0044635A"/>
    <w:rsid w:val="00446535"/>
    <w:rsid w:val="00447779"/>
    <w:rsid w:val="00450056"/>
    <w:rsid w:val="004509B5"/>
    <w:rsid w:val="004538DE"/>
    <w:rsid w:val="004579F2"/>
    <w:rsid w:val="00463BC1"/>
    <w:rsid w:val="0046789C"/>
    <w:rsid w:val="00471DB6"/>
    <w:rsid w:val="00472A13"/>
    <w:rsid w:val="00481F49"/>
    <w:rsid w:val="00486657"/>
    <w:rsid w:val="004953F8"/>
    <w:rsid w:val="004A5698"/>
    <w:rsid w:val="004A5D91"/>
    <w:rsid w:val="004A62D0"/>
    <w:rsid w:val="004B06C5"/>
    <w:rsid w:val="004B0910"/>
    <w:rsid w:val="004B1E68"/>
    <w:rsid w:val="004C3F8B"/>
    <w:rsid w:val="004C7893"/>
    <w:rsid w:val="004D20AA"/>
    <w:rsid w:val="004D24B7"/>
    <w:rsid w:val="004D3F0B"/>
    <w:rsid w:val="004D47A1"/>
    <w:rsid w:val="004D5328"/>
    <w:rsid w:val="004D5F52"/>
    <w:rsid w:val="004E1399"/>
    <w:rsid w:val="004E1880"/>
    <w:rsid w:val="004F0832"/>
    <w:rsid w:val="004F7793"/>
    <w:rsid w:val="00500465"/>
    <w:rsid w:val="00500CAF"/>
    <w:rsid w:val="00502D7A"/>
    <w:rsid w:val="0050611F"/>
    <w:rsid w:val="005115E9"/>
    <w:rsid w:val="0051722F"/>
    <w:rsid w:val="0052042A"/>
    <w:rsid w:val="005208DB"/>
    <w:rsid w:val="00520900"/>
    <w:rsid w:val="005224E1"/>
    <w:rsid w:val="00522DB2"/>
    <w:rsid w:val="0052645A"/>
    <w:rsid w:val="00530D2D"/>
    <w:rsid w:val="00530E79"/>
    <w:rsid w:val="00531EA4"/>
    <w:rsid w:val="00542618"/>
    <w:rsid w:val="00545CF6"/>
    <w:rsid w:val="0055327C"/>
    <w:rsid w:val="0055419F"/>
    <w:rsid w:val="00555937"/>
    <w:rsid w:val="00564122"/>
    <w:rsid w:val="0056442A"/>
    <w:rsid w:val="00566333"/>
    <w:rsid w:val="005700BC"/>
    <w:rsid w:val="0057290B"/>
    <w:rsid w:val="00575C8F"/>
    <w:rsid w:val="00577DCB"/>
    <w:rsid w:val="00580328"/>
    <w:rsid w:val="00580399"/>
    <w:rsid w:val="005865FC"/>
    <w:rsid w:val="00587905"/>
    <w:rsid w:val="005906E7"/>
    <w:rsid w:val="00593AC3"/>
    <w:rsid w:val="00593D33"/>
    <w:rsid w:val="00594415"/>
    <w:rsid w:val="00597511"/>
    <w:rsid w:val="005A07FD"/>
    <w:rsid w:val="005A3245"/>
    <w:rsid w:val="005A5493"/>
    <w:rsid w:val="005A7777"/>
    <w:rsid w:val="005B3D09"/>
    <w:rsid w:val="005B6AD7"/>
    <w:rsid w:val="005C36E3"/>
    <w:rsid w:val="005C5204"/>
    <w:rsid w:val="005C6797"/>
    <w:rsid w:val="005D245D"/>
    <w:rsid w:val="005D595A"/>
    <w:rsid w:val="005E01A2"/>
    <w:rsid w:val="005E039A"/>
    <w:rsid w:val="005E12AC"/>
    <w:rsid w:val="005F2F1A"/>
    <w:rsid w:val="005F32FF"/>
    <w:rsid w:val="005F7CF5"/>
    <w:rsid w:val="00602627"/>
    <w:rsid w:val="00603F8D"/>
    <w:rsid w:val="00605084"/>
    <w:rsid w:val="006053D8"/>
    <w:rsid w:val="00611444"/>
    <w:rsid w:val="00611979"/>
    <w:rsid w:val="00613838"/>
    <w:rsid w:val="00614769"/>
    <w:rsid w:val="00615FD4"/>
    <w:rsid w:val="006207FA"/>
    <w:rsid w:val="00623084"/>
    <w:rsid w:val="006264C1"/>
    <w:rsid w:val="00626ED1"/>
    <w:rsid w:val="006278A2"/>
    <w:rsid w:val="00630135"/>
    <w:rsid w:val="00631022"/>
    <w:rsid w:val="00632FF7"/>
    <w:rsid w:val="00634E30"/>
    <w:rsid w:val="00641043"/>
    <w:rsid w:val="00647259"/>
    <w:rsid w:val="00650B14"/>
    <w:rsid w:val="006514FA"/>
    <w:rsid w:val="00653917"/>
    <w:rsid w:val="0065564E"/>
    <w:rsid w:val="00656569"/>
    <w:rsid w:val="006766A2"/>
    <w:rsid w:val="006918EC"/>
    <w:rsid w:val="00692BB8"/>
    <w:rsid w:val="006953D9"/>
    <w:rsid w:val="00695B1B"/>
    <w:rsid w:val="006A2CB4"/>
    <w:rsid w:val="006A5977"/>
    <w:rsid w:val="006B0060"/>
    <w:rsid w:val="006B6BD3"/>
    <w:rsid w:val="006C29A7"/>
    <w:rsid w:val="006C2B8D"/>
    <w:rsid w:val="006D0308"/>
    <w:rsid w:val="006D0F66"/>
    <w:rsid w:val="006D12DC"/>
    <w:rsid w:val="006D6937"/>
    <w:rsid w:val="006D7178"/>
    <w:rsid w:val="006D7898"/>
    <w:rsid w:val="006E33AB"/>
    <w:rsid w:val="006E488C"/>
    <w:rsid w:val="006E5364"/>
    <w:rsid w:val="006F15DD"/>
    <w:rsid w:val="006F7822"/>
    <w:rsid w:val="006F7FF0"/>
    <w:rsid w:val="007038CA"/>
    <w:rsid w:val="00703ABA"/>
    <w:rsid w:val="00712F8C"/>
    <w:rsid w:val="00714668"/>
    <w:rsid w:val="0071628A"/>
    <w:rsid w:val="00720FA2"/>
    <w:rsid w:val="007211A5"/>
    <w:rsid w:val="0073799D"/>
    <w:rsid w:val="00742E2D"/>
    <w:rsid w:val="00743189"/>
    <w:rsid w:val="00754CF4"/>
    <w:rsid w:val="00755AAA"/>
    <w:rsid w:val="007629DA"/>
    <w:rsid w:val="007642CA"/>
    <w:rsid w:val="00772A2E"/>
    <w:rsid w:val="00772B68"/>
    <w:rsid w:val="00780298"/>
    <w:rsid w:val="00784D8E"/>
    <w:rsid w:val="00792858"/>
    <w:rsid w:val="007A0A07"/>
    <w:rsid w:val="007A7108"/>
    <w:rsid w:val="007B12E5"/>
    <w:rsid w:val="007B6565"/>
    <w:rsid w:val="007C1107"/>
    <w:rsid w:val="007C2C0F"/>
    <w:rsid w:val="007C4870"/>
    <w:rsid w:val="007C5F30"/>
    <w:rsid w:val="007C634D"/>
    <w:rsid w:val="007D3C91"/>
    <w:rsid w:val="007D660F"/>
    <w:rsid w:val="007D723E"/>
    <w:rsid w:val="007D73C6"/>
    <w:rsid w:val="007D7BA0"/>
    <w:rsid w:val="007E2E8C"/>
    <w:rsid w:val="007E48D5"/>
    <w:rsid w:val="007E4E97"/>
    <w:rsid w:val="007F1A26"/>
    <w:rsid w:val="007F3019"/>
    <w:rsid w:val="007F62E9"/>
    <w:rsid w:val="008069BA"/>
    <w:rsid w:val="00811EEF"/>
    <w:rsid w:val="008162A2"/>
    <w:rsid w:val="00824FA7"/>
    <w:rsid w:val="008318A3"/>
    <w:rsid w:val="00836477"/>
    <w:rsid w:val="00837778"/>
    <w:rsid w:val="00842002"/>
    <w:rsid w:val="0084203A"/>
    <w:rsid w:val="008438CB"/>
    <w:rsid w:val="00853D3D"/>
    <w:rsid w:val="00854CF9"/>
    <w:rsid w:val="0086013B"/>
    <w:rsid w:val="00861191"/>
    <w:rsid w:val="00863D3A"/>
    <w:rsid w:val="008642B6"/>
    <w:rsid w:val="00874F96"/>
    <w:rsid w:val="008768B0"/>
    <w:rsid w:val="00881051"/>
    <w:rsid w:val="008836CD"/>
    <w:rsid w:val="00891580"/>
    <w:rsid w:val="008929D3"/>
    <w:rsid w:val="008A6747"/>
    <w:rsid w:val="008B2BB2"/>
    <w:rsid w:val="008B3294"/>
    <w:rsid w:val="008B55EE"/>
    <w:rsid w:val="008B7AA4"/>
    <w:rsid w:val="008B7B05"/>
    <w:rsid w:val="008B7C73"/>
    <w:rsid w:val="008C53FA"/>
    <w:rsid w:val="008C615A"/>
    <w:rsid w:val="008D09A4"/>
    <w:rsid w:val="008D5ADA"/>
    <w:rsid w:val="008D6ABE"/>
    <w:rsid w:val="008E0529"/>
    <w:rsid w:val="008F0BCC"/>
    <w:rsid w:val="00905AB3"/>
    <w:rsid w:val="00906A71"/>
    <w:rsid w:val="009073D1"/>
    <w:rsid w:val="00907454"/>
    <w:rsid w:val="00914962"/>
    <w:rsid w:val="00914AD9"/>
    <w:rsid w:val="00916EF7"/>
    <w:rsid w:val="0092469B"/>
    <w:rsid w:val="00934AEA"/>
    <w:rsid w:val="00937481"/>
    <w:rsid w:val="009423D1"/>
    <w:rsid w:val="00946725"/>
    <w:rsid w:val="009500BA"/>
    <w:rsid w:val="009519FB"/>
    <w:rsid w:val="00955FD1"/>
    <w:rsid w:val="0096212E"/>
    <w:rsid w:val="009626DF"/>
    <w:rsid w:val="00966EFE"/>
    <w:rsid w:val="009739ED"/>
    <w:rsid w:val="00977ED4"/>
    <w:rsid w:val="00980D68"/>
    <w:rsid w:val="00985F5C"/>
    <w:rsid w:val="0098755F"/>
    <w:rsid w:val="00987D67"/>
    <w:rsid w:val="00996F2E"/>
    <w:rsid w:val="009A4911"/>
    <w:rsid w:val="009A6101"/>
    <w:rsid w:val="009A6F48"/>
    <w:rsid w:val="009B0C49"/>
    <w:rsid w:val="009B1573"/>
    <w:rsid w:val="009B3956"/>
    <w:rsid w:val="009B4F93"/>
    <w:rsid w:val="009B610B"/>
    <w:rsid w:val="009B72C5"/>
    <w:rsid w:val="009C5EB8"/>
    <w:rsid w:val="009D3C13"/>
    <w:rsid w:val="009D4A6F"/>
    <w:rsid w:val="009E59EA"/>
    <w:rsid w:val="009E5E31"/>
    <w:rsid w:val="009E6924"/>
    <w:rsid w:val="009F0F9D"/>
    <w:rsid w:val="009F2801"/>
    <w:rsid w:val="009F288F"/>
    <w:rsid w:val="009F30CE"/>
    <w:rsid w:val="009F3F14"/>
    <w:rsid w:val="009F48F4"/>
    <w:rsid w:val="00A0270A"/>
    <w:rsid w:val="00A03315"/>
    <w:rsid w:val="00A07A2C"/>
    <w:rsid w:val="00A1086C"/>
    <w:rsid w:val="00A11B8F"/>
    <w:rsid w:val="00A11F49"/>
    <w:rsid w:val="00A20CC2"/>
    <w:rsid w:val="00A21E78"/>
    <w:rsid w:val="00A22E95"/>
    <w:rsid w:val="00A240B6"/>
    <w:rsid w:val="00A27895"/>
    <w:rsid w:val="00A330CA"/>
    <w:rsid w:val="00A33AC1"/>
    <w:rsid w:val="00A34127"/>
    <w:rsid w:val="00A3754F"/>
    <w:rsid w:val="00A40302"/>
    <w:rsid w:val="00A4300F"/>
    <w:rsid w:val="00A47245"/>
    <w:rsid w:val="00A56BAF"/>
    <w:rsid w:val="00A63E80"/>
    <w:rsid w:val="00A66D20"/>
    <w:rsid w:val="00A703BD"/>
    <w:rsid w:val="00A742EB"/>
    <w:rsid w:val="00A83071"/>
    <w:rsid w:val="00A83E35"/>
    <w:rsid w:val="00A937C4"/>
    <w:rsid w:val="00A959D1"/>
    <w:rsid w:val="00A96FD8"/>
    <w:rsid w:val="00AA1830"/>
    <w:rsid w:val="00AB3F48"/>
    <w:rsid w:val="00AB44AD"/>
    <w:rsid w:val="00AB45FC"/>
    <w:rsid w:val="00AC7DCA"/>
    <w:rsid w:val="00AD331B"/>
    <w:rsid w:val="00AD5A17"/>
    <w:rsid w:val="00AD698E"/>
    <w:rsid w:val="00AE1A42"/>
    <w:rsid w:val="00AE1EB9"/>
    <w:rsid w:val="00AE68B5"/>
    <w:rsid w:val="00AE729B"/>
    <w:rsid w:val="00AF01E0"/>
    <w:rsid w:val="00AF1354"/>
    <w:rsid w:val="00AF198E"/>
    <w:rsid w:val="00AF2060"/>
    <w:rsid w:val="00B04ED4"/>
    <w:rsid w:val="00B10AFA"/>
    <w:rsid w:val="00B160A8"/>
    <w:rsid w:val="00B20505"/>
    <w:rsid w:val="00B20699"/>
    <w:rsid w:val="00B213D5"/>
    <w:rsid w:val="00B26E95"/>
    <w:rsid w:val="00B30033"/>
    <w:rsid w:val="00B3088B"/>
    <w:rsid w:val="00B32977"/>
    <w:rsid w:val="00B3503E"/>
    <w:rsid w:val="00B35A72"/>
    <w:rsid w:val="00B365DA"/>
    <w:rsid w:val="00B36754"/>
    <w:rsid w:val="00B376A3"/>
    <w:rsid w:val="00B41BF4"/>
    <w:rsid w:val="00B42633"/>
    <w:rsid w:val="00B46F52"/>
    <w:rsid w:val="00B477B1"/>
    <w:rsid w:val="00B5263D"/>
    <w:rsid w:val="00B5568A"/>
    <w:rsid w:val="00B57687"/>
    <w:rsid w:val="00B63896"/>
    <w:rsid w:val="00B67249"/>
    <w:rsid w:val="00B70249"/>
    <w:rsid w:val="00B710C2"/>
    <w:rsid w:val="00B80D68"/>
    <w:rsid w:val="00B90814"/>
    <w:rsid w:val="00B94640"/>
    <w:rsid w:val="00B968F5"/>
    <w:rsid w:val="00BA06B8"/>
    <w:rsid w:val="00BA2A96"/>
    <w:rsid w:val="00BA45BA"/>
    <w:rsid w:val="00BA4873"/>
    <w:rsid w:val="00BA5218"/>
    <w:rsid w:val="00BA5399"/>
    <w:rsid w:val="00BB3619"/>
    <w:rsid w:val="00BB56BB"/>
    <w:rsid w:val="00BB5CB7"/>
    <w:rsid w:val="00BB6D63"/>
    <w:rsid w:val="00BD6CE7"/>
    <w:rsid w:val="00BD6FA2"/>
    <w:rsid w:val="00BE40ED"/>
    <w:rsid w:val="00BE5747"/>
    <w:rsid w:val="00BF3A90"/>
    <w:rsid w:val="00BF455A"/>
    <w:rsid w:val="00BF77B7"/>
    <w:rsid w:val="00C01967"/>
    <w:rsid w:val="00C01EE5"/>
    <w:rsid w:val="00C02E09"/>
    <w:rsid w:val="00C0408B"/>
    <w:rsid w:val="00C05E1F"/>
    <w:rsid w:val="00C065C9"/>
    <w:rsid w:val="00C12BC1"/>
    <w:rsid w:val="00C1590A"/>
    <w:rsid w:val="00C21F8C"/>
    <w:rsid w:val="00C222C1"/>
    <w:rsid w:val="00C2756D"/>
    <w:rsid w:val="00C43132"/>
    <w:rsid w:val="00C43ED8"/>
    <w:rsid w:val="00C4412B"/>
    <w:rsid w:val="00C46174"/>
    <w:rsid w:val="00C51DE0"/>
    <w:rsid w:val="00C54CE4"/>
    <w:rsid w:val="00C62C6B"/>
    <w:rsid w:val="00C63A02"/>
    <w:rsid w:val="00C673CA"/>
    <w:rsid w:val="00C67D3F"/>
    <w:rsid w:val="00C716A6"/>
    <w:rsid w:val="00C765FD"/>
    <w:rsid w:val="00C81A62"/>
    <w:rsid w:val="00C82791"/>
    <w:rsid w:val="00C90906"/>
    <w:rsid w:val="00C914A3"/>
    <w:rsid w:val="00C941DD"/>
    <w:rsid w:val="00C9540F"/>
    <w:rsid w:val="00C97849"/>
    <w:rsid w:val="00CA63B8"/>
    <w:rsid w:val="00CB2826"/>
    <w:rsid w:val="00CB5272"/>
    <w:rsid w:val="00CB6C0B"/>
    <w:rsid w:val="00CC14E4"/>
    <w:rsid w:val="00CC15B2"/>
    <w:rsid w:val="00CC614E"/>
    <w:rsid w:val="00CD75E6"/>
    <w:rsid w:val="00CE5AA8"/>
    <w:rsid w:val="00CF0ACA"/>
    <w:rsid w:val="00CF5D01"/>
    <w:rsid w:val="00CF6C3C"/>
    <w:rsid w:val="00D0082A"/>
    <w:rsid w:val="00D06464"/>
    <w:rsid w:val="00D07E7D"/>
    <w:rsid w:val="00D10979"/>
    <w:rsid w:val="00D13FA9"/>
    <w:rsid w:val="00D1408E"/>
    <w:rsid w:val="00D22597"/>
    <w:rsid w:val="00D30C7A"/>
    <w:rsid w:val="00D343D1"/>
    <w:rsid w:val="00D40E59"/>
    <w:rsid w:val="00D4476C"/>
    <w:rsid w:val="00D521DF"/>
    <w:rsid w:val="00D55C74"/>
    <w:rsid w:val="00D578D8"/>
    <w:rsid w:val="00D66C63"/>
    <w:rsid w:val="00D7292C"/>
    <w:rsid w:val="00D72DE0"/>
    <w:rsid w:val="00D73119"/>
    <w:rsid w:val="00D73E53"/>
    <w:rsid w:val="00D76346"/>
    <w:rsid w:val="00D92357"/>
    <w:rsid w:val="00D94A82"/>
    <w:rsid w:val="00DA1214"/>
    <w:rsid w:val="00DA7582"/>
    <w:rsid w:val="00DB2AAC"/>
    <w:rsid w:val="00DB388C"/>
    <w:rsid w:val="00DB42C4"/>
    <w:rsid w:val="00DC1FD7"/>
    <w:rsid w:val="00DC30DF"/>
    <w:rsid w:val="00DC4BAD"/>
    <w:rsid w:val="00DD023B"/>
    <w:rsid w:val="00DD183E"/>
    <w:rsid w:val="00DD1AAA"/>
    <w:rsid w:val="00DD35B6"/>
    <w:rsid w:val="00DD5C65"/>
    <w:rsid w:val="00DD6E36"/>
    <w:rsid w:val="00DE47AE"/>
    <w:rsid w:val="00DE7D53"/>
    <w:rsid w:val="00DF1239"/>
    <w:rsid w:val="00DF3B0D"/>
    <w:rsid w:val="00E03716"/>
    <w:rsid w:val="00E074F6"/>
    <w:rsid w:val="00E103D0"/>
    <w:rsid w:val="00E14EC0"/>
    <w:rsid w:val="00E1510D"/>
    <w:rsid w:val="00E1765A"/>
    <w:rsid w:val="00E3017E"/>
    <w:rsid w:val="00E35FED"/>
    <w:rsid w:val="00E37725"/>
    <w:rsid w:val="00E42CD4"/>
    <w:rsid w:val="00E433FA"/>
    <w:rsid w:val="00E436E8"/>
    <w:rsid w:val="00E43F23"/>
    <w:rsid w:val="00E44C85"/>
    <w:rsid w:val="00E4596C"/>
    <w:rsid w:val="00E466E6"/>
    <w:rsid w:val="00E47413"/>
    <w:rsid w:val="00E52E8C"/>
    <w:rsid w:val="00E5777E"/>
    <w:rsid w:val="00E66E1B"/>
    <w:rsid w:val="00E67621"/>
    <w:rsid w:val="00E67DB9"/>
    <w:rsid w:val="00E70118"/>
    <w:rsid w:val="00E71686"/>
    <w:rsid w:val="00E72D3B"/>
    <w:rsid w:val="00E76561"/>
    <w:rsid w:val="00E82626"/>
    <w:rsid w:val="00E842DE"/>
    <w:rsid w:val="00E85609"/>
    <w:rsid w:val="00E93A1B"/>
    <w:rsid w:val="00E95A1B"/>
    <w:rsid w:val="00EA04D5"/>
    <w:rsid w:val="00EA099B"/>
    <w:rsid w:val="00EA24B2"/>
    <w:rsid w:val="00EA4E88"/>
    <w:rsid w:val="00EB2087"/>
    <w:rsid w:val="00EB2960"/>
    <w:rsid w:val="00EB6611"/>
    <w:rsid w:val="00EB7FD7"/>
    <w:rsid w:val="00EC7175"/>
    <w:rsid w:val="00ED2FC4"/>
    <w:rsid w:val="00EE3E42"/>
    <w:rsid w:val="00EE6DEE"/>
    <w:rsid w:val="00EF5095"/>
    <w:rsid w:val="00EF6C93"/>
    <w:rsid w:val="00F00BCC"/>
    <w:rsid w:val="00F00FF9"/>
    <w:rsid w:val="00F02028"/>
    <w:rsid w:val="00F0308C"/>
    <w:rsid w:val="00F100CE"/>
    <w:rsid w:val="00F16757"/>
    <w:rsid w:val="00F265B7"/>
    <w:rsid w:val="00F31BAE"/>
    <w:rsid w:val="00F32990"/>
    <w:rsid w:val="00F33FD0"/>
    <w:rsid w:val="00F37311"/>
    <w:rsid w:val="00F40A93"/>
    <w:rsid w:val="00F47AAB"/>
    <w:rsid w:val="00F558DE"/>
    <w:rsid w:val="00F576A2"/>
    <w:rsid w:val="00F61770"/>
    <w:rsid w:val="00F625BB"/>
    <w:rsid w:val="00F6454A"/>
    <w:rsid w:val="00F669C2"/>
    <w:rsid w:val="00F7397C"/>
    <w:rsid w:val="00F76977"/>
    <w:rsid w:val="00F820BE"/>
    <w:rsid w:val="00F826E4"/>
    <w:rsid w:val="00F87683"/>
    <w:rsid w:val="00F90849"/>
    <w:rsid w:val="00F9408F"/>
    <w:rsid w:val="00F961A3"/>
    <w:rsid w:val="00F975EC"/>
    <w:rsid w:val="00F97968"/>
    <w:rsid w:val="00FA3348"/>
    <w:rsid w:val="00FA67A9"/>
    <w:rsid w:val="00FA67F6"/>
    <w:rsid w:val="00FB02E0"/>
    <w:rsid w:val="00FB0F49"/>
    <w:rsid w:val="00FB3666"/>
    <w:rsid w:val="00FC5DEC"/>
    <w:rsid w:val="00FC76AD"/>
    <w:rsid w:val="00FD07DA"/>
    <w:rsid w:val="00FD1A9F"/>
    <w:rsid w:val="00FD7FBD"/>
    <w:rsid w:val="00FE102E"/>
    <w:rsid w:val="00FE379F"/>
    <w:rsid w:val="00FE5CE6"/>
    <w:rsid w:val="00FE74F3"/>
    <w:rsid w:val="00F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1">
    <w:name w:val="heading 1"/>
    <w:basedOn w:val="Normal"/>
    <w:next w:val="Normal"/>
    <w:link w:val="Heading1Char"/>
    <w:qFormat/>
    <w:rsid w:val="001A2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7A0A07"/>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7A0A07"/>
    <w:rPr>
      <w:sz w:val="24"/>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semiHidden/>
    <w:rsid w:val="004509B5"/>
    <w:rPr>
      <w:sz w:val="20"/>
      <w:szCs w:val="20"/>
    </w:rPr>
  </w:style>
  <w:style w:type="table" w:styleId="TableGrid">
    <w:name w:val="Table Grid"/>
    <w:basedOn w:val="TableNormal"/>
    <w:rsid w:val="004509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11979"/>
    <w:rPr>
      <w:sz w:val="16"/>
      <w:szCs w:val="16"/>
    </w:rPr>
  </w:style>
  <w:style w:type="paragraph" w:customStyle="1" w:styleId="OMBExhibitTitle">
    <w:name w:val="OMB Exhibit Title"/>
    <w:rsid w:val="006D0308"/>
    <w:pPr>
      <w:keepNext/>
      <w:keepLines/>
      <w:spacing w:before="120" w:after="120"/>
      <w:ind w:left="1440" w:hanging="1440"/>
    </w:pPr>
    <w:rPr>
      <w:rFonts w:ascii="Arial" w:hAnsi="Arial"/>
      <w:b/>
      <w:snapToGrid w:val="0"/>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uiPriority w:val="99"/>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7A0A07"/>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3"/>
    <w:basedOn w:val="Heading3"/>
    <w:uiPriority w:val="99"/>
    <w:rsid w:val="00FE379F"/>
    <w:pPr>
      <w:widowControl/>
      <w:autoSpaceDE/>
      <w:autoSpaceDN/>
      <w:adjustRightInd/>
      <w:spacing w:after="120"/>
      <w:ind w:left="1080" w:hanging="720"/>
    </w:pPr>
    <w:rPr>
      <w:rFonts w:ascii="Times New Roman" w:hAnsi="Times New Roman"/>
      <w:bCs w:val="0"/>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Heading1Char">
    <w:name w:val="Heading 1 Char"/>
    <w:basedOn w:val="DefaultParagraphFont"/>
    <w:link w:val="Heading1"/>
    <w:rsid w:val="001A2BB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A2BB6"/>
    <w:pPr>
      <w:widowControl/>
      <w:autoSpaceDE/>
      <w:autoSpaceDN/>
      <w:adjustRightInd/>
      <w:spacing w:line="276" w:lineRule="auto"/>
      <w:outlineLvl w:val="9"/>
    </w:pPr>
    <w:rPr>
      <w:lang w:eastAsia="ja-JP"/>
    </w:rPr>
  </w:style>
  <w:style w:type="paragraph" w:styleId="TOC2">
    <w:name w:val="toc 2"/>
    <w:basedOn w:val="Normal"/>
    <w:next w:val="Normal"/>
    <w:autoRedefine/>
    <w:uiPriority w:val="39"/>
    <w:rsid w:val="003C658F"/>
    <w:pPr>
      <w:tabs>
        <w:tab w:val="left" w:pos="360"/>
        <w:tab w:val="right" w:leader="dot" w:pos="9440"/>
      </w:tabs>
      <w:spacing w:after="100"/>
      <w:ind w:left="900" w:hanging="900"/>
    </w:pPr>
  </w:style>
  <w:style w:type="paragraph" w:styleId="TOC3">
    <w:name w:val="toc 3"/>
    <w:basedOn w:val="Normal"/>
    <w:next w:val="Normal"/>
    <w:autoRedefine/>
    <w:uiPriority w:val="39"/>
    <w:rsid w:val="00303315"/>
    <w:pPr>
      <w:tabs>
        <w:tab w:val="left" w:pos="1620"/>
        <w:tab w:val="right" w:leader="dot" w:pos="9450"/>
      </w:tabs>
      <w:spacing w:after="100"/>
      <w:ind w:left="900"/>
    </w:pPr>
  </w:style>
  <w:style w:type="paragraph" w:styleId="TOC1">
    <w:name w:val="toc 1"/>
    <w:basedOn w:val="Normal"/>
    <w:next w:val="Normal"/>
    <w:autoRedefine/>
    <w:uiPriority w:val="39"/>
    <w:rsid w:val="003C658F"/>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FE379F"/>
    <w:rPr>
      <w:b/>
      <w:bCs/>
    </w:rPr>
  </w:style>
  <w:style w:type="character" w:customStyle="1" w:styleId="Stylebodytext-gphBoldChar">
    <w:name w:val="Style body text-gph + Bold Char"/>
    <w:link w:val="Stylebodytext-gphBold"/>
    <w:rsid w:val="00FE379F"/>
    <w:rPr>
      <w:b/>
      <w:bCs/>
      <w:sz w:val="23"/>
      <w:szCs w:val="22"/>
    </w:rPr>
  </w:style>
  <w:style w:type="paragraph" w:styleId="Caption">
    <w:name w:val="caption"/>
    <w:basedOn w:val="Normal"/>
    <w:uiPriority w:val="35"/>
    <w:qFormat/>
    <w:rsid w:val="00FE379F"/>
    <w:pPr>
      <w:widowControl/>
      <w:autoSpaceDE/>
      <w:autoSpaceDN/>
      <w:adjustRightInd/>
    </w:pPr>
    <w:rPr>
      <w:b/>
      <w:bCs/>
      <w:sz w:val="20"/>
      <w:szCs w:val="20"/>
    </w:rPr>
  </w:style>
  <w:style w:type="paragraph" w:styleId="BodyTextIndent">
    <w:name w:val="Body Text Indent"/>
    <w:basedOn w:val="Normal"/>
    <w:link w:val="BodyTextIndentChar"/>
    <w:rsid w:val="00282985"/>
    <w:pPr>
      <w:ind w:left="720"/>
    </w:pPr>
    <w:rPr>
      <w:rFonts w:ascii="Baskerville Old Face" w:hAnsi="Baskerville Old Face"/>
    </w:rPr>
  </w:style>
  <w:style w:type="character" w:customStyle="1" w:styleId="BodyTextIndentChar">
    <w:name w:val="Body Text Indent Char"/>
    <w:basedOn w:val="DefaultParagraphFont"/>
    <w:link w:val="BodyTextIndent"/>
    <w:rsid w:val="00282985"/>
    <w:rPr>
      <w:rFonts w:ascii="Baskerville Old Face" w:hAnsi="Baskerville Old Face"/>
      <w:sz w:val="24"/>
      <w:szCs w:val="24"/>
    </w:rPr>
  </w:style>
  <w:style w:type="paragraph" w:customStyle="1" w:styleId="bullets">
    <w:name w:val="bullets"/>
    <w:basedOn w:val="Normal"/>
    <w:rsid w:val="00A27895"/>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92469B"/>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92469B"/>
    <w:rPr>
      <w:rFonts w:ascii="Verdana" w:eastAsia="MS Mincho" w:hAnsi="Verdana"/>
    </w:rPr>
  </w:style>
  <w:style w:type="paragraph" w:customStyle="1" w:styleId="bullets-2ndlevel">
    <w:name w:val="bullets-2nd level"/>
    <w:basedOn w:val="Normal"/>
    <w:rsid w:val="00836477"/>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836477"/>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8318A3"/>
    <w:pPr>
      <w:spacing w:after="120" w:line="480" w:lineRule="auto"/>
      <w:ind w:left="360"/>
    </w:pPr>
  </w:style>
  <w:style w:type="character" w:customStyle="1" w:styleId="BodyTextIndent2Char">
    <w:name w:val="Body Text Indent 2 Char"/>
    <w:basedOn w:val="DefaultParagraphFont"/>
    <w:link w:val="BodyTextIndent2"/>
    <w:rsid w:val="008318A3"/>
    <w:rPr>
      <w:sz w:val="24"/>
      <w:szCs w:val="24"/>
    </w:rPr>
  </w:style>
  <w:style w:type="paragraph" w:styleId="TableofFigures">
    <w:name w:val="table of figures"/>
    <w:basedOn w:val="Normal"/>
    <w:next w:val="Normal"/>
    <w:uiPriority w:val="99"/>
    <w:rsid w:val="008D6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able of figures"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4A91"/>
    <w:pPr>
      <w:widowControl w:val="0"/>
      <w:autoSpaceDE w:val="0"/>
      <w:autoSpaceDN w:val="0"/>
      <w:adjustRightInd w:val="0"/>
    </w:pPr>
    <w:rPr>
      <w:sz w:val="24"/>
      <w:szCs w:val="24"/>
    </w:rPr>
  </w:style>
  <w:style w:type="paragraph" w:styleId="Heading1">
    <w:name w:val="heading 1"/>
    <w:basedOn w:val="Normal"/>
    <w:next w:val="Normal"/>
    <w:link w:val="Heading1Char"/>
    <w:qFormat/>
    <w:rsid w:val="001A2B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7A0A07"/>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7A0A07"/>
    <w:rPr>
      <w:sz w:val="24"/>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semiHidden/>
    <w:rsid w:val="004509B5"/>
    <w:rPr>
      <w:sz w:val="20"/>
      <w:szCs w:val="20"/>
    </w:rPr>
  </w:style>
  <w:style w:type="table" w:styleId="TableGrid">
    <w:name w:val="Table Grid"/>
    <w:basedOn w:val="TableNormal"/>
    <w:rsid w:val="004509B5"/>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11979"/>
    <w:rPr>
      <w:sz w:val="16"/>
      <w:szCs w:val="16"/>
    </w:rPr>
  </w:style>
  <w:style w:type="paragraph" w:customStyle="1" w:styleId="OMBExhibitTitle">
    <w:name w:val="OMB Exhibit Title"/>
    <w:rsid w:val="006D0308"/>
    <w:pPr>
      <w:keepNext/>
      <w:keepLines/>
      <w:spacing w:before="120" w:after="120"/>
      <w:ind w:left="1440" w:hanging="1440"/>
    </w:pPr>
    <w:rPr>
      <w:rFonts w:ascii="Arial" w:hAnsi="Arial"/>
      <w:b/>
      <w:snapToGrid w:val="0"/>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uiPriority w:val="99"/>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7A0A07"/>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uiPriority w:val="99"/>
    <w:rsid w:val="00E436E8"/>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3"/>
    <w:basedOn w:val="Heading3"/>
    <w:uiPriority w:val="99"/>
    <w:rsid w:val="00FE379F"/>
    <w:pPr>
      <w:widowControl/>
      <w:autoSpaceDE/>
      <w:autoSpaceDN/>
      <w:adjustRightInd/>
      <w:spacing w:after="120"/>
      <w:ind w:left="1080" w:hanging="720"/>
    </w:pPr>
    <w:rPr>
      <w:rFonts w:ascii="Times New Roman" w:hAnsi="Times New Roman"/>
      <w:bCs w:val="0"/>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Heading1Char">
    <w:name w:val="Heading 1 Char"/>
    <w:basedOn w:val="DefaultParagraphFont"/>
    <w:link w:val="Heading1"/>
    <w:rsid w:val="001A2BB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A2BB6"/>
    <w:pPr>
      <w:widowControl/>
      <w:autoSpaceDE/>
      <w:autoSpaceDN/>
      <w:adjustRightInd/>
      <w:spacing w:line="276" w:lineRule="auto"/>
      <w:outlineLvl w:val="9"/>
    </w:pPr>
    <w:rPr>
      <w:lang w:eastAsia="ja-JP"/>
    </w:rPr>
  </w:style>
  <w:style w:type="paragraph" w:styleId="TOC2">
    <w:name w:val="toc 2"/>
    <w:basedOn w:val="Normal"/>
    <w:next w:val="Normal"/>
    <w:autoRedefine/>
    <w:uiPriority w:val="39"/>
    <w:rsid w:val="003C658F"/>
    <w:pPr>
      <w:tabs>
        <w:tab w:val="left" w:pos="360"/>
        <w:tab w:val="right" w:leader="dot" w:pos="9440"/>
      </w:tabs>
      <w:spacing w:after="100"/>
      <w:ind w:left="900" w:hanging="900"/>
    </w:pPr>
  </w:style>
  <w:style w:type="paragraph" w:styleId="TOC3">
    <w:name w:val="toc 3"/>
    <w:basedOn w:val="Normal"/>
    <w:next w:val="Normal"/>
    <w:autoRedefine/>
    <w:uiPriority w:val="39"/>
    <w:rsid w:val="00303315"/>
    <w:pPr>
      <w:tabs>
        <w:tab w:val="left" w:pos="1620"/>
        <w:tab w:val="right" w:leader="dot" w:pos="9450"/>
      </w:tabs>
      <w:spacing w:after="100"/>
      <w:ind w:left="900"/>
    </w:pPr>
  </w:style>
  <w:style w:type="paragraph" w:styleId="TOC1">
    <w:name w:val="toc 1"/>
    <w:basedOn w:val="Normal"/>
    <w:next w:val="Normal"/>
    <w:autoRedefine/>
    <w:uiPriority w:val="39"/>
    <w:rsid w:val="003C658F"/>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FE379F"/>
    <w:rPr>
      <w:b/>
      <w:bCs/>
    </w:rPr>
  </w:style>
  <w:style w:type="character" w:customStyle="1" w:styleId="Stylebodytext-gphBoldChar">
    <w:name w:val="Style body text-gph + Bold Char"/>
    <w:link w:val="Stylebodytext-gphBold"/>
    <w:rsid w:val="00FE379F"/>
    <w:rPr>
      <w:b/>
      <w:bCs/>
      <w:sz w:val="23"/>
      <w:szCs w:val="22"/>
    </w:rPr>
  </w:style>
  <w:style w:type="paragraph" w:styleId="Caption">
    <w:name w:val="caption"/>
    <w:basedOn w:val="Normal"/>
    <w:uiPriority w:val="35"/>
    <w:qFormat/>
    <w:rsid w:val="00FE379F"/>
    <w:pPr>
      <w:widowControl/>
      <w:autoSpaceDE/>
      <w:autoSpaceDN/>
      <w:adjustRightInd/>
    </w:pPr>
    <w:rPr>
      <w:b/>
      <w:bCs/>
      <w:sz w:val="20"/>
      <w:szCs w:val="20"/>
    </w:rPr>
  </w:style>
  <w:style w:type="paragraph" w:styleId="BodyTextIndent">
    <w:name w:val="Body Text Indent"/>
    <w:basedOn w:val="Normal"/>
    <w:link w:val="BodyTextIndentChar"/>
    <w:rsid w:val="00282985"/>
    <w:pPr>
      <w:ind w:left="720"/>
    </w:pPr>
    <w:rPr>
      <w:rFonts w:ascii="Baskerville Old Face" w:hAnsi="Baskerville Old Face"/>
    </w:rPr>
  </w:style>
  <w:style w:type="character" w:customStyle="1" w:styleId="BodyTextIndentChar">
    <w:name w:val="Body Text Indent Char"/>
    <w:basedOn w:val="DefaultParagraphFont"/>
    <w:link w:val="BodyTextIndent"/>
    <w:rsid w:val="00282985"/>
    <w:rPr>
      <w:rFonts w:ascii="Baskerville Old Face" w:hAnsi="Baskerville Old Face"/>
      <w:sz w:val="24"/>
      <w:szCs w:val="24"/>
    </w:rPr>
  </w:style>
  <w:style w:type="paragraph" w:customStyle="1" w:styleId="bullets">
    <w:name w:val="bullets"/>
    <w:basedOn w:val="Normal"/>
    <w:rsid w:val="00A27895"/>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92469B"/>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92469B"/>
    <w:rPr>
      <w:rFonts w:ascii="Verdana" w:eastAsia="MS Mincho" w:hAnsi="Verdana"/>
    </w:rPr>
  </w:style>
  <w:style w:type="paragraph" w:customStyle="1" w:styleId="bullets-2ndlevel">
    <w:name w:val="bullets-2nd level"/>
    <w:basedOn w:val="Normal"/>
    <w:rsid w:val="00836477"/>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836477"/>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8318A3"/>
    <w:pPr>
      <w:spacing w:after="120" w:line="480" w:lineRule="auto"/>
      <w:ind w:left="360"/>
    </w:pPr>
  </w:style>
  <w:style w:type="character" w:customStyle="1" w:styleId="BodyTextIndent2Char">
    <w:name w:val="Body Text Indent 2 Char"/>
    <w:basedOn w:val="DefaultParagraphFont"/>
    <w:link w:val="BodyTextIndent2"/>
    <w:rsid w:val="008318A3"/>
    <w:rPr>
      <w:sz w:val="24"/>
      <w:szCs w:val="24"/>
    </w:rPr>
  </w:style>
  <w:style w:type="paragraph" w:styleId="TableofFigures">
    <w:name w:val="table of figures"/>
    <w:basedOn w:val="Normal"/>
    <w:next w:val="Normal"/>
    <w:uiPriority w:val="99"/>
    <w:rsid w:val="008D6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28847">
      <w:bodyDiv w:val="1"/>
      <w:marLeft w:val="0"/>
      <w:marRight w:val="0"/>
      <w:marTop w:val="0"/>
      <w:marBottom w:val="0"/>
      <w:divBdr>
        <w:top w:val="none" w:sz="0" w:space="0" w:color="auto"/>
        <w:left w:val="none" w:sz="0" w:space="0" w:color="auto"/>
        <w:bottom w:val="none" w:sz="0" w:space="0" w:color="auto"/>
        <w:right w:val="none" w:sz="0" w:space="0" w:color="auto"/>
      </w:divBdr>
    </w:div>
    <w:div w:id="39786105">
      <w:bodyDiv w:val="1"/>
      <w:marLeft w:val="0"/>
      <w:marRight w:val="0"/>
      <w:marTop w:val="0"/>
      <w:marBottom w:val="0"/>
      <w:divBdr>
        <w:top w:val="none" w:sz="0" w:space="0" w:color="auto"/>
        <w:left w:val="none" w:sz="0" w:space="0" w:color="auto"/>
        <w:bottom w:val="none" w:sz="0" w:space="0" w:color="auto"/>
        <w:right w:val="none" w:sz="0" w:space="0" w:color="auto"/>
      </w:divBdr>
    </w:div>
    <w:div w:id="106781403">
      <w:bodyDiv w:val="1"/>
      <w:marLeft w:val="0"/>
      <w:marRight w:val="0"/>
      <w:marTop w:val="0"/>
      <w:marBottom w:val="0"/>
      <w:divBdr>
        <w:top w:val="none" w:sz="0" w:space="0" w:color="auto"/>
        <w:left w:val="none" w:sz="0" w:space="0" w:color="auto"/>
        <w:bottom w:val="none" w:sz="0" w:space="0" w:color="auto"/>
        <w:right w:val="none" w:sz="0" w:space="0" w:color="auto"/>
      </w:divBdr>
    </w:div>
    <w:div w:id="185171324">
      <w:bodyDiv w:val="1"/>
      <w:marLeft w:val="0"/>
      <w:marRight w:val="0"/>
      <w:marTop w:val="0"/>
      <w:marBottom w:val="0"/>
      <w:divBdr>
        <w:top w:val="none" w:sz="0" w:space="0" w:color="auto"/>
        <w:left w:val="none" w:sz="0" w:space="0" w:color="auto"/>
        <w:bottom w:val="none" w:sz="0" w:space="0" w:color="auto"/>
        <w:right w:val="none" w:sz="0" w:space="0" w:color="auto"/>
      </w:divBdr>
    </w:div>
    <w:div w:id="401222638">
      <w:bodyDiv w:val="1"/>
      <w:marLeft w:val="0"/>
      <w:marRight w:val="0"/>
      <w:marTop w:val="0"/>
      <w:marBottom w:val="0"/>
      <w:divBdr>
        <w:top w:val="none" w:sz="0" w:space="0" w:color="auto"/>
        <w:left w:val="none" w:sz="0" w:space="0" w:color="auto"/>
        <w:bottom w:val="none" w:sz="0" w:space="0" w:color="auto"/>
        <w:right w:val="none" w:sz="0" w:space="0" w:color="auto"/>
      </w:divBdr>
    </w:div>
    <w:div w:id="750154867">
      <w:bodyDiv w:val="1"/>
      <w:marLeft w:val="0"/>
      <w:marRight w:val="0"/>
      <w:marTop w:val="0"/>
      <w:marBottom w:val="0"/>
      <w:divBdr>
        <w:top w:val="none" w:sz="0" w:space="0" w:color="auto"/>
        <w:left w:val="none" w:sz="0" w:space="0" w:color="auto"/>
        <w:bottom w:val="none" w:sz="0" w:space="0" w:color="auto"/>
        <w:right w:val="none" w:sz="0" w:space="0" w:color="auto"/>
      </w:divBdr>
    </w:div>
    <w:div w:id="872495159">
      <w:bodyDiv w:val="1"/>
      <w:marLeft w:val="0"/>
      <w:marRight w:val="0"/>
      <w:marTop w:val="0"/>
      <w:marBottom w:val="0"/>
      <w:divBdr>
        <w:top w:val="none" w:sz="0" w:space="0" w:color="auto"/>
        <w:left w:val="none" w:sz="0" w:space="0" w:color="auto"/>
        <w:bottom w:val="none" w:sz="0" w:space="0" w:color="auto"/>
        <w:right w:val="none" w:sz="0" w:space="0" w:color="auto"/>
      </w:divBdr>
    </w:div>
    <w:div w:id="872692020">
      <w:bodyDiv w:val="1"/>
      <w:marLeft w:val="0"/>
      <w:marRight w:val="0"/>
      <w:marTop w:val="0"/>
      <w:marBottom w:val="0"/>
      <w:divBdr>
        <w:top w:val="none" w:sz="0" w:space="0" w:color="auto"/>
        <w:left w:val="none" w:sz="0" w:space="0" w:color="auto"/>
        <w:bottom w:val="none" w:sz="0" w:space="0" w:color="auto"/>
        <w:right w:val="none" w:sz="0" w:space="0" w:color="auto"/>
      </w:divBdr>
    </w:div>
    <w:div w:id="1303386081">
      <w:bodyDiv w:val="1"/>
      <w:marLeft w:val="0"/>
      <w:marRight w:val="0"/>
      <w:marTop w:val="0"/>
      <w:marBottom w:val="0"/>
      <w:divBdr>
        <w:top w:val="none" w:sz="0" w:space="0" w:color="auto"/>
        <w:left w:val="none" w:sz="0" w:space="0" w:color="auto"/>
        <w:bottom w:val="none" w:sz="0" w:space="0" w:color="auto"/>
        <w:right w:val="none" w:sz="0" w:space="0" w:color="auto"/>
      </w:divBdr>
    </w:div>
    <w:div w:id="1383213168">
      <w:bodyDiv w:val="1"/>
      <w:marLeft w:val="0"/>
      <w:marRight w:val="0"/>
      <w:marTop w:val="0"/>
      <w:marBottom w:val="0"/>
      <w:divBdr>
        <w:top w:val="none" w:sz="0" w:space="0" w:color="auto"/>
        <w:left w:val="none" w:sz="0" w:space="0" w:color="auto"/>
        <w:bottom w:val="none" w:sz="0" w:space="0" w:color="auto"/>
        <w:right w:val="none" w:sz="0" w:space="0" w:color="auto"/>
      </w:divBdr>
    </w:div>
    <w:div w:id="1665470200">
      <w:bodyDiv w:val="1"/>
      <w:marLeft w:val="0"/>
      <w:marRight w:val="0"/>
      <w:marTop w:val="0"/>
      <w:marBottom w:val="0"/>
      <w:divBdr>
        <w:top w:val="none" w:sz="0" w:space="0" w:color="auto"/>
        <w:left w:val="none" w:sz="0" w:space="0" w:color="auto"/>
        <w:bottom w:val="none" w:sz="0" w:space="0" w:color="auto"/>
        <w:right w:val="none" w:sz="0" w:space="0" w:color="auto"/>
      </w:divBdr>
      <w:divsChild>
        <w:div w:id="866793548">
          <w:marLeft w:val="0"/>
          <w:marRight w:val="0"/>
          <w:marTop w:val="0"/>
          <w:marBottom w:val="0"/>
          <w:divBdr>
            <w:top w:val="none" w:sz="0" w:space="0" w:color="auto"/>
            <w:left w:val="none" w:sz="0" w:space="0" w:color="auto"/>
            <w:bottom w:val="none" w:sz="0" w:space="0" w:color="auto"/>
            <w:right w:val="none" w:sz="0" w:space="0" w:color="auto"/>
          </w:divBdr>
        </w:div>
      </w:divsChild>
    </w:div>
    <w:div w:id="1844516653">
      <w:bodyDiv w:val="1"/>
      <w:marLeft w:val="0"/>
      <w:marRight w:val="0"/>
      <w:marTop w:val="0"/>
      <w:marBottom w:val="0"/>
      <w:divBdr>
        <w:top w:val="none" w:sz="0" w:space="0" w:color="auto"/>
        <w:left w:val="none" w:sz="0" w:space="0" w:color="auto"/>
        <w:bottom w:val="none" w:sz="0" w:space="0" w:color="auto"/>
        <w:right w:val="none" w:sz="0" w:space="0" w:color="auto"/>
      </w:divBdr>
    </w:div>
    <w:div w:id="18816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fowler@rti.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rrus@rti.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wilson@rt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PLAW-111publ148/content-detail.html" TargetMode="External"/><Relationship Id="rId5" Type="http://schemas.openxmlformats.org/officeDocument/2006/relationships/settings" Target="settings.xml"/><Relationship Id="rId15" Type="http://schemas.openxmlformats.org/officeDocument/2006/relationships/hyperlink" Target="mailto:kkrieger@rti.org"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cg6@cd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2_6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A3246-8F9E-4581-84B5-383A2AD2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4536</Words>
  <Characters>28392</Characters>
  <Application>Microsoft Office Word</Application>
  <DocSecurity>4</DocSecurity>
  <Lines>236</Lines>
  <Paragraphs>65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RTI International</Company>
  <LinksUpToDate>false</LinksUpToDate>
  <CharactersWithSpaces>32863</CharactersWithSpaces>
  <SharedDoc>false</SharedDoc>
  <HLinks>
    <vt:vector size="54" baseType="variant">
      <vt:variant>
        <vt:i4>7208990</vt:i4>
      </vt:variant>
      <vt:variant>
        <vt:i4>24</vt:i4>
      </vt:variant>
      <vt:variant>
        <vt:i4>0</vt:i4>
      </vt:variant>
      <vt:variant>
        <vt:i4>5</vt:i4>
      </vt:variant>
      <vt:variant>
        <vt:lpwstr>mailto:Alexander.Stephanie@hhs.gov</vt:lpwstr>
      </vt:variant>
      <vt:variant>
        <vt:lpwstr/>
      </vt:variant>
      <vt:variant>
        <vt:i4>6750296</vt:i4>
      </vt:variant>
      <vt:variant>
        <vt:i4>21</vt:i4>
      </vt:variant>
      <vt:variant>
        <vt:i4>0</vt:i4>
      </vt:variant>
      <vt:variant>
        <vt:i4>5</vt:i4>
      </vt:variant>
      <vt:variant>
        <vt:lpwstr>mailto:osilber@rti.org</vt:lpwstr>
      </vt:variant>
      <vt:variant>
        <vt:lpwstr/>
      </vt:variant>
      <vt:variant>
        <vt:i4>3997715</vt:i4>
      </vt:variant>
      <vt:variant>
        <vt:i4>18</vt:i4>
      </vt:variant>
      <vt:variant>
        <vt:i4>0</vt:i4>
      </vt:variant>
      <vt:variant>
        <vt:i4>5</vt:i4>
      </vt:variant>
      <vt:variant>
        <vt:lpwstr>mailto:Emily.Ball@acf.hhs.gov</vt:lpwstr>
      </vt:variant>
      <vt:variant>
        <vt:lpwstr/>
      </vt:variant>
      <vt:variant>
        <vt:i4>7602240</vt:i4>
      </vt:variant>
      <vt:variant>
        <vt:i4>15</vt:i4>
      </vt:variant>
      <vt:variant>
        <vt:i4>0</vt:i4>
      </vt:variant>
      <vt:variant>
        <vt:i4>5</vt:i4>
      </vt:variant>
      <vt:variant>
        <vt:lpwstr>mailto:falton@teenpregnancysc.org</vt:lpwstr>
      </vt:variant>
      <vt:variant>
        <vt:lpwstr/>
      </vt:variant>
      <vt:variant>
        <vt:i4>458794</vt:i4>
      </vt:variant>
      <vt:variant>
        <vt:i4>12</vt:i4>
      </vt:variant>
      <vt:variant>
        <vt:i4>0</vt:i4>
      </vt:variant>
      <vt:variant>
        <vt:i4>5</vt:i4>
      </vt:variant>
      <vt:variant>
        <vt:lpwstr>mailto:dougk@etr.org</vt:lpwstr>
      </vt:variant>
      <vt:variant>
        <vt:lpwstr/>
      </vt:variant>
      <vt:variant>
        <vt:i4>2293842</vt:i4>
      </vt:variant>
      <vt:variant>
        <vt:i4>9</vt:i4>
      </vt:variant>
      <vt:variant>
        <vt:i4>0</vt:i4>
      </vt:variant>
      <vt:variant>
        <vt:i4>5</vt:i4>
      </vt:variant>
      <vt:variant>
        <vt:lpwstr>mailto:ejm3@columbia.edu</vt:lpwstr>
      </vt:variant>
      <vt:variant>
        <vt:lpwstr/>
      </vt:variant>
      <vt:variant>
        <vt:i4>7602241</vt:i4>
      </vt:variant>
      <vt:variant>
        <vt:i4>6</vt:i4>
      </vt:variant>
      <vt:variant>
        <vt:i4>0</vt:i4>
      </vt:variant>
      <vt:variant>
        <vt:i4>5</vt:i4>
      </vt:variant>
      <vt:variant>
        <vt:lpwstr>mailto:ksuellentrop@thenc.org</vt:lpwstr>
      </vt:variant>
      <vt:variant>
        <vt:lpwstr/>
      </vt:variant>
      <vt:variant>
        <vt:i4>786468</vt:i4>
      </vt:variant>
      <vt:variant>
        <vt:i4>3</vt:i4>
      </vt:variant>
      <vt:variant>
        <vt:i4>0</vt:i4>
      </vt:variant>
      <vt:variant>
        <vt:i4>5</vt:i4>
      </vt:variant>
      <vt:variant>
        <vt:lpwstr>mailto:newcomer@gwu.edu</vt:lpwstr>
      </vt:variant>
      <vt:variant>
        <vt:lpwstr/>
      </vt:variant>
      <vt:variant>
        <vt:i4>4325419</vt:i4>
      </vt:variant>
      <vt:variant>
        <vt:i4>0</vt:i4>
      </vt:variant>
      <vt:variant>
        <vt:i4>0</vt:i4>
      </vt:variant>
      <vt:variant>
        <vt:i4>5</vt:i4>
      </vt:variant>
      <vt:variant>
        <vt:lpwstr>mailto:dmoynihan@Lafollette.wisc.edu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Funn, Sherrette (OS/ASA/OCIO/OEA)</cp:lastModifiedBy>
  <cp:revision>2</cp:revision>
  <cp:lastPrinted>2014-01-10T17:22:00Z</cp:lastPrinted>
  <dcterms:created xsi:type="dcterms:W3CDTF">2014-01-10T17:26:00Z</dcterms:created>
  <dcterms:modified xsi:type="dcterms:W3CDTF">2014-01-10T17:26:00Z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