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74" w:rsidRDefault="00A85E51">
      <w:pPr>
        <w:spacing w:before="61" w:after="0" w:line="246" w:lineRule="auto"/>
        <w:ind w:left="3279" w:right="32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TATEMENT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FC6A74" w:rsidRDefault="00A85E51">
      <w:pPr>
        <w:spacing w:after="0" w:line="246" w:lineRule="auto"/>
        <w:ind w:left="1918" w:right="19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417)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A85E51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OUND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spacing w:after="0" w:line="246" w:lineRule="auto"/>
        <w:ind w:left="8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417,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 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0313.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A85E51">
      <w:pPr>
        <w:spacing w:after="0" w:line="246" w:lineRule="auto"/>
        <w:ind w:left="82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onditions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FC6A74" w:rsidRDefault="00FC6A74">
      <w:pPr>
        <w:spacing w:before="14" w:after="0" w:line="240" w:lineRule="exact"/>
        <w:rPr>
          <w:sz w:val="24"/>
          <w:szCs w:val="24"/>
        </w:rPr>
      </w:pPr>
    </w:p>
    <w:p w:rsidR="00FC6A74" w:rsidRDefault="00A85E51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tabs>
          <w:tab w:val="left" w:pos="154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eed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sis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spacing w:after="0" w:line="246" w:lineRule="auto"/>
        <w:ind w:left="154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122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1982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97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248)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dd)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 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FC6A74" w:rsidRDefault="00A85E51">
      <w:pPr>
        <w:spacing w:after="0" w:line="246" w:lineRule="auto"/>
        <w:ind w:left="1540" w:right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 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A85E51">
      <w:pPr>
        <w:spacing w:after="0" w:line="246" w:lineRule="auto"/>
        <w:ind w:left="1540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minimum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A85E51">
      <w:pPr>
        <w:spacing w:after="0" w:line="246" w:lineRule="auto"/>
        <w:ind w:left="1540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it. 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418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FC6A74" w:rsidRDefault="00FC6A74">
      <w:pPr>
        <w:spacing w:after="0"/>
        <w:sectPr w:rsidR="00FC6A74">
          <w:footerReference w:type="default" r:id="rId8"/>
          <w:type w:val="continuous"/>
          <w:pgSz w:w="12240" w:h="15840"/>
          <w:pgMar w:top="1380" w:right="1320" w:bottom="1920" w:left="1340" w:header="720" w:footer="1738" w:gutter="0"/>
          <w:pgNumType w:start="1"/>
          <w:cols w:space="720"/>
        </w:sectPr>
      </w:pPr>
    </w:p>
    <w:p w:rsidR="00FC6A74" w:rsidRDefault="00A85E51">
      <w:pPr>
        <w:spacing w:before="61"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 w:rsidP="001240E2">
      <w:pPr>
        <w:spacing w:after="0" w:line="246" w:lineRule="auto"/>
        <w:ind w:left="116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isions.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417)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 w:rsidR="009D591F">
        <w:rPr>
          <w:rFonts w:ascii="Times New Roman" w:eastAsia="Times New Roman" w:hAnsi="Times New Roman" w:cs="Times New Roman"/>
          <w:sz w:val="24"/>
          <w:szCs w:val="24"/>
        </w:rPr>
        <w:t xml:space="preserve">The state agency for each state is listed at </w:t>
      </w:r>
      <w:hyperlink r:id="rId9" w:history="1">
        <w:r w:rsidR="009D591F" w:rsidRPr="00E300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https://www.cms.gov/Medicare/Provider-Enrollment-and-Certification/SurveyCertificationGenInfo/downloads/state_agency_contacts.pdf</w:t>
        </w:r>
      </w:hyperlink>
      <w:r w:rsidR="009D59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40E2">
        <w:rPr>
          <w:rFonts w:ascii="Times New Roman" w:eastAsia="Times New Roman" w:hAnsi="Times New Roman" w:cs="Times New Roman"/>
          <w:sz w:val="24"/>
          <w:szCs w:val="24"/>
        </w:rPr>
        <w:t xml:space="preserve">Alternatively, the form is available online at </w:t>
      </w:r>
      <w:hyperlink r:id="rId10" w:history="1">
        <w:r w:rsidR="00F457F6" w:rsidRPr="009817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http://www.cms.gov/Medicare/CMS-Forms/CMS-Forms/Downloads/CMS417.pdf</w:t>
        </w:r>
      </w:hyperlink>
      <w:r w:rsidR="00F457F6">
        <w:rPr>
          <w:rFonts w:ascii="Times New Roman" w:eastAsia="Times New Roman" w:hAnsi="Times New Roman" w:cs="Times New Roman"/>
          <w:sz w:val="24"/>
          <w:szCs w:val="24"/>
        </w:rPr>
        <w:t>, and can be submitted to the State agency via email</w:t>
      </w:r>
      <w:r w:rsidR="001240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 w:rsidR="00124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D7036C">
        <w:rPr>
          <w:rFonts w:ascii="Times New Roman" w:eastAsia="Times New Roman" w:hAnsi="Times New Roman" w:cs="Times New Roman"/>
          <w:sz w:val="24"/>
          <w:szCs w:val="24"/>
        </w:rPr>
        <w:t xml:space="preserve">by the </w:t>
      </w:r>
      <w:r w:rsidR="00BA77E0">
        <w:rPr>
          <w:rFonts w:ascii="Times New Roman" w:eastAsia="Times New Roman" w:hAnsi="Times New Roman" w:cs="Times New Roman"/>
          <w:sz w:val="24"/>
          <w:szCs w:val="24"/>
        </w:rPr>
        <w:t xml:space="preserve">hospice and given to the </w:t>
      </w:r>
      <w:r w:rsidR="00D7036C">
        <w:rPr>
          <w:rFonts w:ascii="Times New Roman" w:eastAsia="Times New Roman" w:hAnsi="Times New Roman" w:cs="Times New Roman"/>
          <w:sz w:val="24"/>
          <w:szCs w:val="24"/>
        </w:rPr>
        <w:t xml:space="preserve">surveyor,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BE3CEC">
        <w:rPr>
          <w:rFonts w:ascii="Times New Roman" w:eastAsia="Times New Roman" w:hAnsi="Times New Roman" w:cs="Times New Roman"/>
          <w:sz w:val="24"/>
          <w:szCs w:val="24"/>
        </w:rPr>
        <w:t xml:space="preserve">and operational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E3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(such as the number and types of staff, types of services, and other information to assist the surveyors in selecting a sample of patients)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="00124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crea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A74" w:rsidRDefault="00FC6A74">
      <w:pPr>
        <w:spacing w:before="14" w:after="0" w:line="240" w:lineRule="exact"/>
        <w:rPr>
          <w:sz w:val="24"/>
          <w:szCs w:val="24"/>
        </w:rPr>
      </w:pPr>
    </w:p>
    <w:p w:rsidR="00FC6A74" w:rsidRDefault="00A85E51">
      <w:pPr>
        <w:tabs>
          <w:tab w:val="left" w:pos="1160"/>
        </w:tabs>
        <w:spacing w:before="29"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spacing w:before="29" w:after="0" w:line="246" w:lineRule="auto"/>
        <w:ind w:left="1160" w:right="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lists 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simple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A85E51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spacing w:after="0" w:line="246" w:lineRule="auto"/>
        <w:ind w:left="1160" w:righ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kind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6A74" w:rsidRDefault="00FC6A74">
      <w:pPr>
        <w:spacing w:before="14" w:after="0" w:line="240" w:lineRule="exact"/>
        <w:rPr>
          <w:sz w:val="24"/>
          <w:szCs w:val="24"/>
        </w:rPr>
      </w:pPr>
    </w:p>
    <w:p w:rsidR="00FC6A74" w:rsidRDefault="00A85E51">
      <w:pPr>
        <w:tabs>
          <w:tab w:val="left" w:pos="1160"/>
        </w:tabs>
        <w:spacing w:before="29"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ll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spacing w:before="29" w:after="0" w:line="246" w:lineRule="auto"/>
        <w:ind w:left="1160" w:righ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but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with 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A85E51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spacing w:after="0" w:line="246" w:lineRule="auto"/>
        <w:ind w:left="1160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 in 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unds.</w:t>
      </w:r>
    </w:p>
    <w:p w:rsidR="00FC6A74" w:rsidRDefault="00A85E51">
      <w:pPr>
        <w:tabs>
          <w:tab w:val="left" w:pos="1160"/>
        </w:tabs>
        <w:spacing w:before="61"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spacing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tabs>
          <w:tab w:val="left" w:pos="1160"/>
        </w:tabs>
        <w:spacing w:before="29"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spacing w:before="29" w:after="0" w:line="246" w:lineRule="auto"/>
        <w:ind w:left="1160"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2013. 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this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 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submission.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A85E51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 Gi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spacing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nt/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nts.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tabs>
          <w:tab w:val="left" w:pos="1160"/>
        </w:tabs>
        <w:spacing w:before="29"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lity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spacing w:before="29"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stions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spacing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m.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tabs>
          <w:tab w:val="left" w:pos="1160"/>
        </w:tabs>
        <w:spacing w:before="29"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(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s. 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e)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spacing w:before="29" w:after="0" w:line="246" w:lineRule="auto"/>
        <w:ind w:left="1160" w:right="3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457F6">
        <w:rPr>
          <w:rFonts w:ascii="Times New Roman" w:eastAsia="Times New Roman" w:hAnsi="Times New Roman" w:cs="Times New Roman"/>
          <w:sz w:val="24"/>
          <w:szCs w:val="24"/>
        </w:rPr>
        <w:t xml:space="preserve"> hospice, during the unannounced survey, and given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0.25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A77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(the f</w:t>
      </w:r>
      <w:r w:rsidR="00F457F6">
        <w:rPr>
          <w:rFonts w:ascii="Times New Roman" w:eastAsia="Times New Roman" w:hAnsi="Times New Roman" w:cs="Times New Roman"/>
          <w:spacing w:val="-1"/>
          <w:sz w:val="24"/>
          <w:szCs w:val="24"/>
        </w:rPr>
        <w:t>orm is available on</w:t>
      </w:r>
      <w:r w:rsidR="00BA77E0">
        <w:rPr>
          <w:rFonts w:ascii="Times New Roman" w:eastAsia="Times New Roman" w:hAnsi="Times New Roman" w:cs="Times New Roman"/>
          <w:spacing w:val="-1"/>
          <w:sz w:val="24"/>
          <w:szCs w:val="24"/>
        </w:rPr>
        <w:t>line and would</w:t>
      </w:r>
      <w:r w:rsidR="004D3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take a few minutes to download. The information needed to complete the form </w:t>
      </w:r>
      <w:r w:rsidR="00BA77E0">
        <w:rPr>
          <w:rFonts w:ascii="Times New Roman" w:eastAsia="Times New Roman" w:hAnsi="Times New Roman" w:cs="Times New Roman"/>
          <w:spacing w:val="-1"/>
          <w:sz w:val="24"/>
          <w:szCs w:val="24"/>
        </w:rPr>
        <w:t>should be readily available to the hospice, requiring no research or analysis)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00431E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1,168</w:t>
      </w:r>
      <w:r w:rsidR="00A85E51"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Hospi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ting</w:t>
      </w:r>
      <w:r w:rsidR="00A85E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Y 2012)</w:t>
      </w:r>
    </w:p>
    <w:p w:rsidR="00FC6A74" w:rsidRDefault="00A85E51">
      <w:pPr>
        <w:tabs>
          <w:tab w:val="left" w:pos="1880"/>
        </w:tabs>
        <w:spacing w:before="7"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FC6A74" w:rsidRDefault="00B24F2B">
      <w:pPr>
        <w:spacing w:before="7" w:after="0" w:line="271" w:lineRule="exact"/>
        <w:ind w:left="116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292 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Hou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(a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nnu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l)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bu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ompl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tion of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</w:p>
    <w:p w:rsidR="003F29B6" w:rsidRDefault="003F29B6">
      <w:pPr>
        <w:spacing w:before="7" w:after="0" w:line="271" w:lineRule="exact"/>
        <w:ind w:left="116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7745F0" w:rsidRPr="00B338FD" w:rsidRDefault="004D32DA" w:rsidP="007745F0">
      <w:pPr>
        <w:spacing w:before="7"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an annual basis, only hospices applying for i</w:t>
      </w:r>
      <w:r w:rsidR="00F457F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nitial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certification and re-certification</w:t>
      </w:r>
      <w:r w:rsidR="00F457F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for Medicare participation—</w:t>
      </w:r>
      <w:r w:rsidR="003F29B6">
        <w:rPr>
          <w:rFonts w:ascii="Times New Roman" w:eastAsia="Times New Roman" w:hAnsi="Times New Roman" w:cs="Times New Roman"/>
          <w:position w:val="-1"/>
          <w:sz w:val="24"/>
          <w:szCs w:val="24"/>
        </w:rPr>
        <w:t>321 Ho</w:t>
      </w:r>
      <w:r w:rsidR="00B24F2B">
        <w:rPr>
          <w:rFonts w:ascii="Times New Roman" w:eastAsia="Times New Roman" w:hAnsi="Times New Roman" w:cs="Times New Roman"/>
          <w:position w:val="-1"/>
          <w:sz w:val="24"/>
          <w:szCs w:val="24"/>
        </w:rPr>
        <w:t>spices</w:t>
      </w:r>
      <w:r w:rsidR="000C53F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(FY 2013 initial surveys)</w:t>
      </w:r>
      <w:r w:rsidR="0000431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plus 847  standard surveys for a total of 1,168 required surveys and associated form completions.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spacing w:before="29"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spacing w:before="29" w:after="0" w:line="246" w:lineRule="auto"/>
        <w:ind w:left="1160" w:right="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sts 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hospi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FC6A74" w:rsidRDefault="00FC6A74">
      <w:pPr>
        <w:spacing w:before="4" w:after="0" w:line="280" w:lineRule="exact"/>
        <w:rPr>
          <w:sz w:val="28"/>
          <w:szCs w:val="28"/>
        </w:rPr>
      </w:pPr>
    </w:p>
    <w:p w:rsidR="00FC6A74" w:rsidRDefault="0000431E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292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hou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s x</w:t>
      </w:r>
      <w:r w:rsidR="00A85E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$</w:t>
      </w:r>
      <w:r w:rsidR="006C0D18">
        <w:rPr>
          <w:rFonts w:ascii="Times New Roman" w:eastAsia="Times New Roman" w:hAnsi="Times New Roman" w:cs="Times New Roman"/>
          <w:sz w:val="24"/>
          <w:szCs w:val="24"/>
        </w:rPr>
        <w:t>68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o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ssion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l hou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ly</w:t>
      </w:r>
      <w:r w:rsidR="00A85E5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w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or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d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ul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tions</w:t>
      </w:r>
      <w:r w:rsidR="006C0D18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"/>
      </w:r>
      <w:r w:rsidR="00A85E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=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19,846 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DD10EC" w:rsidRDefault="00A85E51" w:rsidP="00DD10EC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osts</w:t>
      </w:r>
    </w:p>
    <w:p w:rsidR="00DD10EC" w:rsidRDefault="00DD10EC" w:rsidP="00DD10EC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C6A74" w:rsidRDefault="00DD10EC" w:rsidP="00DD10EC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5E51">
        <w:rPr>
          <w:rFonts w:ascii="Times New Roman" w:eastAsia="Times New Roman" w:hAnsi="Times New Roman" w:cs="Times New Roman"/>
          <w:sz w:val="24"/>
          <w:szCs w:val="24"/>
        </w:rPr>
        <w:t>Th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pit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osts.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DD10EC" w:rsidP="00DD10EC">
      <w:pPr>
        <w:tabs>
          <w:tab w:val="left" w:pos="45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5E51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ab/>
      </w:r>
      <w:r w:rsidR="00A85E51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="00A85E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ost to 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 w:rsidR="00A85E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</w:t>
      </w:r>
      <w:r w:rsidR="00A85E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Gov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 w:rsidR="00A85E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nm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="00A85E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A4A41">
      <w:pPr>
        <w:spacing w:before="7" w:after="0" w:line="27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 are no Federal costs anticipated since the form will no longer be printed as a multi-part form, but rather available on-line.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 w:rsidP="00DD10EC">
      <w:pPr>
        <w:tabs>
          <w:tab w:val="left" w:pos="1540"/>
        </w:tabs>
        <w:spacing w:before="29" w:after="0" w:line="271" w:lineRule="exact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m/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FC6A74" w:rsidRDefault="00FC6A74" w:rsidP="00DD10EC">
      <w:pPr>
        <w:spacing w:before="6" w:after="0" w:line="260" w:lineRule="exact"/>
        <w:ind w:left="540"/>
        <w:rPr>
          <w:sz w:val="26"/>
          <w:szCs w:val="26"/>
        </w:rPr>
      </w:pPr>
    </w:p>
    <w:p w:rsidR="00FC6A74" w:rsidRDefault="00DD10EC" w:rsidP="00AA4A41">
      <w:pPr>
        <w:spacing w:before="29" w:after="0" w:line="246" w:lineRule="auto"/>
        <w:ind w:left="1440" w:right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bu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>d</w:t>
      </w:r>
      <w:r w:rsidR="00A85E5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AA4A41">
        <w:rPr>
          <w:rFonts w:ascii="Times New Roman" w:eastAsia="Times New Roman" w:hAnsi="Times New Roman" w:cs="Times New Roman"/>
          <w:sz w:val="24"/>
          <w:szCs w:val="24"/>
        </w:rPr>
        <w:t>is reduced to include only those hospices involved in initial or recertification, rather than all hospices. In 2013, this included 1,168 hospices</w:t>
      </w:r>
    </w:p>
    <w:p w:rsidR="00FC6A74" w:rsidRDefault="00FC6A74" w:rsidP="00DD10EC">
      <w:pPr>
        <w:spacing w:before="4" w:after="0" w:line="280" w:lineRule="exact"/>
        <w:ind w:left="540"/>
        <w:rPr>
          <w:sz w:val="28"/>
          <w:szCs w:val="28"/>
        </w:rPr>
      </w:pPr>
    </w:p>
    <w:p w:rsidR="00FC6A74" w:rsidRDefault="00A85E51" w:rsidP="00DD10EC">
      <w:pPr>
        <w:tabs>
          <w:tab w:val="left" w:pos="154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FC6A74" w:rsidRDefault="00FC6A74" w:rsidP="00DD10EC">
      <w:pPr>
        <w:spacing w:before="10" w:after="0" w:line="280" w:lineRule="exact"/>
        <w:ind w:left="540"/>
        <w:rPr>
          <w:sz w:val="28"/>
          <w:szCs w:val="28"/>
        </w:rPr>
      </w:pPr>
    </w:p>
    <w:p w:rsidR="00FC6A74" w:rsidRDefault="00DD10EC" w:rsidP="00DD10EC">
      <w:pPr>
        <w:spacing w:after="0" w:line="271" w:lineRule="exact"/>
        <w:ind w:left="1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no publi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nd t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bul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tion d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A85E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85E51"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FC6A74" w:rsidRDefault="00FC6A74" w:rsidP="00DD10EC">
      <w:pPr>
        <w:spacing w:before="6" w:after="0" w:line="260" w:lineRule="exact"/>
        <w:ind w:left="540"/>
        <w:rPr>
          <w:sz w:val="26"/>
          <w:szCs w:val="26"/>
        </w:rPr>
      </w:pPr>
    </w:p>
    <w:p w:rsidR="00FC6A74" w:rsidRDefault="00A85E51" w:rsidP="00DD10EC">
      <w:pPr>
        <w:tabs>
          <w:tab w:val="left" w:pos="1540"/>
        </w:tabs>
        <w:spacing w:before="29" w:after="0" w:line="271" w:lineRule="exact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FC6A74" w:rsidRDefault="00FC6A74" w:rsidP="00DD10EC">
      <w:pPr>
        <w:spacing w:before="6" w:after="0" w:line="260" w:lineRule="exact"/>
        <w:ind w:left="540"/>
        <w:rPr>
          <w:sz w:val="26"/>
          <w:szCs w:val="26"/>
        </w:rPr>
      </w:pPr>
    </w:p>
    <w:p w:rsidR="00FC6A74" w:rsidRDefault="00A85E51" w:rsidP="00DD10EC">
      <w:pPr>
        <w:spacing w:before="29" w:after="0" w:line="246" w:lineRule="auto"/>
        <w:ind w:left="54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mption to 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 would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onomi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FC6A74" w:rsidRDefault="00FC6A74" w:rsidP="00DD10EC">
      <w:pPr>
        <w:spacing w:before="4" w:after="0" w:line="280" w:lineRule="exact"/>
        <w:ind w:left="540"/>
        <w:rPr>
          <w:sz w:val="28"/>
          <w:szCs w:val="28"/>
        </w:rPr>
      </w:pPr>
    </w:p>
    <w:p w:rsidR="00FC6A74" w:rsidRDefault="00A85E51" w:rsidP="00DD10EC">
      <w:pPr>
        <w:tabs>
          <w:tab w:val="left" w:pos="154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FC6A74" w:rsidRDefault="00FC6A74">
      <w:pPr>
        <w:spacing w:before="10" w:after="0" w:line="280" w:lineRule="exact"/>
        <w:rPr>
          <w:sz w:val="28"/>
          <w:szCs w:val="28"/>
        </w:rPr>
      </w:pPr>
    </w:p>
    <w:p w:rsidR="00FC6A74" w:rsidRDefault="00A85E51">
      <w:pPr>
        <w:spacing w:after="0" w:line="271" w:lineRule="exact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nt.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EM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OY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NG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METHODS</w:t>
      </w:r>
    </w:p>
    <w:p w:rsidR="00FC6A74" w:rsidRDefault="00FC6A74">
      <w:pPr>
        <w:spacing w:before="6" w:after="0" w:line="260" w:lineRule="exact"/>
        <w:rPr>
          <w:sz w:val="26"/>
          <w:szCs w:val="26"/>
        </w:rPr>
      </w:pPr>
    </w:p>
    <w:p w:rsidR="00FC6A74" w:rsidRDefault="00A85E51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 w:rsidR="00FC6A74" w:rsidSect="00B24F2B">
      <w:pgSz w:w="12240" w:h="15840"/>
      <w:pgMar w:top="1380" w:right="1360" w:bottom="1710" w:left="1340" w:header="0" w:footer="1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8B" w:rsidRDefault="0083648B">
      <w:pPr>
        <w:spacing w:after="0" w:line="240" w:lineRule="auto"/>
      </w:pPr>
      <w:r>
        <w:separator/>
      </w:r>
    </w:p>
  </w:endnote>
  <w:endnote w:type="continuationSeparator" w:id="0">
    <w:p w:rsidR="0083648B" w:rsidRDefault="0083648B">
      <w:pPr>
        <w:spacing w:after="0" w:line="240" w:lineRule="auto"/>
      </w:pPr>
      <w:r>
        <w:continuationSeparator/>
      </w:r>
    </w:p>
  </w:endnote>
  <w:endnote w:id="1">
    <w:p w:rsidR="006C0D18" w:rsidRDefault="006C0D1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B24F2B">
        <w:t>This cost is b</w:t>
      </w:r>
      <w:bookmarkStart w:id="0" w:name="_GoBack"/>
      <w:bookmarkEnd w:id="0"/>
      <w:r w:rsidR="0000431E">
        <w:t xml:space="preserve">ased on the FY 2015 Hospice Wage Index and Payment Rate Update, published </w:t>
      </w:r>
      <w:r>
        <w:t>August 22, 2014</w:t>
      </w:r>
      <w:r w:rsidR="0000431E">
        <w:t>, in the Federal Register, Vol. 79, No. 163, p. 50500.</w:t>
      </w:r>
      <w:r w:rsidR="00B24F2B">
        <w:t xml:space="preserve"> The hourl</w:t>
      </w:r>
      <w:r w:rsidR="0000431E">
        <w:t>y wage is for the hospice administrator, as the authorized hospice representative that might be the responsible signatory.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74" w:rsidRDefault="007745F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1D1772" wp14:editId="32195B90">
              <wp:simplePos x="0" y="0"/>
              <wp:positionH relativeFrom="page">
                <wp:posOffset>3815080</wp:posOffset>
              </wp:positionH>
              <wp:positionV relativeFrom="page">
                <wp:posOffset>8815070</wp:posOffset>
              </wp:positionV>
              <wp:extent cx="142240" cy="1778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A74" w:rsidRDefault="00A85E51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648B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pt;margin-top:694.1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l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" filled="f" stroked="f">
              <v:textbox inset="0,0,0,0">
                <w:txbxContent>
                  <w:p w:rsidR="00FC6A74" w:rsidRDefault="00A85E51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648B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8B" w:rsidRDefault="0083648B">
      <w:pPr>
        <w:spacing w:after="0" w:line="240" w:lineRule="auto"/>
      </w:pPr>
      <w:r>
        <w:separator/>
      </w:r>
    </w:p>
  </w:footnote>
  <w:footnote w:type="continuationSeparator" w:id="0">
    <w:p w:rsidR="0083648B" w:rsidRDefault="00836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74"/>
    <w:rsid w:val="0000431E"/>
    <w:rsid w:val="000C53F6"/>
    <w:rsid w:val="00105D73"/>
    <w:rsid w:val="001240E2"/>
    <w:rsid w:val="001A0FE7"/>
    <w:rsid w:val="0039348E"/>
    <w:rsid w:val="003F29B6"/>
    <w:rsid w:val="0047087F"/>
    <w:rsid w:val="004D32DA"/>
    <w:rsid w:val="006C0D18"/>
    <w:rsid w:val="007745F0"/>
    <w:rsid w:val="0083648B"/>
    <w:rsid w:val="0086461A"/>
    <w:rsid w:val="009D591F"/>
    <w:rsid w:val="00A830C8"/>
    <w:rsid w:val="00A85E51"/>
    <w:rsid w:val="00AA4A41"/>
    <w:rsid w:val="00B24F2B"/>
    <w:rsid w:val="00B338FD"/>
    <w:rsid w:val="00BA77E0"/>
    <w:rsid w:val="00BE3CEC"/>
    <w:rsid w:val="00BF22E0"/>
    <w:rsid w:val="00D7036C"/>
    <w:rsid w:val="00DD10EC"/>
    <w:rsid w:val="00E407A8"/>
    <w:rsid w:val="00F457F6"/>
    <w:rsid w:val="00F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0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E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0D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0D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D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2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2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0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E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0D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0D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D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2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2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ms.gov/Medicare/CMS-Forms/CMS-Forms/Downloads/CMS4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s.gov/Medicare/Provider-Enrollment-and-Certification/SurveyCertificationGenInfo/downloads/state_agency_contac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0920-796C-4511-8F57-067C6359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HCFA Software Control</dc:creator>
  <cp:lastModifiedBy>ANNETTE SNYDER</cp:lastModifiedBy>
  <cp:revision>2</cp:revision>
  <dcterms:created xsi:type="dcterms:W3CDTF">2014-09-02T13:03:00Z</dcterms:created>
  <dcterms:modified xsi:type="dcterms:W3CDTF">2014-09-02T13:03:00Z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LastSaved">
    <vt:filetime>2014-07-28T00:00:00Z</vt:filetime>
  </property>
  <property fmtid="{D5CDD505-2E9C-101B-9397-08002B2CF9AE}" pid="4" name="_AdHocReviewCycleID">
    <vt:i4>-2035033031</vt:i4>
  </property>
  <property fmtid="{D5CDD505-2E9C-101B-9397-08002B2CF9AE}" pid="5" name="_NewReviewCycle">
    <vt:lpwstr/>
  </property>
  <property fmtid="{D5CDD505-2E9C-101B-9397-08002B2CF9AE}" pid="6" name="_EmailSubject">
    <vt:lpwstr>OMB passback for CMS-417</vt:lpwstr>
  </property>
  <property fmtid="{D5CDD505-2E9C-101B-9397-08002B2CF9AE}" pid="7" name="_AuthorEmail">
    <vt:lpwstr>Annette.Snyder@cms.hhs.gov</vt:lpwstr>
  </property>
  <property fmtid="{D5CDD505-2E9C-101B-9397-08002B2CF9AE}" pid="8" name="_AuthorEmailDisplayName">
    <vt:lpwstr>Snyder, Annette E. (CMS/CCSQ)</vt:lpwstr>
  </property>
  <property fmtid="{D5CDD505-2E9C-101B-9397-08002B2CF9AE}" pid="9" name="_PreviousAdHocReviewCycleID">
    <vt:i4>-32017145</vt:i4>
  </property>
</Properties>
</file>