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83D" w:rsidRPr="00A1221F" w:rsidRDefault="0032483D" w:rsidP="00123901">
      <w:pPr>
        <w:pStyle w:val="BodyText"/>
        <w:spacing w:line="360" w:lineRule="auto"/>
        <w:jc w:val="center"/>
        <w:rPr>
          <w:sz w:val="28"/>
        </w:rPr>
      </w:pPr>
      <w:bookmarkStart w:id="0" w:name="_Toc129590325"/>
      <w:bookmarkStart w:id="1" w:name="_Toc129668567"/>
      <w:bookmarkStart w:id="2" w:name="_GoBack"/>
      <w:bookmarkEnd w:id="2"/>
      <w:r w:rsidRPr="00A1221F">
        <w:rPr>
          <w:sz w:val="28"/>
        </w:rPr>
        <w:t xml:space="preserve">Supporting Statement </w:t>
      </w:r>
      <w:r>
        <w:rPr>
          <w:sz w:val="28"/>
        </w:rPr>
        <w:t>B</w:t>
      </w:r>
    </w:p>
    <w:p w:rsidR="0032483D" w:rsidRDefault="0032483D" w:rsidP="002B4709">
      <w:pPr>
        <w:pStyle w:val="TitlePageHeading"/>
      </w:pPr>
      <w:bookmarkStart w:id="3" w:name="_Toc269905185"/>
      <w:bookmarkStart w:id="4" w:name="_Toc269906337"/>
      <w:bookmarkStart w:id="5" w:name="_Toc270007054"/>
    </w:p>
    <w:p w:rsidR="00C1466A" w:rsidRPr="001B0E11" w:rsidRDefault="00C1466A" w:rsidP="002B4709">
      <w:pPr>
        <w:spacing w:line="360" w:lineRule="auto"/>
        <w:jc w:val="center"/>
        <w:rPr>
          <w:b/>
          <w:sz w:val="32"/>
          <w:szCs w:val="32"/>
        </w:rPr>
      </w:pPr>
      <w:r w:rsidRPr="001B0E11">
        <w:rPr>
          <w:b/>
          <w:sz w:val="32"/>
          <w:szCs w:val="32"/>
        </w:rPr>
        <w:t xml:space="preserve">GuLF </w:t>
      </w:r>
      <w:r w:rsidRPr="001B0E11">
        <w:rPr>
          <w:b/>
          <w:sz w:val="32"/>
          <w:szCs w:val="32"/>
          <w:highlight w:val="yellow"/>
        </w:rPr>
        <w:t>STUDY</w:t>
      </w:r>
      <w:r w:rsidRPr="001B0E11">
        <w:rPr>
          <w:b/>
          <w:sz w:val="32"/>
          <w:szCs w:val="32"/>
        </w:rPr>
        <w:t>:</w:t>
      </w:r>
    </w:p>
    <w:p w:rsidR="00C1466A" w:rsidRPr="001B0E11" w:rsidRDefault="00C1466A" w:rsidP="002B4709">
      <w:pPr>
        <w:spacing w:line="360" w:lineRule="auto"/>
        <w:jc w:val="center"/>
        <w:rPr>
          <w:b/>
          <w:sz w:val="32"/>
          <w:szCs w:val="32"/>
        </w:rPr>
      </w:pPr>
      <w:bookmarkStart w:id="6" w:name="_Toc369864407"/>
      <w:r w:rsidRPr="001B0E11">
        <w:rPr>
          <w:b/>
          <w:sz w:val="32"/>
          <w:szCs w:val="32"/>
          <w:highlight w:val="yellow"/>
        </w:rPr>
        <w:t>Gulf Long-Term Follow-Up Study</w:t>
      </w:r>
      <w:bookmarkEnd w:id="6"/>
    </w:p>
    <w:p w:rsidR="00C1466A" w:rsidRDefault="00C1466A" w:rsidP="00C1466A">
      <w:pPr>
        <w:pStyle w:val="BodyText"/>
        <w:spacing w:line="360" w:lineRule="auto"/>
        <w:jc w:val="center"/>
        <w:rPr>
          <w:i/>
          <w:sz w:val="28"/>
        </w:rPr>
      </w:pPr>
    </w:p>
    <w:p w:rsidR="00C1466A" w:rsidRDefault="00C1466A" w:rsidP="002B4709">
      <w:pPr>
        <w:pStyle w:val="BodyText"/>
        <w:spacing w:line="360" w:lineRule="auto"/>
        <w:jc w:val="center"/>
        <w:rPr>
          <w:sz w:val="28"/>
        </w:rPr>
      </w:pPr>
      <w:r w:rsidRPr="00A1626E">
        <w:rPr>
          <w:sz w:val="28"/>
          <w:highlight w:val="yellow"/>
        </w:rPr>
        <w:t>OMB Control Number: 0925-0626, Expiration Date: 01/31/2014</w:t>
      </w:r>
    </w:p>
    <w:p w:rsidR="00C1466A" w:rsidRDefault="00C1466A" w:rsidP="00C1466A">
      <w:pPr>
        <w:pStyle w:val="BodyText"/>
        <w:spacing w:line="360" w:lineRule="auto"/>
        <w:jc w:val="center"/>
        <w:rPr>
          <w:sz w:val="28"/>
        </w:rPr>
      </w:pPr>
    </w:p>
    <w:p w:rsidR="00C1466A" w:rsidRPr="009B33AA" w:rsidRDefault="00136629" w:rsidP="00C1466A">
      <w:pPr>
        <w:pStyle w:val="BodyText"/>
        <w:spacing w:line="360" w:lineRule="auto"/>
        <w:jc w:val="center"/>
        <w:rPr>
          <w:sz w:val="28"/>
        </w:rPr>
      </w:pPr>
      <w:r w:rsidRPr="009B33AA">
        <w:rPr>
          <w:sz w:val="28"/>
          <w:highlight w:val="yellow"/>
        </w:rPr>
        <w:t>October</w:t>
      </w:r>
      <w:r w:rsidR="009B33AA" w:rsidRPr="009B33AA">
        <w:rPr>
          <w:sz w:val="28"/>
          <w:highlight w:val="yellow"/>
        </w:rPr>
        <w:t xml:space="preserve"> 20</w:t>
      </w:r>
      <w:r w:rsidR="00C1466A" w:rsidRPr="009B33AA">
        <w:rPr>
          <w:sz w:val="28"/>
          <w:highlight w:val="yellow"/>
        </w:rPr>
        <w:t>, 2013</w:t>
      </w:r>
    </w:p>
    <w:p w:rsidR="00C1466A" w:rsidRPr="001D0879" w:rsidRDefault="00C1466A" w:rsidP="00C1466A">
      <w:pPr>
        <w:pStyle w:val="BodyText"/>
        <w:spacing w:line="240" w:lineRule="auto"/>
        <w:jc w:val="center"/>
        <w:rPr>
          <w:b w:val="0"/>
          <w:sz w:val="28"/>
          <w:highlight w:val="yellow"/>
        </w:rPr>
      </w:pPr>
      <w:r w:rsidRPr="001D0879">
        <w:rPr>
          <w:b w:val="0"/>
          <w:sz w:val="28"/>
          <w:highlight w:val="yellow"/>
        </w:rPr>
        <w:t>This i</w:t>
      </w:r>
      <w:r w:rsidR="00F126CF">
        <w:rPr>
          <w:b w:val="0"/>
          <w:sz w:val="28"/>
          <w:highlight w:val="yellow"/>
        </w:rPr>
        <w:t>s being submitted as a Revision</w:t>
      </w:r>
      <w:r w:rsidRPr="001D0879">
        <w:rPr>
          <w:b w:val="0"/>
          <w:sz w:val="28"/>
          <w:highlight w:val="yellow"/>
        </w:rPr>
        <w:t>.</w:t>
      </w:r>
    </w:p>
    <w:p w:rsidR="00C1466A" w:rsidRPr="001D0879" w:rsidRDefault="00C1466A" w:rsidP="00C1466A">
      <w:pPr>
        <w:pStyle w:val="BodyText"/>
        <w:spacing w:line="360" w:lineRule="auto"/>
        <w:jc w:val="center"/>
        <w:rPr>
          <w:b w:val="0"/>
          <w:sz w:val="28"/>
        </w:rPr>
      </w:pPr>
      <w:r w:rsidRPr="001D0879">
        <w:rPr>
          <w:b w:val="0"/>
          <w:sz w:val="28"/>
          <w:highlight w:val="yellow"/>
        </w:rPr>
        <w:t>Yellow highlights indicate changes s</w:t>
      </w:r>
      <w:r w:rsidR="002977FE">
        <w:rPr>
          <w:b w:val="0"/>
          <w:sz w:val="28"/>
          <w:highlight w:val="yellow"/>
        </w:rPr>
        <w:t>ince the last submission in 2010</w:t>
      </w:r>
      <w:r w:rsidRPr="001D0879">
        <w:rPr>
          <w:b w:val="0"/>
          <w:sz w:val="28"/>
          <w:highlight w:val="yellow"/>
        </w:rPr>
        <w:t>.</w:t>
      </w:r>
    </w:p>
    <w:p w:rsidR="00C1466A" w:rsidRDefault="00C1466A" w:rsidP="00C1466A">
      <w:pPr>
        <w:pStyle w:val="BodyText"/>
        <w:spacing w:line="360" w:lineRule="auto"/>
        <w:jc w:val="center"/>
        <w:rPr>
          <w:i/>
          <w:sz w:val="28"/>
        </w:rPr>
      </w:pPr>
      <w:r>
        <w:rPr>
          <w:i/>
          <w:sz w:val="28"/>
        </w:rPr>
        <w:t xml:space="preserve"> </w:t>
      </w:r>
    </w:p>
    <w:p w:rsidR="00C1466A" w:rsidRDefault="00C1466A" w:rsidP="00C1466A">
      <w:pPr>
        <w:pStyle w:val="BodyText"/>
        <w:spacing w:line="360" w:lineRule="auto"/>
        <w:jc w:val="center"/>
        <w:rPr>
          <w:i/>
          <w:sz w:val="28"/>
        </w:rPr>
      </w:pPr>
    </w:p>
    <w:p w:rsidR="00C1466A" w:rsidRPr="001D0879" w:rsidRDefault="00C1466A" w:rsidP="00C1466A">
      <w:pPr>
        <w:pStyle w:val="BodyText"/>
        <w:spacing w:line="360" w:lineRule="auto"/>
        <w:jc w:val="center"/>
        <w:rPr>
          <w:b w:val="0"/>
          <w:sz w:val="28"/>
          <w:highlight w:val="yellow"/>
        </w:rPr>
      </w:pPr>
      <w:r w:rsidRPr="001D0879">
        <w:rPr>
          <w:b w:val="0"/>
          <w:sz w:val="28"/>
          <w:highlight w:val="yellow"/>
        </w:rPr>
        <w:t>Submitted by:</w:t>
      </w:r>
    </w:p>
    <w:p w:rsidR="00C1466A" w:rsidRPr="001D0879" w:rsidRDefault="00C1466A" w:rsidP="00C1466A">
      <w:pPr>
        <w:pStyle w:val="BodyText"/>
        <w:spacing w:line="240" w:lineRule="auto"/>
        <w:jc w:val="center"/>
        <w:rPr>
          <w:sz w:val="28"/>
          <w:highlight w:val="yellow"/>
        </w:rPr>
      </w:pPr>
      <w:r w:rsidRPr="001D0879">
        <w:rPr>
          <w:sz w:val="28"/>
          <w:highlight w:val="yellow"/>
        </w:rPr>
        <w:t>Epidemiology Branch</w:t>
      </w:r>
    </w:p>
    <w:p w:rsidR="00C1466A" w:rsidRPr="001D0879" w:rsidRDefault="00C1466A" w:rsidP="00C1466A">
      <w:pPr>
        <w:pStyle w:val="BodyText"/>
        <w:spacing w:line="240" w:lineRule="auto"/>
        <w:jc w:val="center"/>
        <w:rPr>
          <w:sz w:val="28"/>
          <w:highlight w:val="yellow"/>
        </w:rPr>
      </w:pPr>
      <w:r w:rsidRPr="001D0879">
        <w:rPr>
          <w:sz w:val="28"/>
          <w:highlight w:val="yellow"/>
        </w:rPr>
        <w:t>National Institute of Environmental Health Sciences (NIEHS)</w:t>
      </w:r>
    </w:p>
    <w:p w:rsidR="00C1466A" w:rsidRPr="001D0879" w:rsidRDefault="00C1466A" w:rsidP="00C1466A">
      <w:pPr>
        <w:pStyle w:val="BodyText"/>
        <w:spacing w:line="240" w:lineRule="auto"/>
        <w:jc w:val="center"/>
        <w:rPr>
          <w:sz w:val="28"/>
          <w:highlight w:val="yellow"/>
        </w:rPr>
      </w:pPr>
      <w:r w:rsidRPr="001D0879">
        <w:rPr>
          <w:sz w:val="28"/>
          <w:highlight w:val="yellow"/>
        </w:rPr>
        <w:t>National Institutes of Health</w:t>
      </w:r>
    </w:p>
    <w:p w:rsidR="00C1466A" w:rsidRPr="001D0879" w:rsidRDefault="00C1466A" w:rsidP="00C1466A">
      <w:pPr>
        <w:pStyle w:val="BodyText"/>
        <w:spacing w:line="240" w:lineRule="auto"/>
        <w:jc w:val="center"/>
        <w:rPr>
          <w:sz w:val="28"/>
        </w:rPr>
      </w:pPr>
      <w:r w:rsidRPr="001D0879">
        <w:rPr>
          <w:sz w:val="28"/>
          <w:highlight w:val="yellow"/>
        </w:rPr>
        <w:t>Research Triangle Park, North Carolina  27709</w:t>
      </w:r>
    </w:p>
    <w:p w:rsidR="0032483D" w:rsidRDefault="0032483D" w:rsidP="00123901">
      <w:pPr>
        <w:pStyle w:val="BodyText"/>
        <w:spacing w:line="360" w:lineRule="auto"/>
        <w:jc w:val="center"/>
        <w:rPr>
          <w:i/>
          <w:sz w:val="28"/>
        </w:rPr>
      </w:pPr>
    </w:p>
    <w:p w:rsidR="00C1466A" w:rsidRPr="00A1221F" w:rsidRDefault="00C1466A" w:rsidP="00123901">
      <w:pPr>
        <w:pStyle w:val="BodyText"/>
        <w:spacing w:line="360" w:lineRule="auto"/>
        <w:jc w:val="center"/>
        <w:rPr>
          <w:i/>
          <w:sz w:val="28"/>
        </w:rPr>
      </w:pPr>
    </w:p>
    <w:p w:rsidR="0032483D" w:rsidRPr="00272E47" w:rsidRDefault="0032483D" w:rsidP="00123901">
      <w:r>
        <w:t>Dale P Sandler, Ph</w:t>
      </w:r>
      <w:r w:rsidRPr="00272E47">
        <w:t>D</w:t>
      </w:r>
    </w:p>
    <w:p w:rsidR="0032483D" w:rsidRDefault="0032483D" w:rsidP="00123901">
      <w:r w:rsidRPr="00272E47">
        <w:t>Principal Investigator</w:t>
      </w:r>
    </w:p>
    <w:p w:rsidR="0032483D" w:rsidRDefault="0032483D" w:rsidP="00123901">
      <w:r w:rsidRPr="00A1221F">
        <w:t>Chief, Epidemiology Branch</w:t>
      </w:r>
    </w:p>
    <w:p w:rsidR="0032483D" w:rsidRDefault="0032483D" w:rsidP="00123901">
      <w:r w:rsidRPr="00A1221F">
        <w:t>National Institute of Environmental Health Sciences</w:t>
      </w:r>
    </w:p>
    <w:p w:rsidR="0032483D" w:rsidRDefault="0032483D" w:rsidP="00123901">
      <w:smartTag w:uri="urn:schemas-microsoft-com:office:smarttags" w:element="address">
        <w:smartTag w:uri="urn:schemas-microsoft-com:office:smarttags" w:element="Street">
          <w:r w:rsidRPr="00A1221F">
            <w:t>PO Box</w:t>
          </w:r>
        </w:smartTag>
        <w:r w:rsidRPr="00A1221F">
          <w:t xml:space="preserve"> 12233</w:t>
        </w:r>
      </w:smartTag>
    </w:p>
    <w:p w:rsidR="0032483D" w:rsidRDefault="0032483D" w:rsidP="00123901">
      <w:smartTag w:uri="urn:schemas-microsoft-com:office:smarttags" w:element="place">
        <w:smartTag w:uri="urn:schemas-microsoft-com:office:smarttags" w:element="City">
          <w:r w:rsidRPr="00A1221F">
            <w:t>Research Triangle Park</w:t>
          </w:r>
        </w:smartTag>
        <w:r w:rsidRPr="00A1221F">
          <w:t xml:space="preserve"> </w:t>
        </w:r>
        <w:smartTag w:uri="urn:schemas-microsoft-com:office:smarttags" w:element="State">
          <w:r w:rsidRPr="00A1221F">
            <w:t>NC</w:t>
          </w:r>
        </w:smartTag>
        <w:r w:rsidRPr="00A1221F">
          <w:t xml:space="preserve"> </w:t>
        </w:r>
        <w:smartTag w:uri="urn:schemas-microsoft-com:office:smarttags" w:element="PostalCode">
          <w:r w:rsidRPr="00A1221F">
            <w:t>27709</w:t>
          </w:r>
        </w:smartTag>
      </w:smartTag>
    </w:p>
    <w:p w:rsidR="0032483D" w:rsidRDefault="0032483D" w:rsidP="00123901">
      <w:r w:rsidRPr="00A1221F">
        <w:t>Phone:</w:t>
      </w:r>
      <w:r w:rsidRPr="00A1221F">
        <w:tab/>
        <w:t>919-541-4668</w:t>
      </w:r>
    </w:p>
    <w:p w:rsidR="0032483D" w:rsidRDefault="0032483D" w:rsidP="00123901">
      <w:r w:rsidRPr="00A1221F">
        <w:t>Fax:</w:t>
      </w:r>
      <w:r w:rsidRPr="00A1221F">
        <w:tab/>
        <w:t>919-541-2511</w:t>
      </w:r>
    </w:p>
    <w:p w:rsidR="0032483D" w:rsidRPr="00A1221F" w:rsidRDefault="0032483D" w:rsidP="00123901">
      <w:r w:rsidRPr="00A1221F">
        <w:t>Email:</w:t>
      </w:r>
      <w:r w:rsidRPr="00A1221F">
        <w:tab/>
        <w:t>sandler@niehs.nih.gov</w:t>
      </w:r>
    </w:p>
    <w:p w:rsidR="0032483D" w:rsidRDefault="0032483D" w:rsidP="00123901"/>
    <w:p w:rsidR="0032483D" w:rsidRDefault="0032483D" w:rsidP="00123901"/>
    <w:p w:rsidR="0032483D" w:rsidRPr="00272E47" w:rsidRDefault="0032483D" w:rsidP="00123901">
      <w:r w:rsidRPr="00272E47">
        <w:t>Richard K Kwok, PhD</w:t>
      </w:r>
    </w:p>
    <w:p w:rsidR="0032483D" w:rsidRPr="00272E47" w:rsidRDefault="0032483D" w:rsidP="00123901">
      <w:r w:rsidRPr="00272E47">
        <w:t>Lead Associate Investigator</w:t>
      </w:r>
    </w:p>
    <w:p w:rsidR="0032483D" w:rsidRDefault="0032483D" w:rsidP="00123901">
      <w:smartTag w:uri="urn:schemas-microsoft-com:office:smarttags" w:element="address">
        <w:smartTag w:uri="urn:schemas-microsoft-com:office:smarttags" w:element="Street">
          <w:r w:rsidRPr="00A1221F">
            <w:t>PO Box</w:t>
          </w:r>
        </w:smartTag>
        <w:r w:rsidRPr="00A1221F">
          <w:t xml:space="preserve"> 12233</w:t>
        </w:r>
      </w:smartTag>
    </w:p>
    <w:p w:rsidR="0032483D" w:rsidRDefault="0032483D" w:rsidP="00123901">
      <w:smartTag w:uri="urn:schemas-microsoft-com:office:smarttags" w:element="place">
        <w:smartTag w:uri="urn:schemas-microsoft-com:office:smarttags" w:element="City">
          <w:r w:rsidRPr="00A1221F">
            <w:t>Research Triangle Park</w:t>
          </w:r>
        </w:smartTag>
        <w:r w:rsidRPr="00A1221F">
          <w:t xml:space="preserve"> </w:t>
        </w:r>
        <w:smartTag w:uri="urn:schemas-microsoft-com:office:smarttags" w:element="State">
          <w:r w:rsidRPr="00A1221F">
            <w:t>NC</w:t>
          </w:r>
        </w:smartTag>
        <w:r w:rsidRPr="00A1221F">
          <w:t xml:space="preserve"> </w:t>
        </w:r>
        <w:smartTag w:uri="urn:schemas-microsoft-com:office:smarttags" w:element="PostalCode">
          <w:r w:rsidRPr="00A1221F">
            <w:t>27709</w:t>
          </w:r>
        </w:smartTag>
      </w:smartTag>
    </w:p>
    <w:p w:rsidR="0032483D" w:rsidRDefault="0032483D" w:rsidP="00123901">
      <w:r w:rsidRPr="00A1221F">
        <w:t>Phone:</w:t>
      </w:r>
      <w:r w:rsidRPr="00A1221F">
        <w:tab/>
        <w:t>919-</w:t>
      </w:r>
      <w:r>
        <w:t>627-8892</w:t>
      </w:r>
    </w:p>
    <w:p w:rsidR="0032483D" w:rsidRDefault="0032483D" w:rsidP="00123901">
      <w:r w:rsidRPr="00A1221F">
        <w:t>Fax:</w:t>
      </w:r>
      <w:r w:rsidRPr="00A1221F">
        <w:tab/>
        <w:t>919-541-2511</w:t>
      </w:r>
    </w:p>
    <w:p w:rsidR="0032483D" w:rsidRPr="00272E47" w:rsidRDefault="0032483D" w:rsidP="00123901">
      <w:r w:rsidRPr="00A1221F">
        <w:t>Email:</w:t>
      </w:r>
      <w:r w:rsidRPr="00A1221F">
        <w:tab/>
      </w:r>
      <w:r>
        <w:rPr>
          <w:color w:val="000000"/>
        </w:rPr>
        <w:t>richard.kwok</w:t>
      </w:r>
      <w:r w:rsidRPr="00010CF3">
        <w:rPr>
          <w:color w:val="000000"/>
        </w:rPr>
        <w:t>@nih.gov</w:t>
      </w:r>
    </w:p>
    <w:bookmarkEnd w:id="3"/>
    <w:bookmarkEnd w:id="4"/>
    <w:bookmarkEnd w:id="5"/>
    <w:p w:rsidR="00C84DB7" w:rsidRPr="002B4709" w:rsidRDefault="0032483D" w:rsidP="002B4709">
      <w:pPr>
        <w:spacing w:line="480" w:lineRule="auto"/>
        <w:rPr>
          <w:b/>
          <w:sz w:val="24"/>
          <w:szCs w:val="24"/>
        </w:rPr>
      </w:pPr>
      <w:r>
        <w:br w:type="page"/>
      </w:r>
      <w:r w:rsidRPr="002B4709">
        <w:rPr>
          <w:b/>
          <w:sz w:val="24"/>
          <w:szCs w:val="24"/>
        </w:rPr>
        <w:lastRenderedPageBreak/>
        <w:t>TABLE OF CONTENTS</w:t>
      </w:r>
    </w:p>
    <w:sdt>
      <w:sdtPr>
        <w:rPr>
          <w:b/>
          <w:bCs/>
          <w:color w:val="auto"/>
          <w:sz w:val="20"/>
          <w:szCs w:val="20"/>
        </w:rPr>
        <w:id w:val="953298752"/>
        <w:docPartObj>
          <w:docPartGallery w:val="Table of Contents"/>
          <w:docPartUnique/>
        </w:docPartObj>
      </w:sdtPr>
      <w:sdtEndPr>
        <w:rPr>
          <w:b w:val="0"/>
          <w:bCs w:val="0"/>
          <w:noProof/>
        </w:rPr>
      </w:sdtEndPr>
      <w:sdtContent>
        <w:p w:rsidR="00A13E73" w:rsidRDefault="00601E15">
          <w:pPr>
            <w:pStyle w:val="TOC1"/>
            <w:rPr>
              <w:rFonts w:asciiTheme="minorHAnsi" w:eastAsiaTheme="minorEastAsia" w:hAnsiTheme="minorHAnsi" w:cstheme="minorBidi"/>
              <w:noProof/>
              <w:color w:val="auto"/>
            </w:rPr>
          </w:pPr>
          <w:r w:rsidRPr="002B4709">
            <w:rPr>
              <w:rFonts w:eastAsiaTheme="majorEastAsia"/>
              <w:color w:val="365F91" w:themeColor="accent1" w:themeShade="BF"/>
              <w:sz w:val="28"/>
              <w:szCs w:val="28"/>
              <w:lang w:eastAsia="ja-JP"/>
            </w:rPr>
            <w:fldChar w:fldCharType="begin"/>
          </w:r>
          <w:r w:rsidRPr="002B4709">
            <w:instrText xml:space="preserve"> TOC \o "1-3" \h \z \u </w:instrText>
          </w:r>
          <w:r w:rsidRPr="002B4709">
            <w:rPr>
              <w:rFonts w:eastAsiaTheme="majorEastAsia"/>
              <w:color w:val="365F91" w:themeColor="accent1" w:themeShade="BF"/>
              <w:sz w:val="28"/>
              <w:szCs w:val="28"/>
              <w:lang w:eastAsia="ja-JP"/>
            </w:rPr>
            <w:fldChar w:fldCharType="separate"/>
          </w:r>
          <w:hyperlink w:anchor="_Toc370206954" w:history="1">
            <w:r w:rsidR="00A13E73" w:rsidRPr="00D5485D">
              <w:rPr>
                <w:rStyle w:val="Hyperlink"/>
                <w:noProof/>
              </w:rPr>
              <w:t>B. COLLECTIONS OF INFORMATION EMPLOYING STATISTICAL METHODS</w:t>
            </w:r>
            <w:r w:rsidR="00A13E73">
              <w:rPr>
                <w:noProof/>
                <w:webHidden/>
              </w:rPr>
              <w:t>…………………</w:t>
            </w:r>
            <w:r w:rsidR="00A13E73">
              <w:rPr>
                <w:noProof/>
                <w:webHidden/>
              </w:rPr>
              <w:fldChar w:fldCharType="begin"/>
            </w:r>
            <w:r w:rsidR="00A13E73">
              <w:rPr>
                <w:noProof/>
                <w:webHidden/>
              </w:rPr>
              <w:instrText xml:space="preserve"> PAGEREF _Toc370206954 \h </w:instrText>
            </w:r>
            <w:r w:rsidR="00A13E73">
              <w:rPr>
                <w:noProof/>
                <w:webHidden/>
              </w:rPr>
            </w:r>
            <w:r w:rsidR="00A13E73">
              <w:rPr>
                <w:noProof/>
                <w:webHidden/>
              </w:rPr>
              <w:fldChar w:fldCharType="separate"/>
            </w:r>
            <w:r w:rsidR="00A13E73">
              <w:rPr>
                <w:noProof/>
                <w:webHidden/>
              </w:rPr>
              <w:t>5</w:t>
            </w:r>
            <w:r w:rsidR="00A13E73">
              <w:rPr>
                <w:noProof/>
                <w:webHidden/>
              </w:rPr>
              <w:fldChar w:fldCharType="end"/>
            </w:r>
          </w:hyperlink>
        </w:p>
        <w:p w:rsidR="00A13E73" w:rsidRDefault="00C05A40">
          <w:pPr>
            <w:pStyle w:val="TOC2"/>
            <w:rPr>
              <w:rFonts w:asciiTheme="minorHAnsi" w:eastAsiaTheme="minorEastAsia" w:hAnsiTheme="minorHAnsi" w:cstheme="minorBidi"/>
              <w:color w:val="auto"/>
              <w:sz w:val="22"/>
              <w:szCs w:val="22"/>
            </w:rPr>
          </w:pPr>
          <w:hyperlink w:anchor="_Toc370206955" w:history="1">
            <w:r w:rsidR="00A13E73" w:rsidRPr="00D5485D">
              <w:rPr>
                <w:rStyle w:val="Hyperlink"/>
              </w:rPr>
              <w:t>B.1. Respondent Universe and Sampling Methods</w:t>
            </w:r>
            <w:r w:rsidR="00A13E73">
              <w:rPr>
                <w:webHidden/>
              </w:rPr>
              <w:tab/>
            </w:r>
            <w:r w:rsidR="00A13E73">
              <w:rPr>
                <w:webHidden/>
              </w:rPr>
              <w:fldChar w:fldCharType="begin"/>
            </w:r>
            <w:r w:rsidR="00A13E73">
              <w:rPr>
                <w:webHidden/>
              </w:rPr>
              <w:instrText xml:space="preserve"> PAGEREF _Toc370206955 \h </w:instrText>
            </w:r>
            <w:r w:rsidR="00A13E73">
              <w:rPr>
                <w:webHidden/>
              </w:rPr>
            </w:r>
            <w:r w:rsidR="00A13E73">
              <w:rPr>
                <w:webHidden/>
              </w:rPr>
              <w:fldChar w:fldCharType="separate"/>
            </w:r>
            <w:r w:rsidR="00A13E73">
              <w:rPr>
                <w:webHidden/>
              </w:rPr>
              <w:t>5</w:t>
            </w:r>
            <w:r w:rsidR="00A13E73">
              <w:rPr>
                <w:webHidden/>
              </w:rPr>
              <w:fldChar w:fldCharType="end"/>
            </w:r>
          </w:hyperlink>
        </w:p>
        <w:p w:rsidR="00A13E73" w:rsidRDefault="00C05A40">
          <w:pPr>
            <w:pStyle w:val="TOC2"/>
            <w:rPr>
              <w:rFonts w:asciiTheme="minorHAnsi" w:eastAsiaTheme="minorEastAsia" w:hAnsiTheme="minorHAnsi" w:cstheme="minorBidi"/>
              <w:color w:val="auto"/>
              <w:sz w:val="22"/>
              <w:szCs w:val="22"/>
            </w:rPr>
          </w:pPr>
          <w:hyperlink w:anchor="_Toc370206956" w:history="1">
            <w:r w:rsidR="00A13E73" w:rsidRPr="00D5485D">
              <w:rPr>
                <w:rStyle w:val="Hyperlink"/>
              </w:rPr>
              <w:t>B.2. Procedures for the Collection of Information</w:t>
            </w:r>
            <w:r w:rsidR="00A13E73">
              <w:rPr>
                <w:webHidden/>
              </w:rPr>
              <w:tab/>
            </w:r>
            <w:r w:rsidR="00A13E73">
              <w:rPr>
                <w:webHidden/>
              </w:rPr>
              <w:fldChar w:fldCharType="begin"/>
            </w:r>
            <w:r w:rsidR="00A13E73">
              <w:rPr>
                <w:webHidden/>
              </w:rPr>
              <w:instrText xml:space="preserve"> PAGEREF _Toc370206956 \h </w:instrText>
            </w:r>
            <w:r w:rsidR="00A13E73">
              <w:rPr>
                <w:webHidden/>
              </w:rPr>
            </w:r>
            <w:r w:rsidR="00A13E73">
              <w:rPr>
                <w:webHidden/>
              </w:rPr>
              <w:fldChar w:fldCharType="separate"/>
            </w:r>
            <w:r w:rsidR="00A13E73">
              <w:rPr>
                <w:webHidden/>
              </w:rPr>
              <w:t>8</w:t>
            </w:r>
            <w:r w:rsidR="00A13E73">
              <w:rPr>
                <w:webHidden/>
              </w:rPr>
              <w:fldChar w:fldCharType="end"/>
            </w:r>
          </w:hyperlink>
        </w:p>
        <w:p w:rsidR="00A13E73" w:rsidRDefault="00C05A40">
          <w:pPr>
            <w:pStyle w:val="TOC2"/>
            <w:rPr>
              <w:rFonts w:asciiTheme="minorHAnsi" w:eastAsiaTheme="minorEastAsia" w:hAnsiTheme="minorHAnsi" w:cstheme="minorBidi"/>
              <w:color w:val="auto"/>
              <w:sz w:val="22"/>
              <w:szCs w:val="22"/>
            </w:rPr>
          </w:pPr>
          <w:hyperlink w:anchor="_Toc370206957" w:history="1">
            <w:r w:rsidR="00A13E73" w:rsidRPr="00D5485D">
              <w:rPr>
                <w:rStyle w:val="Hyperlink"/>
              </w:rPr>
              <w:t>B.3. Methods to Maximize Response Rates and Deal with Nonresponse</w:t>
            </w:r>
            <w:r w:rsidR="00A13E73">
              <w:rPr>
                <w:webHidden/>
              </w:rPr>
              <w:tab/>
            </w:r>
            <w:r w:rsidR="00A13E73">
              <w:rPr>
                <w:webHidden/>
              </w:rPr>
              <w:fldChar w:fldCharType="begin"/>
            </w:r>
            <w:r w:rsidR="00A13E73">
              <w:rPr>
                <w:webHidden/>
              </w:rPr>
              <w:instrText xml:space="preserve"> PAGEREF _Toc370206957 \h </w:instrText>
            </w:r>
            <w:r w:rsidR="00A13E73">
              <w:rPr>
                <w:webHidden/>
              </w:rPr>
            </w:r>
            <w:r w:rsidR="00A13E73">
              <w:rPr>
                <w:webHidden/>
              </w:rPr>
              <w:fldChar w:fldCharType="separate"/>
            </w:r>
            <w:r w:rsidR="00A13E73">
              <w:rPr>
                <w:webHidden/>
              </w:rPr>
              <w:t>12</w:t>
            </w:r>
            <w:r w:rsidR="00A13E73">
              <w:rPr>
                <w:webHidden/>
              </w:rPr>
              <w:fldChar w:fldCharType="end"/>
            </w:r>
          </w:hyperlink>
        </w:p>
        <w:p w:rsidR="00A13E73" w:rsidRDefault="00C05A40">
          <w:pPr>
            <w:pStyle w:val="TOC2"/>
            <w:rPr>
              <w:rFonts w:asciiTheme="minorHAnsi" w:eastAsiaTheme="minorEastAsia" w:hAnsiTheme="minorHAnsi" w:cstheme="minorBidi"/>
              <w:color w:val="auto"/>
              <w:sz w:val="22"/>
              <w:szCs w:val="22"/>
            </w:rPr>
          </w:pPr>
          <w:hyperlink w:anchor="_Toc370206958" w:history="1">
            <w:r w:rsidR="00A13E73" w:rsidRPr="00D5485D">
              <w:rPr>
                <w:rStyle w:val="Hyperlink"/>
              </w:rPr>
              <w:t>B.4. Test of Procedures or Methods to be Undertaken</w:t>
            </w:r>
            <w:r w:rsidR="00A13E73">
              <w:rPr>
                <w:webHidden/>
              </w:rPr>
              <w:tab/>
            </w:r>
            <w:r w:rsidR="00A13E73">
              <w:rPr>
                <w:webHidden/>
              </w:rPr>
              <w:fldChar w:fldCharType="begin"/>
            </w:r>
            <w:r w:rsidR="00A13E73">
              <w:rPr>
                <w:webHidden/>
              </w:rPr>
              <w:instrText xml:space="preserve"> PAGEREF _Toc370206958 \h </w:instrText>
            </w:r>
            <w:r w:rsidR="00A13E73">
              <w:rPr>
                <w:webHidden/>
              </w:rPr>
            </w:r>
            <w:r w:rsidR="00A13E73">
              <w:rPr>
                <w:webHidden/>
              </w:rPr>
              <w:fldChar w:fldCharType="separate"/>
            </w:r>
            <w:r w:rsidR="00A13E73">
              <w:rPr>
                <w:webHidden/>
              </w:rPr>
              <w:t>14</w:t>
            </w:r>
            <w:r w:rsidR="00A13E73">
              <w:rPr>
                <w:webHidden/>
              </w:rPr>
              <w:fldChar w:fldCharType="end"/>
            </w:r>
          </w:hyperlink>
        </w:p>
        <w:p w:rsidR="00A13E73" w:rsidRDefault="00C05A40">
          <w:pPr>
            <w:pStyle w:val="TOC2"/>
            <w:rPr>
              <w:rFonts w:asciiTheme="minorHAnsi" w:eastAsiaTheme="minorEastAsia" w:hAnsiTheme="minorHAnsi" w:cstheme="minorBidi"/>
              <w:color w:val="auto"/>
              <w:sz w:val="22"/>
              <w:szCs w:val="22"/>
            </w:rPr>
          </w:pPr>
          <w:hyperlink w:anchor="_Toc370206959" w:history="1">
            <w:r w:rsidR="00A13E73" w:rsidRPr="00D5485D">
              <w:rPr>
                <w:rStyle w:val="Hyperlink"/>
              </w:rPr>
              <w:t>B.5. Individuals Consulted on Statistical Aspects and Individuals Collecting and/or Analyzing Data</w:t>
            </w:r>
            <w:r w:rsidR="00A13E73">
              <w:rPr>
                <w:webHidden/>
              </w:rPr>
              <w:tab/>
            </w:r>
            <w:r w:rsidR="00A13E73">
              <w:rPr>
                <w:webHidden/>
              </w:rPr>
              <w:fldChar w:fldCharType="begin"/>
            </w:r>
            <w:r w:rsidR="00A13E73">
              <w:rPr>
                <w:webHidden/>
              </w:rPr>
              <w:instrText xml:space="preserve"> PAGEREF _Toc370206959 \h </w:instrText>
            </w:r>
            <w:r w:rsidR="00A13E73">
              <w:rPr>
                <w:webHidden/>
              </w:rPr>
            </w:r>
            <w:r w:rsidR="00A13E73">
              <w:rPr>
                <w:webHidden/>
              </w:rPr>
              <w:fldChar w:fldCharType="separate"/>
            </w:r>
            <w:r w:rsidR="00A13E73">
              <w:rPr>
                <w:webHidden/>
              </w:rPr>
              <w:t>14</w:t>
            </w:r>
            <w:r w:rsidR="00A13E73">
              <w:rPr>
                <w:webHidden/>
              </w:rPr>
              <w:fldChar w:fldCharType="end"/>
            </w:r>
          </w:hyperlink>
        </w:p>
        <w:p w:rsidR="00601E15" w:rsidRDefault="00601E15">
          <w:r w:rsidRPr="002B4709">
            <w:rPr>
              <w:b/>
              <w:bCs/>
              <w:noProof/>
            </w:rPr>
            <w:fldChar w:fldCharType="end"/>
          </w:r>
        </w:p>
      </w:sdtContent>
    </w:sdt>
    <w:p w:rsidR="0032483D" w:rsidRPr="00123901" w:rsidRDefault="0032483D" w:rsidP="00AA61FC">
      <w:pPr>
        <w:pStyle w:val="TOC1"/>
      </w:pPr>
    </w:p>
    <w:p w:rsidR="0032483D" w:rsidRPr="00123901" w:rsidRDefault="0032483D" w:rsidP="00123901">
      <w:pPr>
        <w:spacing w:line="480" w:lineRule="auto"/>
        <w:rPr>
          <w:sz w:val="22"/>
          <w:szCs w:val="22"/>
        </w:rPr>
      </w:pPr>
    </w:p>
    <w:p w:rsidR="0032483D" w:rsidRPr="000D4049" w:rsidRDefault="0032483D" w:rsidP="00797C31">
      <w:pPr>
        <w:pStyle w:val="BodyText"/>
        <w:spacing w:line="360" w:lineRule="auto"/>
        <w:jc w:val="center"/>
        <w:rPr>
          <w:i/>
          <w:sz w:val="28"/>
        </w:rPr>
      </w:pPr>
      <w:r>
        <w:rPr>
          <w:szCs w:val="22"/>
        </w:rPr>
        <w:br w:type="page"/>
      </w:r>
      <w:r w:rsidRPr="009F6689">
        <w:rPr>
          <w:caps/>
          <w:noProof/>
          <w:color w:val="000000"/>
          <w:szCs w:val="24"/>
        </w:rPr>
        <w:lastRenderedPageBreak/>
        <w:t>List of Attachments</w:t>
      </w:r>
    </w:p>
    <w:p w:rsidR="0032483D" w:rsidRDefault="0032483D" w:rsidP="00797C31">
      <w:pPr>
        <w:pStyle w:val="P1-StandPara"/>
        <w:ind w:right="-216" w:firstLine="0"/>
        <w:jc w:val="center"/>
        <w:rPr>
          <w:color w:val="000000"/>
          <w:sz w:val="24"/>
          <w:szCs w:val="24"/>
        </w:rPr>
      </w:pPr>
    </w:p>
    <w:p w:rsidR="00181197" w:rsidRDefault="00136629" w:rsidP="00181197">
      <w:pPr>
        <w:numPr>
          <w:ilvl w:val="0"/>
          <w:numId w:val="27"/>
        </w:numPr>
        <w:spacing w:line="360" w:lineRule="auto"/>
        <w:ind w:left="360" w:firstLine="0"/>
        <w:rPr>
          <w:color w:val="000000"/>
          <w:sz w:val="22"/>
          <w:szCs w:val="22"/>
        </w:rPr>
      </w:pPr>
      <w:r>
        <w:rPr>
          <w:color w:val="000000"/>
          <w:sz w:val="22"/>
          <w:szCs w:val="22"/>
        </w:rPr>
        <w:t xml:space="preserve">GuLF STUDY </w:t>
      </w:r>
      <w:r w:rsidR="00181197">
        <w:rPr>
          <w:color w:val="000000"/>
          <w:sz w:val="22"/>
          <w:szCs w:val="22"/>
        </w:rPr>
        <w:t>Protocol (version 20.0, 07/19/2013)</w:t>
      </w:r>
    </w:p>
    <w:p w:rsidR="00181197" w:rsidRDefault="00181197" w:rsidP="00181197">
      <w:pPr>
        <w:numPr>
          <w:ilvl w:val="0"/>
          <w:numId w:val="27"/>
        </w:numPr>
        <w:spacing w:line="360" w:lineRule="auto"/>
        <w:ind w:left="360" w:firstLine="0"/>
        <w:rPr>
          <w:rFonts w:cs="Arial"/>
          <w:sz w:val="22"/>
          <w:szCs w:val="22"/>
        </w:rPr>
      </w:pPr>
      <w:r>
        <w:rPr>
          <w:rFonts w:cs="Arial"/>
          <w:sz w:val="22"/>
          <w:szCs w:val="22"/>
        </w:rPr>
        <w:t>Follow-up Lead Letter</w:t>
      </w:r>
    </w:p>
    <w:p w:rsidR="00181197" w:rsidRDefault="00181197" w:rsidP="00181197">
      <w:pPr>
        <w:numPr>
          <w:ilvl w:val="0"/>
          <w:numId w:val="27"/>
        </w:numPr>
        <w:spacing w:line="360" w:lineRule="auto"/>
        <w:ind w:left="360" w:firstLine="0"/>
        <w:rPr>
          <w:rFonts w:cs="Arial"/>
          <w:sz w:val="22"/>
          <w:szCs w:val="22"/>
        </w:rPr>
      </w:pPr>
      <w:r>
        <w:rPr>
          <w:rFonts w:cs="Arial"/>
          <w:sz w:val="22"/>
          <w:szCs w:val="22"/>
        </w:rPr>
        <w:t>Follow-up Telephone Questionnaire</w:t>
      </w:r>
    </w:p>
    <w:p w:rsidR="00181197" w:rsidRDefault="00136629" w:rsidP="00181197">
      <w:pPr>
        <w:numPr>
          <w:ilvl w:val="0"/>
          <w:numId w:val="27"/>
        </w:numPr>
        <w:spacing w:line="360" w:lineRule="auto"/>
        <w:ind w:left="360" w:firstLine="0"/>
        <w:rPr>
          <w:rFonts w:cs="Arial"/>
          <w:sz w:val="22"/>
          <w:szCs w:val="22"/>
        </w:rPr>
      </w:pPr>
      <w:r>
        <w:rPr>
          <w:rFonts w:cs="Arial"/>
          <w:sz w:val="22"/>
          <w:szCs w:val="22"/>
        </w:rPr>
        <w:t>Follow-up Questionnaire</w:t>
      </w:r>
      <w:r w:rsidR="00181197">
        <w:rPr>
          <w:rFonts w:cs="Arial"/>
          <w:sz w:val="22"/>
          <w:szCs w:val="22"/>
        </w:rPr>
        <w:t xml:space="preserve"> Summary of Changes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Supplemental Mental Health Telephone Script</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Supplemental Mental Health Questionnaire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Supplemental Mental Health Questionnaire – Thank You Letter</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Annual Recontact Request Letter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Annual Recontact Screen Shots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Invitation Letter</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Biomedical Clinical Exam – Scheduling </w:t>
      </w:r>
      <w:r w:rsidR="00136629">
        <w:rPr>
          <w:rFonts w:cs="Arial"/>
          <w:sz w:val="22"/>
          <w:szCs w:val="22"/>
        </w:rPr>
        <w:t>Script</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Visit Confirmation Letter</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Informed Consent Summary</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Frequently Asked Questions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Clinic Visit Instructions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Informed Consent Booklet</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Blood Pressure Result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Body Mass Index Result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Cholesterol Result</w:t>
      </w:r>
      <w:r w:rsidR="00136629">
        <w:rPr>
          <w:rFonts w:cs="Arial"/>
          <w:sz w:val="22"/>
          <w:szCs w:val="22"/>
        </w:rPr>
        <w:t>s</w:t>
      </w:r>
      <w:r>
        <w:rPr>
          <w:rFonts w:cs="Arial"/>
          <w:sz w:val="22"/>
          <w:szCs w:val="22"/>
        </w:rPr>
        <w:t xml:space="preserve">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Hemoglobin Result</w:t>
      </w:r>
      <w:r w:rsidR="00136629">
        <w:rPr>
          <w:rFonts w:cs="Arial"/>
          <w:sz w:val="22"/>
          <w:szCs w:val="22"/>
        </w:rPr>
        <w:t>s</w:t>
      </w:r>
      <w:r>
        <w:rPr>
          <w:rFonts w:cs="Arial"/>
          <w:sz w:val="22"/>
          <w:szCs w:val="22"/>
        </w:rPr>
        <w:t xml:space="preserve">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Heart Rate Result</w:t>
      </w:r>
      <w:r w:rsidR="00136629">
        <w:rPr>
          <w:rFonts w:cs="Arial"/>
          <w:sz w:val="22"/>
          <w:szCs w:val="22"/>
        </w:rPr>
        <w:t>s</w:t>
      </w:r>
      <w:r>
        <w:rPr>
          <w:rFonts w:cs="Arial"/>
          <w:sz w:val="22"/>
          <w:szCs w:val="22"/>
        </w:rPr>
        <w:t xml:space="preserve">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Pulmonary Function Test Result Form</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Biomedical Clinical Exam – Saliva General Instructions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Saliva Collection Instructions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Saliva Mailing Instructions</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Saliva Collection Log</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Biomedical Clinical Exam – Clinic Exam Questionnaire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Biomedical Clinical Exam – Mental Health Questionnaire</w:t>
      </w:r>
    </w:p>
    <w:p w:rsidR="00181197" w:rsidRDefault="00181197" w:rsidP="00181197">
      <w:pPr>
        <w:numPr>
          <w:ilvl w:val="0"/>
          <w:numId w:val="27"/>
        </w:numPr>
        <w:spacing w:line="360" w:lineRule="auto"/>
        <w:ind w:left="360" w:firstLine="0"/>
        <w:rPr>
          <w:rFonts w:cs="Arial"/>
          <w:sz w:val="22"/>
          <w:szCs w:val="22"/>
        </w:rPr>
      </w:pPr>
      <w:r>
        <w:rPr>
          <w:rFonts w:cs="Arial"/>
          <w:sz w:val="22"/>
          <w:szCs w:val="22"/>
        </w:rPr>
        <w:t>Certificate of Confidentiality</w:t>
      </w:r>
    </w:p>
    <w:p w:rsidR="00181197" w:rsidRDefault="00136629" w:rsidP="00181197">
      <w:pPr>
        <w:numPr>
          <w:ilvl w:val="0"/>
          <w:numId w:val="27"/>
        </w:numPr>
        <w:spacing w:line="360" w:lineRule="auto"/>
        <w:ind w:left="360" w:firstLine="0"/>
        <w:rPr>
          <w:rFonts w:cs="Arial"/>
          <w:sz w:val="22"/>
          <w:szCs w:val="22"/>
        </w:rPr>
      </w:pPr>
      <w:r>
        <w:rPr>
          <w:rFonts w:cs="Arial"/>
          <w:sz w:val="22"/>
          <w:szCs w:val="22"/>
        </w:rPr>
        <w:t xml:space="preserve">HHS </w:t>
      </w:r>
      <w:r w:rsidR="00181197">
        <w:rPr>
          <w:rFonts w:cs="Arial"/>
          <w:sz w:val="22"/>
          <w:szCs w:val="22"/>
        </w:rPr>
        <w:t xml:space="preserve">Privacy </w:t>
      </w:r>
      <w:r>
        <w:rPr>
          <w:rFonts w:cs="Arial"/>
          <w:sz w:val="22"/>
          <w:szCs w:val="22"/>
        </w:rPr>
        <w:t xml:space="preserve">Impact Assessment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 xml:space="preserve">IRB Approval—2013 Continuing Review </w:t>
      </w:r>
      <w:r>
        <w:rPr>
          <w:rFonts w:cs="Arial"/>
          <w:sz w:val="22"/>
          <w:szCs w:val="22"/>
        </w:rPr>
        <w:tab/>
      </w:r>
    </w:p>
    <w:p w:rsidR="00181197" w:rsidRDefault="00181197" w:rsidP="00181197">
      <w:pPr>
        <w:numPr>
          <w:ilvl w:val="0"/>
          <w:numId w:val="27"/>
        </w:numPr>
        <w:spacing w:line="360" w:lineRule="auto"/>
        <w:ind w:left="360" w:firstLine="0"/>
        <w:rPr>
          <w:rFonts w:cs="Arial"/>
          <w:sz w:val="22"/>
          <w:szCs w:val="22"/>
        </w:rPr>
      </w:pPr>
      <w:r>
        <w:rPr>
          <w:rFonts w:cs="Arial"/>
          <w:sz w:val="22"/>
          <w:szCs w:val="22"/>
        </w:rPr>
        <w:lastRenderedPageBreak/>
        <w:t xml:space="preserve">IRB Approval—Annual Recontact 08-27-2012 </w:t>
      </w:r>
    </w:p>
    <w:p w:rsidR="00181197" w:rsidRDefault="00181197" w:rsidP="00181197">
      <w:pPr>
        <w:numPr>
          <w:ilvl w:val="0"/>
          <w:numId w:val="27"/>
        </w:numPr>
        <w:spacing w:line="360" w:lineRule="auto"/>
        <w:ind w:left="360" w:firstLine="0"/>
        <w:rPr>
          <w:rFonts w:cs="Arial"/>
          <w:sz w:val="22"/>
          <w:szCs w:val="22"/>
        </w:rPr>
      </w:pPr>
      <w:r>
        <w:rPr>
          <w:rFonts w:cs="Arial"/>
          <w:sz w:val="22"/>
          <w:szCs w:val="22"/>
        </w:rPr>
        <w:t>IRB Approval—Follow-up Telephone Interviews 04-18-2013</w:t>
      </w:r>
    </w:p>
    <w:p w:rsidR="00181197" w:rsidRDefault="00181197" w:rsidP="00181197">
      <w:pPr>
        <w:numPr>
          <w:ilvl w:val="0"/>
          <w:numId w:val="27"/>
        </w:numPr>
        <w:spacing w:line="360" w:lineRule="auto"/>
        <w:ind w:left="360" w:firstLine="0"/>
        <w:rPr>
          <w:rFonts w:cs="Arial"/>
          <w:sz w:val="22"/>
          <w:szCs w:val="22"/>
        </w:rPr>
      </w:pPr>
      <w:r>
        <w:rPr>
          <w:rFonts w:cs="Arial"/>
          <w:sz w:val="22"/>
          <w:szCs w:val="22"/>
        </w:rPr>
        <w:t>IRB Approval—Biomedical Exams 07-02-2013</w:t>
      </w:r>
    </w:p>
    <w:p w:rsidR="00601E15" w:rsidRDefault="00181197" w:rsidP="00601E15">
      <w:pPr>
        <w:numPr>
          <w:ilvl w:val="0"/>
          <w:numId w:val="27"/>
        </w:numPr>
        <w:spacing w:line="360" w:lineRule="auto"/>
        <w:ind w:left="360" w:firstLine="0"/>
        <w:rPr>
          <w:rFonts w:cs="Arial"/>
          <w:sz w:val="22"/>
          <w:szCs w:val="22"/>
        </w:rPr>
      </w:pPr>
      <w:r>
        <w:rPr>
          <w:rFonts w:cs="Arial"/>
          <w:sz w:val="22"/>
          <w:szCs w:val="22"/>
        </w:rPr>
        <w:t>IRB Approval—Supplemental Mental Health Questionnaire 07-02-2013</w:t>
      </w:r>
    </w:p>
    <w:p w:rsidR="00601E15" w:rsidRDefault="00601E15" w:rsidP="00601E15">
      <w:pPr>
        <w:numPr>
          <w:ilvl w:val="0"/>
          <w:numId w:val="27"/>
        </w:numPr>
        <w:spacing w:line="360" w:lineRule="auto"/>
        <w:ind w:left="360" w:firstLine="0"/>
        <w:rPr>
          <w:rFonts w:cs="Arial"/>
          <w:sz w:val="22"/>
          <w:szCs w:val="22"/>
        </w:rPr>
      </w:pPr>
      <w:r w:rsidRPr="00601E15">
        <w:rPr>
          <w:rFonts w:cs="Arial"/>
          <w:sz w:val="22"/>
          <w:szCs w:val="22"/>
        </w:rPr>
        <w:t>IRB Approval—Biomedical Exam Reimbursement 07-19-2013</w:t>
      </w:r>
    </w:p>
    <w:p w:rsidR="0032483D" w:rsidRPr="002B4709" w:rsidRDefault="0032483D" w:rsidP="002B4709">
      <w:pPr>
        <w:pStyle w:val="Heading1"/>
        <w:rPr>
          <w:rStyle w:val="Heading1Char"/>
          <w:b/>
        </w:rPr>
      </w:pPr>
      <w:r>
        <w:br w:type="page"/>
      </w:r>
      <w:bookmarkStart w:id="7" w:name="_Toc370206954"/>
      <w:r w:rsidR="00601E15" w:rsidRPr="002B4709">
        <w:rPr>
          <w:rStyle w:val="Heading1Char"/>
          <w:b/>
        </w:rPr>
        <w:lastRenderedPageBreak/>
        <w:t xml:space="preserve">B. </w:t>
      </w:r>
      <w:r w:rsidRPr="002B4709">
        <w:rPr>
          <w:rStyle w:val="Heading1Char"/>
          <w:b/>
        </w:rPr>
        <w:t>COLLECTIONS OF INFORMATION EMPLOYING STATISTICAL METHODS</w:t>
      </w:r>
      <w:bookmarkEnd w:id="0"/>
      <w:bookmarkEnd w:id="1"/>
      <w:bookmarkEnd w:id="7"/>
    </w:p>
    <w:p w:rsidR="0032483D" w:rsidRPr="00863D52" w:rsidRDefault="0032483D" w:rsidP="00601E15">
      <w:pPr>
        <w:pStyle w:val="Heading2"/>
        <w:ind w:firstLine="360"/>
      </w:pPr>
      <w:bookmarkStart w:id="8" w:name="_Toc129590326"/>
      <w:bookmarkStart w:id="9" w:name="_Toc129668568"/>
      <w:bookmarkStart w:id="10" w:name="_Toc370206955"/>
      <w:r w:rsidRPr="00863D52">
        <w:t>B.1</w:t>
      </w:r>
      <w:r w:rsidR="002B4709" w:rsidRPr="00863D52">
        <w:t>. Respondent</w:t>
      </w:r>
      <w:r w:rsidRPr="00863D52">
        <w:t xml:space="preserve"> Universe and Sampling Methods</w:t>
      </w:r>
      <w:bookmarkEnd w:id="8"/>
      <w:bookmarkEnd w:id="9"/>
      <w:bookmarkEnd w:id="10"/>
    </w:p>
    <w:p w:rsidR="004C77A3" w:rsidRDefault="003C596E" w:rsidP="004C77A3">
      <w:pPr>
        <w:pStyle w:val="BodyText"/>
        <w:ind w:firstLine="720"/>
        <w:rPr>
          <w:b w:val="0"/>
          <w:sz w:val="22"/>
          <w:szCs w:val="22"/>
          <w:highlight w:val="yellow"/>
        </w:rPr>
      </w:pPr>
      <w:bookmarkStart w:id="11" w:name="_Toc129590327"/>
      <w:bookmarkStart w:id="12" w:name="_Toc129668569"/>
      <w:r>
        <w:rPr>
          <w:b w:val="0"/>
          <w:sz w:val="22"/>
          <w:szCs w:val="22"/>
          <w:highlight w:val="yellow"/>
        </w:rPr>
        <w:t xml:space="preserve">The respondent universe and sampling methods for selecting </w:t>
      </w:r>
      <w:r w:rsidR="003831AB">
        <w:rPr>
          <w:b w:val="0"/>
          <w:sz w:val="22"/>
          <w:szCs w:val="22"/>
          <w:highlight w:val="yellow"/>
        </w:rPr>
        <w:t xml:space="preserve">and enrolling </w:t>
      </w:r>
      <w:r w:rsidR="008777C0">
        <w:rPr>
          <w:b w:val="0"/>
          <w:sz w:val="22"/>
          <w:szCs w:val="22"/>
          <w:highlight w:val="yellow"/>
        </w:rPr>
        <w:t>the</w:t>
      </w:r>
      <w:r>
        <w:rPr>
          <w:b w:val="0"/>
          <w:sz w:val="22"/>
          <w:szCs w:val="22"/>
          <w:highlight w:val="yellow"/>
        </w:rPr>
        <w:t xml:space="preserve"> cohort were described in our original submission and are not repeated here. </w:t>
      </w:r>
      <w:r w:rsidR="008777C0">
        <w:rPr>
          <w:b w:val="0"/>
          <w:sz w:val="22"/>
          <w:szCs w:val="22"/>
          <w:highlight w:val="yellow"/>
        </w:rPr>
        <w:t xml:space="preserve"> </w:t>
      </w:r>
      <w:r w:rsidR="004C77A3">
        <w:rPr>
          <w:b w:val="0"/>
          <w:sz w:val="22"/>
          <w:szCs w:val="22"/>
          <w:highlight w:val="yellow"/>
        </w:rPr>
        <w:t>Instead, this section focuses on methods for identifying and selecting participants for follow-up data collection</w:t>
      </w:r>
      <w:r w:rsidR="008424F7">
        <w:rPr>
          <w:b w:val="0"/>
          <w:sz w:val="22"/>
          <w:szCs w:val="22"/>
          <w:highlight w:val="yellow"/>
        </w:rPr>
        <w:t xml:space="preserve"> from among those who enrolled in the cohort</w:t>
      </w:r>
      <w:r w:rsidR="004C77A3">
        <w:rPr>
          <w:b w:val="0"/>
          <w:sz w:val="22"/>
          <w:szCs w:val="22"/>
          <w:highlight w:val="yellow"/>
        </w:rPr>
        <w:t>.</w:t>
      </w:r>
    </w:p>
    <w:p w:rsidR="00260E18" w:rsidRDefault="009E47DF" w:rsidP="008B12F2">
      <w:pPr>
        <w:pStyle w:val="BodyText"/>
        <w:ind w:firstLine="720"/>
        <w:rPr>
          <w:sz w:val="22"/>
          <w:szCs w:val="22"/>
          <w:highlight w:val="yellow"/>
        </w:rPr>
      </w:pPr>
      <w:r>
        <w:rPr>
          <w:b w:val="0"/>
          <w:sz w:val="22"/>
          <w:szCs w:val="22"/>
          <w:highlight w:val="yellow"/>
        </w:rPr>
        <w:t>As part of the baseline enrollment effort,</w:t>
      </w:r>
      <w:r w:rsidR="008777C0">
        <w:rPr>
          <w:b w:val="0"/>
          <w:sz w:val="22"/>
          <w:szCs w:val="22"/>
          <w:highlight w:val="yellow"/>
        </w:rPr>
        <w:t xml:space="preserve"> 32</w:t>
      </w:r>
      <w:r w:rsidR="00E649F3">
        <w:rPr>
          <w:b w:val="0"/>
          <w:sz w:val="22"/>
          <w:szCs w:val="22"/>
          <w:highlight w:val="yellow"/>
        </w:rPr>
        <w:t>,</w:t>
      </w:r>
      <w:r w:rsidR="00136629">
        <w:rPr>
          <w:b w:val="0"/>
          <w:sz w:val="22"/>
          <w:szCs w:val="22"/>
          <w:highlight w:val="yellow"/>
        </w:rPr>
        <w:t>762</w:t>
      </w:r>
      <w:r w:rsidR="008777C0">
        <w:rPr>
          <w:b w:val="0"/>
          <w:sz w:val="22"/>
          <w:szCs w:val="22"/>
          <w:highlight w:val="yellow"/>
        </w:rPr>
        <w:t xml:space="preserve"> </w:t>
      </w:r>
      <w:r>
        <w:rPr>
          <w:b w:val="0"/>
          <w:sz w:val="22"/>
          <w:szCs w:val="22"/>
          <w:highlight w:val="yellow"/>
        </w:rPr>
        <w:t>participants completed the baseline telephone interview and were enrolled into the</w:t>
      </w:r>
      <w:r w:rsidR="00F07813">
        <w:rPr>
          <w:b w:val="0"/>
          <w:sz w:val="22"/>
          <w:szCs w:val="22"/>
          <w:highlight w:val="yellow"/>
        </w:rPr>
        <w:t xml:space="preserve"> Full C</w:t>
      </w:r>
      <w:r w:rsidR="008777C0">
        <w:rPr>
          <w:b w:val="0"/>
          <w:sz w:val="22"/>
          <w:szCs w:val="22"/>
          <w:highlight w:val="yellow"/>
        </w:rPr>
        <w:t xml:space="preserve">ohort. </w:t>
      </w:r>
      <w:r w:rsidR="00A93D8B">
        <w:rPr>
          <w:b w:val="0"/>
          <w:sz w:val="22"/>
          <w:szCs w:val="22"/>
          <w:highlight w:val="yellow"/>
        </w:rPr>
        <w:t xml:space="preserve"> </w:t>
      </w:r>
      <w:r w:rsidR="00F07813">
        <w:rPr>
          <w:b w:val="0"/>
          <w:sz w:val="22"/>
          <w:szCs w:val="22"/>
          <w:highlight w:val="yellow"/>
        </w:rPr>
        <w:t>All members of the Full C</w:t>
      </w:r>
      <w:r w:rsidR="008777C0">
        <w:rPr>
          <w:b w:val="0"/>
          <w:sz w:val="22"/>
          <w:szCs w:val="22"/>
          <w:highlight w:val="yellow"/>
        </w:rPr>
        <w:t xml:space="preserve">ohort agreed to </w:t>
      </w:r>
      <w:r>
        <w:rPr>
          <w:b w:val="0"/>
          <w:sz w:val="22"/>
          <w:szCs w:val="22"/>
          <w:highlight w:val="yellow"/>
        </w:rPr>
        <w:t>provide annual updates to their contact information and to be</w:t>
      </w:r>
      <w:r w:rsidR="008777C0">
        <w:rPr>
          <w:b w:val="0"/>
          <w:sz w:val="22"/>
          <w:szCs w:val="22"/>
          <w:highlight w:val="yellow"/>
        </w:rPr>
        <w:t xml:space="preserve"> follow</w:t>
      </w:r>
      <w:r w:rsidR="00F07813">
        <w:rPr>
          <w:b w:val="0"/>
          <w:sz w:val="22"/>
          <w:szCs w:val="22"/>
          <w:highlight w:val="yellow"/>
        </w:rPr>
        <w:t>ed</w:t>
      </w:r>
      <w:r w:rsidR="008777C0">
        <w:rPr>
          <w:b w:val="0"/>
          <w:sz w:val="22"/>
          <w:szCs w:val="22"/>
          <w:highlight w:val="yellow"/>
        </w:rPr>
        <w:t xml:space="preserve"> over time for cancer and mortality outcomes through passive public health record surveillance. </w:t>
      </w:r>
      <w:r w:rsidR="00A93D8B">
        <w:rPr>
          <w:b w:val="0"/>
          <w:sz w:val="22"/>
          <w:szCs w:val="22"/>
          <w:highlight w:val="yellow"/>
        </w:rPr>
        <w:t>The Active Follow-up Sub-cohort consists of</w:t>
      </w:r>
      <w:r w:rsidR="004C77A3">
        <w:rPr>
          <w:b w:val="0"/>
          <w:sz w:val="22"/>
          <w:szCs w:val="22"/>
          <w:highlight w:val="yellow"/>
        </w:rPr>
        <w:t xml:space="preserve"> ~20,000</w:t>
      </w:r>
      <w:r w:rsidR="00A93D8B">
        <w:rPr>
          <w:b w:val="0"/>
          <w:sz w:val="22"/>
          <w:szCs w:val="22"/>
          <w:highlight w:val="yellow"/>
        </w:rPr>
        <w:t xml:space="preserve"> participants who completed the enrollment questionnaire and the home visit examination (</w:t>
      </w:r>
      <w:r w:rsidR="008777C0">
        <w:rPr>
          <w:b w:val="0"/>
          <w:sz w:val="22"/>
          <w:szCs w:val="22"/>
          <w:highlight w:val="yellow"/>
        </w:rPr>
        <w:t>~</w:t>
      </w:r>
      <w:r w:rsidR="00A93D8B">
        <w:rPr>
          <w:b w:val="0"/>
          <w:sz w:val="22"/>
          <w:szCs w:val="22"/>
          <w:highlight w:val="yellow"/>
        </w:rPr>
        <w:t>11,</w:t>
      </w:r>
      <w:r w:rsidR="008777C0">
        <w:rPr>
          <w:b w:val="0"/>
          <w:sz w:val="22"/>
          <w:szCs w:val="22"/>
          <w:highlight w:val="yellow"/>
        </w:rPr>
        <w:t>2</w:t>
      </w:r>
      <w:r w:rsidR="00A93D8B">
        <w:rPr>
          <w:b w:val="0"/>
          <w:sz w:val="22"/>
          <w:szCs w:val="22"/>
          <w:highlight w:val="yellow"/>
        </w:rPr>
        <w:t xml:space="preserve">00) and a random </w:t>
      </w:r>
      <w:r w:rsidR="00F07813">
        <w:rPr>
          <w:b w:val="0"/>
          <w:sz w:val="22"/>
          <w:szCs w:val="22"/>
          <w:highlight w:val="yellow"/>
        </w:rPr>
        <w:t>sample of the remainder of the Full C</w:t>
      </w:r>
      <w:r w:rsidR="00A93D8B">
        <w:rPr>
          <w:b w:val="0"/>
          <w:sz w:val="22"/>
          <w:szCs w:val="22"/>
          <w:highlight w:val="yellow"/>
        </w:rPr>
        <w:t xml:space="preserve">ohort </w:t>
      </w:r>
      <w:r w:rsidR="004C77A3">
        <w:rPr>
          <w:b w:val="0"/>
          <w:sz w:val="22"/>
          <w:szCs w:val="22"/>
          <w:highlight w:val="yellow"/>
        </w:rPr>
        <w:t>(~8,80</w:t>
      </w:r>
      <w:r w:rsidR="00A93D8B">
        <w:rPr>
          <w:b w:val="0"/>
          <w:sz w:val="22"/>
          <w:szCs w:val="22"/>
          <w:highlight w:val="yellow"/>
        </w:rPr>
        <w:t>0</w:t>
      </w:r>
      <w:r w:rsidR="004C77A3">
        <w:rPr>
          <w:b w:val="0"/>
          <w:sz w:val="22"/>
          <w:szCs w:val="22"/>
          <w:highlight w:val="yellow"/>
        </w:rPr>
        <w:t>)</w:t>
      </w:r>
      <w:r w:rsidR="00A93D8B">
        <w:rPr>
          <w:b w:val="0"/>
          <w:sz w:val="22"/>
          <w:szCs w:val="22"/>
          <w:highlight w:val="yellow"/>
        </w:rPr>
        <w:t xml:space="preserve">.  </w:t>
      </w:r>
      <w:r>
        <w:rPr>
          <w:b w:val="0"/>
          <w:sz w:val="22"/>
          <w:szCs w:val="22"/>
          <w:highlight w:val="yellow"/>
        </w:rPr>
        <w:t>Members of the Active Follow-up Su</w:t>
      </w:r>
      <w:r w:rsidR="00F07813">
        <w:rPr>
          <w:b w:val="0"/>
          <w:sz w:val="22"/>
          <w:szCs w:val="22"/>
          <w:highlight w:val="yellow"/>
        </w:rPr>
        <w:t>b-cohort will be followed</w:t>
      </w:r>
      <w:r>
        <w:rPr>
          <w:b w:val="0"/>
          <w:sz w:val="22"/>
          <w:szCs w:val="22"/>
          <w:highlight w:val="yellow"/>
        </w:rPr>
        <w:t xml:space="preserve"> via biennial telephone interviews</w:t>
      </w:r>
      <w:r w:rsidR="009B33AA">
        <w:rPr>
          <w:b w:val="0"/>
          <w:sz w:val="22"/>
          <w:szCs w:val="22"/>
          <w:highlight w:val="yellow"/>
        </w:rPr>
        <w:t>.</w:t>
      </w:r>
      <w:r w:rsidR="008B12F2">
        <w:rPr>
          <w:b w:val="0"/>
          <w:sz w:val="22"/>
          <w:szCs w:val="22"/>
          <w:highlight w:val="yellow"/>
        </w:rPr>
        <w:t xml:space="preserve">  </w:t>
      </w:r>
      <w:r w:rsidR="00260E18" w:rsidRPr="00F777BD">
        <w:rPr>
          <w:b w:val="0"/>
          <w:sz w:val="22"/>
          <w:szCs w:val="22"/>
          <w:highlight w:val="yellow"/>
        </w:rPr>
        <w:t xml:space="preserve">We expect 16,000 (~80%) to complete the first follow-up telephone interview, and 15,000 (~75%) to complete the second follow-up telephone interview.  We will target all participants for each follow-up interview, so participants who do not complete the first follow-up interview are not precluded from completing the second one.  Participation rates may be lower if efforts to trace hard-to-reach participants are not as successful as we anticipate or rates could be higher if tracing and outreach efforts work better than expected. </w:t>
      </w:r>
      <w:r w:rsidR="00260E18">
        <w:rPr>
          <w:sz w:val="22"/>
          <w:szCs w:val="22"/>
          <w:highlight w:val="yellow"/>
        </w:rPr>
        <w:t xml:space="preserve"> </w:t>
      </w:r>
    </w:p>
    <w:p w:rsidR="008952FF" w:rsidRDefault="004C77A3" w:rsidP="008B12F2">
      <w:pPr>
        <w:pStyle w:val="BodyText"/>
        <w:ind w:firstLine="720"/>
        <w:rPr>
          <w:b w:val="0"/>
          <w:sz w:val="22"/>
          <w:szCs w:val="22"/>
          <w:highlight w:val="yellow"/>
        </w:rPr>
      </w:pPr>
      <w:r>
        <w:rPr>
          <w:b w:val="0"/>
          <w:sz w:val="22"/>
          <w:szCs w:val="22"/>
          <w:highlight w:val="yellow"/>
        </w:rPr>
        <w:t>A</w:t>
      </w:r>
      <w:r w:rsidR="009E47DF">
        <w:rPr>
          <w:b w:val="0"/>
          <w:sz w:val="22"/>
          <w:szCs w:val="22"/>
          <w:highlight w:val="yellow"/>
        </w:rPr>
        <w:t xml:space="preserve"> subgroup of ~4,600</w:t>
      </w:r>
      <w:r>
        <w:rPr>
          <w:b w:val="0"/>
          <w:sz w:val="22"/>
          <w:szCs w:val="22"/>
          <w:highlight w:val="yellow"/>
        </w:rPr>
        <w:t xml:space="preserve"> members of the Active Follow-up Sub</w:t>
      </w:r>
      <w:r w:rsidR="00F07813">
        <w:rPr>
          <w:b w:val="0"/>
          <w:sz w:val="22"/>
          <w:szCs w:val="22"/>
          <w:highlight w:val="yellow"/>
        </w:rPr>
        <w:t>-</w:t>
      </w:r>
      <w:r>
        <w:rPr>
          <w:b w:val="0"/>
          <w:sz w:val="22"/>
          <w:szCs w:val="22"/>
          <w:highlight w:val="yellow"/>
        </w:rPr>
        <w:t>cohort</w:t>
      </w:r>
      <w:r w:rsidR="009E47DF">
        <w:rPr>
          <w:b w:val="0"/>
          <w:sz w:val="22"/>
          <w:szCs w:val="22"/>
          <w:highlight w:val="yellow"/>
        </w:rPr>
        <w:t xml:space="preserve"> will be invite</w:t>
      </w:r>
      <w:r w:rsidR="00F07813">
        <w:rPr>
          <w:b w:val="0"/>
          <w:sz w:val="22"/>
          <w:szCs w:val="22"/>
          <w:highlight w:val="yellow"/>
        </w:rPr>
        <w:t>d</w:t>
      </w:r>
      <w:r w:rsidR="009E47DF">
        <w:rPr>
          <w:b w:val="0"/>
          <w:sz w:val="22"/>
          <w:szCs w:val="22"/>
          <w:highlight w:val="yellow"/>
        </w:rPr>
        <w:t xml:space="preserve"> to complete a supplemental mental health questionnaire module at the time of the </w:t>
      </w:r>
      <w:r w:rsidR="008424F7">
        <w:rPr>
          <w:b w:val="0"/>
          <w:sz w:val="22"/>
          <w:szCs w:val="22"/>
          <w:highlight w:val="yellow"/>
        </w:rPr>
        <w:t xml:space="preserve">first </w:t>
      </w:r>
      <w:r w:rsidR="009E47DF">
        <w:rPr>
          <w:b w:val="0"/>
          <w:sz w:val="22"/>
          <w:szCs w:val="22"/>
          <w:highlight w:val="yellow"/>
        </w:rPr>
        <w:t>follow-up teleph</w:t>
      </w:r>
      <w:r w:rsidR="00F07813">
        <w:rPr>
          <w:b w:val="0"/>
          <w:sz w:val="22"/>
          <w:szCs w:val="22"/>
          <w:highlight w:val="yellow"/>
        </w:rPr>
        <w:t xml:space="preserve">one questionnaire, and again  </w:t>
      </w:r>
      <w:r w:rsidR="00181197">
        <w:rPr>
          <w:b w:val="0"/>
          <w:sz w:val="22"/>
          <w:szCs w:val="22"/>
          <w:highlight w:val="yellow"/>
        </w:rPr>
        <w:t>6, 12, and 24 months later</w:t>
      </w:r>
      <w:r w:rsidR="00916357">
        <w:rPr>
          <w:b w:val="0"/>
          <w:sz w:val="22"/>
          <w:szCs w:val="22"/>
          <w:highlight w:val="yellow"/>
        </w:rPr>
        <w:t>, to assess mental health trajectories among those affected by the oil spill and utilization of mental health services in the Gulf region</w:t>
      </w:r>
      <w:r w:rsidR="009E47DF">
        <w:rPr>
          <w:b w:val="0"/>
          <w:sz w:val="22"/>
          <w:szCs w:val="22"/>
          <w:highlight w:val="yellow"/>
        </w:rPr>
        <w:t>.</w:t>
      </w:r>
      <w:r>
        <w:rPr>
          <w:b w:val="0"/>
          <w:sz w:val="22"/>
          <w:szCs w:val="22"/>
          <w:highlight w:val="yellow"/>
        </w:rPr>
        <w:t xml:space="preserve"> We anticipate that at least 2,000 participants will complete all four waves of </w:t>
      </w:r>
      <w:r w:rsidR="00E546E5">
        <w:rPr>
          <w:b w:val="0"/>
          <w:sz w:val="22"/>
          <w:szCs w:val="22"/>
          <w:highlight w:val="yellow"/>
        </w:rPr>
        <w:t xml:space="preserve">mental health </w:t>
      </w:r>
      <w:r>
        <w:rPr>
          <w:b w:val="0"/>
          <w:sz w:val="22"/>
          <w:szCs w:val="22"/>
          <w:highlight w:val="yellow"/>
        </w:rPr>
        <w:t>follow-up.</w:t>
      </w:r>
      <w:r w:rsidR="009E47DF">
        <w:rPr>
          <w:b w:val="0"/>
          <w:sz w:val="22"/>
          <w:szCs w:val="22"/>
          <w:highlight w:val="yellow"/>
        </w:rPr>
        <w:t xml:space="preserve">  </w:t>
      </w:r>
      <w:r w:rsidR="008777C0">
        <w:rPr>
          <w:b w:val="0"/>
          <w:sz w:val="22"/>
          <w:szCs w:val="22"/>
          <w:highlight w:val="yellow"/>
        </w:rPr>
        <w:t>The Biomedical Surveillance Sub-cohort</w:t>
      </w:r>
      <w:r w:rsidR="00F07813">
        <w:rPr>
          <w:b w:val="0"/>
          <w:sz w:val="22"/>
          <w:szCs w:val="22"/>
          <w:highlight w:val="yellow"/>
        </w:rPr>
        <w:t xml:space="preserve"> (N~</w:t>
      </w:r>
      <w:r w:rsidR="006234EB">
        <w:rPr>
          <w:b w:val="0"/>
          <w:sz w:val="22"/>
          <w:szCs w:val="22"/>
          <w:highlight w:val="yellow"/>
        </w:rPr>
        <w:t>6,000)</w:t>
      </w:r>
      <w:r w:rsidR="008777C0">
        <w:rPr>
          <w:b w:val="0"/>
          <w:sz w:val="22"/>
          <w:szCs w:val="22"/>
          <w:highlight w:val="yellow"/>
        </w:rPr>
        <w:t xml:space="preserve"> is a subset of the Active Follow-Up Sub-coh</w:t>
      </w:r>
      <w:r w:rsidR="009E47DF">
        <w:rPr>
          <w:b w:val="0"/>
          <w:sz w:val="22"/>
          <w:szCs w:val="22"/>
          <w:highlight w:val="yellow"/>
        </w:rPr>
        <w:t>ort that has been selected to receive a comprehensive clinical</w:t>
      </w:r>
      <w:r w:rsidR="006234EB">
        <w:rPr>
          <w:b w:val="0"/>
          <w:sz w:val="22"/>
          <w:szCs w:val="22"/>
          <w:highlight w:val="yellow"/>
        </w:rPr>
        <w:t xml:space="preserve"> examination,</w:t>
      </w:r>
      <w:r w:rsidR="009E47DF">
        <w:rPr>
          <w:b w:val="0"/>
          <w:sz w:val="22"/>
          <w:szCs w:val="22"/>
          <w:highlight w:val="yellow"/>
        </w:rPr>
        <w:t xml:space="preserve"> </w:t>
      </w:r>
      <w:r>
        <w:rPr>
          <w:b w:val="0"/>
          <w:sz w:val="22"/>
          <w:szCs w:val="22"/>
          <w:highlight w:val="yellow"/>
        </w:rPr>
        <w:t>based on</w:t>
      </w:r>
      <w:r w:rsidR="00111407" w:rsidRPr="00111407">
        <w:rPr>
          <w:b w:val="0"/>
          <w:sz w:val="22"/>
          <w:szCs w:val="22"/>
          <w:highlight w:val="yellow"/>
        </w:rPr>
        <w:t xml:space="preserve"> </w:t>
      </w:r>
      <w:r w:rsidR="008424F7">
        <w:rPr>
          <w:b w:val="0"/>
          <w:sz w:val="22"/>
          <w:szCs w:val="22"/>
          <w:highlight w:val="yellow"/>
        </w:rPr>
        <w:t xml:space="preserve">completion of the baseline home exam, residence within reasonable driving distance of clinics in Mobile, Alabama and New Orleans, Louisiana, </w:t>
      </w:r>
      <w:r w:rsidR="008424F7">
        <w:rPr>
          <w:b w:val="0"/>
          <w:sz w:val="22"/>
          <w:szCs w:val="22"/>
          <w:highlight w:val="yellow"/>
        </w:rPr>
        <w:lastRenderedPageBreak/>
        <w:t xml:space="preserve">and </w:t>
      </w:r>
      <w:r w:rsidR="00111407" w:rsidRPr="00111407">
        <w:rPr>
          <w:b w:val="0"/>
          <w:sz w:val="22"/>
          <w:szCs w:val="22"/>
          <w:highlight w:val="yellow"/>
        </w:rPr>
        <w:t>criteria related to potential for cleanup-related exposures, mental health distress, or baseline pulmonary function findings.</w:t>
      </w:r>
      <w:r>
        <w:rPr>
          <w:b w:val="0"/>
          <w:sz w:val="22"/>
          <w:szCs w:val="22"/>
          <w:highlight w:val="yellow"/>
        </w:rPr>
        <w:t xml:space="preserve"> We expect 4,000 participants to complete the exam</w:t>
      </w:r>
      <w:r w:rsidR="005D3525">
        <w:rPr>
          <w:b w:val="0"/>
          <w:sz w:val="22"/>
          <w:szCs w:val="22"/>
          <w:highlight w:val="yellow"/>
        </w:rPr>
        <w:t>ination</w:t>
      </w:r>
      <w:r>
        <w:rPr>
          <w:b w:val="0"/>
          <w:sz w:val="22"/>
          <w:szCs w:val="22"/>
          <w:highlight w:val="yellow"/>
        </w:rPr>
        <w:t xml:space="preserve"> (~67% participation rate).</w:t>
      </w:r>
    </w:p>
    <w:p w:rsidR="00BA6439" w:rsidRPr="00BA6439" w:rsidRDefault="004C77A3" w:rsidP="00BA6439">
      <w:pPr>
        <w:pStyle w:val="BodyText"/>
        <w:ind w:firstLine="720"/>
        <w:rPr>
          <w:b w:val="0"/>
          <w:sz w:val="22"/>
          <w:szCs w:val="22"/>
          <w:highlight w:val="yellow"/>
        </w:rPr>
      </w:pPr>
      <w:r>
        <w:rPr>
          <w:b w:val="0"/>
          <w:sz w:val="22"/>
          <w:szCs w:val="22"/>
          <w:highlight w:val="yellow"/>
        </w:rPr>
        <w:t xml:space="preserve">Sample size considerations for the Full Cohort and Active Follow-up Sub-cohort were described in the first submission and are reviewed in the protocol included </w:t>
      </w:r>
      <w:r w:rsidR="008424F7">
        <w:rPr>
          <w:b w:val="0"/>
          <w:sz w:val="22"/>
          <w:szCs w:val="22"/>
          <w:highlight w:val="yellow"/>
        </w:rPr>
        <w:t>with</w:t>
      </w:r>
      <w:r>
        <w:rPr>
          <w:b w:val="0"/>
          <w:sz w:val="22"/>
          <w:szCs w:val="22"/>
          <w:highlight w:val="yellow"/>
        </w:rPr>
        <w:t xml:space="preserve"> this submission. </w:t>
      </w:r>
      <w:r w:rsidR="00BA6439" w:rsidRPr="00BA6439">
        <w:rPr>
          <w:b w:val="0"/>
          <w:sz w:val="22"/>
          <w:szCs w:val="22"/>
          <w:highlight w:val="yellow"/>
        </w:rPr>
        <w:t xml:space="preserve">Consistent with the overall aims of the GuLF STUDY, the </w:t>
      </w:r>
      <w:r w:rsidR="00916357">
        <w:rPr>
          <w:b w:val="0"/>
          <w:sz w:val="22"/>
          <w:szCs w:val="22"/>
          <w:highlight w:val="yellow"/>
        </w:rPr>
        <w:t xml:space="preserve">comprehensive research-based </w:t>
      </w:r>
      <w:r w:rsidR="00BA6439" w:rsidRPr="00BA6439">
        <w:rPr>
          <w:b w:val="0"/>
          <w:sz w:val="22"/>
          <w:szCs w:val="22"/>
          <w:highlight w:val="yellow"/>
        </w:rPr>
        <w:t>clinical exam</w:t>
      </w:r>
      <w:r w:rsidR="006234EB">
        <w:rPr>
          <w:b w:val="0"/>
          <w:sz w:val="22"/>
          <w:szCs w:val="22"/>
          <w:highlight w:val="yellow"/>
        </w:rPr>
        <w:t>ination</w:t>
      </w:r>
      <w:r w:rsidR="00BA6439" w:rsidRPr="00BA6439">
        <w:rPr>
          <w:b w:val="0"/>
          <w:sz w:val="22"/>
          <w:szCs w:val="22"/>
          <w:highlight w:val="yellow"/>
        </w:rPr>
        <w:t xml:space="preserve"> is designed to </w:t>
      </w:r>
      <w:r w:rsidR="00916357">
        <w:rPr>
          <w:b w:val="0"/>
          <w:sz w:val="22"/>
          <w:szCs w:val="22"/>
          <w:highlight w:val="yellow"/>
        </w:rPr>
        <w:t xml:space="preserve">carry out more comprehensive clinical testing and mental health evaluations than could be completed during the baseline home visit.  </w:t>
      </w:r>
      <w:r w:rsidR="00111407">
        <w:rPr>
          <w:b w:val="0"/>
          <w:sz w:val="22"/>
          <w:szCs w:val="22"/>
          <w:highlight w:val="yellow"/>
        </w:rPr>
        <w:t>As demonstrated in Table 1</w:t>
      </w:r>
      <w:r w:rsidR="00BA6439" w:rsidRPr="00BA6439">
        <w:rPr>
          <w:b w:val="0"/>
          <w:sz w:val="22"/>
          <w:szCs w:val="22"/>
          <w:highlight w:val="yellow"/>
        </w:rPr>
        <w:t>, we are powered to detect relatively small differences in the prevalence of outcomes between exposed and unexposed participants when the frequency of the outcome is not rare among the unexposed</w:t>
      </w:r>
      <w:r w:rsidR="00111407">
        <w:rPr>
          <w:b w:val="0"/>
          <w:sz w:val="22"/>
          <w:szCs w:val="22"/>
          <w:highlight w:val="yellow"/>
        </w:rPr>
        <w:t>. Similarly, as shown in Table 2</w:t>
      </w:r>
      <w:r w:rsidR="00BA6439" w:rsidRPr="00BA6439">
        <w:rPr>
          <w:b w:val="0"/>
          <w:sz w:val="22"/>
          <w:szCs w:val="22"/>
          <w:highlight w:val="yellow"/>
        </w:rPr>
        <w:t>, we also have power to detect small differences in continuous outcomes. Even if participation is as much as 25% lower than expected, our power calculations (not shown) indicate that the minimum detectable</w:t>
      </w:r>
      <w:r w:rsidR="00BC5E43">
        <w:rPr>
          <w:b w:val="0"/>
          <w:sz w:val="22"/>
          <w:szCs w:val="22"/>
          <w:highlight w:val="yellow"/>
        </w:rPr>
        <w:t xml:space="preserve"> odds ratios</w:t>
      </w:r>
      <w:r w:rsidR="00BA6439" w:rsidRPr="00BA6439">
        <w:rPr>
          <w:b w:val="0"/>
          <w:sz w:val="22"/>
          <w:szCs w:val="22"/>
          <w:highlight w:val="yellow"/>
        </w:rPr>
        <w:t xml:space="preserve"> </w:t>
      </w:r>
      <w:r w:rsidR="00BC5E43">
        <w:rPr>
          <w:b w:val="0"/>
          <w:sz w:val="22"/>
          <w:szCs w:val="22"/>
          <w:highlight w:val="yellow"/>
        </w:rPr>
        <w:t>(</w:t>
      </w:r>
      <w:r w:rsidR="00BA6439" w:rsidRPr="00BA6439">
        <w:rPr>
          <w:b w:val="0"/>
          <w:sz w:val="22"/>
          <w:szCs w:val="22"/>
          <w:highlight w:val="yellow"/>
        </w:rPr>
        <w:t>ORs</w:t>
      </w:r>
      <w:r w:rsidR="00BC5E43">
        <w:rPr>
          <w:b w:val="0"/>
          <w:sz w:val="22"/>
          <w:szCs w:val="22"/>
          <w:highlight w:val="yellow"/>
        </w:rPr>
        <w:t>)</w:t>
      </w:r>
      <w:r w:rsidR="00BA6439" w:rsidRPr="00BA6439">
        <w:rPr>
          <w:b w:val="0"/>
          <w:sz w:val="22"/>
          <w:szCs w:val="22"/>
          <w:highlight w:val="yellow"/>
        </w:rPr>
        <w:t xml:space="preserve"> or mean differences will increase by less than 10-15%.</w:t>
      </w:r>
    </w:p>
    <w:p w:rsidR="00BA6439" w:rsidRDefault="00BA6439" w:rsidP="00BA6439">
      <w:pPr>
        <w:pStyle w:val="BodyText"/>
        <w:ind w:firstLine="720"/>
        <w:rPr>
          <w:b w:val="0"/>
          <w:sz w:val="22"/>
          <w:szCs w:val="22"/>
          <w:highlight w:val="yellow"/>
        </w:rPr>
      </w:pPr>
      <w:r w:rsidRPr="00BA6439">
        <w:rPr>
          <w:b w:val="0"/>
          <w:sz w:val="22"/>
          <w:szCs w:val="22"/>
          <w:highlight w:val="yellow"/>
        </w:rPr>
        <w:t xml:space="preserve">For subgroup analyses, power will be adequate (80%) to </w:t>
      </w:r>
      <w:r w:rsidR="00BC5E43">
        <w:rPr>
          <w:b w:val="0"/>
          <w:sz w:val="22"/>
          <w:szCs w:val="22"/>
          <w:highlight w:val="yellow"/>
        </w:rPr>
        <w:t>detect moderate odds ratios</w:t>
      </w:r>
      <w:r w:rsidRPr="00BA6439">
        <w:rPr>
          <w:b w:val="0"/>
          <w:sz w:val="22"/>
          <w:szCs w:val="22"/>
          <w:highlight w:val="yellow"/>
        </w:rPr>
        <w:t xml:space="preserve"> when the </w:t>
      </w:r>
      <w:r w:rsidR="00830793">
        <w:rPr>
          <w:b w:val="0"/>
          <w:sz w:val="22"/>
          <w:szCs w:val="22"/>
          <w:highlight w:val="yellow"/>
        </w:rPr>
        <w:t xml:space="preserve">outcome </w:t>
      </w:r>
      <w:r w:rsidR="008B12F2">
        <w:rPr>
          <w:b w:val="0"/>
          <w:sz w:val="22"/>
          <w:szCs w:val="22"/>
          <w:highlight w:val="yellow"/>
        </w:rPr>
        <w:t>is not rare among the unexposed</w:t>
      </w:r>
      <w:r w:rsidRPr="00BA6439">
        <w:rPr>
          <w:b w:val="0"/>
          <w:sz w:val="22"/>
          <w:szCs w:val="22"/>
          <w:highlight w:val="yellow"/>
        </w:rPr>
        <w:t xml:space="preserve"> and the prevalence of expos</w:t>
      </w:r>
      <w:r w:rsidR="008B12F2">
        <w:rPr>
          <w:b w:val="0"/>
          <w:sz w:val="22"/>
          <w:szCs w:val="22"/>
          <w:highlight w:val="yellow"/>
        </w:rPr>
        <w:t>ure is between 25 and 75%</w:t>
      </w:r>
      <w:r w:rsidRPr="00BA6439">
        <w:rPr>
          <w:b w:val="0"/>
          <w:sz w:val="22"/>
          <w:szCs w:val="22"/>
          <w:highlight w:val="yellow"/>
        </w:rPr>
        <w:t xml:space="preserve">. For example, assuming an N of 700 for the </w:t>
      </w:r>
      <w:r w:rsidR="00BC5E43">
        <w:rPr>
          <w:b w:val="0"/>
          <w:sz w:val="22"/>
          <w:szCs w:val="22"/>
          <w:highlight w:val="yellow"/>
        </w:rPr>
        <w:t>exhaled breath condensate (</w:t>
      </w:r>
      <w:r w:rsidRPr="00BA6439">
        <w:rPr>
          <w:b w:val="0"/>
          <w:sz w:val="22"/>
          <w:szCs w:val="22"/>
          <w:highlight w:val="yellow"/>
        </w:rPr>
        <w:t>EBC</w:t>
      </w:r>
      <w:r w:rsidR="00BC5E43">
        <w:rPr>
          <w:b w:val="0"/>
          <w:sz w:val="22"/>
          <w:szCs w:val="22"/>
          <w:highlight w:val="yellow"/>
        </w:rPr>
        <w:t>)</w:t>
      </w:r>
      <w:r w:rsidRPr="00BA6439">
        <w:rPr>
          <w:b w:val="0"/>
          <w:sz w:val="22"/>
          <w:szCs w:val="22"/>
          <w:highlight w:val="yellow"/>
        </w:rPr>
        <w:t xml:space="preserve"> analyses, when the proportion of </w:t>
      </w:r>
      <w:r w:rsidR="008424F7">
        <w:rPr>
          <w:b w:val="0"/>
          <w:sz w:val="22"/>
          <w:szCs w:val="22"/>
          <w:highlight w:val="yellow"/>
        </w:rPr>
        <w:t>the</w:t>
      </w:r>
      <w:r w:rsidR="008424F7" w:rsidRPr="00BA6439">
        <w:rPr>
          <w:b w:val="0"/>
          <w:sz w:val="22"/>
          <w:szCs w:val="22"/>
          <w:highlight w:val="yellow"/>
        </w:rPr>
        <w:t xml:space="preserve"> </w:t>
      </w:r>
      <w:r w:rsidRPr="00BA6439">
        <w:rPr>
          <w:b w:val="0"/>
          <w:sz w:val="22"/>
          <w:szCs w:val="22"/>
          <w:highlight w:val="yellow"/>
        </w:rPr>
        <w:t>unexposed with th</w:t>
      </w:r>
      <w:r w:rsidR="008B12F2">
        <w:rPr>
          <w:b w:val="0"/>
          <w:sz w:val="22"/>
          <w:szCs w:val="22"/>
          <w:highlight w:val="yellow"/>
        </w:rPr>
        <w:t>e outcome is at least 10%</w:t>
      </w:r>
      <w:r w:rsidRPr="00BA6439">
        <w:rPr>
          <w:b w:val="0"/>
          <w:sz w:val="22"/>
          <w:szCs w:val="22"/>
          <w:highlight w:val="yellow"/>
        </w:rPr>
        <w:t xml:space="preserve"> and the prevalence of exposure is between 25 and 75% there will be adequate power to detect an OR between 1.6 and 2.1. When the prevalence of the outcome is lower among the unexposed and/or the proportion with the exposure is less than 10% or greater than 75%, larger ORs will be needed to attain adequate power. </w:t>
      </w:r>
    </w:p>
    <w:p w:rsidR="00BA6439" w:rsidRPr="006234EB" w:rsidRDefault="00111407" w:rsidP="00111407">
      <w:pPr>
        <w:pStyle w:val="BodyText"/>
        <w:spacing w:line="240" w:lineRule="auto"/>
        <w:ind w:left="720"/>
        <w:rPr>
          <w:b w:val="0"/>
          <w:sz w:val="22"/>
          <w:szCs w:val="22"/>
          <w:highlight w:val="yellow"/>
        </w:rPr>
      </w:pPr>
      <w:r w:rsidRPr="006234EB">
        <w:rPr>
          <w:sz w:val="22"/>
          <w:szCs w:val="22"/>
          <w:highlight w:val="yellow"/>
        </w:rPr>
        <w:t>Table 1</w:t>
      </w:r>
      <w:r w:rsidR="00BA6439" w:rsidRPr="006234EB">
        <w:rPr>
          <w:sz w:val="22"/>
          <w:szCs w:val="22"/>
          <w:highlight w:val="yellow"/>
        </w:rPr>
        <w:t>.</w:t>
      </w:r>
      <w:r w:rsidR="00BA6439" w:rsidRPr="006234EB">
        <w:rPr>
          <w:b w:val="0"/>
          <w:sz w:val="22"/>
          <w:szCs w:val="22"/>
          <w:highlight w:val="yellow"/>
        </w:rPr>
        <w:t xml:space="preserve"> Minimum detectable odds ratios (OR) for a range of proportions of exposure and outcome frequencies, based on a two-sided test </w:t>
      </w:r>
      <w:r w:rsidR="006234EB" w:rsidRPr="006234EB">
        <w:rPr>
          <w:b w:val="0"/>
          <w:sz w:val="22"/>
          <w:szCs w:val="22"/>
          <w:highlight w:val="yellow"/>
        </w:rPr>
        <w:t>with alpha=5%, power=80%, and N=</w:t>
      </w:r>
      <w:r w:rsidR="00BA6439" w:rsidRPr="006234EB">
        <w:rPr>
          <w:b w:val="0"/>
          <w:sz w:val="22"/>
          <w:szCs w:val="22"/>
          <w:highlight w:val="yellow"/>
        </w:rPr>
        <w:t>4,000</w:t>
      </w:r>
    </w:p>
    <w:tbl>
      <w:tblPr>
        <w:tblW w:w="0" w:type="auto"/>
        <w:jc w:val="center"/>
        <w:tblInd w:w="420" w:type="dxa"/>
        <w:tblBorders>
          <w:top w:val="single" w:sz="6" w:space="0" w:color="000000"/>
          <w:bottom w:val="single" w:sz="6" w:space="0" w:color="000000"/>
        </w:tblBorders>
        <w:tblLayout w:type="fixed"/>
        <w:tblCellMar>
          <w:left w:w="0" w:type="dxa"/>
          <w:right w:w="0" w:type="dxa"/>
        </w:tblCellMar>
        <w:tblLook w:val="0000" w:firstRow="0" w:lastRow="0" w:firstColumn="0" w:lastColumn="0" w:noHBand="0" w:noVBand="0"/>
      </w:tblPr>
      <w:tblGrid>
        <w:gridCol w:w="1530"/>
        <w:gridCol w:w="1060"/>
        <w:gridCol w:w="1060"/>
        <w:gridCol w:w="1060"/>
        <w:gridCol w:w="1060"/>
        <w:gridCol w:w="1060"/>
        <w:gridCol w:w="1060"/>
      </w:tblGrid>
      <w:tr w:rsidR="00BA6439" w:rsidRPr="00BA6439" w:rsidTr="00111407">
        <w:trPr>
          <w:cantSplit/>
          <w:tblHeader/>
          <w:jc w:val="center"/>
        </w:trPr>
        <w:tc>
          <w:tcPr>
            <w:tcW w:w="1530" w:type="dxa"/>
            <w:vMerge w:val="restart"/>
            <w:tcBorders>
              <w:top w:val="single" w:sz="6" w:space="0" w:color="000000"/>
            </w:tcBorders>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bookmarkStart w:id="13" w:name="IDX4"/>
            <w:bookmarkEnd w:id="13"/>
            <w:r w:rsidRPr="006234EB">
              <w:rPr>
                <w:rFonts w:ascii="Arial" w:eastAsia="MS Mincho" w:hAnsi="Arial" w:cs="Arial"/>
                <w:color w:val="000000"/>
                <w:highlight w:val="yellow"/>
              </w:rPr>
              <w:t>Frequency of outcome</w:t>
            </w:r>
            <w:r w:rsidRPr="006234EB">
              <w:rPr>
                <w:rFonts w:ascii="Arial" w:eastAsia="MS Mincho" w:hAnsi="Arial" w:cs="Arial"/>
                <w:color w:val="000000"/>
                <w:highlight w:val="yellow"/>
              </w:rPr>
              <w:br/>
              <w:t>among unexposed</w:t>
            </w:r>
          </w:p>
        </w:tc>
        <w:tc>
          <w:tcPr>
            <w:tcW w:w="6360" w:type="dxa"/>
            <w:gridSpan w:val="6"/>
            <w:tcBorders>
              <w:top w:val="single" w:sz="6" w:space="0" w:color="000000"/>
            </w:tcBorders>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Proportion of cohort exposed to a given agent</w:t>
            </w:r>
          </w:p>
        </w:tc>
      </w:tr>
      <w:tr w:rsidR="00BA6439" w:rsidRPr="00BA6439" w:rsidTr="00111407">
        <w:trPr>
          <w:cantSplit/>
          <w:tblHeader/>
          <w:jc w:val="center"/>
        </w:trPr>
        <w:tc>
          <w:tcPr>
            <w:tcW w:w="1530" w:type="dxa"/>
            <w:vMerge/>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5%</w:t>
            </w: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10%</w:t>
            </w: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25%</w:t>
            </w: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50%</w:t>
            </w: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75%</w:t>
            </w:r>
          </w:p>
        </w:tc>
        <w:tc>
          <w:tcPr>
            <w:tcW w:w="1060" w:type="dxa"/>
            <w:shd w:val="clear" w:color="auto" w:fill="FFFFFF"/>
            <w:tcMar>
              <w:left w:w="60" w:type="dxa"/>
              <w:right w:w="60" w:type="dxa"/>
            </w:tcMar>
            <w:vAlign w:val="bottom"/>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90%</w:t>
            </w:r>
          </w:p>
        </w:tc>
      </w:tr>
      <w:tr w:rsidR="00BA6439" w:rsidRPr="00BA6439" w:rsidTr="00111407">
        <w:trPr>
          <w:cantSplit/>
          <w:jc w:val="center"/>
        </w:trPr>
        <w:tc>
          <w:tcPr>
            <w:tcW w:w="1530" w:type="dxa"/>
            <w:vMerge/>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rPr>
                <w:rFonts w:ascii="Arial" w:eastAsia="MS Mincho" w:hAnsi="Arial" w:cs="Arial"/>
                <w:color w:val="000000"/>
                <w:highlight w:val="yellow"/>
              </w:rPr>
            </w:pP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200</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400</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1,000</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2,000</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3,000</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3,600</w:t>
            </w:r>
          </w:p>
        </w:tc>
      </w:tr>
      <w:tr w:rsidR="00BA6439" w:rsidRPr="00BA6439" w:rsidTr="00111407">
        <w:tblPrEx>
          <w:tblBorders>
            <w:top w:val="none" w:sz="0" w:space="0" w:color="auto"/>
          </w:tblBorders>
        </w:tblPrEx>
        <w:trPr>
          <w:cantSplit/>
          <w:jc w:val="center"/>
        </w:trPr>
        <w:tc>
          <w:tcPr>
            <w:tcW w:w="1530" w:type="dxa"/>
            <w:shd w:val="clear" w:color="auto" w:fill="FFFFFF"/>
            <w:tcMar>
              <w:left w:w="60" w:type="dxa"/>
              <w:right w:w="60" w:type="dxa"/>
            </w:tcMar>
          </w:tcPr>
          <w:p w:rsidR="00BA6439" w:rsidRPr="006234EB" w:rsidRDefault="00BA6439" w:rsidP="00111407">
            <w:pPr>
              <w:autoSpaceDE w:val="0"/>
              <w:autoSpaceDN w:val="0"/>
              <w:adjustRightInd w:val="0"/>
              <w:spacing w:before="60" w:after="60"/>
              <w:rPr>
                <w:rFonts w:ascii="Arial" w:eastAsia="MS Mincho" w:hAnsi="Arial" w:cs="Arial"/>
                <w:color w:val="000000"/>
                <w:highlight w:val="yellow"/>
              </w:rPr>
            </w:pPr>
            <w:bookmarkStart w:id="14" w:name="IDX5"/>
            <w:bookmarkEnd w:id="14"/>
            <w:r w:rsidRPr="006234EB">
              <w:rPr>
                <w:rFonts w:ascii="Arial" w:eastAsia="MS Mincho" w:hAnsi="Arial" w:cs="Arial"/>
                <w:color w:val="000000"/>
                <w:highlight w:val="yellow"/>
              </w:rPr>
              <w:t xml:space="preserve">     1% </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3.72</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2.88</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2.26</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2.12</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2.39</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3.34</w:t>
            </w:r>
          </w:p>
        </w:tc>
      </w:tr>
      <w:tr w:rsidR="00BA6439" w:rsidRPr="00BA6439" w:rsidTr="00111407">
        <w:tblPrEx>
          <w:tblBorders>
            <w:top w:val="none" w:sz="0" w:space="0" w:color="auto"/>
          </w:tblBorders>
        </w:tblPrEx>
        <w:trPr>
          <w:cantSplit/>
          <w:jc w:val="center"/>
        </w:trPr>
        <w:tc>
          <w:tcPr>
            <w:tcW w:w="1530" w:type="dxa"/>
            <w:shd w:val="clear" w:color="auto" w:fill="FFFFFF"/>
            <w:tcMar>
              <w:left w:w="60" w:type="dxa"/>
              <w:right w:w="60" w:type="dxa"/>
            </w:tcMar>
          </w:tcPr>
          <w:p w:rsidR="00BA6439" w:rsidRPr="006234EB" w:rsidRDefault="00BA6439" w:rsidP="00111407">
            <w:pPr>
              <w:autoSpaceDE w:val="0"/>
              <w:autoSpaceDN w:val="0"/>
              <w:adjustRightInd w:val="0"/>
              <w:spacing w:before="60" w:after="60"/>
              <w:rPr>
                <w:rFonts w:ascii="Arial" w:eastAsia="MS Mincho" w:hAnsi="Arial" w:cs="Arial"/>
                <w:color w:val="000000"/>
                <w:highlight w:val="yellow"/>
              </w:rPr>
            </w:pPr>
            <w:r w:rsidRPr="006234EB">
              <w:rPr>
                <w:rFonts w:ascii="Arial" w:eastAsia="MS Mincho" w:hAnsi="Arial" w:cs="Arial"/>
                <w:color w:val="000000"/>
                <w:highlight w:val="yellow"/>
              </w:rPr>
              <w:t xml:space="preserve">     5% </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2.11</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1.78</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1.52</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1.46</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1.55</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1.85</w:t>
            </w:r>
          </w:p>
        </w:tc>
      </w:tr>
      <w:tr w:rsidR="00BA6439" w:rsidRPr="00BA6439" w:rsidTr="00111407">
        <w:tblPrEx>
          <w:tblBorders>
            <w:top w:val="none" w:sz="0" w:space="0" w:color="auto"/>
          </w:tblBorders>
        </w:tblPrEx>
        <w:trPr>
          <w:cantSplit/>
          <w:jc w:val="center"/>
        </w:trPr>
        <w:tc>
          <w:tcPr>
            <w:tcW w:w="1530" w:type="dxa"/>
            <w:shd w:val="clear" w:color="auto" w:fill="FFFFFF"/>
            <w:tcMar>
              <w:left w:w="60" w:type="dxa"/>
              <w:right w:w="60" w:type="dxa"/>
            </w:tcMar>
          </w:tcPr>
          <w:p w:rsidR="00BA6439" w:rsidRPr="006234EB" w:rsidRDefault="00BA6439" w:rsidP="00111407">
            <w:pPr>
              <w:autoSpaceDE w:val="0"/>
              <w:autoSpaceDN w:val="0"/>
              <w:adjustRightInd w:val="0"/>
              <w:spacing w:before="60" w:after="60"/>
              <w:rPr>
                <w:rFonts w:ascii="Arial" w:eastAsia="MS Mincho" w:hAnsi="Arial" w:cs="Arial"/>
                <w:color w:val="000000"/>
                <w:highlight w:val="yellow"/>
              </w:rPr>
            </w:pPr>
            <w:r w:rsidRPr="006234EB">
              <w:rPr>
                <w:rFonts w:ascii="Arial" w:eastAsia="MS Mincho" w:hAnsi="Arial" w:cs="Arial"/>
                <w:color w:val="000000"/>
                <w:highlight w:val="yellow"/>
              </w:rPr>
              <w:t xml:space="preserve">    10% </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1.79</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1.55</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1.37</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1.32</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1.38</w:t>
            </w:r>
          </w:p>
        </w:tc>
        <w:tc>
          <w:tcPr>
            <w:tcW w:w="1060" w:type="dxa"/>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1.59</w:t>
            </w:r>
          </w:p>
        </w:tc>
      </w:tr>
      <w:tr w:rsidR="00BA6439" w:rsidRPr="00BA6439" w:rsidTr="00111407">
        <w:tblPrEx>
          <w:tblBorders>
            <w:top w:val="none" w:sz="0" w:space="0" w:color="auto"/>
          </w:tblBorders>
        </w:tblPrEx>
        <w:trPr>
          <w:cantSplit/>
          <w:jc w:val="center"/>
        </w:trPr>
        <w:tc>
          <w:tcPr>
            <w:tcW w:w="153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rPr>
                <w:rFonts w:ascii="Arial" w:eastAsia="MS Mincho" w:hAnsi="Arial" w:cs="Arial"/>
                <w:color w:val="000000"/>
                <w:highlight w:val="yellow"/>
              </w:rPr>
            </w:pPr>
            <w:r w:rsidRPr="006234EB">
              <w:rPr>
                <w:rFonts w:ascii="Arial" w:eastAsia="MS Mincho" w:hAnsi="Arial" w:cs="Arial"/>
                <w:color w:val="000000"/>
                <w:highlight w:val="yellow"/>
              </w:rPr>
              <w:lastRenderedPageBreak/>
              <w:t xml:space="preserve">    30% </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1.53</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1.37</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1.24</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1.21</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1.25</w:t>
            </w:r>
          </w:p>
        </w:tc>
        <w:tc>
          <w:tcPr>
            <w:tcW w:w="1060" w:type="dxa"/>
            <w:tcBorders>
              <w:bottom w:val="single" w:sz="6" w:space="0" w:color="000000"/>
            </w:tcBorders>
            <w:shd w:val="clear" w:color="auto" w:fill="FFFFFF"/>
            <w:tcMar>
              <w:left w:w="60" w:type="dxa"/>
              <w:right w:w="60" w:type="dxa"/>
            </w:tcMar>
          </w:tcPr>
          <w:p w:rsidR="00BA6439" w:rsidRPr="006234EB" w:rsidRDefault="00BA6439" w:rsidP="00111407">
            <w:pPr>
              <w:autoSpaceDE w:val="0"/>
              <w:autoSpaceDN w:val="0"/>
              <w:adjustRightInd w:val="0"/>
              <w:spacing w:before="60" w:after="60"/>
              <w:jc w:val="center"/>
              <w:rPr>
                <w:rFonts w:ascii="Arial" w:eastAsia="MS Mincho" w:hAnsi="Arial" w:cs="Arial"/>
                <w:color w:val="000000"/>
                <w:highlight w:val="yellow"/>
              </w:rPr>
            </w:pPr>
            <w:r w:rsidRPr="006234EB">
              <w:rPr>
                <w:rFonts w:ascii="Arial" w:eastAsia="MS Mincho" w:hAnsi="Arial" w:cs="Arial"/>
                <w:color w:val="000000"/>
                <w:highlight w:val="yellow"/>
              </w:rPr>
              <w:t>1.37</w:t>
            </w:r>
          </w:p>
        </w:tc>
      </w:tr>
    </w:tbl>
    <w:p w:rsidR="00BA6439" w:rsidRPr="00BA6439" w:rsidRDefault="00BA6439" w:rsidP="00BA6439">
      <w:pPr>
        <w:ind w:left="720"/>
        <w:rPr>
          <w:sz w:val="22"/>
          <w:szCs w:val="22"/>
          <w:highlight w:val="yellow"/>
          <w:shd w:val="clear" w:color="auto" w:fill="FFFFFF"/>
        </w:rPr>
      </w:pPr>
    </w:p>
    <w:p w:rsidR="00BA6439" w:rsidRPr="00111407" w:rsidRDefault="00111407" w:rsidP="00111407">
      <w:pPr>
        <w:pStyle w:val="BodyText"/>
        <w:spacing w:line="240" w:lineRule="auto"/>
        <w:ind w:left="720"/>
        <w:rPr>
          <w:b w:val="0"/>
          <w:sz w:val="22"/>
          <w:szCs w:val="22"/>
          <w:highlight w:val="yellow"/>
        </w:rPr>
      </w:pPr>
      <w:r>
        <w:rPr>
          <w:sz w:val="22"/>
          <w:szCs w:val="22"/>
          <w:highlight w:val="yellow"/>
        </w:rPr>
        <w:t>Table 2</w:t>
      </w:r>
      <w:r w:rsidR="00BA6439" w:rsidRPr="00111407">
        <w:rPr>
          <w:sz w:val="22"/>
          <w:szCs w:val="22"/>
          <w:highlight w:val="yellow"/>
        </w:rPr>
        <w:t xml:space="preserve">. </w:t>
      </w:r>
      <w:r w:rsidR="00BA6439" w:rsidRPr="00111407">
        <w:rPr>
          <w:b w:val="0"/>
          <w:sz w:val="22"/>
          <w:szCs w:val="22"/>
          <w:highlight w:val="yellow"/>
        </w:rPr>
        <w:t>Minimum detectable mean differences for a range of proportions of exposure, based on a two-sided test with alpha=5%, standar</w:t>
      </w:r>
      <w:r w:rsidR="006234EB">
        <w:rPr>
          <w:b w:val="0"/>
          <w:sz w:val="22"/>
          <w:szCs w:val="22"/>
          <w:highlight w:val="yellow"/>
        </w:rPr>
        <w:t>d deviation=1, power=80%, and N=</w:t>
      </w:r>
      <w:r w:rsidR="00BA6439" w:rsidRPr="00111407">
        <w:rPr>
          <w:b w:val="0"/>
          <w:sz w:val="22"/>
          <w:szCs w:val="22"/>
          <w:highlight w:val="yellow"/>
        </w:rPr>
        <w:t>4,000</w:t>
      </w:r>
    </w:p>
    <w:p w:rsidR="00BA6439" w:rsidRPr="00BA6439" w:rsidRDefault="00BA6439" w:rsidP="00BA6439">
      <w:pPr>
        <w:autoSpaceDE w:val="0"/>
        <w:autoSpaceDN w:val="0"/>
        <w:adjustRightInd w:val="0"/>
        <w:spacing w:before="10" w:after="10"/>
        <w:ind w:left="720"/>
        <w:rPr>
          <w:rFonts w:eastAsia="MS Mincho"/>
          <w:bCs/>
          <w:color w:val="000000"/>
          <w:sz w:val="22"/>
          <w:szCs w:val="22"/>
          <w:highlight w:val="yellow"/>
        </w:rPr>
      </w:pPr>
    </w:p>
    <w:tbl>
      <w:tblPr>
        <w:tblStyle w:val="TableGrid21"/>
        <w:tblpPr w:leftFromText="180" w:rightFromText="180" w:vertAnchor="text" w:horzAnchor="page" w:tblpX="2481"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710"/>
      </w:tblGrid>
      <w:tr w:rsidR="00BA6439" w:rsidRPr="00BA6439" w:rsidTr="00111407">
        <w:tc>
          <w:tcPr>
            <w:tcW w:w="3618" w:type="dxa"/>
            <w:tcBorders>
              <w:top w:val="single" w:sz="4" w:space="0" w:color="auto"/>
              <w:bottom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b/>
                <w:highlight w:val="yellow"/>
              </w:rPr>
            </w:pPr>
            <w:bookmarkStart w:id="15" w:name="IDX"/>
            <w:bookmarkEnd w:id="15"/>
            <w:r w:rsidRPr="006234EB">
              <w:rPr>
                <w:rFonts w:ascii="Arial" w:hAnsi="Arial" w:cs="Arial"/>
                <w:b/>
                <w:color w:val="000000"/>
                <w:highlight w:val="yellow"/>
              </w:rPr>
              <w:t>Proportion of cohort exposed</w:t>
            </w:r>
            <w:r w:rsidRPr="006234EB">
              <w:rPr>
                <w:rFonts w:ascii="Arial" w:hAnsi="Arial" w:cs="Arial"/>
                <w:b/>
                <w:color w:val="000000"/>
                <w:highlight w:val="yellow"/>
              </w:rPr>
              <w:br/>
              <w:t xml:space="preserve"> to a given agent</w:t>
            </w:r>
          </w:p>
        </w:tc>
        <w:tc>
          <w:tcPr>
            <w:tcW w:w="1710" w:type="dxa"/>
            <w:tcBorders>
              <w:top w:val="single" w:sz="4" w:space="0" w:color="auto"/>
              <w:bottom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b/>
                <w:highlight w:val="yellow"/>
              </w:rPr>
            </w:pPr>
            <w:r w:rsidRPr="006234EB">
              <w:rPr>
                <w:rFonts w:ascii="Arial" w:hAnsi="Arial" w:cs="Arial"/>
                <w:b/>
                <w:highlight w:val="yellow"/>
              </w:rPr>
              <w:t>Mean</w:t>
            </w:r>
            <w:r w:rsidRPr="006234EB">
              <w:rPr>
                <w:rFonts w:ascii="Arial" w:hAnsi="Arial" w:cs="Arial"/>
                <w:b/>
                <w:highlight w:val="yellow"/>
              </w:rPr>
              <w:br/>
              <w:t>Difference</w:t>
            </w:r>
          </w:p>
        </w:tc>
      </w:tr>
      <w:tr w:rsidR="00BA6439" w:rsidRPr="00BA6439" w:rsidTr="00111407">
        <w:tc>
          <w:tcPr>
            <w:tcW w:w="3618" w:type="dxa"/>
            <w:tcBorders>
              <w:top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color w:val="000000"/>
                <w:highlight w:val="yellow"/>
              </w:rPr>
              <w:t>5% or 95%</w:t>
            </w:r>
          </w:p>
        </w:tc>
        <w:tc>
          <w:tcPr>
            <w:tcW w:w="1710" w:type="dxa"/>
            <w:tcBorders>
              <w:top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highlight w:val="yellow"/>
              </w:rPr>
              <w:t>0.203</w:t>
            </w:r>
          </w:p>
        </w:tc>
      </w:tr>
      <w:tr w:rsidR="00BA6439" w:rsidRPr="00BA6439" w:rsidTr="00111407">
        <w:tc>
          <w:tcPr>
            <w:tcW w:w="3618" w:type="dxa"/>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color w:val="000000"/>
                <w:highlight w:val="yellow"/>
              </w:rPr>
              <w:t>10% or 90%</w:t>
            </w:r>
          </w:p>
        </w:tc>
        <w:tc>
          <w:tcPr>
            <w:tcW w:w="1710" w:type="dxa"/>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highlight w:val="yellow"/>
              </w:rPr>
              <w:t>0.148</w:t>
            </w:r>
          </w:p>
        </w:tc>
      </w:tr>
      <w:tr w:rsidR="00BA6439" w:rsidRPr="00BA6439" w:rsidTr="00111407">
        <w:tc>
          <w:tcPr>
            <w:tcW w:w="3618" w:type="dxa"/>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color w:val="000000"/>
                <w:highlight w:val="yellow"/>
              </w:rPr>
              <w:t>25% or 75%</w:t>
            </w:r>
          </w:p>
        </w:tc>
        <w:tc>
          <w:tcPr>
            <w:tcW w:w="1710" w:type="dxa"/>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highlight w:val="yellow"/>
              </w:rPr>
              <w:t>0.102</w:t>
            </w:r>
          </w:p>
        </w:tc>
      </w:tr>
      <w:tr w:rsidR="00BA6439" w:rsidRPr="002252CB" w:rsidTr="00111407">
        <w:tc>
          <w:tcPr>
            <w:tcW w:w="3618" w:type="dxa"/>
            <w:tcBorders>
              <w:bottom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highlight w:val="yellow"/>
              </w:rPr>
            </w:pPr>
            <w:r w:rsidRPr="006234EB">
              <w:rPr>
                <w:rFonts w:ascii="Arial" w:hAnsi="Arial" w:cs="Arial"/>
                <w:highlight w:val="yellow"/>
              </w:rPr>
              <w:t>50%</w:t>
            </w:r>
          </w:p>
        </w:tc>
        <w:tc>
          <w:tcPr>
            <w:tcW w:w="1710" w:type="dxa"/>
            <w:tcBorders>
              <w:bottom w:val="single" w:sz="4" w:space="0" w:color="auto"/>
            </w:tcBorders>
          </w:tcPr>
          <w:p w:rsidR="00BA6439" w:rsidRPr="006234EB" w:rsidRDefault="00BA6439" w:rsidP="00111407">
            <w:pPr>
              <w:autoSpaceDE w:val="0"/>
              <w:autoSpaceDN w:val="0"/>
              <w:adjustRightInd w:val="0"/>
              <w:spacing w:before="120" w:after="120"/>
              <w:jc w:val="center"/>
              <w:rPr>
                <w:rFonts w:ascii="Arial" w:hAnsi="Arial" w:cs="Arial"/>
              </w:rPr>
            </w:pPr>
            <w:r w:rsidRPr="006234EB">
              <w:rPr>
                <w:rFonts w:ascii="Arial" w:hAnsi="Arial" w:cs="Arial"/>
                <w:highlight w:val="yellow"/>
              </w:rPr>
              <w:t>0.089</w:t>
            </w:r>
          </w:p>
        </w:tc>
      </w:tr>
    </w:tbl>
    <w:p w:rsidR="00BA6439" w:rsidRPr="002252CB" w:rsidRDefault="00BA6439" w:rsidP="00BA6439">
      <w:pPr>
        <w:autoSpaceDE w:val="0"/>
        <w:autoSpaceDN w:val="0"/>
        <w:adjustRightInd w:val="0"/>
        <w:ind w:firstLine="720"/>
        <w:rPr>
          <w:rFonts w:eastAsia="MS Mincho" w:cs="Arial"/>
          <w:color w:val="000000"/>
        </w:rPr>
      </w:pPr>
    </w:p>
    <w:p w:rsidR="00BA6439" w:rsidRPr="002252CB" w:rsidRDefault="00BA6439" w:rsidP="00BA6439">
      <w:pPr>
        <w:ind w:left="720" w:firstLine="720"/>
        <w:rPr>
          <w:sz w:val="22"/>
          <w:szCs w:val="22"/>
          <w:shd w:val="clear" w:color="auto" w:fill="FFFFFF"/>
        </w:rPr>
      </w:pPr>
    </w:p>
    <w:p w:rsidR="00BA6439" w:rsidRPr="002252CB" w:rsidRDefault="00BA6439" w:rsidP="00BA6439">
      <w:pPr>
        <w:ind w:left="720" w:firstLine="720"/>
        <w:rPr>
          <w:sz w:val="22"/>
          <w:szCs w:val="22"/>
          <w:shd w:val="clear" w:color="auto" w:fill="FFFFFF"/>
        </w:rPr>
      </w:pPr>
    </w:p>
    <w:p w:rsidR="00BA6439" w:rsidRPr="002252CB" w:rsidRDefault="00BA6439" w:rsidP="00BA6439">
      <w:pPr>
        <w:ind w:left="720" w:firstLine="720"/>
        <w:rPr>
          <w:sz w:val="22"/>
          <w:szCs w:val="22"/>
          <w:shd w:val="clear" w:color="auto" w:fill="FFFFFF"/>
        </w:rPr>
      </w:pPr>
    </w:p>
    <w:p w:rsidR="00BA6439" w:rsidRPr="002252CB" w:rsidRDefault="00BA6439" w:rsidP="00BA6439">
      <w:pPr>
        <w:ind w:left="720" w:firstLine="720"/>
        <w:rPr>
          <w:sz w:val="22"/>
          <w:szCs w:val="22"/>
          <w:shd w:val="clear" w:color="auto" w:fill="FFFFFF"/>
        </w:rPr>
      </w:pPr>
    </w:p>
    <w:p w:rsidR="00BC5E43" w:rsidRDefault="00BC5E43" w:rsidP="00601E15">
      <w:pPr>
        <w:pStyle w:val="Heading2"/>
      </w:pPr>
    </w:p>
    <w:p w:rsidR="00181197" w:rsidRDefault="00181197" w:rsidP="00B54435">
      <w:pPr>
        <w:pStyle w:val="BodyText"/>
        <w:ind w:firstLine="720"/>
        <w:rPr>
          <w:b w:val="0"/>
          <w:sz w:val="22"/>
          <w:szCs w:val="22"/>
          <w:highlight w:val="yellow"/>
        </w:rPr>
      </w:pPr>
    </w:p>
    <w:p w:rsidR="00181197" w:rsidRDefault="00181197" w:rsidP="00B54435">
      <w:pPr>
        <w:pStyle w:val="BodyText"/>
        <w:ind w:firstLine="720"/>
        <w:rPr>
          <w:b w:val="0"/>
          <w:sz w:val="22"/>
          <w:szCs w:val="22"/>
          <w:highlight w:val="yellow"/>
        </w:rPr>
      </w:pPr>
    </w:p>
    <w:p w:rsidR="00181197" w:rsidRDefault="00181197" w:rsidP="00B54435">
      <w:pPr>
        <w:pStyle w:val="BodyText"/>
        <w:ind w:firstLine="720"/>
        <w:rPr>
          <w:b w:val="0"/>
          <w:sz w:val="22"/>
          <w:szCs w:val="22"/>
          <w:highlight w:val="yellow"/>
        </w:rPr>
      </w:pPr>
    </w:p>
    <w:p w:rsidR="008B12F2" w:rsidRDefault="00E51963" w:rsidP="00A13E73">
      <w:pPr>
        <w:pStyle w:val="BodyText"/>
        <w:ind w:firstLine="720"/>
        <w:rPr>
          <w:sz w:val="22"/>
          <w:szCs w:val="22"/>
          <w:highlight w:val="yellow"/>
        </w:rPr>
      </w:pPr>
      <w:r w:rsidRPr="00E51963">
        <w:rPr>
          <w:b w:val="0"/>
          <w:sz w:val="22"/>
          <w:szCs w:val="22"/>
          <w:highlight w:val="yellow"/>
        </w:rPr>
        <w:t>The clinical examination is estimated to take approximately 4 hours to complete. Should the administration time of the clinical exam</w:t>
      </w:r>
      <w:r w:rsidR="006234EB">
        <w:rPr>
          <w:b w:val="0"/>
          <w:sz w:val="22"/>
          <w:szCs w:val="22"/>
          <w:highlight w:val="yellow"/>
        </w:rPr>
        <w:t>ination</w:t>
      </w:r>
      <w:r w:rsidRPr="00E51963">
        <w:rPr>
          <w:b w:val="0"/>
          <w:sz w:val="22"/>
          <w:szCs w:val="22"/>
          <w:highlight w:val="yellow"/>
        </w:rPr>
        <w:t xml:space="preserve"> substantially exceed our estimates and/or prove unacceptable to participants during the run-in period or afterward, we will modify the administration of each exam</w:t>
      </w:r>
      <w:r w:rsidR="00853A4C">
        <w:rPr>
          <w:b w:val="0"/>
          <w:sz w:val="22"/>
          <w:szCs w:val="22"/>
          <w:highlight w:val="yellow"/>
        </w:rPr>
        <w:t>ination</w:t>
      </w:r>
      <w:r w:rsidRPr="00E51963">
        <w:rPr>
          <w:b w:val="0"/>
          <w:sz w:val="22"/>
          <w:szCs w:val="22"/>
          <w:highlight w:val="yellow"/>
        </w:rPr>
        <w:t xml:space="preserve"> to reduce burden.  The two most time-consuming exam</w:t>
      </w:r>
      <w:r w:rsidR="006234EB">
        <w:rPr>
          <w:b w:val="0"/>
          <w:sz w:val="22"/>
          <w:szCs w:val="22"/>
          <w:highlight w:val="yellow"/>
        </w:rPr>
        <w:t>ination</w:t>
      </w:r>
      <w:r w:rsidRPr="00E51963">
        <w:rPr>
          <w:b w:val="0"/>
          <w:sz w:val="22"/>
          <w:szCs w:val="22"/>
          <w:highlight w:val="yellow"/>
        </w:rPr>
        <w:t xml:space="preserve"> components are the neurobehavioral testing and pulmonary testing.  If it is deemed necessary to</w:t>
      </w:r>
      <w:r w:rsidR="006234EB">
        <w:rPr>
          <w:b w:val="0"/>
          <w:sz w:val="22"/>
          <w:szCs w:val="22"/>
          <w:highlight w:val="yellow"/>
        </w:rPr>
        <w:t xml:space="preserve"> substantially shorten the examination </w:t>
      </w:r>
      <w:r w:rsidRPr="00E51963">
        <w:rPr>
          <w:b w:val="0"/>
          <w:sz w:val="22"/>
          <w:szCs w:val="22"/>
          <w:highlight w:val="yellow"/>
        </w:rPr>
        <w:t xml:space="preserve">time, we may decide to </w:t>
      </w:r>
      <w:r w:rsidR="008B12F2">
        <w:rPr>
          <w:b w:val="0"/>
          <w:sz w:val="22"/>
          <w:szCs w:val="22"/>
          <w:highlight w:val="yellow"/>
        </w:rPr>
        <w:t>assign participants to receive</w:t>
      </w:r>
      <w:r w:rsidRPr="00E51963">
        <w:rPr>
          <w:b w:val="0"/>
          <w:sz w:val="22"/>
          <w:szCs w:val="22"/>
          <w:highlight w:val="yellow"/>
        </w:rPr>
        <w:t xml:space="preserve"> only the pulmonary testing (Exhaled Nitric Oxide, Exhaled Breath Condensate, and Pulmonary Function </w:t>
      </w:r>
      <w:r w:rsidR="00863D52" w:rsidRPr="00E51963">
        <w:rPr>
          <w:b w:val="0"/>
          <w:sz w:val="22"/>
          <w:szCs w:val="22"/>
          <w:highlight w:val="yellow"/>
        </w:rPr>
        <w:t>testing</w:t>
      </w:r>
      <w:r w:rsidRPr="00E51963">
        <w:rPr>
          <w:b w:val="0"/>
          <w:sz w:val="22"/>
          <w:szCs w:val="22"/>
          <w:highlight w:val="yellow"/>
        </w:rPr>
        <w:t xml:space="preserve">) or the neurobehavioral testing, but not both. A </w:t>
      </w:r>
      <w:r w:rsidR="008B12F2">
        <w:rPr>
          <w:b w:val="0"/>
          <w:sz w:val="22"/>
          <w:szCs w:val="22"/>
          <w:highlight w:val="yellow"/>
        </w:rPr>
        <w:t>variation</w:t>
      </w:r>
      <w:r w:rsidRPr="00E51963">
        <w:rPr>
          <w:b w:val="0"/>
          <w:sz w:val="22"/>
          <w:szCs w:val="22"/>
          <w:highlight w:val="yellow"/>
        </w:rPr>
        <w:t xml:space="preserve"> we might also consider is to include the much briefer assessment of pulmonary function that was performed during the home visit for those participants selected for the neurobehavioral testing arm.  Should this modification be necessary, we will use a stratified random sampling method to assign individuals to either the “pulmonary” or the “neurobehavioral” group, with participants demonstrating poor pulmonary measures during their home visit being assigned to the “pulmonary” group.  Those with “normal” pulmonary measures during their home visit will be randomly assigned to either the “pulmonary” group or the “neurobehavioral” group.  Should we determine that this stratification is necessary</w:t>
      </w:r>
      <w:r w:rsidR="00830793">
        <w:rPr>
          <w:b w:val="0"/>
          <w:sz w:val="22"/>
          <w:szCs w:val="22"/>
          <w:highlight w:val="yellow"/>
        </w:rPr>
        <w:t xml:space="preserve"> either because other components of the exam are taking longer than anticipated </w:t>
      </w:r>
      <w:r w:rsidR="00830793">
        <w:rPr>
          <w:b w:val="0"/>
          <w:sz w:val="22"/>
          <w:szCs w:val="22"/>
          <w:highlight w:val="yellow"/>
        </w:rPr>
        <w:lastRenderedPageBreak/>
        <w:t>or if the length is unacceptable to participants</w:t>
      </w:r>
      <w:r w:rsidRPr="00E51963">
        <w:rPr>
          <w:b w:val="0"/>
          <w:sz w:val="22"/>
          <w:szCs w:val="22"/>
          <w:highlight w:val="yellow"/>
        </w:rPr>
        <w:t>, we estimate that it will shorten the clinical exam</w:t>
      </w:r>
      <w:r w:rsidR="00853A4C">
        <w:rPr>
          <w:b w:val="0"/>
          <w:sz w:val="22"/>
          <w:szCs w:val="22"/>
          <w:highlight w:val="yellow"/>
        </w:rPr>
        <w:t>ination</w:t>
      </w:r>
      <w:r w:rsidRPr="00E51963">
        <w:rPr>
          <w:b w:val="0"/>
          <w:sz w:val="22"/>
          <w:szCs w:val="22"/>
          <w:highlight w:val="yellow"/>
        </w:rPr>
        <w:t xml:space="preserve"> by approximately 45-50 minutes. </w:t>
      </w:r>
    </w:p>
    <w:p w:rsidR="00B54435" w:rsidRPr="00601E15" w:rsidRDefault="0032483D" w:rsidP="00601E15">
      <w:pPr>
        <w:pStyle w:val="Heading2"/>
      </w:pPr>
      <w:bookmarkStart w:id="16" w:name="_Toc370206956"/>
      <w:r w:rsidRPr="00601E15">
        <w:t>B.2</w:t>
      </w:r>
      <w:r w:rsidR="002B4709" w:rsidRPr="00601E15">
        <w:t>. Procedures</w:t>
      </w:r>
      <w:r w:rsidRPr="00601E15">
        <w:t xml:space="preserve"> for the Collection of Information</w:t>
      </w:r>
      <w:bookmarkStart w:id="17" w:name="_Toc129590328"/>
      <w:bookmarkStart w:id="18" w:name="_Toc129668570"/>
      <w:bookmarkEnd w:id="11"/>
      <w:bookmarkEnd w:id="12"/>
      <w:bookmarkEnd w:id="16"/>
    </w:p>
    <w:p w:rsidR="00B54435" w:rsidRPr="00601E15" w:rsidRDefault="00165A62" w:rsidP="00B54435">
      <w:pPr>
        <w:pStyle w:val="BodyText"/>
        <w:ind w:firstLine="720"/>
        <w:rPr>
          <w:b w:val="0"/>
          <w:sz w:val="22"/>
          <w:szCs w:val="22"/>
          <w:highlight w:val="yellow"/>
        </w:rPr>
      </w:pPr>
      <w:r w:rsidRPr="00601E15">
        <w:rPr>
          <w:b w:val="0"/>
          <w:sz w:val="22"/>
          <w:szCs w:val="22"/>
          <w:highlight w:val="yellow"/>
        </w:rPr>
        <w:t xml:space="preserve">Data collection for the biennial follow-up of the Active Follow-up Sub-cohort will be conducted </w:t>
      </w:r>
      <w:r w:rsidR="006234EB" w:rsidRPr="00601E15">
        <w:rPr>
          <w:b w:val="0"/>
          <w:sz w:val="22"/>
          <w:szCs w:val="22"/>
          <w:highlight w:val="yellow"/>
        </w:rPr>
        <w:t>using</w:t>
      </w:r>
      <w:r w:rsidR="00774677" w:rsidRPr="00601E15">
        <w:rPr>
          <w:b w:val="0"/>
          <w:sz w:val="22"/>
          <w:szCs w:val="22"/>
          <w:highlight w:val="yellow"/>
        </w:rPr>
        <w:t xml:space="preserve"> C</w:t>
      </w:r>
      <w:r w:rsidRPr="00601E15">
        <w:rPr>
          <w:b w:val="0"/>
          <w:sz w:val="22"/>
          <w:szCs w:val="22"/>
          <w:highlight w:val="yellow"/>
        </w:rPr>
        <w:t xml:space="preserve">omputer </w:t>
      </w:r>
      <w:r w:rsidR="00774677" w:rsidRPr="00601E15">
        <w:rPr>
          <w:b w:val="0"/>
          <w:sz w:val="22"/>
          <w:szCs w:val="22"/>
          <w:highlight w:val="yellow"/>
        </w:rPr>
        <w:t>A</w:t>
      </w:r>
      <w:r w:rsidRPr="00601E15">
        <w:rPr>
          <w:b w:val="0"/>
          <w:sz w:val="22"/>
          <w:szCs w:val="22"/>
          <w:highlight w:val="yellow"/>
        </w:rPr>
        <w:t xml:space="preserve">ssisted </w:t>
      </w:r>
      <w:r w:rsidR="00774677" w:rsidRPr="00601E15">
        <w:rPr>
          <w:b w:val="0"/>
          <w:sz w:val="22"/>
          <w:szCs w:val="22"/>
          <w:highlight w:val="yellow"/>
        </w:rPr>
        <w:t>T</w:t>
      </w:r>
      <w:r w:rsidRPr="00601E15">
        <w:rPr>
          <w:b w:val="0"/>
          <w:sz w:val="22"/>
          <w:szCs w:val="22"/>
          <w:highlight w:val="yellow"/>
        </w:rPr>
        <w:t xml:space="preserve">elephone </w:t>
      </w:r>
      <w:r w:rsidR="00774677" w:rsidRPr="00601E15">
        <w:rPr>
          <w:b w:val="0"/>
          <w:sz w:val="22"/>
          <w:szCs w:val="22"/>
          <w:highlight w:val="yellow"/>
        </w:rPr>
        <w:t>I</w:t>
      </w:r>
      <w:r w:rsidRPr="00601E15">
        <w:rPr>
          <w:b w:val="0"/>
          <w:sz w:val="22"/>
          <w:szCs w:val="22"/>
          <w:highlight w:val="yellow"/>
        </w:rPr>
        <w:t>nterviewing</w:t>
      </w:r>
      <w:r w:rsidR="00774677" w:rsidRPr="00601E15">
        <w:rPr>
          <w:b w:val="0"/>
          <w:sz w:val="22"/>
          <w:szCs w:val="22"/>
          <w:highlight w:val="yellow"/>
        </w:rPr>
        <w:t xml:space="preserve"> (CATI) software</w:t>
      </w:r>
      <w:r w:rsidRPr="00601E15">
        <w:rPr>
          <w:b w:val="0"/>
          <w:sz w:val="22"/>
          <w:szCs w:val="22"/>
          <w:highlight w:val="yellow"/>
        </w:rPr>
        <w:t>.</w:t>
      </w:r>
      <w:r w:rsidR="00E859BC" w:rsidRPr="00601E15">
        <w:rPr>
          <w:b w:val="0"/>
          <w:sz w:val="22"/>
          <w:szCs w:val="22"/>
          <w:highlight w:val="yellow"/>
        </w:rPr>
        <w:t xml:space="preserve">  </w:t>
      </w:r>
      <w:r w:rsidR="00FC4AF5" w:rsidRPr="00601E15">
        <w:rPr>
          <w:b w:val="0"/>
          <w:sz w:val="22"/>
          <w:szCs w:val="22"/>
          <w:highlight w:val="yellow"/>
        </w:rPr>
        <w:t>Prior to the interview,</w:t>
      </w:r>
      <w:r w:rsidR="006234EB" w:rsidRPr="00601E15">
        <w:rPr>
          <w:b w:val="0"/>
          <w:sz w:val="22"/>
          <w:szCs w:val="22"/>
          <w:highlight w:val="yellow"/>
        </w:rPr>
        <w:t xml:space="preserve"> participants will be mailed an</w:t>
      </w:r>
      <w:r w:rsidR="00FC4AF5" w:rsidRPr="00601E15">
        <w:rPr>
          <w:b w:val="0"/>
          <w:sz w:val="22"/>
          <w:szCs w:val="22"/>
          <w:highlight w:val="yellow"/>
        </w:rPr>
        <w:t xml:space="preserve"> invitational letter (</w:t>
      </w:r>
      <w:r w:rsidR="00181197" w:rsidRPr="00601E15">
        <w:rPr>
          <w:b w:val="0"/>
          <w:sz w:val="22"/>
          <w:szCs w:val="22"/>
          <w:highlight w:val="yellow"/>
        </w:rPr>
        <w:t>Attachment 2</w:t>
      </w:r>
      <w:r w:rsidR="00FC4AF5" w:rsidRPr="00601E15">
        <w:rPr>
          <w:b w:val="0"/>
          <w:sz w:val="22"/>
          <w:szCs w:val="22"/>
          <w:highlight w:val="yellow"/>
        </w:rPr>
        <w:t xml:space="preserve">) encouraging them to complete the follow-up questionnaire. </w:t>
      </w:r>
      <w:r w:rsidR="00E859BC" w:rsidRPr="00601E15">
        <w:rPr>
          <w:b w:val="0"/>
          <w:sz w:val="22"/>
          <w:szCs w:val="22"/>
          <w:highlight w:val="yellow"/>
        </w:rPr>
        <w:t>The follow-up interview will take approximately 30 minutes</w:t>
      </w:r>
      <w:r w:rsidR="00FC4AF5" w:rsidRPr="00601E15">
        <w:rPr>
          <w:b w:val="0"/>
          <w:sz w:val="22"/>
          <w:szCs w:val="22"/>
          <w:highlight w:val="yellow"/>
        </w:rPr>
        <w:t xml:space="preserve"> (</w:t>
      </w:r>
      <w:r w:rsidR="00181197" w:rsidRPr="00601E15">
        <w:rPr>
          <w:b w:val="0"/>
          <w:sz w:val="22"/>
          <w:szCs w:val="22"/>
          <w:highlight w:val="yellow"/>
        </w:rPr>
        <w:t>Attachment 3</w:t>
      </w:r>
      <w:r w:rsidR="00FC4AF5" w:rsidRPr="00601E15">
        <w:rPr>
          <w:b w:val="0"/>
          <w:sz w:val="22"/>
          <w:szCs w:val="22"/>
          <w:highlight w:val="yellow"/>
        </w:rPr>
        <w:t>)</w:t>
      </w:r>
      <w:r w:rsidR="00E859BC" w:rsidRPr="00601E15">
        <w:rPr>
          <w:b w:val="0"/>
          <w:sz w:val="22"/>
          <w:szCs w:val="22"/>
          <w:highlight w:val="yellow"/>
        </w:rPr>
        <w:t>.  The mental health questionnaire</w:t>
      </w:r>
      <w:r w:rsidR="00FC4AF5" w:rsidRPr="00601E15">
        <w:rPr>
          <w:b w:val="0"/>
          <w:sz w:val="22"/>
          <w:szCs w:val="22"/>
          <w:highlight w:val="yellow"/>
        </w:rPr>
        <w:t xml:space="preserve"> (</w:t>
      </w:r>
      <w:r w:rsidR="00181197" w:rsidRPr="00601E15">
        <w:rPr>
          <w:b w:val="0"/>
          <w:sz w:val="22"/>
          <w:szCs w:val="22"/>
          <w:highlight w:val="yellow"/>
        </w:rPr>
        <w:t>Attachment 6</w:t>
      </w:r>
      <w:r w:rsidR="00FC4AF5" w:rsidRPr="00601E15">
        <w:rPr>
          <w:b w:val="0"/>
          <w:sz w:val="22"/>
          <w:szCs w:val="22"/>
          <w:highlight w:val="yellow"/>
        </w:rPr>
        <w:t>)</w:t>
      </w:r>
      <w:r w:rsidR="00E859BC" w:rsidRPr="00601E15">
        <w:rPr>
          <w:b w:val="0"/>
          <w:sz w:val="22"/>
          <w:szCs w:val="22"/>
          <w:highlight w:val="yellow"/>
        </w:rPr>
        <w:t xml:space="preserve"> will be administered at the time of the first follow-up questionnaire</w:t>
      </w:r>
      <w:r w:rsidR="00774677" w:rsidRPr="00601E15">
        <w:rPr>
          <w:b w:val="0"/>
          <w:sz w:val="22"/>
          <w:szCs w:val="22"/>
          <w:highlight w:val="yellow"/>
        </w:rPr>
        <w:t>,</w:t>
      </w:r>
      <w:r w:rsidR="00ED525C" w:rsidRPr="00601E15">
        <w:rPr>
          <w:b w:val="0"/>
          <w:sz w:val="22"/>
          <w:szCs w:val="22"/>
          <w:highlight w:val="yellow"/>
        </w:rPr>
        <w:t xml:space="preserve"> and again</w:t>
      </w:r>
      <w:r w:rsidR="00E859BC" w:rsidRPr="00601E15">
        <w:rPr>
          <w:b w:val="0"/>
          <w:sz w:val="22"/>
          <w:szCs w:val="22"/>
          <w:highlight w:val="yellow"/>
        </w:rPr>
        <w:t xml:space="preserve"> 6</w:t>
      </w:r>
      <w:r w:rsidR="00ED525C" w:rsidRPr="00601E15">
        <w:rPr>
          <w:b w:val="0"/>
          <w:sz w:val="22"/>
          <w:szCs w:val="22"/>
          <w:highlight w:val="yellow"/>
        </w:rPr>
        <w:t>,</w:t>
      </w:r>
      <w:r w:rsidR="00E859BC" w:rsidRPr="00601E15">
        <w:rPr>
          <w:b w:val="0"/>
          <w:sz w:val="22"/>
          <w:szCs w:val="22"/>
          <w:highlight w:val="yellow"/>
        </w:rPr>
        <w:t xml:space="preserve"> 12</w:t>
      </w:r>
      <w:r w:rsidR="00ED525C" w:rsidRPr="00601E15">
        <w:rPr>
          <w:b w:val="0"/>
          <w:sz w:val="22"/>
          <w:szCs w:val="22"/>
          <w:highlight w:val="yellow"/>
        </w:rPr>
        <w:t>, and</w:t>
      </w:r>
      <w:r w:rsidR="00E859BC" w:rsidRPr="00601E15">
        <w:rPr>
          <w:b w:val="0"/>
          <w:sz w:val="22"/>
          <w:szCs w:val="22"/>
          <w:highlight w:val="yellow"/>
        </w:rPr>
        <w:t xml:space="preserve"> 24 months later</w:t>
      </w:r>
      <w:r w:rsidR="00774677" w:rsidRPr="00601E15">
        <w:rPr>
          <w:b w:val="0"/>
          <w:sz w:val="22"/>
          <w:szCs w:val="22"/>
          <w:highlight w:val="yellow"/>
        </w:rPr>
        <w:t xml:space="preserve"> as part of the second follow-up telephone interview</w:t>
      </w:r>
      <w:r w:rsidR="00E859BC" w:rsidRPr="00601E15">
        <w:rPr>
          <w:b w:val="0"/>
          <w:sz w:val="22"/>
          <w:szCs w:val="22"/>
          <w:highlight w:val="yellow"/>
        </w:rPr>
        <w:t>.  The mental health questionnaire</w:t>
      </w:r>
      <w:r w:rsidR="00774677" w:rsidRPr="00601E15">
        <w:rPr>
          <w:b w:val="0"/>
          <w:sz w:val="22"/>
          <w:szCs w:val="22"/>
          <w:highlight w:val="yellow"/>
        </w:rPr>
        <w:t xml:space="preserve"> module</w:t>
      </w:r>
      <w:r w:rsidR="0067719E" w:rsidRPr="00601E15">
        <w:rPr>
          <w:b w:val="0"/>
          <w:sz w:val="22"/>
          <w:szCs w:val="22"/>
          <w:highlight w:val="yellow"/>
        </w:rPr>
        <w:t xml:space="preserve"> takes approximately 15</w:t>
      </w:r>
      <w:r w:rsidR="00E859BC" w:rsidRPr="00601E15">
        <w:rPr>
          <w:b w:val="0"/>
          <w:sz w:val="22"/>
          <w:szCs w:val="22"/>
          <w:highlight w:val="yellow"/>
        </w:rPr>
        <w:t xml:space="preserve"> minutes to administer.</w:t>
      </w:r>
    </w:p>
    <w:p w:rsidR="00CA5644" w:rsidRPr="00601E15" w:rsidRDefault="00CA5644" w:rsidP="00B54435">
      <w:pPr>
        <w:pStyle w:val="BodyText"/>
        <w:ind w:firstLine="720"/>
        <w:rPr>
          <w:b w:val="0"/>
          <w:sz w:val="22"/>
          <w:szCs w:val="22"/>
          <w:highlight w:val="yellow"/>
        </w:rPr>
      </w:pPr>
      <w:r w:rsidRPr="00601E15">
        <w:rPr>
          <w:b w:val="0"/>
          <w:sz w:val="22"/>
          <w:szCs w:val="22"/>
          <w:highlight w:val="yellow"/>
        </w:rPr>
        <w:t>We will request updated contact information from all participants annually, either as a stand-alone effort or as part of the follow-up telephone interviews. During stand-alone efforts, participants will receive emails and/or letters encouraging them to update their contact information using a secure section of the study website or by contacting the study hotline.</w:t>
      </w:r>
    </w:p>
    <w:p w:rsidR="00E859BC" w:rsidRPr="00601E15" w:rsidRDefault="00E859BC" w:rsidP="00B54435">
      <w:pPr>
        <w:pStyle w:val="BodyText"/>
        <w:ind w:firstLine="720"/>
        <w:rPr>
          <w:b w:val="0"/>
          <w:sz w:val="22"/>
          <w:szCs w:val="22"/>
          <w:highlight w:val="yellow"/>
        </w:rPr>
      </w:pPr>
      <w:r w:rsidRPr="00601E15">
        <w:rPr>
          <w:b w:val="0"/>
          <w:sz w:val="22"/>
          <w:szCs w:val="22"/>
          <w:highlight w:val="yellow"/>
        </w:rPr>
        <w:t xml:space="preserve">Routine surveillance of GuLF STUDY participants will be conducted during the follow-up years.  Follow-up will include linkage with State Cancer Registries and state vital statistics, as well as linkage with the National Death Index (NDI).  We will explore the feasibility of other passive monitoring for changes in health via linkage with other routinely collected surveillance data and electronic medical records that may become available. </w:t>
      </w:r>
    </w:p>
    <w:p w:rsidR="006446AF" w:rsidRPr="00601E15" w:rsidRDefault="00FC4AF5" w:rsidP="00601E15">
      <w:pPr>
        <w:spacing w:line="480" w:lineRule="auto"/>
        <w:ind w:firstLine="720"/>
        <w:rPr>
          <w:b/>
          <w:sz w:val="22"/>
          <w:szCs w:val="22"/>
          <w:highlight w:val="yellow"/>
        </w:rPr>
      </w:pPr>
      <w:r w:rsidRPr="00601E15">
        <w:rPr>
          <w:sz w:val="22"/>
          <w:szCs w:val="22"/>
          <w:highlight w:val="yellow"/>
        </w:rPr>
        <w:t xml:space="preserve">The clinical examinations for the Biomedical Surveillance Sub-cohort will be performed in controlled clinical settings under the direction of health professionals from the University of South Alabama (USA) and Louisiana State University (LSU) Health Sciences Center.  </w:t>
      </w:r>
      <w:r w:rsidR="006446AF" w:rsidRPr="00601E15">
        <w:rPr>
          <w:sz w:val="22"/>
          <w:szCs w:val="22"/>
          <w:highlight w:val="yellow"/>
        </w:rPr>
        <w:t>Eligible cohort members will</w:t>
      </w:r>
      <w:r w:rsidR="00181197" w:rsidRPr="00601E15">
        <w:rPr>
          <w:sz w:val="22"/>
          <w:szCs w:val="22"/>
          <w:highlight w:val="yellow"/>
        </w:rPr>
        <w:t xml:space="preserve"> receive a letter (Attachment 10</w:t>
      </w:r>
      <w:r w:rsidR="006446AF" w:rsidRPr="00601E15">
        <w:rPr>
          <w:sz w:val="22"/>
          <w:szCs w:val="22"/>
          <w:highlight w:val="yellow"/>
        </w:rPr>
        <w:t>) from the GuLF STUDY Principal Investigator and the director of the clinical site closest to their home inviting them to participate in the clinical exam</w:t>
      </w:r>
      <w:r w:rsidR="00853A4C" w:rsidRPr="00601E15">
        <w:rPr>
          <w:sz w:val="22"/>
          <w:szCs w:val="22"/>
          <w:highlight w:val="yellow"/>
        </w:rPr>
        <w:t>ination</w:t>
      </w:r>
      <w:r w:rsidR="006446AF" w:rsidRPr="00601E15">
        <w:rPr>
          <w:sz w:val="22"/>
          <w:szCs w:val="22"/>
          <w:highlight w:val="yellow"/>
        </w:rPr>
        <w:t xml:space="preserve">.  </w:t>
      </w:r>
      <w:r w:rsidR="00774677" w:rsidRPr="00601E15">
        <w:rPr>
          <w:sz w:val="22"/>
          <w:szCs w:val="22"/>
          <w:highlight w:val="yellow"/>
        </w:rPr>
        <w:t>Coordinating center</w:t>
      </w:r>
      <w:r w:rsidR="006446AF" w:rsidRPr="00601E15">
        <w:rPr>
          <w:sz w:val="22"/>
          <w:szCs w:val="22"/>
          <w:highlight w:val="yellow"/>
        </w:rPr>
        <w:t xml:space="preserve"> staff will contact eligible cohort members</w:t>
      </w:r>
      <w:r w:rsidR="006446AF" w:rsidRPr="00601E15" w:rsidDel="000867B2">
        <w:rPr>
          <w:sz w:val="22"/>
          <w:szCs w:val="22"/>
          <w:highlight w:val="yellow"/>
        </w:rPr>
        <w:t xml:space="preserve"> </w:t>
      </w:r>
      <w:r w:rsidR="006446AF" w:rsidRPr="00601E15">
        <w:rPr>
          <w:sz w:val="22"/>
          <w:szCs w:val="22"/>
          <w:highlight w:val="yellow"/>
        </w:rPr>
        <w:t>who do not respond to the letter within one week. Study center staff will schedule visits with contacted eligible cohort members</w:t>
      </w:r>
      <w:r w:rsidR="006446AF" w:rsidRPr="00601E15" w:rsidDel="00981AAB">
        <w:rPr>
          <w:sz w:val="22"/>
          <w:szCs w:val="22"/>
          <w:highlight w:val="yellow"/>
        </w:rPr>
        <w:t xml:space="preserve"> </w:t>
      </w:r>
      <w:r w:rsidR="006446AF" w:rsidRPr="00601E15">
        <w:rPr>
          <w:sz w:val="22"/>
          <w:szCs w:val="22"/>
          <w:highlight w:val="yellow"/>
        </w:rPr>
        <w:t xml:space="preserve">who agree to participate.   </w:t>
      </w:r>
    </w:p>
    <w:p w:rsidR="006446AF" w:rsidRPr="00601E15" w:rsidRDefault="006446AF" w:rsidP="00C84DB7">
      <w:pPr>
        <w:spacing w:line="480" w:lineRule="auto"/>
        <w:ind w:firstLine="720"/>
        <w:rPr>
          <w:b/>
          <w:sz w:val="22"/>
          <w:szCs w:val="22"/>
          <w:highlight w:val="yellow"/>
        </w:rPr>
      </w:pPr>
      <w:r w:rsidRPr="00601E15">
        <w:rPr>
          <w:sz w:val="22"/>
          <w:szCs w:val="22"/>
          <w:highlight w:val="yellow"/>
        </w:rPr>
        <w:lastRenderedPageBreak/>
        <w:t>Study staff will flag eligible cohort members</w:t>
      </w:r>
      <w:r w:rsidRPr="00601E15" w:rsidDel="002A1CCD">
        <w:rPr>
          <w:sz w:val="22"/>
          <w:szCs w:val="22"/>
          <w:highlight w:val="yellow"/>
        </w:rPr>
        <w:t xml:space="preserve"> </w:t>
      </w:r>
      <w:r w:rsidRPr="00601E15">
        <w:rPr>
          <w:sz w:val="22"/>
          <w:szCs w:val="22"/>
          <w:highlight w:val="yellow"/>
        </w:rPr>
        <w:t>who cannot be reached with existing primary and secondary contact information. The study coordinating center will send their names and other personally identifiable information (when available) to a commercial tracing service.  All information exchanges will be encrypted using standard computer security and encryption protocols.  If the commercial tracing service returns contact information, the coordinating center will attempt to contact the eligible cohort member. If contact is made and the eligible cohort member is willing to schedule the exam</w:t>
      </w:r>
      <w:r w:rsidR="00853A4C" w:rsidRPr="00601E15">
        <w:rPr>
          <w:sz w:val="22"/>
          <w:szCs w:val="22"/>
          <w:highlight w:val="yellow"/>
        </w:rPr>
        <w:t>ination</w:t>
      </w:r>
      <w:r w:rsidRPr="00601E15">
        <w:rPr>
          <w:sz w:val="22"/>
          <w:szCs w:val="22"/>
          <w:highlight w:val="yellow"/>
        </w:rPr>
        <w:t xml:space="preserve">, the coordinating center will schedule the appointment at a date and time convenient for the cohort member. If updated contact information is not obtained, the coordinating center may deploy field staff to visit the eligible cohort member’s last known address to obtain updated contact information and to schedule the visit. For eligible cohort members who cannot be reached by these methods, the coordinating center may also send emails and letters to their last known email or mailing address to encourage participation, and may telephone the alternate contacts provided by participants when they enrolled or last updated their contact information to confirm or update contact information.  </w:t>
      </w:r>
    </w:p>
    <w:p w:rsidR="006446AF" w:rsidRPr="00601E15" w:rsidRDefault="006446AF" w:rsidP="00C84DB7">
      <w:pPr>
        <w:spacing w:line="480" w:lineRule="auto"/>
        <w:ind w:firstLine="720"/>
        <w:rPr>
          <w:b/>
          <w:sz w:val="22"/>
          <w:szCs w:val="22"/>
          <w:highlight w:val="yellow"/>
        </w:rPr>
      </w:pPr>
      <w:r w:rsidRPr="00601E15">
        <w:rPr>
          <w:sz w:val="22"/>
          <w:szCs w:val="22"/>
          <w:highlight w:val="yellow"/>
        </w:rPr>
        <w:t>A co</w:t>
      </w:r>
      <w:r w:rsidR="001732E0" w:rsidRPr="00601E15">
        <w:rPr>
          <w:sz w:val="22"/>
          <w:szCs w:val="22"/>
          <w:highlight w:val="yellow"/>
        </w:rPr>
        <w:t>nfirmation letter (Attachment 12</w:t>
      </w:r>
      <w:r w:rsidRPr="00601E15">
        <w:rPr>
          <w:sz w:val="22"/>
          <w:szCs w:val="22"/>
          <w:highlight w:val="yellow"/>
        </w:rPr>
        <w:t>) will be sent to the selected participant 4 to 5 days in advance of the scheduled visit along with preparatory mate</w:t>
      </w:r>
      <w:r w:rsidR="001732E0" w:rsidRPr="00601E15">
        <w:rPr>
          <w:sz w:val="22"/>
          <w:szCs w:val="22"/>
          <w:highlight w:val="yellow"/>
        </w:rPr>
        <w:t xml:space="preserve">rials, which include a one-page summary of key information in the consent form (Attachment 13), a list of answers to frequently asked questions (Attachment 14), </w:t>
      </w:r>
      <w:r w:rsidRPr="00601E15">
        <w:rPr>
          <w:sz w:val="22"/>
          <w:szCs w:val="22"/>
          <w:highlight w:val="yellow"/>
        </w:rPr>
        <w:t>pre-v</w:t>
      </w:r>
      <w:r w:rsidR="001732E0" w:rsidRPr="00601E15">
        <w:rPr>
          <w:sz w:val="22"/>
          <w:szCs w:val="22"/>
          <w:highlight w:val="yellow"/>
        </w:rPr>
        <w:t>isit instructions (Attachment 15)</w:t>
      </w:r>
      <w:r w:rsidRPr="00601E15">
        <w:rPr>
          <w:sz w:val="22"/>
          <w:szCs w:val="22"/>
          <w:highlight w:val="yellow"/>
        </w:rPr>
        <w:t xml:space="preserve"> and d</w:t>
      </w:r>
      <w:r w:rsidR="001732E0" w:rsidRPr="00601E15">
        <w:rPr>
          <w:sz w:val="22"/>
          <w:szCs w:val="22"/>
          <w:highlight w:val="yellow"/>
        </w:rPr>
        <w:t>irections to the clinical site</w:t>
      </w:r>
      <w:r w:rsidR="00CA5644" w:rsidRPr="00601E15">
        <w:rPr>
          <w:sz w:val="22"/>
          <w:szCs w:val="22"/>
          <w:highlight w:val="yellow"/>
        </w:rPr>
        <w:t>. The clinical site</w:t>
      </w:r>
      <w:r w:rsidRPr="00601E15">
        <w:rPr>
          <w:sz w:val="22"/>
          <w:szCs w:val="22"/>
          <w:highlight w:val="yellow"/>
        </w:rPr>
        <w:t xml:space="preserve"> will serve as the first point of contact for selected participants for questions about the exam</w:t>
      </w:r>
      <w:r w:rsidR="00853A4C" w:rsidRPr="00601E15">
        <w:rPr>
          <w:sz w:val="22"/>
          <w:szCs w:val="22"/>
          <w:highlight w:val="yellow"/>
        </w:rPr>
        <w:t>ination</w:t>
      </w:r>
      <w:r w:rsidRPr="00601E15">
        <w:rPr>
          <w:sz w:val="22"/>
          <w:szCs w:val="22"/>
          <w:highlight w:val="yellow"/>
        </w:rPr>
        <w:t xml:space="preserve"> and for cancellations and rescheduling. </w:t>
      </w:r>
    </w:p>
    <w:p w:rsidR="00ED525C" w:rsidRPr="00601E15" w:rsidRDefault="00FC4AF5" w:rsidP="00601E15">
      <w:pPr>
        <w:spacing w:line="480" w:lineRule="auto"/>
        <w:ind w:firstLine="720"/>
        <w:rPr>
          <w:b/>
          <w:sz w:val="22"/>
          <w:szCs w:val="22"/>
          <w:highlight w:val="yellow"/>
        </w:rPr>
      </w:pPr>
      <w:r w:rsidRPr="00601E15">
        <w:rPr>
          <w:sz w:val="22"/>
          <w:szCs w:val="22"/>
          <w:highlight w:val="yellow"/>
        </w:rPr>
        <w:t>The clinic</w:t>
      </w:r>
      <w:r w:rsidR="006446AF" w:rsidRPr="00601E15">
        <w:rPr>
          <w:sz w:val="22"/>
          <w:szCs w:val="22"/>
          <w:highlight w:val="yellow"/>
        </w:rPr>
        <w:t>al</w:t>
      </w:r>
      <w:r w:rsidRPr="00601E15">
        <w:rPr>
          <w:sz w:val="22"/>
          <w:szCs w:val="22"/>
          <w:highlight w:val="yellow"/>
        </w:rPr>
        <w:t xml:space="preserve"> exam</w:t>
      </w:r>
      <w:r w:rsidR="00CA5644" w:rsidRPr="00601E15">
        <w:rPr>
          <w:sz w:val="22"/>
          <w:szCs w:val="22"/>
          <w:highlight w:val="yellow"/>
        </w:rPr>
        <w:t>inations</w:t>
      </w:r>
      <w:r w:rsidRPr="00601E15">
        <w:rPr>
          <w:sz w:val="22"/>
          <w:szCs w:val="22"/>
          <w:highlight w:val="yellow"/>
        </w:rPr>
        <w:t xml:space="preserve"> and procedures are described below, </w:t>
      </w:r>
      <w:r w:rsidR="00CA5644" w:rsidRPr="00601E15">
        <w:rPr>
          <w:sz w:val="22"/>
          <w:szCs w:val="22"/>
          <w:highlight w:val="yellow"/>
        </w:rPr>
        <w:t>but briefly these research examinations</w:t>
      </w:r>
      <w:r w:rsidRPr="00601E15">
        <w:rPr>
          <w:sz w:val="22"/>
          <w:szCs w:val="22"/>
          <w:highlight w:val="yellow"/>
        </w:rPr>
        <w:t xml:space="preserve"> will include anthropometric measurements, biological sample collection, neurobehavioral evaluations, pulmonary function testing, and mental health questionnaires. </w:t>
      </w:r>
      <w:r w:rsidR="00774677" w:rsidRPr="00601E15">
        <w:rPr>
          <w:sz w:val="22"/>
          <w:szCs w:val="22"/>
          <w:highlight w:val="yellow"/>
        </w:rPr>
        <w:t xml:space="preserve">Questionnaire data will be collect via Computer Assisted Personal Interviewing (CAPI) software. </w:t>
      </w:r>
      <w:r w:rsidRPr="00601E15">
        <w:rPr>
          <w:sz w:val="22"/>
          <w:szCs w:val="22"/>
          <w:highlight w:val="yellow"/>
        </w:rPr>
        <w:t>The exam</w:t>
      </w:r>
      <w:r w:rsidR="00CA5644" w:rsidRPr="00601E15">
        <w:rPr>
          <w:sz w:val="22"/>
          <w:szCs w:val="22"/>
          <w:highlight w:val="yellow"/>
        </w:rPr>
        <w:t>ination</w:t>
      </w:r>
      <w:r w:rsidRPr="00601E15">
        <w:rPr>
          <w:sz w:val="22"/>
          <w:szCs w:val="22"/>
          <w:highlight w:val="yellow"/>
        </w:rPr>
        <w:t xml:space="preserve"> is expected to take </w:t>
      </w:r>
      <w:r w:rsidR="00774677" w:rsidRPr="00601E15">
        <w:rPr>
          <w:sz w:val="22"/>
          <w:szCs w:val="22"/>
          <w:highlight w:val="yellow"/>
        </w:rPr>
        <w:t>about</w:t>
      </w:r>
      <w:r w:rsidRPr="00601E15">
        <w:rPr>
          <w:sz w:val="22"/>
          <w:szCs w:val="22"/>
          <w:highlight w:val="yellow"/>
        </w:rPr>
        <w:t xml:space="preserve"> </w:t>
      </w:r>
      <w:r w:rsidR="00774677" w:rsidRPr="00601E15">
        <w:rPr>
          <w:sz w:val="22"/>
          <w:szCs w:val="22"/>
          <w:highlight w:val="yellow"/>
        </w:rPr>
        <w:t>4</w:t>
      </w:r>
      <w:r w:rsidRPr="00601E15">
        <w:rPr>
          <w:sz w:val="22"/>
          <w:szCs w:val="22"/>
          <w:highlight w:val="yellow"/>
        </w:rPr>
        <w:t xml:space="preserve"> hours </w:t>
      </w:r>
      <w:r w:rsidR="00774677" w:rsidRPr="00601E15">
        <w:rPr>
          <w:sz w:val="22"/>
          <w:szCs w:val="22"/>
          <w:highlight w:val="yellow"/>
        </w:rPr>
        <w:t>to complete. P</w:t>
      </w:r>
      <w:r w:rsidRPr="00601E15">
        <w:rPr>
          <w:sz w:val="22"/>
          <w:szCs w:val="22"/>
          <w:highlight w:val="yellow"/>
        </w:rPr>
        <w:t>articipants will be compensated for their time and travel costs.</w:t>
      </w:r>
      <w:r w:rsidR="001732E0" w:rsidRPr="00601E15">
        <w:rPr>
          <w:sz w:val="22"/>
          <w:szCs w:val="22"/>
          <w:highlight w:val="yellow"/>
        </w:rPr>
        <w:t xml:space="preserve"> </w:t>
      </w:r>
    </w:p>
    <w:p w:rsidR="00ED525C" w:rsidRPr="00601E15" w:rsidRDefault="00ED525C" w:rsidP="00C84DB7">
      <w:pPr>
        <w:spacing w:line="480" w:lineRule="auto"/>
        <w:ind w:firstLine="720"/>
        <w:rPr>
          <w:b/>
          <w:sz w:val="22"/>
          <w:szCs w:val="22"/>
          <w:highlight w:val="yellow"/>
        </w:rPr>
      </w:pPr>
      <w:r w:rsidRPr="00601E15">
        <w:rPr>
          <w:sz w:val="22"/>
          <w:szCs w:val="22"/>
          <w:highlight w:val="yellow"/>
        </w:rPr>
        <w:t xml:space="preserve">Data collected during the clinical examination will be recorded </w:t>
      </w:r>
      <w:r w:rsidR="00E546E5" w:rsidRPr="00601E15">
        <w:rPr>
          <w:sz w:val="22"/>
          <w:szCs w:val="22"/>
          <w:highlight w:val="yellow"/>
        </w:rPr>
        <w:t>in</w:t>
      </w:r>
      <w:r w:rsidRPr="00601E15">
        <w:rPr>
          <w:sz w:val="22"/>
          <w:szCs w:val="22"/>
          <w:highlight w:val="yellow"/>
        </w:rPr>
        <w:t xml:space="preserve"> the Clinic Exam Questionnaire (Attachment 27) and the Mental Health Questionnaire (Attachment 28)</w:t>
      </w:r>
      <w:r w:rsidR="00E546E5" w:rsidRPr="00601E15">
        <w:rPr>
          <w:sz w:val="22"/>
          <w:szCs w:val="22"/>
          <w:highlight w:val="yellow"/>
        </w:rPr>
        <w:t xml:space="preserve"> modules of the electronic data </w:t>
      </w:r>
      <w:r w:rsidR="00E546E5" w:rsidRPr="00601E15">
        <w:rPr>
          <w:sz w:val="22"/>
          <w:szCs w:val="22"/>
          <w:highlight w:val="yellow"/>
        </w:rPr>
        <w:lastRenderedPageBreak/>
        <w:t>collection system</w:t>
      </w:r>
      <w:r w:rsidRPr="00601E15">
        <w:rPr>
          <w:sz w:val="22"/>
          <w:szCs w:val="22"/>
          <w:highlight w:val="yellow"/>
        </w:rPr>
        <w:t>. At the end of the examination, participants will be provided a report (Attachments 17-</w:t>
      </w:r>
      <w:r w:rsidR="00C75AE8" w:rsidRPr="00601E15">
        <w:rPr>
          <w:sz w:val="22"/>
          <w:szCs w:val="22"/>
          <w:highlight w:val="yellow"/>
        </w:rPr>
        <w:t>22) of clinical findings.</w:t>
      </w:r>
    </w:p>
    <w:p w:rsidR="006446AF" w:rsidRPr="00E51963" w:rsidRDefault="00E51963" w:rsidP="006446AF">
      <w:pPr>
        <w:spacing w:before="240" w:after="240"/>
        <w:ind w:left="720"/>
        <w:rPr>
          <w:sz w:val="22"/>
          <w:szCs w:val="22"/>
          <w:highlight w:val="yellow"/>
        </w:rPr>
      </w:pPr>
      <w:r w:rsidRPr="00E51963">
        <w:rPr>
          <w:b/>
          <w:sz w:val="22"/>
          <w:szCs w:val="22"/>
          <w:highlight w:val="yellow"/>
        </w:rPr>
        <w:t>Table 4</w:t>
      </w:r>
      <w:r w:rsidR="006446AF" w:rsidRPr="00E51963">
        <w:rPr>
          <w:b/>
          <w:sz w:val="22"/>
          <w:szCs w:val="22"/>
          <w:highlight w:val="yellow"/>
        </w:rPr>
        <w:t>.</w:t>
      </w:r>
      <w:r w:rsidR="006446AF" w:rsidRPr="00E51963">
        <w:rPr>
          <w:sz w:val="22"/>
          <w:szCs w:val="22"/>
          <w:highlight w:val="yellow"/>
        </w:rPr>
        <w:t xml:space="preserve"> </w:t>
      </w:r>
      <w:r w:rsidR="006446AF" w:rsidRPr="001C1C45">
        <w:rPr>
          <w:b/>
          <w:sz w:val="22"/>
          <w:szCs w:val="22"/>
          <w:highlight w:val="yellow"/>
        </w:rPr>
        <w:t>Clinical Visit Overview</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8"/>
        <w:gridCol w:w="1536"/>
        <w:gridCol w:w="4244"/>
      </w:tblGrid>
      <w:tr w:rsidR="006446AF" w:rsidRPr="00E51963" w:rsidTr="00C84DB7">
        <w:trPr>
          <w:cantSplit/>
          <w:trHeight w:val="269"/>
          <w:tblHeader/>
        </w:trPr>
        <w:tc>
          <w:tcPr>
            <w:tcW w:w="3508" w:type="dxa"/>
            <w:vAlign w:val="center"/>
          </w:tcPr>
          <w:p w:rsidR="006446AF" w:rsidRPr="00E51963" w:rsidRDefault="006446AF" w:rsidP="00C84DB7">
            <w:pPr>
              <w:spacing w:before="60" w:after="60"/>
              <w:rPr>
                <w:b/>
                <w:bCs/>
                <w:highlight w:val="yellow"/>
              </w:rPr>
            </w:pPr>
            <w:r w:rsidRPr="00E51963">
              <w:rPr>
                <w:b/>
                <w:bCs/>
                <w:sz w:val="22"/>
                <w:szCs w:val="22"/>
                <w:highlight w:val="yellow"/>
              </w:rPr>
              <w:t>Activity</w:t>
            </w:r>
          </w:p>
        </w:tc>
        <w:tc>
          <w:tcPr>
            <w:tcW w:w="1536" w:type="dxa"/>
            <w:vAlign w:val="center"/>
          </w:tcPr>
          <w:p w:rsidR="006446AF" w:rsidRPr="00E51963" w:rsidRDefault="006446AF" w:rsidP="00C84DB7">
            <w:pPr>
              <w:spacing w:before="60" w:after="60"/>
              <w:ind w:left="162"/>
              <w:rPr>
                <w:b/>
                <w:bCs/>
                <w:highlight w:val="yellow"/>
              </w:rPr>
            </w:pPr>
            <w:r w:rsidRPr="00E51963">
              <w:rPr>
                <w:b/>
                <w:bCs/>
                <w:sz w:val="22"/>
                <w:szCs w:val="22"/>
                <w:highlight w:val="yellow"/>
              </w:rPr>
              <w:t>Time</w:t>
            </w:r>
          </w:p>
        </w:tc>
        <w:tc>
          <w:tcPr>
            <w:tcW w:w="4244" w:type="dxa"/>
            <w:vAlign w:val="center"/>
          </w:tcPr>
          <w:p w:rsidR="006446AF" w:rsidRPr="00E51963" w:rsidRDefault="006446AF" w:rsidP="00C84DB7">
            <w:pPr>
              <w:spacing w:before="60" w:after="60"/>
              <w:ind w:left="166"/>
              <w:rPr>
                <w:b/>
                <w:bCs/>
                <w:highlight w:val="yellow"/>
              </w:rPr>
            </w:pPr>
            <w:r w:rsidRPr="00E51963">
              <w:rPr>
                <w:b/>
                <w:bCs/>
                <w:sz w:val="22"/>
                <w:szCs w:val="22"/>
                <w:highlight w:val="yellow"/>
              </w:rPr>
              <w:t>Notes</w:t>
            </w:r>
          </w:p>
        </w:tc>
      </w:tr>
      <w:tr w:rsidR="006446AF" w:rsidRPr="00E51963" w:rsidTr="00C84DB7">
        <w:trPr>
          <w:trHeight w:val="904"/>
        </w:trPr>
        <w:tc>
          <w:tcPr>
            <w:tcW w:w="3508" w:type="dxa"/>
          </w:tcPr>
          <w:p w:rsidR="006446AF" w:rsidRPr="00E51963" w:rsidRDefault="006446AF" w:rsidP="00C84DB7">
            <w:pPr>
              <w:spacing w:before="60" w:after="60"/>
              <w:ind w:left="180"/>
              <w:rPr>
                <w:highlight w:val="yellow"/>
              </w:rPr>
            </w:pPr>
            <w:r w:rsidRPr="00E51963">
              <w:rPr>
                <w:sz w:val="22"/>
                <w:szCs w:val="22"/>
                <w:highlight w:val="yellow"/>
              </w:rPr>
              <w:t>Visit Scheduling</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N/A</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Initiation mailing</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Scheduling calls</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Pre-visit procedural eligibility assessment</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 xml:space="preserve">Confirmation letter and visit preparation materials mailed </w:t>
            </w:r>
          </w:p>
        </w:tc>
      </w:tr>
      <w:tr w:rsidR="006446AF" w:rsidRPr="00E51963" w:rsidTr="00C84DB7">
        <w:trPr>
          <w:trHeight w:val="395"/>
        </w:trPr>
        <w:tc>
          <w:tcPr>
            <w:tcW w:w="3508" w:type="dxa"/>
          </w:tcPr>
          <w:p w:rsidR="006446AF" w:rsidRPr="00E51963" w:rsidRDefault="006446AF" w:rsidP="00C84DB7">
            <w:pPr>
              <w:spacing w:before="60" w:after="60"/>
              <w:ind w:left="180"/>
              <w:rPr>
                <w:highlight w:val="yellow"/>
              </w:rPr>
            </w:pPr>
            <w:r w:rsidRPr="00E51963">
              <w:rPr>
                <w:sz w:val="22"/>
                <w:szCs w:val="22"/>
                <w:highlight w:val="yellow"/>
              </w:rPr>
              <w:t>Arrival and Greeting</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5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Greetings and introduction to study staff</w:t>
            </w:r>
          </w:p>
        </w:tc>
      </w:tr>
      <w:tr w:rsidR="006446AF" w:rsidRPr="00E51963" w:rsidTr="00C84DB7">
        <w:trPr>
          <w:trHeight w:val="530"/>
        </w:trPr>
        <w:tc>
          <w:tcPr>
            <w:tcW w:w="3508" w:type="dxa"/>
          </w:tcPr>
          <w:p w:rsidR="006446AF" w:rsidRPr="00E51963" w:rsidRDefault="006446AF" w:rsidP="00C84DB7">
            <w:pPr>
              <w:spacing w:before="60" w:after="60"/>
              <w:ind w:left="180"/>
              <w:rPr>
                <w:highlight w:val="yellow"/>
              </w:rPr>
            </w:pPr>
            <w:r w:rsidRPr="00E51963">
              <w:rPr>
                <w:sz w:val="22"/>
                <w:szCs w:val="22"/>
                <w:highlight w:val="yellow"/>
              </w:rPr>
              <w:t>Informed Consent</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10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Review and obtain informed consent</w:t>
            </w:r>
          </w:p>
        </w:tc>
      </w:tr>
      <w:tr w:rsidR="006446AF" w:rsidRPr="00E51963" w:rsidTr="00C84DB7">
        <w:trPr>
          <w:trHeight w:val="638"/>
        </w:trPr>
        <w:tc>
          <w:tcPr>
            <w:tcW w:w="3508" w:type="dxa"/>
          </w:tcPr>
          <w:p w:rsidR="006446AF" w:rsidRPr="00E51963" w:rsidRDefault="006446AF" w:rsidP="00C84DB7">
            <w:pPr>
              <w:spacing w:before="60" w:after="60"/>
              <w:ind w:left="180"/>
              <w:rPr>
                <w:highlight w:val="yellow"/>
              </w:rPr>
            </w:pPr>
            <w:r w:rsidRPr="00E51963">
              <w:rPr>
                <w:sz w:val="22"/>
                <w:szCs w:val="22"/>
                <w:highlight w:val="yellow"/>
              </w:rPr>
              <w:t>Anthropometric Measures</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10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Height, Weight, Waist and Hip Circumference</w:t>
            </w:r>
          </w:p>
        </w:tc>
      </w:tr>
      <w:tr w:rsidR="006446AF" w:rsidRPr="00E51963" w:rsidTr="00C84DB7">
        <w:trPr>
          <w:trHeight w:val="467"/>
        </w:trPr>
        <w:tc>
          <w:tcPr>
            <w:tcW w:w="3508" w:type="dxa"/>
          </w:tcPr>
          <w:p w:rsidR="006446AF" w:rsidRPr="00E51963" w:rsidRDefault="006446AF" w:rsidP="00C84DB7">
            <w:pPr>
              <w:spacing w:before="60" w:after="60"/>
              <w:ind w:left="180"/>
              <w:rPr>
                <w:highlight w:val="yellow"/>
              </w:rPr>
            </w:pPr>
            <w:r w:rsidRPr="00E51963">
              <w:rPr>
                <w:sz w:val="22"/>
                <w:szCs w:val="22"/>
                <w:highlight w:val="yellow"/>
              </w:rPr>
              <w:t>Physiological Measures</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5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Resting Blood Pressure and Heart Rate</w:t>
            </w:r>
          </w:p>
        </w:tc>
      </w:tr>
      <w:tr w:rsidR="006446AF" w:rsidRPr="00E51963" w:rsidTr="00C84DB7">
        <w:trPr>
          <w:trHeight w:val="314"/>
        </w:trPr>
        <w:tc>
          <w:tcPr>
            <w:tcW w:w="3508" w:type="dxa"/>
          </w:tcPr>
          <w:p w:rsidR="006446AF" w:rsidRPr="00E51963" w:rsidRDefault="006446AF" w:rsidP="00C84DB7">
            <w:pPr>
              <w:spacing w:before="60" w:after="60"/>
              <w:ind w:left="180"/>
              <w:rPr>
                <w:highlight w:val="yellow"/>
              </w:rPr>
            </w:pPr>
            <w:r w:rsidRPr="00E51963">
              <w:rPr>
                <w:sz w:val="22"/>
                <w:szCs w:val="22"/>
                <w:highlight w:val="yellow"/>
              </w:rPr>
              <w:t xml:space="preserve">Biological Specimen Collection </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15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Hair, Blood, Toenail Clippings</w:t>
            </w:r>
            <w:r w:rsidRPr="00E51963">
              <w:rPr>
                <w:sz w:val="22"/>
                <w:szCs w:val="22"/>
                <w:highlight w:val="yellow"/>
                <w:vertAlign w:val="superscript"/>
              </w:rPr>
              <w:t>*</w:t>
            </w:r>
            <w:r w:rsidRPr="00E51963">
              <w:rPr>
                <w:sz w:val="22"/>
                <w:szCs w:val="22"/>
                <w:highlight w:val="yellow"/>
              </w:rPr>
              <w:t>, Saliva, and Urine Collection</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 xml:space="preserve">Finger stick for Hemoglobin A1c </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Provide training and materials for serial saliva samples (for a subset)</w:t>
            </w:r>
          </w:p>
        </w:tc>
      </w:tr>
      <w:tr w:rsidR="006446AF" w:rsidRPr="00E51963" w:rsidTr="00C84DB7">
        <w:trPr>
          <w:trHeight w:val="332"/>
        </w:trPr>
        <w:tc>
          <w:tcPr>
            <w:tcW w:w="3508" w:type="dxa"/>
          </w:tcPr>
          <w:p w:rsidR="006446AF" w:rsidRPr="00E51963" w:rsidRDefault="006446AF" w:rsidP="00C84DB7">
            <w:pPr>
              <w:spacing w:before="60" w:after="60"/>
              <w:ind w:left="180"/>
              <w:rPr>
                <w:highlight w:val="yellow"/>
              </w:rPr>
            </w:pPr>
            <w:r w:rsidRPr="00E51963">
              <w:rPr>
                <w:sz w:val="22"/>
                <w:szCs w:val="22"/>
                <w:highlight w:val="yellow"/>
              </w:rPr>
              <w:t>Clinic Visit Questionnaire</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15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Clinic Visit Questionnaire</w:t>
            </w:r>
          </w:p>
        </w:tc>
      </w:tr>
      <w:tr w:rsidR="006446AF" w:rsidRPr="00E51963" w:rsidTr="00C84DB7">
        <w:trPr>
          <w:trHeight w:val="710"/>
        </w:trPr>
        <w:tc>
          <w:tcPr>
            <w:tcW w:w="3508" w:type="dxa"/>
          </w:tcPr>
          <w:p w:rsidR="006446AF" w:rsidRPr="00E51963" w:rsidRDefault="006446AF" w:rsidP="00C84DB7">
            <w:pPr>
              <w:spacing w:before="60" w:after="60"/>
              <w:ind w:left="180"/>
              <w:rPr>
                <w:highlight w:val="yellow"/>
              </w:rPr>
            </w:pPr>
            <w:r w:rsidRPr="00E51963">
              <w:rPr>
                <w:sz w:val="22"/>
                <w:szCs w:val="22"/>
                <w:highlight w:val="yellow"/>
              </w:rPr>
              <w:t>Neurobehavioral Tests</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50 min.</w:t>
            </w:r>
          </w:p>
        </w:tc>
        <w:tc>
          <w:tcPr>
            <w:tcW w:w="4244" w:type="dxa"/>
          </w:tcPr>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Symbol-Digit</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Finger Tapping</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Simple Reaction Test</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Continuous Performance</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Trailmaking</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Digit Span</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Match to Sample</w:t>
            </w:r>
          </w:p>
          <w:p w:rsidR="006446AF" w:rsidRPr="00E51963" w:rsidRDefault="006446AF" w:rsidP="006446AF">
            <w:pPr>
              <w:numPr>
                <w:ilvl w:val="0"/>
                <w:numId w:val="25"/>
              </w:numPr>
              <w:spacing w:before="60" w:after="60"/>
              <w:ind w:left="342"/>
              <w:rPr>
                <w:sz w:val="22"/>
                <w:szCs w:val="22"/>
                <w:highlight w:val="yellow"/>
              </w:rPr>
            </w:pPr>
            <w:r w:rsidRPr="00E51963">
              <w:rPr>
                <w:sz w:val="22"/>
                <w:szCs w:val="22"/>
                <w:highlight w:val="yellow"/>
              </w:rPr>
              <w:t>Progressive Ratio</w:t>
            </w:r>
          </w:p>
        </w:tc>
      </w:tr>
      <w:tr w:rsidR="006446AF" w:rsidRPr="00E51963" w:rsidTr="00C84DB7">
        <w:trPr>
          <w:trHeight w:val="904"/>
        </w:trPr>
        <w:tc>
          <w:tcPr>
            <w:tcW w:w="3508" w:type="dxa"/>
          </w:tcPr>
          <w:p w:rsidR="006446AF" w:rsidRPr="00E51963" w:rsidRDefault="006446AF" w:rsidP="00C84DB7">
            <w:pPr>
              <w:spacing w:before="60" w:after="60"/>
              <w:ind w:left="180"/>
              <w:rPr>
                <w:highlight w:val="yellow"/>
              </w:rPr>
            </w:pPr>
            <w:r w:rsidRPr="00E51963">
              <w:rPr>
                <w:sz w:val="22"/>
                <w:szCs w:val="22"/>
                <w:highlight w:val="yellow"/>
              </w:rPr>
              <w:t>Peripheral Nervous System Tests</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25 min.</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Standing Balance</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Standing Steadiness</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Vibrotactile Threshold Testing</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Visual Acuity</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Visual Contrast Sensitivity</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Handgrip Strength</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Walking Speed</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lastRenderedPageBreak/>
              <w:t>Long Distance Walk (400m)</w:t>
            </w:r>
          </w:p>
        </w:tc>
      </w:tr>
      <w:tr w:rsidR="006446AF" w:rsidRPr="00E51963" w:rsidTr="00C84DB7">
        <w:trPr>
          <w:trHeight w:val="809"/>
        </w:trPr>
        <w:tc>
          <w:tcPr>
            <w:tcW w:w="3508" w:type="dxa"/>
          </w:tcPr>
          <w:p w:rsidR="006446AF" w:rsidRPr="00E51963" w:rsidRDefault="006446AF" w:rsidP="00C84DB7">
            <w:pPr>
              <w:spacing w:before="60" w:after="60"/>
              <w:ind w:left="180"/>
              <w:rPr>
                <w:highlight w:val="yellow"/>
              </w:rPr>
            </w:pPr>
            <w:r w:rsidRPr="00E51963">
              <w:rPr>
                <w:sz w:val="22"/>
                <w:szCs w:val="22"/>
                <w:highlight w:val="yellow"/>
              </w:rPr>
              <w:lastRenderedPageBreak/>
              <w:t>eNO and EBC</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15 min.</w:t>
            </w:r>
          </w:p>
        </w:tc>
        <w:tc>
          <w:tcPr>
            <w:tcW w:w="4244" w:type="dxa"/>
            <w:tcBorders>
              <w:bottom w:val="single" w:sz="4" w:space="0" w:color="000000"/>
            </w:tcBorders>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Exhaled Nitric Oxide</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Exhaled Breath Condensate (for a subset)</w:t>
            </w:r>
          </w:p>
        </w:tc>
      </w:tr>
      <w:tr w:rsidR="006446AF" w:rsidRPr="00E51963" w:rsidTr="00C84DB7">
        <w:trPr>
          <w:trHeight w:val="521"/>
        </w:trPr>
        <w:tc>
          <w:tcPr>
            <w:tcW w:w="3508" w:type="dxa"/>
          </w:tcPr>
          <w:p w:rsidR="006446AF" w:rsidRPr="00E51963" w:rsidRDefault="006446AF" w:rsidP="00C84DB7">
            <w:pPr>
              <w:spacing w:before="60" w:after="60"/>
              <w:ind w:left="180"/>
              <w:rPr>
                <w:highlight w:val="yellow"/>
              </w:rPr>
            </w:pPr>
            <w:r w:rsidRPr="00E51963">
              <w:rPr>
                <w:sz w:val="22"/>
                <w:szCs w:val="22"/>
                <w:highlight w:val="yellow"/>
              </w:rPr>
              <w:t>Pulmonary Function Testing</w:t>
            </w:r>
            <w:r w:rsidRPr="00E51963">
              <w:rPr>
                <w:sz w:val="22"/>
                <w:szCs w:val="22"/>
                <w:highlight w:val="yellow"/>
                <w:vertAlign w:val="superscript"/>
              </w:rPr>
              <w:t>***</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30 min.</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Pre/post-bronchodilator spirometry</w:t>
            </w:r>
          </w:p>
        </w:tc>
      </w:tr>
      <w:tr w:rsidR="006446AF" w:rsidRPr="00E51963" w:rsidTr="00C84DB7">
        <w:trPr>
          <w:trHeight w:val="539"/>
        </w:trPr>
        <w:tc>
          <w:tcPr>
            <w:tcW w:w="3508" w:type="dxa"/>
          </w:tcPr>
          <w:p w:rsidR="006446AF" w:rsidRPr="00E51963" w:rsidRDefault="006446AF" w:rsidP="00C84DB7">
            <w:pPr>
              <w:spacing w:before="60" w:after="60"/>
              <w:ind w:left="180"/>
              <w:rPr>
                <w:highlight w:val="yellow"/>
              </w:rPr>
            </w:pPr>
            <w:r w:rsidRPr="00E51963">
              <w:rPr>
                <w:sz w:val="22"/>
                <w:szCs w:val="22"/>
                <w:highlight w:val="yellow"/>
              </w:rPr>
              <w:t>Mental Health Assessment</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40 min.</w:t>
            </w:r>
          </w:p>
        </w:tc>
        <w:tc>
          <w:tcPr>
            <w:tcW w:w="4244" w:type="dxa"/>
            <w:shd w:val="clear" w:color="auto" w:fill="auto"/>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Questionnaire administration and referral, if needed</w:t>
            </w:r>
          </w:p>
        </w:tc>
      </w:tr>
      <w:tr w:rsidR="006446AF" w:rsidRPr="00E51963" w:rsidTr="00C84DB7">
        <w:trPr>
          <w:trHeight w:val="521"/>
        </w:trPr>
        <w:tc>
          <w:tcPr>
            <w:tcW w:w="3508" w:type="dxa"/>
          </w:tcPr>
          <w:p w:rsidR="006446AF" w:rsidRPr="00E51963" w:rsidRDefault="006446AF" w:rsidP="00C84DB7">
            <w:pPr>
              <w:spacing w:before="60" w:after="60"/>
              <w:ind w:left="180"/>
              <w:rPr>
                <w:highlight w:val="yellow"/>
              </w:rPr>
            </w:pPr>
            <w:r w:rsidRPr="00E51963">
              <w:rPr>
                <w:sz w:val="22"/>
                <w:szCs w:val="22"/>
                <w:highlight w:val="yellow"/>
              </w:rPr>
              <w:t xml:space="preserve">Biological Specimen Processing </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N/A</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Process, aliquot, label, and temporarily store specimens</w:t>
            </w:r>
          </w:p>
        </w:tc>
      </w:tr>
      <w:tr w:rsidR="006446AF" w:rsidRPr="00E51963" w:rsidTr="00C84DB7">
        <w:trPr>
          <w:trHeight w:val="904"/>
        </w:trPr>
        <w:tc>
          <w:tcPr>
            <w:tcW w:w="3508" w:type="dxa"/>
          </w:tcPr>
          <w:p w:rsidR="006446AF" w:rsidRPr="00E51963" w:rsidRDefault="006446AF" w:rsidP="00C84DB7">
            <w:pPr>
              <w:spacing w:before="60" w:after="60"/>
              <w:ind w:left="180"/>
              <w:rPr>
                <w:highlight w:val="yellow"/>
              </w:rPr>
            </w:pPr>
            <w:r w:rsidRPr="00E51963">
              <w:rPr>
                <w:sz w:val="22"/>
                <w:szCs w:val="22"/>
                <w:highlight w:val="yellow"/>
              </w:rPr>
              <w:t>Report of Findings</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10 min.</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Handout provided with clinically relevant findings and recommendations for seeking additional care, if indicated</w:t>
            </w:r>
          </w:p>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Referral provided, if needed</w:t>
            </w:r>
          </w:p>
        </w:tc>
      </w:tr>
      <w:tr w:rsidR="006446AF" w:rsidRPr="00E51963" w:rsidTr="00C84DB7">
        <w:trPr>
          <w:trHeight w:val="904"/>
        </w:trPr>
        <w:tc>
          <w:tcPr>
            <w:tcW w:w="3508" w:type="dxa"/>
          </w:tcPr>
          <w:p w:rsidR="006446AF" w:rsidRPr="00E51963" w:rsidRDefault="006446AF" w:rsidP="00C84DB7">
            <w:pPr>
              <w:spacing w:before="60" w:after="60"/>
              <w:ind w:left="180"/>
              <w:rPr>
                <w:highlight w:val="yellow"/>
              </w:rPr>
            </w:pPr>
            <w:r w:rsidRPr="00E51963">
              <w:rPr>
                <w:sz w:val="22"/>
                <w:szCs w:val="22"/>
                <w:highlight w:val="yellow"/>
              </w:rPr>
              <w:t>Check-Out and Remuneration</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5 min.</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Remuneration</w:t>
            </w:r>
          </w:p>
        </w:tc>
      </w:tr>
      <w:tr w:rsidR="006446AF" w:rsidRPr="00E51963" w:rsidTr="00C84DB7">
        <w:trPr>
          <w:trHeight w:val="593"/>
        </w:trPr>
        <w:tc>
          <w:tcPr>
            <w:tcW w:w="3508" w:type="dxa"/>
          </w:tcPr>
          <w:p w:rsidR="006446AF" w:rsidRPr="00E51963" w:rsidRDefault="006446AF" w:rsidP="00C84DB7">
            <w:pPr>
              <w:spacing w:before="60" w:after="60"/>
              <w:ind w:left="180"/>
              <w:rPr>
                <w:highlight w:val="yellow"/>
              </w:rPr>
            </w:pPr>
            <w:r w:rsidRPr="00E51963">
              <w:rPr>
                <w:sz w:val="22"/>
                <w:szCs w:val="22"/>
                <w:highlight w:val="yellow"/>
              </w:rPr>
              <w:t>Clean-up and Specimen Shipping</w:t>
            </w:r>
          </w:p>
        </w:tc>
        <w:tc>
          <w:tcPr>
            <w:tcW w:w="1536" w:type="dxa"/>
          </w:tcPr>
          <w:p w:rsidR="006446AF" w:rsidRPr="00E51963" w:rsidRDefault="006446AF" w:rsidP="00C84DB7">
            <w:pPr>
              <w:spacing w:before="60" w:after="60"/>
              <w:ind w:hanging="18"/>
              <w:jc w:val="center"/>
              <w:rPr>
                <w:highlight w:val="yellow"/>
              </w:rPr>
            </w:pPr>
            <w:r w:rsidRPr="00E51963">
              <w:rPr>
                <w:sz w:val="22"/>
                <w:szCs w:val="22"/>
                <w:highlight w:val="yellow"/>
              </w:rPr>
              <w:t>N/A</w:t>
            </w:r>
          </w:p>
        </w:tc>
        <w:tc>
          <w:tcPr>
            <w:tcW w:w="4244" w:type="dxa"/>
          </w:tcPr>
          <w:p w:rsidR="006446AF" w:rsidRPr="00E51963" w:rsidRDefault="006446AF" w:rsidP="006446AF">
            <w:pPr>
              <w:numPr>
                <w:ilvl w:val="0"/>
                <w:numId w:val="24"/>
              </w:numPr>
              <w:spacing w:before="60" w:after="60"/>
              <w:ind w:left="342"/>
              <w:rPr>
                <w:sz w:val="22"/>
                <w:szCs w:val="22"/>
                <w:highlight w:val="yellow"/>
              </w:rPr>
            </w:pPr>
            <w:r w:rsidRPr="00E51963">
              <w:rPr>
                <w:sz w:val="22"/>
                <w:szCs w:val="22"/>
                <w:highlight w:val="yellow"/>
              </w:rPr>
              <w:t>Samples packed and shipped in batches by clinical staff</w:t>
            </w:r>
          </w:p>
        </w:tc>
      </w:tr>
      <w:tr w:rsidR="006446AF" w:rsidRPr="00E51963" w:rsidTr="00C84DB7">
        <w:trPr>
          <w:trHeight w:val="359"/>
        </w:trPr>
        <w:tc>
          <w:tcPr>
            <w:tcW w:w="3508" w:type="dxa"/>
            <w:shd w:val="clear" w:color="auto" w:fill="auto"/>
          </w:tcPr>
          <w:p w:rsidR="006446AF" w:rsidRPr="00E51963" w:rsidRDefault="006446AF" w:rsidP="00C84DB7">
            <w:pPr>
              <w:spacing w:before="60" w:after="60"/>
              <w:ind w:left="180"/>
              <w:rPr>
                <w:highlight w:val="yellow"/>
              </w:rPr>
            </w:pPr>
            <w:r w:rsidRPr="00E51963">
              <w:rPr>
                <w:b/>
                <w:bCs/>
                <w:sz w:val="22"/>
                <w:szCs w:val="22"/>
                <w:highlight w:val="yellow"/>
              </w:rPr>
              <w:t>Total time</w:t>
            </w:r>
          </w:p>
        </w:tc>
        <w:tc>
          <w:tcPr>
            <w:tcW w:w="1536" w:type="dxa"/>
            <w:shd w:val="clear" w:color="auto" w:fill="auto"/>
          </w:tcPr>
          <w:p w:rsidR="006446AF" w:rsidRPr="00E51963" w:rsidRDefault="001732E0" w:rsidP="00C84DB7">
            <w:pPr>
              <w:spacing w:before="60" w:after="60"/>
              <w:ind w:hanging="18"/>
              <w:jc w:val="center"/>
              <w:rPr>
                <w:b/>
                <w:sz w:val="22"/>
                <w:szCs w:val="22"/>
                <w:highlight w:val="yellow"/>
              </w:rPr>
            </w:pPr>
            <w:r>
              <w:rPr>
                <w:sz w:val="22"/>
                <w:highlight w:val="yellow"/>
              </w:rPr>
              <w:t>~</w:t>
            </w:r>
            <w:r>
              <w:rPr>
                <w:b/>
                <w:sz w:val="22"/>
                <w:szCs w:val="22"/>
                <w:highlight w:val="yellow"/>
              </w:rPr>
              <w:t xml:space="preserve"> 4 hrs.</w:t>
            </w:r>
          </w:p>
        </w:tc>
        <w:tc>
          <w:tcPr>
            <w:tcW w:w="4244" w:type="dxa"/>
            <w:shd w:val="clear" w:color="auto" w:fill="auto"/>
          </w:tcPr>
          <w:p w:rsidR="006446AF" w:rsidRPr="00E51963" w:rsidRDefault="006446AF" w:rsidP="00C84DB7">
            <w:pPr>
              <w:spacing w:before="60" w:after="60"/>
              <w:rPr>
                <w:highlight w:val="yellow"/>
              </w:rPr>
            </w:pPr>
          </w:p>
        </w:tc>
      </w:tr>
    </w:tbl>
    <w:p w:rsidR="006446AF" w:rsidRPr="00E51963" w:rsidRDefault="006446AF" w:rsidP="006446AF">
      <w:pPr>
        <w:tabs>
          <w:tab w:val="left" w:pos="180"/>
        </w:tabs>
        <w:ind w:left="180"/>
        <w:rPr>
          <w:b/>
          <w:highlight w:val="yellow"/>
        </w:rPr>
      </w:pPr>
    </w:p>
    <w:p w:rsidR="00376CD7" w:rsidRDefault="00376CD7" w:rsidP="00376CD7">
      <w:pPr>
        <w:tabs>
          <w:tab w:val="left" w:pos="180"/>
        </w:tabs>
        <w:ind w:left="180"/>
        <w:rPr>
          <w:i/>
          <w:sz w:val="18"/>
          <w:szCs w:val="18"/>
          <w:highlight w:val="yellow"/>
          <w:shd w:val="clear" w:color="auto" w:fill="FFFFFF"/>
        </w:rPr>
      </w:pPr>
    </w:p>
    <w:p w:rsidR="00376CD7" w:rsidRDefault="00774677" w:rsidP="00376CD7">
      <w:pPr>
        <w:tabs>
          <w:tab w:val="left" w:pos="0"/>
        </w:tabs>
        <w:spacing w:line="480" w:lineRule="auto"/>
        <w:ind w:firstLine="720"/>
        <w:rPr>
          <w:sz w:val="22"/>
        </w:rPr>
      </w:pPr>
      <w:r w:rsidRPr="00376CD7">
        <w:rPr>
          <w:sz w:val="22"/>
          <w:highlight w:val="yellow"/>
        </w:rPr>
        <w:t>S</w:t>
      </w:r>
      <w:r w:rsidR="00E51963" w:rsidRPr="00376CD7">
        <w:rPr>
          <w:sz w:val="22"/>
          <w:highlight w:val="yellow"/>
        </w:rPr>
        <w:t>tudy computers with whole-disk encryption will be issued to clinical sites, as required by the security plan in effect for the GuLF STUDY. A clinical data management</w:t>
      </w:r>
      <w:r w:rsidRPr="00376CD7">
        <w:rPr>
          <w:sz w:val="22"/>
          <w:highlight w:val="yellow"/>
        </w:rPr>
        <w:t xml:space="preserve"> program with CAPI modules</w:t>
      </w:r>
      <w:r w:rsidR="00E51963" w:rsidRPr="00376CD7">
        <w:rPr>
          <w:sz w:val="22"/>
          <w:highlight w:val="yellow"/>
        </w:rPr>
        <w:t xml:space="preserve"> and </w:t>
      </w:r>
      <w:r w:rsidRPr="00376CD7">
        <w:rPr>
          <w:sz w:val="22"/>
          <w:highlight w:val="yellow"/>
        </w:rPr>
        <w:t xml:space="preserve">a </w:t>
      </w:r>
      <w:r w:rsidR="00E51963" w:rsidRPr="00376CD7">
        <w:rPr>
          <w:sz w:val="22"/>
          <w:highlight w:val="yellow"/>
        </w:rPr>
        <w:t>scheduling system will be utilized to standardize data collection and centralize the storage of study data.  The system will be accessible only to project team members at the coordinating center and clinical sites, via an encrypted, secure connection to GuLF STUDY central servers (VPN or Secure-Socket-Layer).  Thus, no project data will be archived on remote computers for long-term storage.  Study data recorded on the neurobehavioral and PFT computers will be uploaded weekly an</w:t>
      </w:r>
      <w:r w:rsidR="00376CD7" w:rsidRPr="00376CD7">
        <w:rPr>
          <w:sz w:val="22"/>
          <w:highlight w:val="yellow"/>
        </w:rPr>
        <w:t>d stored in a secured, password-</w:t>
      </w:r>
      <w:r w:rsidR="00E51963" w:rsidRPr="00376CD7">
        <w:rPr>
          <w:sz w:val="22"/>
          <w:highlight w:val="yellow"/>
        </w:rPr>
        <w:t>protected database at the study coordinating center. The system has user access rights designed to ensure site personnel have access only to participants assigned to their site, and cannot see data collected elsewhere.  Any ancillary data collected using 3rd party software (e.g.</w:t>
      </w:r>
      <w:r w:rsidR="00376CD7" w:rsidRPr="00376CD7">
        <w:rPr>
          <w:sz w:val="22"/>
          <w:highlight w:val="yellow"/>
        </w:rPr>
        <w:t>,</w:t>
      </w:r>
      <w:r w:rsidR="00E51963" w:rsidRPr="00376CD7">
        <w:rPr>
          <w:sz w:val="22"/>
          <w:highlight w:val="yellow"/>
        </w:rPr>
        <w:t xml:space="preserve"> pulmonary function data) will not</w:t>
      </w:r>
      <w:r w:rsidR="00376CD7" w:rsidRPr="00376CD7">
        <w:rPr>
          <w:sz w:val="22"/>
          <w:highlight w:val="yellow"/>
        </w:rPr>
        <w:t>, whenever possible,</w:t>
      </w:r>
      <w:r w:rsidR="00E51963" w:rsidRPr="00376CD7">
        <w:rPr>
          <w:sz w:val="22"/>
          <w:highlight w:val="yellow"/>
        </w:rPr>
        <w:t xml:space="preserve"> contain personal</w:t>
      </w:r>
      <w:r w:rsidR="00376CD7" w:rsidRPr="00376CD7">
        <w:rPr>
          <w:sz w:val="22"/>
          <w:highlight w:val="yellow"/>
        </w:rPr>
        <w:t>ly identifying information</w:t>
      </w:r>
      <w:r w:rsidR="00E51963" w:rsidRPr="00376CD7">
        <w:rPr>
          <w:sz w:val="22"/>
          <w:highlight w:val="yellow"/>
        </w:rPr>
        <w:t>.</w:t>
      </w:r>
    </w:p>
    <w:p w:rsidR="0032483D" w:rsidRPr="00C75AE8" w:rsidRDefault="0032483D" w:rsidP="00601E15">
      <w:pPr>
        <w:pStyle w:val="Heading2"/>
        <w:rPr>
          <w:highlight w:val="yellow"/>
        </w:rPr>
      </w:pPr>
      <w:bookmarkStart w:id="19" w:name="_Toc370206957"/>
      <w:r w:rsidRPr="00C75AE8">
        <w:lastRenderedPageBreak/>
        <w:t>B.3</w:t>
      </w:r>
      <w:r w:rsidR="002B4709" w:rsidRPr="00C75AE8">
        <w:t>. Methods</w:t>
      </w:r>
      <w:r w:rsidRPr="00C75AE8">
        <w:t xml:space="preserve"> to Maximize Response Rates and Deal with Nonresponse</w:t>
      </w:r>
      <w:bookmarkEnd w:id="17"/>
      <w:bookmarkEnd w:id="18"/>
      <w:bookmarkEnd w:id="19"/>
    </w:p>
    <w:p w:rsidR="00122972" w:rsidRPr="00AD7E35" w:rsidRDefault="00122972" w:rsidP="00601E15">
      <w:pPr>
        <w:spacing w:line="480" w:lineRule="auto"/>
        <w:ind w:firstLine="720"/>
        <w:rPr>
          <w:sz w:val="22"/>
          <w:szCs w:val="22"/>
          <w:highlight w:val="yellow"/>
        </w:rPr>
      </w:pPr>
      <w:r w:rsidRPr="00AD7E35">
        <w:rPr>
          <w:sz w:val="22"/>
          <w:szCs w:val="22"/>
          <w:highlight w:val="yellow"/>
        </w:rPr>
        <w:t>A key to</w:t>
      </w:r>
      <w:r w:rsidR="00376CD7" w:rsidRPr="00AD7E35">
        <w:rPr>
          <w:sz w:val="22"/>
          <w:szCs w:val="22"/>
          <w:highlight w:val="yellow"/>
        </w:rPr>
        <w:t xml:space="preserve"> </w:t>
      </w:r>
      <w:r w:rsidR="00791A8A" w:rsidRPr="00AD7E35">
        <w:rPr>
          <w:sz w:val="22"/>
          <w:szCs w:val="22"/>
          <w:highlight w:val="yellow"/>
        </w:rPr>
        <w:t>achieving</w:t>
      </w:r>
      <w:r w:rsidRPr="00AD7E35">
        <w:rPr>
          <w:sz w:val="22"/>
          <w:szCs w:val="22"/>
          <w:highlight w:val="yellow"/>
        </w:rPr>
        <w:t xml:space="preserve"> high response rates and long-term participation is not to simply contact participants when data are needed</w:t>
      </w:r>
      <w:r w:rsidR="00774677" w:rsidRPr="00AD7E35">
        <w:rPr>
          <w:sz w:val="22"/>
          <w:szCs w:val="22"/>
          <w:highlight w:val="yellow"/>
        </w:rPr>
        <w:t>,</w:t>
      </w:r>
      <w:r w:rsidRPr="00AD7E35">
        <w:rPr>
          <w:sz w:val="22"/>
          <w:szCs w:val="22"/>
          <w:highlight w:val="yellow"/>
        </w:rPr>
        <w:t xml:space="preserve"> but rather to maintain</w:t>
      </w:r>
      <w:r w:rsidR="00774677" w:rsidRPr="00AD7E35">
        <w:rPr>
          <w:sz w:val="22"/>
          <w:szCs w:val="22"/>
          <w:highlight w:val="yellow"/>
        </w:rPr>
        <w:t xml:space="preserve"> regular</w:t>
      </w:r>
      <w:r w:rsidRPr="00AD7E35">
        <w:rPr>
          <w:sz w:val="22"/>
          <w:szCs w:val="22"/>
          <w:highlight w:val="yellow"/>
        </w:rPr>
        <w:t xml:space="preserve"> contact</w:t>
      </w:r>
      <w:r w:rsidR="00237174" w:rsidRPr="00AD7E35">
        <w:rPr>
          <w:sz w:val="22"/>
          <w:szCs w:val="22"/>
          <w:highlight w:val="yellow"/>
        </w:rPr>
        <w:t xml:space="preserve"> </w:t>
      </w:r>
      <w:r w:rsidR="00774677" w:rsidRPr="00AD7E35">
        <w:rPr>
          <w:sz w:val="22"/>
          <w:szCs w:val="22"/>
          <w:highlight w:val="yellow"/>
        </w:rPr>
        <w:t>and to share information about study progress and findings</w:t>
      </w:r>
      <w:r w:rsidRPr="00AD7E35">
        <w:rPr>
          <w:sz w:val="22"/>
          <w:szCs w:val="22"/>
          <w:highlight w:val="yellow"/>
        </w:rPr>
        <w:t xml:space="preserve">. We </w:t>
      </w:r>
      <w:r w:rsidR="00774677" w:rsidRPr="00AD7E35">
        <w:rPr>
          <w:sz w:val="22"/>
          <w:szCs w:val="22"/>
          <w:highlight w:val="yellow"/>
        </w:rPr>
        <w:t xml:space="preserve">plan to </w:t>
      </w:r>
      <w:r w:rsidR="008E758D" w:rsidRPr="00AD7E35">
        <w:rPr>
          <w:sz w:val="22"/>
          <w:szCs w:val="22"/>
          <w:highlight w:val="yellow"/>
        </w:rPr>
        <w:t xml:space="preserve">send </w:t>
      </w:r>
      <w:r w:rsidR="00774677" w:rsidRPr="00AD7E35">
        <w:rPr>
          <w:sz w:val="22"/>
          <w:szCs w:val="22"/>
          <w:highlight w:val="yellow"/>
        </w:rPr>
        <w:t>the Full Cohort</w:t>
      </w:r>
      <w:r w:rsidR="00703BE4" w:rsidRPr="00AD7E35">
        <w:rPr>
          <w:sz w:val="22"/>
          <w:szCs w:val="22"/>
          <w:highlight w:val="yellow"/>
        </w:rPr>
        <w:t xml:space="preserve"> annual requests (via email and letter) to update their contact information through an application on the study website or by contacting the study hotline. Any mailings that have been “returned to sender” will undergo tracing to identify updated address information. Individuals lost to follow-up</w:t>
      </w:r>
      <w:r w:rsidR="00774677" w:rsidRPr="00AD7E35">
        <w:rPr>
          <w:sz w:val="22"/>
          <w:szCs w:val="22"/>
          <w:highlight w:val="yellow"/>
        </w:rPr>
        <w:t xml:space="preserve"> </w:t>
      </w:r>
      <w:r w:rsidR="00237174" w:rsidRPr="00AD7E35">
        <w:rPr>
          <w:sz w:val="22"/>
          <w:szCs w:val="22"/>
          <w:highlight w:val="yellow"/>
        </w:rPr>
        <w:t>events (i.e.</w:t>
      </w:r>
      <w:r w:rsidR="009618FC" w:rsidRPr="00AD7E35">
        <w:rPr>
          <w:sz w:val="22"/>
          <w:szCs w:val="22"/>
          <w:highlight w:val="yellow"/>
        </w:rPr>
        <w:t>,</w:t>
      </w:r>
      <w:r w:rsidR="00237174" w:rsidRPr="00AD7E35">
        <w:rPr>
          <w:sz w:val="22"/>
          <w:szCs w:val="22"/>
          <w:highlight w:val="yellow"/>
        </w:rPr>
        <w:t xml:space="preserve"> telephone interviews and clinical exam</w:t>
      </w:r>
      <w:r w:rsidR="00853A4C" w:rsidRPr="00AD7E35">
        <w:rPr>
          <w:sz w:val="22"/>
          <w:szCs w:val="22"/>
          <w:highlight w:val="yellow"/>
        </w:rPr>
        <w:t>inations</w:t>
      </w:r>
      <w:r w:rsidR="00237174" w:rsidRPr="00AD7E35">
        <w:rPr>
          <w:sz w:val="22"/>
          <w:szCs w:val="22"/>
          <w:highlight w:val="yellow"/>
        </w:rPr>
        <w:t>)</w:t>
      </w:r>
      <w:r w:rsidR="00703BE4" w:rsidRPr="00AD7E35">
        <w:rPr>
          <w:sz w:val="22"/>
          <w:szCs w:val="22"/>
          <w:highlight w:val="yellow"/>
        </w:rPr>
        <w:t xml:space="preserve"> will be traced using traditio</w:t>
      </w:r>
      <w:r w:rsidR="00774677" w:rsidRPr="00AD7E35">
        <w:rPr>
          <w:sz w:val="22"/>
          <w:szCs w:val="22"/>
          <w:highlight w:val="yellow"/>
        </w:rPr>
        <w:t>nal tracing services</w:t>
      </w:r>
      <w:r w:rsidR="00703BE4" w:rsidRPr="00AD7E35">
        <w:rPr>
          <w:sz w:val="22"/>
          <w:szCs w:val="22"/>
          <w:highlight w:val="yellow"/>
        </w:rPr>
        <w:t xml:space="preserve">. </w:t>
      </w:r>
      <w:r w:rsidRPr="00AD7E35">
        <w:rPr>
          <w:sz w:val="22"/>
          <w:szCs w:val="22"/>
          <w:highlight w:val="yellow"/>
        </w:rPr>
        <w:t>Annual newsletters will provide</w:t>
      </w:r>
      <w:r w:rsidR="00237174" w:rsidRPr="00AD7E35">
        <w:rPr>
          <w:sz w:val="22"/>
          <w:szCs w:val="22"/>
          <w:highlight w:val="yellow"/>
        </w:rPr>
        <w:t xml:space="preserve"> the cohort with</w:t>
      </w:r>
      <w:r w:rsidRPr="00AD7E35">
        <w:rPr>
          <w:sz w:val="22"/>
          <w:szCs w:val="22"/>
          <w:highlight w:val="yellow"/>
        </w:rPr>
        <w:t xml:space="preserve"> information on study progress and findings. We will also utilize social media and community partnerships to</w:t>
      </w:r>
      <w:r w:rsidR="00774677" w:rsidRPr="00AD7E35">
        <w:rPr>
          <w:sz w:val="22"/>
          <w:szCs w:val="22"/>
          <w:highlight w:val="yellow"/>
        </w:rPr>
        <w:t xml:space="preserve"> keep affected communities informed about study progress and to seek advice about retention plans</w:t>
      </w:r>
      <w:r w:rsidRPr="00AD7E35">
        <w:rPr>
          <w:sz w:val="22"/>
          <w:szCs w:val="22"/>
          <w:highlight w:val="yellow"/>
        </w:rPr>
        <w:t>.</w:t>
      </w:r>
    </w:p>
    <w:p w:rsidR="00122972" w:rsidRPr="00AD7E35" w:rsidRDefault="00122972" w:rsidP="00601E15">
      <w:pPr>
        <w:spacing w:line="480" w:lineRule="auto"/>
        <w:ind w:firstLine="720"/>
        <w:rPr>
          <w:sz w:val="22"/>
          <w:szCs w:val="22"/>
          <w:highlight w:val="yellow"/>
        </w:rPr>
      </w:pPr>
      <w:r w:rsidRPr="00AD7E35">
        <w:rPr>
          <w:sz w:val="22"/>
          <w:szCs w:val="22"/>
          <w:highlight w:val="yellow"/>
        </w:rPr>
        <w:t xml:space="preserve">Participants who are invited to complete the </w:t>
      </w:r>
      <w:r w:rsidR="00774677" w:rsidRPr="00AD7E35">
        <w:rPr>
          <w:sz w:val="22"/>
          <w:szCs w:val="22"/>
          <w:highlight w:val="yellow"/>
        </w:rPr>
        <w:t>follow-up telephone questionnaires</w:t>
      </w:r>
      <w:r w:rsidRPr="00AD7E35">
        <w:rPr>
          <w:sz w:val="22"/>
          <w:szCs w:val="22"/>
          <w:highlight w:val="yellow"/>
        </w:rPr>
        <w:t xml:space="preserve"> will receive an advance mailing </w:t>
      </w:r>
      <w:r w:rsidR="00237174" w:rsidRPr="00AD7E35">
        <w:rPr>
          <w:sz w:val="22"/>
          <w:szCs w:val="22"/>
          <w:highlight w:val="yellow"/>
        </w:rPr>
        <w:t xml:space="preserve">encouraging them to complete their interview. Several days later, </w:t>
      </w:r>
      <w:r w:rsidRPr="00AD7E35">
        <w:rPr>
          <w:sz w:val="22"/>
          <w:szCs w:val="22"/>
          <w:highlight w:val="yellow"/>
        </w:rPr>
        <w:t>telephone interviewer</w:t>
      </w:r>
      <w:r w:rsidR="00237174" w:rsidRPr="00AD7E35">
        <w:rPr>
          <w:sz w:val="22"/>
          <w:szCs w:val="22"/>
          <w:highlight w:val="yellow"/>
        </w:rPr>
        <w:t>s will actively contact participants, invite them to complete the interview, and address any questions or concerns before seeking consent to continue with the interview. We will seek updated contact information for those we cannot reach through traditional tracing services, and we will also reach out to secondary contacts provided as part of the baseline interview. Mailing</w:t>
      </w:r>
      <w:r w:rsidR="009618FC" w:rsidRPr="00AD7E35">
        <w:rPr>
          <w:sz w:val="22"/>
          <w:szCs w:val="22"/>
          <w:highlight w:val="yellow"/>
        </w:rPr>
        <w:t>s</w:t>
      </w:r>
      <w:r w:rsidR="00237174" w:rsidRPr="00AD7E35">
        <w:rPr>
          <w:sz w:val="22"/>
          <w:szCs w:val="22"/>
          <w:highlight w:val="yellow"/>
        </w:rPr>
        <w:t xml:space="preserve"> will be sent to participants who cannot be reached after these approaches are carried out</w:t>
      </w:r>
      <w:r w:rsidRPr="00AD7E35">
        <w:rPr>
          <w:sz w:val="22"/>
          <w:szCs w:val="22"/>
          <w:highlight w:val="yellow"/>
        </w:rPr>
        <w:t xml:space="preserve">. </w:t>
      </w:r>
    </w:p>
    <w:p w:rsidR="009618FC" w:rsidRPr="00AD7E35" w:rsidRDefault="00237174" w:rsidP="00601E15">
      <w:pPr>
        <w:spacing w:line="480" w:lineRule="auto"/>
        <w:rPr>
          <w:sz w:val="22"/>
          <w:szCs w:val="22"/>
          <w:highlight w:val="yellow"/>
        </w:rPr>
      </w:pPr>
      <w:r w:rsidRPr="00AD7E35">
        <w:tab/>
      </w:r>
      <w:r w:rsidR="00240289" w:rsidRPr="00AD7E35">
        <w:rPr>
          <w:sz w:val="22"/>
          <w:szCs w:val="22"/>
          <w:highlight w:val="yellow"/>
        </w:rPr>
        <w:t>For the clinic</w:t>
      </w:r>
      <w:r w:rsidR="00853A4C" w:rsidRPr="00AD7E35">
        <w:rPr>
          <w:sz w:val="22"/>
          <w:szCs w:val="22"/>
          <w:highlight w:val="yellow"/>
        </w:rPr>
        <w:t>al</w:t>
      </w:r>
      <w:r w:rsidR="00240289" w:rsidRPr="00AD7E35">
        <w:rPr>
          <w:sz w:val="22"/>
          <w:szCs w:val="22"/>
          <w:highlight w:val="yellow"/>
        </w:rPr>
        <w:t xml:space="preserve"> exam</w:t>
      </w:r>
      <w:r w:rsidR="00853A4C" w:rsidRPr="00AD7E35">
        <w:rPr>
          <w:sz w:val="22"/>
          <w:szCs w:val="22"/>
          <w:highlight w:val="yellow"/>
        </w:rPr>
        <w:t>ination</w:t>
      </w:r>
      <w:r w:rsidR="00240289" w:rsidRPr="00AD7E35">
        <w:rPr>
          <w:sz w:val="22"/>
          <w:szCs w:val="22"/>
          <w:highlight w:val="yellow"/>
        </w:rPr>
        <w:t>, eligible cohort members</w:t>
      </w:r>
      <w:r w:rsidR="00240289" w:rsidRPr="00AD7E35" w:rsidDel="000867B2">
        <w:rPr>
          <w:sz w:val="22"/>
          <w:szCs w:val="22"/>
          <w:highlight w:val="yellow"/>
        </w:rPr>
        <w:t xml:space="preserve"> </w:t>
      </w:r>
      <w:r w:rsidR="00240289" w:rsidRPr="00AD7E35">
        <w:rPr>
          <w:sz w:val="22"/>
          <w:szCs w:val="22"/>
          <w:highlight w:val="yellow"/>
        </w:rPr>
        <w:t>will receive a letter from the GuLF STUDY PI and the director of the clinical site closest to their home inviting them to participate in the clinical exam</w:t>
      </w:r>
      <w:r w:rsidR="00853A4C" w:rsidRPr="00AD7E35">
        <w:rPr>
          <w:sz w:val="22"/>
          <w:szCs w:val="22"/>
          <w:highlight w:val="yellow"/>
        </w:rPr>
        <w:t>ination</w:t>
      </w:r>
      <w:r w:rsidR="00240289" w:rsidRPr="00AD7E35">
        <w:rPr>
          <w:sz w:val="22"/>
          <w:szCs w:val="22"/>
          <w:highlight w:val="yellow"/>
        </w:rPr>
        <w:t xml:space="preserve">. The letter will be on GuLF STUDY letterhead and will contain the logos of both the GuLF STUDY and the clinical site closest to the subject’s home. This letter will explain the purpose </w:t>
      </w:r>
      <w:r w:rsidRPr="00AD7E35">
        <w:rPr>
          <w:sz w:val="22"/>
          <w:szCs w:val="22"/>
          <w:highlight w:val="yellow"/>
        </w:rPr>
        <w:t xml:space="preserve">and components </w:t>
      </w:r>
      <w:r w:rsidR="00240289" w:rsidRPr="00AD7E35">
        <w:rPr>
          <w:sz w:val="22"/>
          <w:szCs w:val="22"/>
          <w:highlight w:val="yellow"/>
        </w:rPr>
        <w:t>of the exam</w:t>
      </w:r>
      <w:r w:rsidR="00853A4C" w:rsidRPr="00AD7E35">
        <w:rPr>
          <w:sz w:val="22"/>
          <w:szCs w:val="22"/>
          <w:highlight w:val="yellow"/>
        </w:rPr>
        <w:t>ination</w:t>
      </w:r>
      <w:r w:rsidR="00240289" w:rsidRPr="00AD7E35">
        <w:rPr>
          <w:sz w:val="22"/>
          <w:szCs w:val="22"/>
          <w:highlight w:val="yellow"/>
        </w:rPr>
        <w:t xml:space="preserve"> and how to contact the study center to schedule the exam</w:t>
      </w:r>
      <w:r w:rsidR="00853A4C" w:rsidRPr="00AD7E35">
        <w:rPr>
          <w:sz w:val="22"/>
          <w:szCs w:val="22"/>
          <w:highlight w:val="yellow"/>
        </w:rPr>
        <w:t>ination</w:t>
      </w:r>
      <w:r w:rsidR="00240289" w:rsidRPr="00AD7E35">
        <w:rPr>
          <w:sz w:val="22"/>
          <w:szCs w:val="22"/>
          <w:highlight w:val="yellow"/>
        </w:rPr>
        <w:t xml:space="preserve">. </w:t>
      </w:r>
      <w:r w:rsidRPr="00AD7E35">
        <w:rPr>
          <w:sz w:val="22"/>
          <w:szCs w:val="22"/>
          <w:highlight w:val="yellow"/>
        </w:rPr>
        <w:t>Coordinating center staff</w:t>
      </w:r>
      <w:r w:rsidR="00240289" w:rsidRPr="00AD7E35">
        <w:rPr>
          <w:sz w:val="22"/>
          <w:szCs w:val="22"/>
          <w:highlight w:val="yellow"/>
        </w:rPr>
        <w:t xml:space="preserve"> will contact eligible cohort members</w:t>
      </w:r>
      <w:r w:rsidR="00240289" w:rsidRPr="00AD7E35" w:rsidDel="000867B2">
        <w:rPr>
          <w:sz w:val="22"/>
          <w:szCs w:val="22"/>
          <w:highlight w:val="yellow"/>
        </w:rPr>
        <w:t xml:space="preserve"> </w:t>
      </w:r>
      <w:r w:rsidR="00240289" w:rsidRPr="00AD7E35">
        <w:rPr>
          <w:sz w:val="22"/>
          <w:szCs w:val="22"/>
          <w:highlight w:val="yellow"/>
        </w:rPr>
        <w:t>who do not respond to the letter within one week. Study center staff will schedule visits with contacted eligible cohort members</w:t>
      </w:r>
      <w:r w:rsidR="00240289" w:rsidRPr="00AD7E35" w:rsidDel="00981AAB">
        <w:rPr>
          <w:sz w:val="22"/>
          <w:szCs w:val="22"/>
          <w:highlight w:val="yellow"/>
        </w:rPr>
        <w:t xml:space="preserve"> </w:t>
      </w:r>
      <w:r w:rsidR="00240289" w:rsidRPr="00AD7E35">
        <w:rPr>
          <w:sz w:val="22"/>
          <w:szCs w:val="22"/>
          <w:highlight w:val="yellow"/>
        </w:rPr>
        <w:t xml:space="preserve">who agree to participate.   </w:t>
      </w:r>
    </w:p>
    <w:p w:rsidR="009618FC" w:rsidRPr="00AD7E35" w:rsidRDefault="00240289" w:rsidP="00601E15">
      <w:pPr>
        <w:spacing w:line="480" w:lineRule="auto"/>
        <w:ind w:firstLine="720"/>
        <w:rPr>
          <w:sz w:val="22"/>
          <w:szCs w:val="22"/>
          <w:highlight w:val="yellow"/>
        </w:rPr>
      </w:pPr>
      <w:r w:rsidRPr="00AD7E35">
        <w:rPr>
          <w:sz w:val="22"/>
          <w:szCs w:val="22"/>
          <w:highlight w:val="yellow"/>
        </w:rPr>
        <w:lastRenderedPageBreak/>
        <w:t>Study staff will flag eligible cohort members</w:t>
      </w:r>
      <w:r w:rsidRPr="00AD7E35" w:rsidDel="002A1CCD">
        <w:rPr>
          <w:sz w:val="22"/>
          <w:szCs w:val="22"/>
          <w:highlight w:val="yellow"/>
        </w:rPr>
        <w:t xml:space="preserve"> </w:t>
      </w:r>
      <w:r w:rsidRPr="00AD7E35">
        <w:rPr>
          <w:sz w:val="22"/>
          <w:szCs w:val="22"/>
          <w:highlight w:val="yellow"/>
        </w:rPr>
        <w:t>who cannot be reached with existing primary and secondary contact information. The study coordinating center will send their names and other personally identifiable information (when available) to a commercial tracing service. If the commercial tracing service returns contact information, the coordinating center will attempt to contact the eligible cohort member. If contact is made and the eligible cohort member is willing to schedule the exam</w:t>
      </w:r>
      <w:r w:rsidR="00853A4C" w:rsidRPr="00AD7E35">
        <w:rPr>
          <w:sz w:val="22"/>
          <w:szCs w:val="22"/>
          <w:highlight w:val="yellow"/>
        </w:rPr>
        <w:t>ination</w:t>
      </w:r>
      <w:r w:rsidRPr="00AD7E35">
        <w:rPr>
          <w:sz w:val="22"/>
          <w:szCs w:val="22"/>
          <w:highlight w:val="yellow"/>
        </w:rPr>
        <w:t>, the coordinating center will schedule the appointment at a date and time convenient for the cohort member. If updated contact information is not obtained, the coordinating center may deploy field staff to visit the eligible cohort member’s last known address to obtain updated contact information and to schedule the visit. For eligible</w:t>
      </w:r>
      <w:r w:rsidR="00237174" w:rsidRPr="00AD7E35">
        <w:rPr>
          <w:sz w:val="22"/>
          <w:szCs w:val="22"/>
          <w:highlight w:val="yellow"/>
        </w:rPr>
        <w:t xml:space="preserve"> </w:t>
      </w:r>
      <w:r w:rsidRPr="00AD7E35">
        <w:rPr>
          <w:sz w:val="22"/>
          <w:szCs w:val="22"/>
          <w:highlight w:val="yellow"/>
        </w:rPr>
        <w:t>cohort members who cannot be reached by these methods, the coordinating center may also send emails and letters to their last known email or mailing address to encourage participation, and may</w:t>
      </w:r>
      <w:r w:rsidR="00237174" w:rsidRPr="00AD7E35">
        <w:rPr>
          <w:sz w:val="22"/>
          <w:szCs w:val="22"/>
          <w:highlight w:val="yellow"/>
        </w:rPr>
        <w:t xml:space="preserve"> also call</w:t>
      </w:r>
      <w:r w:rsidRPr="00AD7E35">
        <w:rPr>
          <w:sz w:val="22"/>
          <w:szCs w:val="22"/>
          <w:highlight w:val="yellow"/>
        </w:rPr>
        <w:t xml:space="preserve"> alternate contacts provided by participants.  </w:t>
      </w:r>
    </w:p>
    <w:p w:rsidR="00240289" w:rsidRPr="00AD7E35" w:rsidRDefault="00240289" w:rsidP="00601E15">
      <w:pPr>
        <w:spacing w:line="480" w:lineRule="auto"/>
        <w:ind w:firstLine="720"/>
        <w:rPr>
          <w:sz w:val="22"/>
          <w:szCs w:val="22"/>
          <w:highlight w:val="yellow"/>
        </w:rPr>
      </w:pPr>
      <w:r w:rsidRPr="00AD7E35">
        <w:rPr>
          <w:sz w:val="22"/>
          <w:szCs w:val="22"/>
          <w:highlight w:val="yellow"/>
        </w:rPr>
        <w:t>A confirmation letter will be sent to the selected participant 4 to 5 days in advance of the scheduled visit along with preparatory materials, which include pre-visit instructions, a list of answers to frequently asked questions, a one-page summary of key information in the consent form, and directions to the clinical site. The study center will serve as the first point of contact for selected participants for questions about the exam</w:t>
      </w:r>
      <w:r w:rsidR="00853A4C" w:rsidRPr="00AD7E35">
        <w:rPr>
          <w:sz w:val="22"/>
          <w:szCs w:val="22"/>
          <w:highlight w:val="yellow"/>
        </w:rPr>
        <w:t>ination</w:t>
      </w:r>
      <w:r w:rsidRPr="00AD7E35">
        <w:rPr>
          <w:sz w:val="22"/>
          <w:szCs w:val="22"/>
          <w:highlight w:val="yellow"/>
        </w:rPr>
        <w:t xml:space="preserve"> and for cancellations and rescheduling. </w:t>
      </w:r>
    </w:p>
    <w:p w:rsidR="00240289" w:rsidRPr="00AD7E35" w:rsidRDefault="00240289" w:rsidP="00601E15">
      <w:pPr>
        <w:spacing w:line="480" w:lineRule="auto"/>
        <w:ind w:firstLine="720"/>
        <w:rPr>
          <w:sz w:val="22"/>
          <w:szCs w:val="22"/>
          <w:highlight w:val="yellow"/>
        </w:rPr>
      </w:pPr>
      <w:r w:rsidRPr="00AD7E35">
        <w:rPr>
          <w:sz w:val="22"/>
          <w:szCs w:val="22"/>
          <w:highlight w:val="yellow"/>
        </w:rPr>
        <w:t>In order to promote the clinical examinations more generally, we will engage eligible cohort members and their local communities through our community advisory group (CAG), the study website, social media (e.g.</w:t>
      </w:r>
      <w:r w:rsidR="001732E0" w:rsidRPr="00AD7E35">
        <w:rPr>
          <w:sz w:val="22"/>
          <w:szCs w:val="22"/>
          <w:highlight w:val="yellow"/>
        </w:rPr>
        <w:t>,</w:t>
      </w:r>
      <w:r w:rsidRPr="00AD7E35">
        <w:rPr>
          <w:sz w:val="22"/>
          <w:szCs w:val="22"/>
          <w:highlight w:val="yellow"/>
        </w:rPr>
        <w:t xml:space="preserve"> Facebook, Twitter).</w:t>
      </w:r>
    </w:p>
    <w:p w:rsidR="00240289" w:rsidRPr="00AD7E35" w:rsidRDefault="00240289" w:rsidP="00601E15">
      <w:pPr>
        <w:spacing w:line="480" w:lineRule="auto"/>
        <w:ind w:firstLine="720"/>
        <w:rPr>
          <w:sz w:val="22"/>
          <w:szCs w:val="22"/>
          <w:highlight w:val="yellow"/>
        </w:rPr>
      </w:pPr>
      <w:r w:rsidRPr="00AD7E35">
        <w:rPr>
          <w:sz w:val="22"/>
          <w:szCs w:val="22"/>
          <w:highlight w:val="yellow"/>
        </w:rPr>
        <w:t>Should the administration time of the clinical exam</w:t>
      </w:r>
      <w:r w:rsidR="00853A4C" w:rsidRPr="00AD7E35">
        <w:rPr>
          <w:sz w:val="22"/>
          <w:szCs w:val="22"/>
          <w:highlight w:val="yellow"/>
        </w:rPr>
        <w:t>ination</w:t>
      </w:r>
      <w:r w:rsidRPr="00AD7E35">
        <w:rPr>
          <w:sz w:val="22"/>
          <w:szCs w:val="22"/>
          <w:highlight w:val="yellow"/>
        </w:rPr>
        <w:t xml:space="preserve"> substantially exceed our estimates and/or prove unacceptable to participants during the run-in period or afterward, we will modify the administration of each exam</w:t>
      </w:r>
      <w:r w:rsidR="00853A4C" w:rsidRPr="00AD7E35">
        <w:rPr>
          <w:sz w:val="22"/>
          <w:szCs w:val="22"/>
          <w:highlight w:val="yellow"/>
        </w:rPr>
        <w:t>ination</w:t>
      </w:r>
      <w:r w:rsidRPr="00AD7E35">
        <w:rPr>
          <w:sz w:val="22"/>
          <w:szCs w:val="22"/>
          <w:highlight w:val="yellow"/>
        </w:rPr>
        <w:t xml:space="preserve"> to reduce burden.  </w:t>
      </w:r>
    </w:p>
    <w:p w:rsidR="00703BE4" w:rsidRPr="00AD7E35" w:rsidRDefault="00703BE4" w:rsidP="00601E15">
      <w:pPr>
        <w:spacing w:line="480" w:lineRule="auto"/>
        <w:ind w:firstLine="720"/>
        <w:rPr>
          <w:sz w:val="22"/>
          <w:szCs w:val="22"/>
          <w:highlight w:val="yellow"/>
        </w:rPr>
      </w:pPr>
      <w:r w:rsidRPr="00AD7E35">
        <w:rPr>
          <w:sz w:val="22"/>
          <w:szCs w:val="22"/>
          <w:highlight w:val="yellow"/>
        </w:rPr>
        <w:t>Based on  response rates after the first few months of clinic operation and experience gained with recruiting participants living far from the clinic sites, we may modify the criteria for selecting supplemental participants (e.g., by expanding or contracting the distance requirement) for the clinic</w:t>
      </w:r>
      <w:r w:rsidR="00853A4C" w:rsidRPr="00AD7E35">
        <w:rPr>
          <w:sz w:val="22"/>
          <w:szCs w:val="22"/>
          <w:highlight w:val="yellow"/>
        </w:rPr>
        <w:t>al</w:t>
      </w:r>
      <w:r w:rsidRPr="00AD7E35">
        <w:rPr>
          <w:sz w:val="22"/>
          <w:szCs w:val="22"/>
          <w:highlight w:val="yellow"/>
        </w:rPr>
        <w:t xml:space="preserve"> exam</w:t>
      </w:r>
      <w:r w:rsidR="00853A4C" w:rsidRPr="00AD7E35">
        <w:rPr>
          <w:sz w:val="22"/>
          <w:szCs w:val="22"/>
          <w:highlight w:val="yellow"/>
        </w:rPr>
        <w:t>ination</w:t>
      </w:r>
      <w:r w:rsidRPr="00AD7E35">
        <w:rPr>
          <w:sz w:val="22"/>
          <w:szCs w:val="22"/>
          <w:highlight w:val="yellow"/>
        </w:rPr>
        <w:t xml:space="preserve"> – with the goal of completing 4,000 exam</w:t>
      </w:r>
      <w:r w:rsidR="00853A4C" w:rsidRPr="00AD7E35">
        <w:rPr>
          <w:sz w:val="22"/>
          <w:szCs w:val="22"/>
          <w:highlight w:val="yellow"/>
        </w:rPr>
        <w:t>ination</w:t>
      </w:r>
      <w:r w:rsidRPr="00AD7E35">
        <w:rPr>
          <w:sz w:val="22"/>
          <w:szCs w:val="22"/>
          <w:highlight w:val="yellow"/>
        </w:rPr>
        <w:t xml:space="preserve">s.  </w:t>
      </w:r>
    </w:p>
    <w:p w:rsidR="00703BE4" w:rsidRPr="00601E15" w:rsidRDefault="00703BE4" w:rsidP="00601E15">
      <w:pPr>
        <w:spacing w:line="480" w:lineRule="auto"/>
        <w:ind w:firstLine="720"/>
        <w:rPr>
          <w:b/>
          <w:sz w:val="22"/>
          <w:szCs w:val="22"/>
          <w:highlight w:val="yellow"/>
        </w:rPr>
      </w:pPr>
      <w:r w:rsidRPr="00AD7E35">
        <w:rPr>
          <w:sz w:val="22"/>
          <w:szCs w:val="22"/>
          <w:highlight w:val="yellow"/>
        </w:rPr>
        <w:lastRenderedPageBreak/>
        <w:t xml:space="preserve">For reasons of logistics, cost, and procedure standardization, we </w:t>
      </w:r>
      <w:r w:rsidR="00853A4C" w:rsidRPr="00AD7E35">
        <w:rPr>
          <w:sz w:val="22"/>
          <w:szCs w:val="22"/>
          <w:highlight w:val="yellow"/>
        </w:rPr>
        <w:t>will have only two main clinic</w:t>
      </w:r>
      <w:r w:rsidRPr="00AD7E35">
        <w:rPr>
          <w:sz w:val="22"/>
          <w:szCs w:val="22"/>
          <w:highlight w:val="yellow"/>
        </w:rPr>
        <w:t xml:space="preserve"> sites, one in Mobile, AL and the other in New Orleans, LA. However, reluctance of cohort members to travel lo</w:t>
      </w:r>
      <w:r w:rsidR="00853A4C" w:rsidRPr="00AD7E35">
        <w:rPr>
          <w:sz w:val="22"/>
          <w:szCs w:val="22"/>
          <w:highlight w:val="yellow"/>
        </w:rPr>
        <w:t>ng distance to get to a clinic</w:t>
      </w:r>
      <w:r w:rsidRPr="00AD7E35">
        <w:rPr>
          <w:sz w:val="22"/>
          <w:szCs w:val="22"/>
          <w:highlight w:val="yellow"/>
        </w:rPr>
        <w:t xml:space="preserve"> site may lower participation rates.  We will provide reimbursement for travel expenses, lodging and meals, as needed, to accommodate participants who live further away from the </w:t>
      </w:r>
      <w:r w:rsidR="00853A4C" w:rsidRPr="00AD7E35">
        <w:rPr>
          <w:sz w:val="22"/>
          <w:szCs w:val="22"/>
          <w:highlight w:val="yellow"/>
        </w:rPr>
        <w:t>two main clinic</w:t>
      </w:r>
      <w:r w:rsidRPr="00AD7E35">
        <w:rPr>
          <w:sz w:val="22"/>
          <w:szCs w:val="22"/>
          <w:highlight w:val="yellow"/>
        </w:rPr>
        <w:t xml:space="preserve"> sites in Mobile, AL and New Orleans, LA.</w:t>
      </w:r>
    </w:p>
    <w:p w:rsidR="00240289" w:rsidRDefault="00894E5E" w:rsidP="00863D52">
      <w:pPr>
        <w:pStyle w:val="Default"/>
        <w:spacing w:line="480" w:lineRule="auto"/>
        <w:ind w:firstLine="720"/>
        <w:rPr>
          <w:sz w:val="22"/>
          <w:szCs w:val="22"/>
        </w:rPr>
      </w:pPr>
      <w:r w:rsidRPr="00863D52">
        <w:rPr>
          <w:sz w:val="22"/>
          <w:szCs w:val="22"/>
          <w:highlight w:val="yellow"/>
        </w:rPr>
        <w:t>Finally, participa</w:t>
      </w:r>
      <w:r w:rsidR="008E758D" w:rsidRPr="00863D52">
        <w:rPr>
          <w:sz w:val="22"/>
          <w:szCs w:val="22"/>
          <w:highlight w:val="yellow"/>
        </w:rPr>
        <w:t>nts will receive $1</w:t>
      </w:r>
      <w:r w:rsidRPr="00863D52">
        <w:rPr>
          <w:sz w:val="22"/>
          <w:szCs w:val="22"/>
          <w:highlight w:val="yellow"/>
        </w:rPr>
        <w:t>0 for completing the mental health questionnaire (at each of f</w:t>
      </w:r>
      <w:r w:rsidR="002224D5" w:rsidRPr="00863D52">
        <w:rPr>
          <w:sz w:val="22"/>
          <w:szCs w:val="22"/>
          <w:highlight w:val="yellow"/>
        </w:rPr>
        <w:t>our time periods) and $100</w:t>
      </w:r>
      <w:r w:rsidRPr="00863D52">
        <w:rPr>
          <w:sz w:val="22"/>
          <w:szCs w:val="22"/>
          <w:highlight w:val="yellow"/>
        </w:rPr>
        <w:t xml:space="preserve"> for each clinic visit, </w:t>
      </w:r>
      <w:r w:rsidR="002224D5" w:rsidRPr="00863D52">
        <w:rPr>
          <w:sz w:val="22"/>
          <w:szCs w:val="22"/>
          <w:highlight w:val="yellow"/>
        </w:rPr>
        <w:t>in addition to travel reimbursement (up to $75)</w:t>
      </w:r>
      <w:r w:rsidR="002224D5">
        <w:rPr>
          <w:sz w:val="22"/>
          <w:szCs w:val="22"/>
          <w:highlight w:val="yellow"/>
        </w:rPr>
        <w:t>.</w:t>
      </w:r>
    </w:p>
    <w:p w:rsidR="0032483D" w:rsidRPr="00B54435" w:rsidRDefault="0032483D" w:rsidP="00601E15">
      <w:pPr>
        <w:pStyle w:val="Heading2"/>
      </w:pPr>
      <w:bookmarkStart w:id="20" w:name="_Toc129590329"/>
      <w:bookmarkStart w:id="21" w:name="_Toc129668571"/>
      <w:bookmarkStart w:id="22" w:name="_Toc370206958"/>
      <w:r w:rsidRPr="00B54435">
        <w:t>B.4</w:t>
      </w:r>
      <w:r w:rsidR="002B4709" w:rsidRPr="00B54435">
        <w:t>. Test</w:t>
      </w:r>
      <w:r w:rsidRPr="00B54435">
        <w:t xml:space="preserve"> of Procedures or Methods to be Undertaken</w:t>
      </w:r>
      <w:bookmarkEnd w:id="20"/>
      <w:bookmarkEnd w:id="21"/>
      <w:bookmarkEnd w:id="22"/>
    </w:p>
    <w:p w:rsidR="0032483D" w:rsidRPr="008037C0" w:rsidRDefault="0032483D" w:rsidP="008037C0">
      <w:pPr>
        <w:pStyle w:val="BodyText"/>
        <w:ind w:firstLine="720"/>
        <w:rPr>
          <w:b w:val="0"/>
          <w:sz w:val="22"/>
          <w:szCs w:val="22"/>
        </w:rPr>
      </w:pPr>
      <w:r w:rsidRPr="008037C0">
        <w:rPr>
          <w:b w:val="0"/>
          <w:sz w:val="22"/>
          <w:szCs w:val="22"/>
        </w:rPr>
        <w:t>We established and continue to solicit new contacts with several community organizations, representative worker organizations, advocacy groups, and state and local government representatives to identify the primary health issues of concern locally and to discuss study implem</w:t>
      </w:r>
      <w:r w:rsidR="00894E5E">
        <w:rPr>
          <w:b w:val="0"/>
          <w:sz w:val="22"/>
          <w:szCs w:val="22"/>
        </w:rPr>
        <w:t>entation issues across the five-</w:t>
      </w:r>
      <w:r w:rsidRPr="008037C0">
        <w:rPr>
          <w:b w:val="0"/>
          <w:sz w:val="22"/>
          <w:szCs w:val="22"/>
        </w:rPr>
        <w:t xml:space="preserve">state area. </w:t>
      </w:r>
    </w:p>
    <w:p w:rsidR="0032483D" w:rsidRDefault="0032483D" w:rsidP="00863D52">
      <w:pPr>
        <w:spacing w:line="480" w:lineRule="auto"/>
        <w:ind w:firstLine="720"/>
        <w:rPr>
          <w:sz w:val="22"/>
        </w:rPr>
      </w:pPr>
      <w:r>
        <w:rPr>
          <w:sz w:val="22"/>
        </w:rPr>
        <w:t>All procedures and questionnaires underwent internal testing prior to implementation and are modeled on proven methods in previous studies. Finally, the information gleaned from each  activity allows further refinement of all study materials and procedures.  Forms were shortened and modified to streamline data collection, thus reducing the burden on participants.</w:t>
      </w:r>
    </w:p>
    <w:p w:rsidR="0032483D" w:rsidRDefault="0032483D" w:rsidP="00601E15">
      <w:pPr>
        <w:pStyle w:val="Heading2"/>
      </w:pPr>
      <w:bookmarkStart w:id="23" w:name="_Toc129590330"/>
      <w:bookmarkStart w:id="24" w:name="_Toc129668572"/>
      <w:bookmarkStart w:id="25" w:name="_Toc370206959"/>
      <w:r w:rsidRPr="00B54435">
        <w:t>B.5</w:t>
      </w:r>
      <w:r w:rsidR="002B4709" w:rsidRPr="00B54435">
        <w:t>. Individuals</w:t>
      </w:r>
      <w:r w:rsidRPr="00B54435">
        <w:t xml:space="preserve"> Consulted on Statistical Aspects and Individuals Collecting and/or Analyzing Data</w:t>
      </w:r>
      <w:bookmarkEnd w:id="23"/>
      <w:bookmarkEnd w:id="24"/>
      <w:bookmarkEnd w:id="25"/>
    </w:p>
    <w:p w:rsidR="0032483D" w:rsidRPr="009B302E" w:rsidRDefault="0032483D" w:rsidP="00015FBB">
      <w:pPr>
        <w:pStyle w:val="BodyText"/>
        <w:spacing w:before="120"/>
        <w:ind w:firstLine="720"/>
        <w:rPr>
          <w:b w:val="0"/>
          <w:color w:val="000000"/>
          <w:sz w:val="22"/>
          <w:szCs w:val="22"/>
        </w:rPr>
      </w:pPr>
      <w:r w:rsidRPr="009B302E">
        <w:rPr>
          <w:b w:val="0"/>
          <w:sz w:val="22"/>
          <w:szCs w:val="22"/>
        </w:rPr>
        <w:t>Dr. Dale P</w:t>
      </w:r>
      <w:r w:rsidR="00863D52">
        <w:rPr>
          <w:b w:val="0"/>
          <w:sz w:val="22"/>
          <w:szCs w:val="22"/>
        </w:rPr>
        <w:t>.</w:t>
      </w:r>
      <w:r w:rsidRPr="009B302E">
        <w:rPr>
          <w:b w:val="0"/>
          <w:sz w:val="22"/>
          <w:szCs w:val="22"/>
        </w:rPr>
        <w:t xml:space="preserve"> Sandler, Chief, Epidemiology Branch, NIEHS, the Principal Investigator on this study, developed the statistical approach for the study in conjunction with the study team</w:t>
      </w:r>
      <w:r>
        <w:rPr>
          <w:b w:val="0"/>
          <w:sz w:val="22"/>
          <w:szCs w:val="22"/>
        </w:rPr>
        <w:t xml:space="preserve"> listed below.</w:t>
      </w:r>
      <w:r w:rsidRPr="00713007">
        <w:rPr>
          <w:b w:val="0"/>
          <w:sz w:val="22"/>
        </w:rPr>
        <w:t xml:space="preserve"> </w:t>
      </w:r>
      <w:r w:rsidRPr="009B302E">
        <w:rPr>
          <w:b w:val="0"/>
          <w:sz w:val="22"/>
        </w:rPr>
        <w:t xml:space="preserve">Data </w:t>
      </w:r>
      <w:r>
        <w:rPr>
          <w:b w:val="0"/>
          <w:sz w:val="22"/>
        </w:rPr>
        <w:t xml:space="preserve">will be </w:t>
      </w:r>
      <w:r w:rsidRPr="009B302E">
        <w:rPr>
          <w:b w:val="0"/>
          <w:sz w:val="22"/>
        </w:rPr>
        <w:t xml:space="preserve">collected and managed by </w:t>
      </w:r>
      <w:r>
        <w:rPr>
          <w:b w:val="0"/>
          <w:sz w:val="22"/>
        </w:rPr>
        <w:t>SRA.</w:t>
      </w:r>
      <w:r w:rsidRPr="009B302E">
        <w:rPr>
          <w:b w:val="0"/>
          <w:sz w:val="22"/>
        </w:rPr>
        <w:t xml:space="preserve"> </w:t>
      </w:r>
      <w:r w:rsidR="00536EBF" w:rsidRPr="009613D5">
        <w:rPr>
          <w:b w:val="0"/>
          <w:sz w:val="22"/>
          <w:highlight w:val="yellow"/>
        </w:rPr>
        <w:t>The study team will analyze the data and consult with experts in biostatistical methods as needed. The analytical team and consultants are listed below</w:t>
      </w:r>
      <w:r w:rsidRPr="009613D5">
        <w:rPr>
          <w:b w:val="0"/>
          <w:sz w:val="22"/>
          <w:highlight w:val="yellow"/>
        </w:rPr>
        <w:t>.</w:t>
      </w:r>
    </w:p>
    <w:p w:rsidR="00536EBF" w:rsidRDefault="00536EBF" w:rsidP="00E546E5">
      <w:pPr>
        <w:pStyle w:val="BodyText"/>
        <w:spacing w:line="360" w:lineRule="auto"/>
        <w:rPr>
          <w:b w:val="0"/>
          <w:sz w:val="22"/>
          <w:szCs w:val="22"/>
        </w:rPr>
      </w:pPr>
      <w:r w:rsidRPr="009613D5">
        <w:rPr>
          <w:b w:val="0"/>
          <w:sz w:val="22"/>
          <w:szCs w:val="22"/>
          <w:u w:val="single"/>
        </w:rPr>
        <w:t>Analytic Team</w:t>
      </w:r>
      <w:r>
        <w:rPr>
          <w:b w:val="0"/>
          <w:sz w:val="22"/>
          <w:szCs w:val="22"/>
        </w:rPr>
        <w:t>:</w:t>
      </w:r>
    </w:p>
    <w:p w:rsidR="0032483D" w:rsidRPr="00E546E5" w:rsidRDefault="0032483D" w:rsidP="00E546E5">
      <w:pPr>
        <w:pStyle w:val="BodyText"/>
        <w:spacing w:line="360" w:lineRule="auto"/>
        <w:rPr>
          <w:b w:val="0"/>
          <w:sz w:val="22"/>
          <w:szCs w:val="22"/>
        </w:rPr>
      </w:pPr>
      <w:r w:rsidRPr="00E546E5">
        <w:rPr>
          <w:b w:val="0"/>
          <w:sz w:val="22"/>
          <w:szCs w:val="22"/>
        </w:rPr>
        <w:t>Richard K Kwok, PhD, Lead Associate Investigator, NIEHS (919) 316-4803</w:t>
      </w:r>
    </w:p>
    <w:p w:rsidR="0032483D" w:rsidRPr="00E546E5" w:rsidRDefault="0032483D" w:rsidP="00E546E5">
      <w:pPr>
        <w:pStyle w:val="BodyText"/>
        <w:spacing w:line="360" w:lineRule="auto"/>
        <w:rPr>
          <w:b w:val="0"/>
          <w:sz w:val="22"/>
          <w:szCs w:val="22"/>
        </w:rPr>
      </w:pPr>
      <w:r w:rsidRPr="00E546E5">
        <w:rPr>
          <w:b w:val="0"/>
          <w:color w:val="000000"/>
          <w:sz w:val="22"/>
          <w:szCs w:val="22"/>
        </w:rPr>
        <w:t xml:space="preserve">Lawrence Engel, PhD, Associate Investigator, </w:t>
      </w:r>
      <w:r w:rsidR="00C75AE8" w:rsidRPr="00E546E5">
        <w:rPr>
          <w:b w:val="0"/>
          <w:color w:val="000000"/>
          <w:sz w:val="22"/>
          <w:szCs w:val="22"/>
          <w:highlight w:val="yellow"/>
        </w:rPr>
        <w:t>University of North Carolina</w:t>
      </w:r>
      <w:r w:rsidRPr="00E546E5">
        <w:rPr>
          <w:b w:val="0"/>
          <w:color w:val="000000"/>
          <w:sz w:val="22"/>
          <w:szCs w:val="22"/>
        </w:rPr>
        <w:t xml:space="preserve"> and NIEHS</w:t>
      </w:r>
      <w:r w:rsidR="00E546E5" w:rsidRPr="00E546E5">
        <w:rPr>
          <w:b w:val="0"/>
          <w:color w:val="000000"/>
          <w:sz w:val="22"/>
          <w:szCs w:val="22"/>
        </w:rPr>
        <w:t xml:space="preserve"> </w:t>
      </w:r>
      <w:r w:rsidR="00E546E5" w:rsidRPr="00E546E5">
        <w:rPr>
          <w:b w:val="0"/>
          <w:color w:val="000000"/>
          <w:sz w:val="22"/>
          <w:szCs w:val="22"/>
          <w:highlight w:val="yellow"/>
        </w:rPr>
        <w:t>919-962-2756</w:t>
      </w:r>
      <w:r w:rsidRPr="00E546E5">
        <w:rPr>
          <w:b w:val="0"/>
          <w:color w:val="000000"/>
          <w:sz w:val="22"/>
          <w:szCs w:val="22"/>
          <w:highlight w:val="yellow"/>
        </w:rPr>
        <w:t xml:space="preserve"> </w:t>
      </w:r>
    </w:p>
    <w:p w:rsidR="0032483D" w:rsidRPr="00E546E5" w:rsidRDefault="0032483D" w:rsidP="00E546E5">
      <w:pPr>
        <w:pStyle w:val="BodyText"/>
        <w:spacing w:line="360" w:lineRule="auto"/>
        <w:rPr>
          <w:b w:val="0"/>
          <w:color w:val="000000"/>
          <w:sz w:val="22"/>
          <w:szCs w:val="22"/>
        </w:rPr>
      </w:pPr>
      <w:r w:rsidRPr="00E546E5">
        <w:rPr>
          <w:b w:val="0"/>
          <w:color w:val="000000"/>
          <w:sz w:val="22"/>
          <w:szCs w:val="22"/>
        </w:rPr>
        <w:t>Stephanie London, MD</w:t>
      </w:r>
      <w:r w:rsidR="001C1C45">
        <w:rPr>
          <w:b w:val="0"/>
          <w:color w:val="000000"/>
          <w:sz w:val="22"/>
          <w:szCs w:val="22"/>
        </w:rPr>
        <w:t>,</w:t>
      </w:r>
      <w:r w:rsidRPr="00E546E5">
        <w:rPr>
          <w:b w:val="0"/>
          <w:color w:val="000000"/>
          <w:sz w:val="22"/>
          <w:szCs w:val="22"/>
        </w:rPr>
        <w:t xml:space="preserve"> </w:t>
      </w:r>
      <w:r w:rsidR="00863D52" w:rsidRPr="00E546E5">
        <w:rPr>
          <w:b w:val="0"/>
          <w:color w:val="000000"/>
          <w:sz w:val="22"/>
          <w:szCs w:val="22"/>
        </w:rPr>
        <w:t>D.Ph.</w:t>
      </w:r>
      <w:r w:rsidRPr="00E546E5">
        <w:rPr>
          <w:b w:val="0"/>
          <w:color w:val="000000"/>
          <w:sz w:val="22"/>
          <w:szCs w:val="22"/>
        </w:rPr>
        <w:t>, Associate Investigator, NIEHS (919) 541-5772)</w:t>
      </w:r>
    </w:p>
    <w:p w:rsidR="0032483D" w:rsidRPr="00E546E5" w:rsidRDefault="0032483D" w:rsidP="00E546E5">
      <w:pPr>
        <w:pStyle w:val="BodyText"/>
        <w:spacing w:line="360" w:lineRule="auto"/>
        <w:rPr>
          <w:b w:val="0"/>
          <w:color w:val="000000"/>
          <w:sz w:val="22"/>
          <w:szCs w:val="22"/>
        </w:rPr>
      </w:pPr>
      <w:r w:rsidRPr="00E546E5">
        <w:rPr>
          <w:b w:val="0"/>
          <w:color w:val="000000"/>
          <w:sz w:val="22"/>
          <w:szCs w:val="22"/>
        </w:rPr>
        <w:lastRenderedPageBreak/>
        <w:t>Aubrey Miller, MD</w:t>
      </w:r>
      <w:r w:rsidR="001C1C45">
        <w:rPr>
          <w:b w:val="0"/>
          <w:color w:val="000000"/>
          <w:sz w:val="22"/>
          <w:szCs w:val="22"/>
        </w:rPr>
        <w:t>,</w:t>
      </w:r>
      <w:r w:rsidRPr="00E546E5">
        <w:rPr>
          <w:b w:val="0"/>
          <w:color w:val="000000"/>
          <w:sz w:val="22"/>
          <w:szCs w:val="22"/>
        </w:rPr>
        <w:t xml:space="preserve"> MPH</w:t>
      </w:r>
      <w:r w:rsidR="001C1C45">
        <w:rPr>
          <w:b w:val="0"/>
          <w:color w:val="000000"/>
          <w:sz w:val="22"/>
          <w:szCs w:val="22"/>
        </w:rPr>
        <w:t>,</w:t>
      </w:r>
      <w:r w:rsidRPr="00E546E5">
        <w:rPr>
          <w:b w:val="0"/>
          <w:color w:val="000000"/>
          <w:sz w:val="22"/>
          <w:szCs w:val="22"/>
        </w:rPr>
        <w:t xml:space="preserve"> Associate Investigator, NIEHS (301) 496-3511</w:t>
      </w:r>
    </w:p>
    <w:p w:rsidR="0032483D" w:rsidRPr="00E546E5" w:rsidRDefault="0032483D" w:rsidP="00E546E5">
      <w:pPr>
        <w:pStyle w:val="BodyText"/>
        <w:spacing w:line="360" w:lineRule="auto"/>
        <w:rPr>
          <w:b w:val="0"/>
          <w:color w:val="000000"/>
          <w:sz w:val="22"/>
          <w:szCs w:val="22"/>
        </w:rPr>
      </w:pPr>
      <w:r w:rsidRPr="00E546E5">
        <w:rPr>
          <w:b w:val="0"/>
          <w:color w:val="000000"/>
          <w:sz w:val="22"/>
          <w:szCs w:val="22"/>
        </w:rPr>
        <w:t>Christine Parks, PhD, Associate Investigator, NIEHS (919)541-2577)</w:t>
      </w:r>
    </w:p>
    <w:p w:rsidR="0032483D" w:rsidRPr="00E546E5" w:rsidRDefault="0032483D" w:rsidP="00E546E5">
      <w:pPr>
        <w:pStyle w:val="BodyText"/>
        <w:spacing w:line="360" w:lineRule="auto"/>
        <w:rPr>
          <w:b w:val="0"/>
          <w:color w:val="000000"/>
          <w:sz w:val="22"/>
          <w:szCs w:val="22"/>
        </w:rPr>
      </w:pPr>
      <w:r w:rsidRPr="00E546E5">
        <w:rPr>
          <w:b w:val="0"/>
          <w:color w:val="000000"/>
          <w:sz w:val="22"/>
          <w:szCs w:val="22"/>
        </w:rPr>
        <w:t>Aaron Blair, PhD, Consultant, NCI (301) 496-9094</w:t>
      </w:r>
    </w:p>
    <w:p w:rsidR="0032483D" w:rsidRPr="00E546E5" w:rsidRDefault="0032483D" w:rsidP="00E546E5">
      <w:pPr>
        <w:pStyle w:val="BodyText"/>
        <w:spacing w:line="360" w:lineRule="auto"/>
        <w:rPr>
          <w:b w:val="0"/>
          <w:color w:val="000000"/>
          <w:sz w:val="22"/>
          <w:szCs w:val="22"/>
        </w:rPr>
      </w:pPr>
      <w:r w:rsidRPr="00E546E5">
        <w:rPr>
          <w:b w:val="0"/>
          <w:color w:val="000000"/>
          <w:sz w:val="22"/>
          <w:szCs w:val="22"/>
        </w:rPr>
        <w:t>Mark Stenzel, Consultant, Exposure Assessment Applications, LLC (</w:t>
      </w:r>
      <w:r w:rsidRPr="00E546E5">
        <w:rPr>
          <w:rStyle w:val="small1"/>
          <w:rFonts w:ascii="Times New Roman" w:hAnsi="Times New Roman" w:cs="Times New Roman"/>
          <w:b w:val="0"/>
          <w:color w:val="000000"/>
          <w:sz w:val="22"/>
          <w:szCs w:val="22"/>
        </w:rPr>
        <w:t>703) 532-2755</w:t>
      </w:r>
    </w:p>
    <w:p w:rsidR="00C72AAA" w:rsidRDefault="0032483D" w:rsidP="00015FBB">
      <w:pPr>
        <w:pStyle w:val="BodyText"/>
        <w:rPr>
          <w:b w:val="0"/>
          <w:color w:val="000000"/>
          <w:sz w:val="22"/>
          <w:szCs w:val="22"/>
        </w:rPr>
      </w:pPr>
      <w:r w:rsidRPr="00E546E5">
        <w:rPr>
          <w:b w:val="0"/>
          <w:color w:val="000000"/>
          <w:sz w:val="22"/>
          <w:szCs w:val="22"/>
        </w:rPr>
        <w:t>Patricia A Stewart, PhD, Consultant, Stewart Exposure Assessments, LLC (703) 532-2755</w:t>
      </w:r>
    </w:p>
    <w:p w:rsidR="009613D5" w:rsidRDefault="009613D5" w:rsidP="00601E15">
      <w:pPr>
        <w:pStyle w:val="BodyText"/>
        <w:spacing w:line="360" w:lineRule="auto"/>
        <w:rPr>
          <w:b w:val="0"/>
          <w:color w:val="000000"/>
          <w:sz w:val="22"/>
          <w:szCs w:val="22"/>
        </w:rPr>
      </w:pPr>
      <w:r w:rsidRPr="009613D5">
        <w:rPr>
          <w:b w:val="0"/>
          <w:color w:val="000000"/>
          <w:sz w:val="22"/>
          <w:szCs w:val="22"/>
          <w:highlight w:val="yellow"/>
          <w:u w:val="single"/>
        </w:rPr>
        <w:t>Statistical Consultants</w:t>
      </w:r>
      <w:r w:rsidRPr="009613D5">
        <w:rPr>
          <w:b w:val="0"/>
          <w:color w:val="000000"/>
          <w:sz w:val="22"/>
          <w:szCs w:val="22"/>
          <w:highlight w:val="yellow"/>
        </w:rPr>
        <w:t>:</w:t>
      </w:r>
    </w:p>
    <w:p w:rsidR="009613D5" w:rsidRPr="00015FBB" w:rsidRDefault="00015FBB" w:rsidP="00601E15">
      <w:pPr>
        <w:pStyle w:val="BodyText"/>
        <w:spacing w:line="360" w:lineRule="auto"/>
        <w:rPr>
          <w:b w:val="0"/>
          <w:color w:val="000000"/>
          <w:sz w:val="22"/>
          <w:szCs w:val="22"/>
          <w:highlight w:val="yellow"/>
        </w:rPr>
      </w:pPr>
      <w:r w:rsidRPr="00015FBB">
        <w:rPr>
          <w:b w:val="0"/>
          <w:bCs/>
          <w:color w:val="000000"/>
          <w:sz w:val="22"/>
          <w:szCs w:val="22"/>
          <w:highlight w:val="yellow"/>
        </w:rPr>
        <w:t>Shyamal D. Peddada, Ph</w:t>
      </w:r>
      <w:r w:rsidR="009613D5" w:rsidRPr="00015FBB">
        <w:rPr>
          <w:b w:val="0"/>
          <w:bCs/>
          <w:color w:val="000000"/>
          <w:sz w:val="22"/>
          <w:szCs w:val="22"/>
          <w:highlight w:val="yellow"/>
        </w:rPr>
        <w:t>D</w:t>
      </w:r>
      <w:r w:rsidRPr="00015FBB">
        <w:rPr>
          <w:b w:val="0"/>
          <w:bCs/>
          <w:color w:val="000000"/>
          <w:sz w:val="22"/>
          <w:szCs w:val="22"/>
          <w:highlight w:val="yellow"/>
        </w:rPr>
        <w:t>, Biostatics Branch, NIEHS</w:t>
      </w:r>
    </w:p>
    <w:p w:rsidR="00015FBB" w:rsidRPr="00015FBB" w:rsidRDefault="00015FBB" w:rsidP="00015FBB">
      <w:pPr>
        <w:pStyle w:val="BodyText"/>
        <w:spacing w:line="360" w:lineRule="auto"/>
        <w:rPr>
          <w:b w:val="0"/>
          <w:bCs/>
          <w:color w:val="000000"/>
          <w:sz w:val="22"/>
          <w:szCs w:val="22"/>
          <w:highlight w:val="yellow"/>
        </w:rPr>
      </w:pPr>
      <w:r w:rsidRPr="00015FBB">
        <w:rPr>
          <w:b w:val="0"/>
          <w:bCs/>
          <w:color w:val="000000"/>
          <w:sz w:val="22"/>
          <w:szCs w:val="22"/>
          <w:highlight w:val="yellow"/>
        </w:rPr>
        <w:t xml:space="preserve">Gurumurthy Ramachandran, </w:t>
      </w:r>
      <w:r>
        <w:rPr>
          <w:b w:val="0"/>
          <w:bCs/>
          <w:color w:val="000000"/>
          <w:sz w:val="22"/>
          <w:szCs w:val="22"/>
          <w:highlight w:val="yellow"/>
        </w:rPr>
        <w:t xml:space="preserve">PhD, </w:t>
      </w:r>
      <w:r w:rsidRPr="00015FBB">
        <w:rPr>
          <w:b w:val="0"/>
          <w:bCs/>
          <w:color w:val="000000"/>
          <w:sz w:val="22"/>
          <w:szCs w:val="22"/>
          <w:highlight w:val="yellow"/>
        </w:rPr>
        <w:t>School of Public Health, University of Minnesota</w:t>
      </w:r>
    </w:p>
    <w:p w:rsidR="00015FBB" w:rsidRPr="00015FBB" w:rsidRDefault="00015FBB" w:rsidP="00015FBB">
      <w:pPr>
        <w:pStyle w:val="BodyText"/>
        <w:spacing w:line="360" w:lineRule="auto"/>
        <w:rPr>
          <w:b w:val="0"/>
          <w:bCs/>
          <w:color w:val="000000"/>
          <w:sz w:val="22"/>
          <w:szCs w:val="22"/>
        </w:rPr>
      </w:pPr>
      <w:r w:rsidRPr="00015FBB">
        <w:rPr>
          <w:b w:val="0"/>
          <w:bCs/>
          <w:color w:val="000000"/>
          <w:sz w:val="22"/>
          <w:szCs w:val="22"/>
          <w:highlight w:val="yellow"/>
        </w:rPr>
        <w:t xml:space="preserve">Sudipto Banerjee, </w:t>
      </w:r>
      <w:r>
        <w:rPr>
          <w:b w:val="0"/>
          <w:bCs/>
          <w:color w:val="000000"/>
          <w:sz w:val="22"/>
          <w:szCs w:val="22"/>
          <w:highlight w:val="yellow"/>
        </w:rPr>
        <w:t xml:space="preserve">PhD, </w:t>
      </w:r>
      <w:r w:rsidRPr="00015FBB">
        <w:rPr>
          <w:b w:val="0"/>
          <w:bCs/>
          <w:color w:val="000000"/>
          <w:sz w:val="22"/>
          <w:szCs w:val="22"/>
          <w:highlight w:val="yellow"/>
        </w:rPr>
        <w:t>School of Public Health, University of Minnesota</w:t>
      </w:r>
    </w:p>
    <w:p w:rsidR="009613D5" w:rsidRDefault="009613D5" w:rsidP="00601E15">
      <w:pPr>
        <w:pStyle w:val="BodyText"/>
        <w:spacing w:line="360" w:lineRule="auto"/>
        <w:rPr>
          <w:b w:val="0"/>
          <w:color w:val="000000"/>
          <w:sz w:val="22"/>
          <w:szCs w:val="22"/>
        </w:rPr>
      </w:pPr>
    </w:p>
    <w:sectPr w:rsidR="009613D5" w:rsidSect="00520067">
      <w:footerReference w:type="default" r:id="rId9"/>
      <w:footerReference w:type="first" r:id="rId1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A40" w:rsidRDefault="00C05A40">
      <w:r>
        <w:separator/>
      </w:r>
    </w:p>
  </w:endnote>
  <w:endnote w:type="continuationSeparator" w:id="0">
    <w:p w:rsidR="00C05A40" w:rsidRDefault="00C0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39482"/>
      <w:docPartObj>
        <w:docPartGallery w:val="Page Numbers (Bottom of Page)"/>
        <w:docPartUnique/>
      </w:docPartObj>
    </w:sdtPr>
    <w:sdtEndPr>
      <w:rPr>
        <w:noProof/>
      </w:rPr>
    </w:sdtEndPr>
    <w:sdtContent>
      <w:p w:rsidR="00C84DB7" w:rsidRDefault="00C84DB7">
        <w:pPr>
          <w:pStyle w:val="Footer"/>
          <w:jc w:val="right"/>
        </w:pPr>
        <w:r>
          <w:fldChar w:fldCharType="begin"/>
        </w:r>
        <w:r>
          <w:instrText xml:space="preserve"> PAGE   \* MERGEFORMAT </w:instrText>
        </w:r>
        <w:r>
          <w:fldChar w:fldCharType="separate"/>
        </w:r>
        <w:r w:rsidR="00DA6688">
          <w:rPr>
            <w:noProof/>
          </w:rPr>
          <w:t>1</w:t>
        </w:r>
        <w:r>
          <w:rPr>
            <w:noProof/>
          </w:rPr>
          <w:fldChar w:fldCharType="end"/>
        </w:r>
      </w:p>
    </w:sdtContent>
  </w:sdt>
  <w:p w:rsidR="00C84DB7" w:rsidRPr="00C57D52" w:rsidRDefault="00C84DB7" w:rsidP="00C57D52">
    <w:pPr>
      <w:pStyle w:val="Footer"/>
      <w:tabs>
        <w:tab w:val="clear" w:pos="8640"/>
        <w:tab w:val="right" w:pos="9360"/>
      </w:tabs>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B7" w:rsidRPr="00D51D6C" w:rsidRDefault="00C84DB7" w:rsidP="00D51D6C">
    <w:pPr>
      <w:pStyle w:val="Footer"/>
      <w:tabs>
        <w:tab w:val="clear" w:pos="4320"/>
        <w:tab w:val="clear" w:pos="8640"/>
        <w:tab w:val="center" w:pos="5040"/>
        <w:tab w:val="right" w:pos="9360"/>
      </w:tabs>
      <w:rPr>
        <w:i/>
        <w:sz w:val="18"/>
        <w:szCs w:val="18"/>
      </w:rPr>
    </w:pPr>
    <w:r w:rsidRPr="00D51D6C">
      <w:rPr>
        <w:i/>
        <w:snapToGrid w:val="0"/>
        <w:sz w:val="18"/>
        <w:szCs w:val="18"/>
      </w:rPr>
      <w:t>Sister Study OMB Supporting Statement</w:t>
    </w:r>
    <w:r w:rsidRPr="00D51D6C">
      <w:rPr>
        <w:i/>
        <w:snapToGrid w:val="0"/>
        <w:sz w:val="18"/>
        <w:szCs w:val="18"/>
      </w:rPr>
      <w:tab/>
      <w:t>08 March 2006</w:t>
    </w:r>
    <w:r w:rsidRPr="00D51D6C">
      <w:rPr>
        <w:i/>
        <w:snapToGrid w:val="0"/>
        <w:sz w:val="18"/>
        <w:szCs w:val="18"/>
      </w:rPr>
      <w:tab/>
      <w:t xml:space="preserve">page </w:t>
    </w:r>
    <w:r w:rsidRPr="00D51D6C">
      <w:rPr>
        <w:rStyle w:val="PageNumber"/>
        <w:i/>
        <w:sz w:val="18"/>
        <w:szCs w:val="18"/>
      </w:rPr>
      <w:fldChar w:fldCharType="begin"/>
    </w:r>
    <w:r w:rsidRPr="00D51D6C">
      <w:rPr>
        <w:rStyle w:val="PageNumber"/>
        <w:i/>
        <w:sz w:val="18"/>
        <w:szCs w:val="18"/>
      </w:rPr>
      <w:instrText xml:space="preserve"> PAGE </w:instrText>
    </w:r>
    <w:r w:rsidRPr="00D51D6C">
      <w:rPr>
        <w:rStyle w:val="PageNumber"/>
        <w:i/>
        <w:sz w:val="18"/>
        <w:szCs w:val="18"/>
      </w:rPr>
      <w:fldChar w:fldCharType="separate"/>
    </w:r>
    <w:r>
      <w:rPr>
        <w:rStyle w:val="PageNumber"/>
        <w:i/>
        <w:noProof/>
        <w:sz w:val="18"/>
        <w:szCs w:val="18"/>
      </w:rPr>
      <w:t>2</w:t>
    </w:r>
    <w:r w:rsidRPr="00D51D6C">
      <w:rPr>
        <w:rStyle w:val="PageNumber"/>
        <w:i/>
        <w:sz w:val="18"/>
        <w:szCs w:val="18"/>
      </w:rPr>
      <w:fldChar w:fldCharType="end"/>
    </w:r>
    <w:r w:rsidRPr="00D51D6C">
      <w:rPr>
        <w:rStyle w:val="PageNumber"/>
        <w:i/>
        <w:sz w:val="18"/>
        <w:szCs w:val="18"/>
      </w:rPr>
      <w:t xml:space="preserve"> of </w:t>
    </w:r>
    <w:r w:rsidRPr="00D51D6C">
      <w:rPr>
        <w:rStyle w:val="PageNumber"/>
        <w:i/>
        <w:sz w:val="18"/>
        <w:szCs w:val="18"/>
      </w:rPr>
      <w:fldChar w:fldCharType="begin"/>
    </w:r>
    <w:r w:rsidRPr="00D51D6C">
      <w:rPr>
        <w:rStyle w:val="PageNumber"/>
        <w:i/>
        <w:sz w:val="18"/>
        <w:szCs w:val="18"/>
      </w:rPr>
      <w:instrText xml:space="preserve"> NUMPAGES </w:instrText>
    </w:r>
    <w:r w:rsidRPr="00D51D6C">
      <w:rPr>
        <w:rStyle w:val="PageNumber"/>
        <w:i/>
        <w:sz w:val="18"/>
        <w:szCs w:val="18"/>
      </w:rPr>
      <w:fldChar w:fldCharType="separate"/>
    </w:r>
    <w:r>
      <w:rPr>
        <w:rStyle w:val="PageNumber"/>
        <w:i/>
        <w:noProof/>
        <w:sz w:val="18"/>
        <w:szCs w:val="18"/>
      </w:rPr>
      <w:t>14</w:t>
    </w:r>
    <w:r w:rsidRPr="00D51D6C">
      <w:rPr>
        <w:rStyle w:val="PageNumbe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A40" w:rsidRDefault="00C05A40">
      <w:r>
        <w:separator/>
      </w:r>
    </w:p>
  </w:footnote>
  <w:footnote w:type="continuationSeparator" w:id="0">
    <w:p w:rsidR="00C05A40" w:rsidRDefault="00C05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D324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DFC0E1B"/>
    <w:multiLevelType w:val="singleLevel"/>
    <w:tmpl w:val="04090015"/>
    <w:lvl w:ilvl="0">
      <w:start w:val="1"/>
      <w:numFmt w:val="upperLetter"/>
      <w:lvlText w:val="%1."/>
      <w:lvlJc w:val="left"/>
      <w:pPr>
        <w:tabs>
          <w:tab w:val="num" w:pos="360"/>
        </w:tabs>
        <w:ind w:left="360" w:hanging="360"/>
      </w:pPr>
      <w:rPr>
        <w:rFonts w:cs="Times New Roman" w:hint="default"/>
        <w:u w:val="none"/>
      </w:rPr>
    </w:lvl>
  </w:abstractNum>
  <w:abstractNum w:abstractNumId="3">
    <w:nsid w:val="20784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D13B2E"/>
    <w:multiLevelType w:val="hybridMultilevel"/>
    <w:tmpl w:val="8C2AC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647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BF4E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B5015D"/>
    <w:multiLevelType w:val="hybridMultilevel"/>
    <w:tmpl w:val="04B618B4"/>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Symbol"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Symbol"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Symbol" w:hint="default"/>
      </w:rPr>
    </w:lvl>
    <w:lvl w:ilvl="8" w:tplc="04090005" w:tentative="1">
      <w:start w:val="1"/>
      <w:numFmt w:val="bullet"/>
      <w:lvlText w:val=""/>
      <w:lvlJc w:val="left"/>
      <w:pPr>
        <w:ind w:left="6646" w:hanging="360"/>
      </w:pPr>
      <w:rPr>
        <w:rFonts w:ascii="Wingdings" w:hAnsi="Wingdings" w:hint="default"/>
      </w:rPr>
    </w:lvl>
  </w:abstractNum>
  <w:abstractNum w:abstractNumId="8">
    <w:nsid w:val="41300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B479B3"/>
    <w:multiLevelType w:val="hybridMultilevel"/>
    <w:tmpl w:val="228CB00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482914FD"/>
    <w:multiLevelType w:val="singleLevel"/>
    <w:tmpl w:val="04090015"/>
    <w:lvl w:ilvl="0">
      <w:start w:val="1"/>
      <w:numFmt w:val="upperLetter"/>
      <w:lvlText w:val="%1."/>
      <w:lvlJc w:val="left"/>
      <w:pPr>
        <w:tabs>
          <w:tab w:val="num" w:pos="360"/>
        </w:tabs>
        <w:ind w:left="360" w:hanging="360"/>
      </w:pPr>
      <w:rPr>
        <w:rFonts w:cs="Times New Roman" w:hint="default"/>
        <w:u w:val="none"/>
      </w:rPr>
    </w:lvl>
  </w:abstractNum>
  <w:abstractNum w:abstractNumId="11">
    <w:nsid w:val="52E86348"/>
    <w:multiLevelType w:val="singleLevel"/>
    <w:tmpl w:val="04090015"/>
    <w:lvl w:ilvl="0">
      <w:start w:val="1"/>
      <w:numFmt w:val="upperLetter"/>
      <w:lvlText w:val="%1."/>
      <w:lvlJc w:val="left"/>
      <w:pPr>
        <w:tabs>
          <w:tab w:val="num" w:pos="360"/>
        </w:tabs>
        <w:ind w:left="360" w:hanging="360"/>
      </w:pPr>
      <w:rPr>
        <w:rFonts w:cs="Times New Roman" w:hint="default"/>
        <w:u w:val="none"/>
      </w:rPr>
    </w:lvl>
  </w:abstractNum>
  <w:abstractNum w:abstractNumId="12">
    <w:nsid w:val="54B31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8200265"/>
    <w:multiLevelType w:val="hybridMultilevel"/>
    <w:tmpl w:val="0BB0C33C"/>
    <w:lvl w:ilvl="0" w:tplc="0DFE102E">
      <w:start w:val="1"/>
      <w:numFmt w:val="bullet"/>
      <w:lvlText w:val=""/>
      <w:lvlJc w:val="left"/>
      <w:pPr>
        <w:tabs>
          <w:tab w:val="num" w:pos="1560"/>
        </w:tabs>
        <w:ind w:left="1560" w:hanging="360"/>
      </w:pPr>
      <w:rPr>
        <w:rFonts w:ascii="Symbol" w:hAnsi="Symbol" w:hint="default"/>
      </w:rPr>
    </w:lvl>
    <w:lvl w:ilvl="1" w:tplc="0A68B4FA" w:tentative="1">
      <w:start w:val="1"/>
      <w:numFmt w:val="bullet"/>
      <w:lvlText w:val="o"/>
      <w:lvlJc w:val="left"/>
      <w:pPr>
        <w:tabs>
          <w:tab w:val="num" w:pos="2280"/>
        </w:tabs>
        <w:ind w:left="2280" w:hanging="360"/>
      </w:pPr>
      <w:rPr>
        <w:rFonts w:ascii="Courier New" w:hAnsi="Courier New" w:hint="default"/>
      </w:rPr>
    </w:lvl>
    <w:lvl w:ilvl="2" w:tplc="7400C112" w:tentative="1">
      <w:start w:val="1"/>
      <w:numFmt w:val="bullet"/>
      <w:lvlText w:val=""/>
      <w:lvlJc w:val="left"/>
      <w:pPr>
        <w:tabs>
          <w:tab w:val="num" w:pos="3000"/>
        </w:tabs>
        <w:ind w:left="3000" w:hanging="360"/>
      </w:pPr>
      <w:rPr>
        <w:rFonts w:ascii="Wingdings" w:hAnsi="Wingdings" w:hint="default"/>
      </w:rPr>
    </w:lvl>
    <w:lvl w:ilvl="3" w:tplc="432C40BC" w:tentative="1">
      <w:start w:val="1"/>
      <w:numFmt w:val="bullet"/>
      <w:lvlText w:val=""/>
      <w:lvlJc w:val="left"/>
      <w:pPr>
        <w:tabs>
          <w:tab w:val="num" w:pos="3720"/>
        </w:tabs>
        <w:ind w:left="3720" w:hanging="360"/>
      </w:pPr>
      <w:rPr>
        <w:rFonts w:ascii="Symbol" w:hAnsi="Symbol" w:hint="default"/>
      </w:rPr>
    </w:lvl>
    <w:lvl w:ilvl="4" w:tplc="C322783A" w:tentative="1">
      <w:start w:val="1"/>
      <w:numFmt w:val="bullet"/>
      <w:lvlText w:val="o"/>
      <w:lvlJc w:val="left"/>
      <w:pPr>
        <w:tabs>
          <w:tab w:val="num" w:pos="4440"/>
        </w:tabs>
        <w:ind w:left="4440" w:hanging="360"/>
      </w:pPr>
      <w:rPr>
        <w:rFonts w:ascii="Courier New" w:hAnsi="Courier New" w:hint="default"/>
      </w:rPr>
    </w:lvl>
    <w:lvl w:ilvl="5" w:tplc="C876F036" w:tentative="1">
      <w:start w:val="1"/>
      <w:numFmt w:val="bullet"/>
      <w:lvlText w:val=""/>
      <w:lvlJc w:val="left"/>
      <w:pPr>
        <w:tabs>
          <w:tab w:val="num" w:pos="5160"/>
        </w:tabs>
        <w:ind w:left="5160" w:hanging="360"/>
      </w:pPr>
      <w:rPr>
        <w:rFonts w:ascii="Wingdings" w:hAnsi="Wingdings" w:hint="default"/>
      </w:rPr>
    </w:lvl>
    <w:lvl w:ilvl="6" w:tplc="FF9CA30C" w:tentative="1">
      <w:start w:val="1"/>
      <w:numFmt w:val="bullet"/>
      <w:lvlText w:val=""/>
      <w:lvlJc w:val="left"/>
      <w:pPr>
        <w:tabs>
          <w:tab w:val="num" w:pos="5880"/>
        </w:tabs>
        <w:ind w:left="5880" w:hanging="360"/>
      </w:pPr>
      <w:rPr>
        <w:rFonts w:ascii="Symbol" w:hAnsi="Symbol" w:hint="default"/>
      </w:rPr>
    </w:lvl>
    <w:lvl w:ilvl="7" w:tplc="AA6430B6" w:tentative="1">
      <w:start w:val="1"/>
      <w:numFmt w:val="bullet"/>
      <w:lvlText w:val="o"/>
      <w:lvlJc w:val="left"/>
      <w:pPr>
        <w:tabs>
          <w:tab w:val="num" w:pos="6600"/>
        </w:tabs>
        <w:ind w:left="6600" w:hanging="360"/>
      </w:pPr>
      <w:rPr>
        <w:rFonts w:ascii="Courier New" w:hAnsi="Courier New" w:hint="default"/>
      </w:rPr>
    </w:lvl>
    <w:lvl w:ilvl="8" w:tplc="3882423C" w:tentative="1">
      <w:start w:val="1"/>
      <w:numFmt w:val="bullet"/>
      <w:lvlText w:val=""/>
      <w:lvlJc w:val="left"/>
      <w:pPr>
        <w:tabs>
          <w:tab w:val="num" w:pos="7320"/>
        </w:tabs>
        <w:ind w:left="7320" w:hanging="360"/>
      </w:pPr>
      <w:rPr>
        <w:rFonts w:ascii="Wingdings" w:hAnsi="Wingdings" w:hint="default"/>
      </w:rPr>
    </w:lvl>
  </w:abstractNum>
  <w:abstractNum w:abstractNumId="14">
    <w:nsid w:val="5A565C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ED3272"/>
    <w:multiLevelType w:val="hybridMultilevel"/>
    <w:tmpl w:val="7C7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6" w:hanging="360"/>
      </w:pPr>
      <w:rPr>
        <w:rFonts w:ascii="Courier New" w:hAnsi="Courier New" w:cs="Symbol"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Symbol"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Symbol" w:hint="default"/>
      </w:rPr>
    </w:lvl>
    <w:lvl w:ilvl="8" w:tplc="04090005" w:tentative="1">
      <w:start w:val="1"/>
      <w:numFmt w:val="bullet"/>
      <w:lvlText w:val=""/>
      <w:lvlJc w:val="left"/>
      <w:pPr>
        <w:ind w:left="6646" w:hanging="360"/>
      </w:pPr>
      <w:rPr>
        <w:rFonts w:ascii="Wingdings" w:hAnsi="Wingdings" w:hint="default"/>
      </w:rPr>
    </w:lvl>
  </w:abstractNum>
  <w:abstractNum w:abstractNumId="16">
    <w:nsid w:val="5DFC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EB04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F875B9"/>
    <w:multiLevelType w:val="singleLevel"/>
    <w:tmpl w:val="0409000F"/>
    <w:lvl w:ilvl="0">
      <w:start w:val="19"/>
      <w:numFmt w:val="decimal"/>
      <w:lvlText w:val="%1."/>
      <w:lvlJc w:val="left"/>
      <w:pPr>
        <w:tabs>
          <w:tab w:val="num" w:pos="360"/>
        </w:tabs>
        <w:ind w:left="360" w:hanging="360"/>
      </w:pPr>
      <w:rPr>
        <w:rFonts w:cs="Times New Roman" w:hint="default"/>
      </w:rPr>
    </w:lvl>
  </w:abstractNum>
  <w:abstractNum w:abstractNumId="19">
    <w:nsid w:val="65343C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7625A95"/>
    <w:multiLevelType w:val="singleLevel"/>
    <w:tmpl w:val="04090015"/>
    <w:lvl w:ilvl="0">
      <w:start w:val="1"/>
      <w:numFmt w:val="upperLetter"/>
      <w:lvlText w:val="%1."/>
      <w:lvlJc w:val="left"/>
      <w:pPr>
        <w:tabs>
          <w:tab w:val="num" w:pos="360"/>
        </w:tabs>
        <w:ind w:left="360" w:hanging="360"/>
      </w:pPr>
      <w:rPr>
        <w:rFonts w:cs="Times New Roman" w:hint="default"/>
        <w:u w:val="none"/>
      </w:rPr>
    </w:lvl>
  </w:abstractNum>
  <w:abstractNum w:abstractNumId="21">
    <w:nsid w:val="6A22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DD30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27538D"/>
    <w:multiLevelType w:val="hybridMultilevel"/>
    <w:tmpl w:val="A3B4AEA2"/>
    <w:lvl w:ilvl="0" w:tplc="0409000F">
      <w:start w:val="1"/>
      <w:numFmt w:val="decimal"/>
      <w:lvlText w:val="%1."/>
      <w:lvlJc w:val="left"/>
      <w:pPr>
        <w:ind w:left="360" w:hanging="360"/>
      </w:pPr>
      <w:rPr>
        <w:b/>
      </w:rPr>
    </w:lvl>
    <w:lvl w:ilvl="1" w:tplc="90D02710">
      <w:start w:val="1"/>
      <w:numFmt w:val="decimal"/>
      <w:lvlText w:val="%2."/>
      <w:lvlJc w:val="left"/>
      <w:pPr>
        <w:ind w:left="1080" w:hanging="360"/>
      </w:pPr>
      <w:rPr>
        <w:b/>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D82E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7A601186"/>
    <w:multiLevelType w:val="singleLevel"/>
    <w:tmpl w:val="FC480D8E"/>
    <w:lvl w:ilvl="0">
      <w:start w:val="1"/>
      <w:numFmt w:val="upperLetter"/>
      <w:lvlText w:val="%1."/>
      <w:lvlJc w:val="left"/>
      <w:pPr>
        <w:tabs>
          <w:tab w:val="num" w:pos="720"/>
        </w:tabs>
        <w:ind w:left="720" w:hanging="720"/>
      </w:pPr>
      <w:rPr>
        <w:rFonts w:cs="Times New Roman" w:hint="default"/>
      </w:rPr>
    </w:lvl>
  </w:abstractNum>
  <w:num w:numId="1">
    <w:abstractNumId w:val="25"/>
  </w:num>
  <w:num w:numId="2">
    <w:abstractNumId w:val="21"/>
  </w:num>
  <w:num w:numId="3">
    <w:abstractNumId w:val="11"/>
  </w:num>
  <w:num w:numId="4">
    <w:abstractNumId w:val="1"/>
  </w:num>
  <w:num w:numId="5">
    <w:abstractNumId w:val="22"/>
  </w:num>
  <w:num w:numId="6">
    <w:abstractNumId w:val="2"/>
  </w:num>
  <w:num w:numId="7">
    <w:abstractNumId w:val="20"/>
  </w:num>
  <w:num w:numId="8">
    <w:abstractNumId w:val="10"/>
  </w:num>
  <w:num w:numId="9">
    <w:abstractNumId w:val="18"/>
  </w:num>
  <w:num w:numId="10">
    <w:abstractNumId w:val="5"/>
  </w:num>
  <w:num w:numId="11">
    <w:abstractNumId w:val="12"/>
  </w:num>
  <w:num w:numId="12">
    <w:abstractNumId w:val="3"/>
  </w:num>
  <w:num w:numId="13">
    <w:abstractNumId w:val="14"/>
  </w:num>
  <w:num w:numId="14">
    <w:abstractNumId w:val="17"/>
  </w:num>
  <w:num w:numId="15">
    <w:abstractNumId w:val="24"/>
  </w:num>
  <w:num w:numId="16">
    <w:abstractNumId w:val="19"/>
  </w:num>
  <w:num w:numId="17">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18">
    <w:abstractNumId w:val="8"/>
  </w:num>
  <w:num w:numId="19">
    <w:abstractNumId w:val="6"/>
  </w:num>
  <w:num w:numId="20">
    <w:abstractNumId w:val="16"/>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13"/>
  </w:num>
  <w:num w:numId="23">
    <w:abstractNumId w:val="9"/>
  </w:num>
  <w:num w:numId="24">
    <w:abstractNumId w:val="15"/>
  </w:num>
  <w:num w:numId="25">
    <w:abstractNumId w:val="7"/>
  </w:num>
  <w:num w:numId="26">
    <w:abstractNumId w:val="2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48"/>
    <w:rsid w:val="00000B71"/>
    <w:rsid w:val="000032CF"/>
    <w:rsid w:val="00006BEE"/>
    <w:rsid w:val="00010CF3"/>
    <w:rsid w:val="00011DEF"/>
    <w:rsid w:val="00015FBB"/>
    <w:rsid w:val="00017E0C"/>
    <w:rsid w:val="00022C95"/>
    <w:rsid w:val="00027D20"/>
    <w:rsid w:val="0003311A"/>
    <w:rsid w:val="000468E5"/>
    <w:rsid w:val="00046E44"/>
    <w:rsid w:val="00051C2F"/>
    <w:rsid w:val="000606CA"/>
    <w:rsid w:val="00061D71"/>
    <w:rsid w:val="00063BD3"/>
    <w:rsid w:val="000801A3"/>
    <w:rsid w:val="000917D5"/>
    <w:rsid w:val="00095636"/>
    <w:rsid w:val="00095B90"/>
    <w:rsid w:val="000979CD"/>
    <w:rsid w:val="000A0AC3"/>
    <w:rsid w:val="000A4927"/>
    <w:rsid w:val="000B74E2"/>
    <w:rsid w:val="000C088E"/>
    <w:rsid w:val="000C0BC5"/>
    <w:rsid w:val="000C73DF"/>
    <w:rsid w:val="000D4049"/>
    <w:rsid w:val="000D7526"/>
    <w:rsid w:val="000E0A78"/>
    <w:rsid w:val="000E6F72"/>
    <w:rsid w:val="000F349E"/>
    <w:rsid w:val="000F433F"/>
    <w:rsid w:val="001029C3"/>
    <w:rsid w:val="00106C29"/>
    <w:rsid w:val="001077D5"/>
    <w:rsid w:val="00111407"/>
    <w:rsid w:val="00113DF1"/>
    <w:rsid w:val="00121061"/>
    <w:rsid w:val="00122972"/>
    <w:rsid w:val="00123901"/>
    <w:rsid w:val="00125B5E"/>
    <w:rsid w:val="00126AF1"/>
    <w:rsid w:val="00126BBA"/>
    <w:rsid w:val="001305B9"/>
    <w:rsid w:val="0013477D"/>
    <w:rsid w:val="00136629"/>
    <w:rsid w:val="00141BA6"/>
    <w:rsid w:val="00165A62"/>
    <w:rsid w:val="0016660F"/>
    <w:rsid w:val="001732E0"/>
    <w:rsid w:val="00175D56"/>
    <w:rsid w:val="00181197"/>
    <w:rsid w:val="00183CBA"/>
    <w:rsid w:val="00184F98"/>
    <w:rsid w:val="00185A3B"/>
    <w:rsid w:val="00185D27"/>
    <w:rsid w:val="00187E90"/>
    <w:rsid w:val="001A3374"/>
    <w:rsid w:val="001B0E11"/>
    <w:rsid w:val="001B31AE"/>
    <w:rsid w:val="001B31ED"/>
    <w:rsid w:val="001B3A37"/>
    <w:rsid w:val="001B47BA"/>
    <w:rsid w:val="001C1C45"/>
    <w:rsid w:val="001E5A3D"/>
    <w:rsid w:val="001F1F4C"/>
    <w:rsid w:val="001F74EF"/>
    <w:rsid w:val="0020142C"/>
    <w:rsid w:val="00201D1E"/>
    <w:rsid w:val="00210393"/>
    <w:rsid w:val="00215A1F"/>
    <w:rsid w:val="00215E84"/>
    <w:rsid w:val="002224D5"/>
    <w:rsid w:val="00227F6F"/>
    <w:rsid w:val="00232CA9"/>
    <w:rsid w:val="00234231"/>
    <w:rsid w:val="00237174"/>
    <w:rsid w:val="00240289"/>
    <w:rsid w:val="0024065E"/>
    <w:rsid w:val="00244552"/>
    <w:rsid w:val="00251279"/>
    <w:rsid w:val="0025129D"/>
    <w:rsid w:val="00260E18"/>
    <w:rsid w:val="00272E47"/>
    <w:rsid w:val="00290F8E"/>
    <w:rsid w:val="002916C4"/>
    <w:rsid w:val="00291E9D"/>
    <w:rsid w:val="002966AA"/>
    <w:rsid w:val="00296B3F"/>
    <w:rsid w:val="002977FE"/>
    <w:rsid w:val="002A1C7C"/>
    <w:rsid w:val="002A4FCE"/>
    <w:rsid w:val="002A601C"/>
    <w:rsid w:val="002B4709"/>
    <w:rsid w:val="002D2087"/>
    <w:rsid w:val="002D782E"/>
    <w:rsid w:val="002E7370"/>
    <w:rsid w:val="002E7C09"/>
    <w:rsid w:val="002F054D"/>
    <w:rsid w:val="002F17A7"/>
    <w:rsid w:val="002F5257"/>
    <w:rsid w:val="00321AB1"/>
    <w:rsid w:val="0032483D"/>
    <w:rsid w:val="00325102"/>
    <w:rsid w:val="0033159D"/>
    <w:rsid w:val="00332796"/>
    <w:rsid w:val="00341661"/>
    <w:rsid w:val="003443AA"/>
    <w:rsid w:val="00345C5E"/>
    <w:rsid w:val="003476BD"/>
    <w:rsid w:val="00365306"/>
    <w:rsid w:val="0037237D"/>
    <w:rsid w:val="00372DE5"/>
    <w:rsid w:val="00375B89"/>
    <w:rsid w:val="00376CD7"/>
    <w:rsid w:val="003831AB"/>
    <w:rsid w:val="00394E69"/>
    <w:rsid w:val="003B6E0B"/>
    <w:rsid w:val="003C36B5"/>
    <w:rsid w:val="003C596E"/>
    <w:rsid w:val="003C6465"/>
    <w:rsid w:val="003C7950"/>
    <w:rsid w:val="003E45A7"/>
    <w:rsid w:val="003E7637"/>
    <w:rsid w:val="003F0C59"/>
    <w:rsid w:val="003F203F"/>
    <w:rsid w:val="003F57B8"/>
    <w:rsid w:val="003F68C1"/>
    <w:rsid w:val="003F7DF7"/>
    <w:rsid w:val="00410125"/>
    <w:rsid w:val="00410982"/>
    <w:rsid w:val="004135C3"/>
    <w:rsid w:val="004228A1"/>
    <w:rsid w:val="004240BE"/>
    <w:rsid w:val="004242D1"/>
    <w:rsid w:val="00427549"/>
    <w:rsid w:val="00430617"/>
    <w:rsid w:val="004453E4"/>
    <w:rsid w:val="00450BF4"/>
    <w:rsid w:val="0045406D"/>
    <w:rsid w:val="00456BBF"/>
    <w:rsid w:val="00457B23"/>
    <w:rsid w:val="00462779"/>
    <w:rsid w:val="00463519"/>
    <w:rsid w:val="0046503D"/>
    <w:rsid w:val="0046784E"/>
    <w:rsid w:val="00471FE8"/>
    <w:rsid w:val="0047409D"/>
    <w:rsid w:val="00477957"/>
    <w:rsid w:val="004812B5"/>
    <w:rsid w:val="004819C5"/>
    <w:rsid w:val="004841AF"/>
    <w:rsid w:val="00491479"/>
    <w:rsid w:val="0049418E"/>
    <w:rsid w:val="004A21E6"/>
    <w:rsid w:val="004A2793"/>
    <w:rsid w:val="004B7F3F"/>
    <w:rsid w:val="004C4F7D"/>
    <w:rsid w:val="004C5D32"/>
    <w:rsid w:val="004C77A3"/>
    <w:rsid w:val="004D12B6"/>
    <w:rsid w:val="004D58F4"/>
    <w:rsid w:val="004F1DF2"/>
    <w:rsid w:val="0051257E"/>
    <w:rsid w:val="00520067"/>
    <w:rsid w:val="00527AFC"/>
    <w:rsid w:val="00536EBF"/>
    <w:rsid w:val="00547943"/>
    <w:rsid w:val="00552483"/>
    <w:rsid w:val="00557E89"/>
    <w:rsid w:val="005607C3"/>
    <w:rsid w:val="00572078"/>
    <w:rsid w:val="00572D4A"/>
    <w:rsid w:val="005B18AE"/>
    <w:rsid w:val="005C5E19"/>
    <w:rsid w:val="005D26B3"/>
    <w:rsid w:val="005D3525"/>
    <w:rsid w:val="005D5D3C"/>
    <w:rsid w:val="005D676D"/>
    <w:rsid w:val="005D6FC5"/>
    <w:rsid w:val="005E2E9E"/>
    <w:rsid w:val="005E45CC"/>
    <w:rsid w:val="005E6066"/>
    <w:rsid w:val="00601AF6"/>
    <w:rsid w:val="00601E15"/>
    <w:rsid w:val="00601E4E"/>
    <w:rsid w:val="0060217B"/>
    <w:rsid w:val="006058DA"/>
    <w:rsid w:val="00612FC5"/>
    <w:rsid w:val="006234EB"/>
    <w:rsid w:val="006252AF"/>
    <w:rsid w:val="00626553"/>
    <w:rsid w:val="00633706"/>
    <w:rsid w:val="00636D16"/>
    <w:rsid w:val="00640CB0"/>
    <w:rsid w:val="00643D0A"/>
    <w:rsid w:val="006446AF"/>
    <w:rsid w:val="006465CA"/>
    <w:rsid w:val="0067719E"/>
    <w:rsid w:val="00677D18"/>
    <w:rsid w:val="00686A93"/>
    <w:rsid w:val="00686EF2"/>
    <w:rsid w:val="00691387"/>
    <w:rsid w:val="006918CD"/>
    <w:rsid w:val="00694A6D"/>
    <w:rsid w:val="00695FDB"/>
    <w:rsid w:val="006A4A4E"/>
    <w:rsid w:val="006B2A5D"/>
    <w:rsid w:val="006C238C"/>
    <w:rsid w:val="006C263B"/>
    <w:rsid w:val="006C4ECB"/>
    <w:rsid w:val="006D061C"/>
    <w:rsid w:val="006D525A"/>
    <w:rsid w:val="006D6390"/>
    <w:rsid w:val="006E1272"/>
    <w:rsid w:val="006F2D99"/>
    <w:rsid w:val="006F3634"/>
    <w:rsid w:val="00703BE4"/>
    <w:rsid w:val="007043D0"/>
    <w:rsid w:val="0070466B"/>
    <w:rsid w:val="007128AA"/>
    <w:rsid w:val="00713007"/>
    <w:rsid w:val="0071316F"/>
    <w:rsid w:val="00715800"/>
    <w:rsid w:val="00717365"/>
    <w:rsid w:val="00735295"/>
    <w:rsid w:val="00754F97"/>
    <w:rsid w:val="007658B9"/>
    <w:rsid w:val="00766A0B"/>
    <w:rsid w:val="00774677"/>
    <w:rsid w:val="00791A8A"/>
    <w:rsid w:val="00797C31"/>
    <w:rsid w:val="007A3E2D"/>
    <w:rsid w:val="007B0336"/>
    <w:rsid w:val="007B29B3"/>
    <w:rsid w:val="007B3F26"/>
    <w:rsid w:val="007B6452"/>
    <w:rsid w:val="007C605E"/>
    <w:rsid w:val="007D196D"/>
    <w:rsid w:val="007D3F5B"/>
    <w:rsid w:val="007E6510"/>
    <w:rsid w:val="007F081A"/>
    <w:rsid w:val="007F4C84"/>
    <w:rsid w:val="00802854"/>
    <w:rsid w:val="0080286D"/>
    <w:rsid w:val="008037C0"/>
    <w:rsid w:val="0081173E"/>
    <w:rsid w:val="00812FCB"/>
    <w:rsid w:val="0081479E"/>
    <w:rsid w:val="0081693A"/>
    <w:rsid w:val="00816A7A"/>
    <w:rsid w:val="00826F4F"/>
    <w:rsid w:val="00830793"/>
    <w:rsid w:val="00834672"/>
    <w:rsid w:val="008424F7"/>
    <w:rsid w:val="00853A4C"/>
    <w:rsid w:val="00857349"/>
    <w:rsid w:val="008610F2"/>
    <w:rsid w:val="00863D52"/>
    <w:rsid w:val="00864FC6"/>
    <w:rsid w:val="008777C0"/>
    <w:rsid w:val="008819D1"/>
    <w:rsid w:val="00883494"/>
    <w:rsid w:val="00894E5E"/>
    <w:rsid w:val="00895106"/>
    <w:rsid w:val="008952FF"/>
    <w:rsid w:val="008A17DF"/>
    <w:rsid w:val="008A4F11"/>
    <w:rsid w:val="008B12F2"/>
    <w:rsid w:val="008B74C8"/>
    <w:rsid w:val="008C1864"/>
    <w:rsid w:val="008D0737"/>
    <w:rsid w:val="008D20FD"/>
    <w:rsid w:val="008D5008"/>
    <w:rsid w:val="008E27EE"/>
    <w:rsid w:val="008E758D"/>
    <w:rsid w:val="008F76DF"/>
    <w:rsid w:val="00903DF7"/>
    <w:rsid w:val="00916357"/>
    <w:rsid w:val="00926EEF"/>
    <w:rsid w:val="00932633"/>
    <w:rsid w:val="00937611"/>
    <w:rsid w:val="009528A1"/>
    <w:rsid w:val="009606FA"/>
    <w:rsid w:val="009613D5"/>
    <w:rsid w:val="009618FC"/>
    <w:rsid w:val="00970C49"/>
    <w:rsid w:val="00972E25"/>
    <w:rsid w:val="00973CBC"/>
    <w:rsid w:val="0099082E"/>
    <w:rsid w:val="009B165A"/>
    <w:rsid w:val="009B302E"/>
    <w:rsid w:val="009B33AA"/>
    <w:rsid w:val="009B6016"/>
    <w:rsid w:val="009B6CA9"/>
    <w:rsid w:val="009C5989"/>
    <w:rsid w:val="009D2250"/>
    <w:rsid w:val="009E105B"/>
    <w:rsid w:val="009E1AA7"/>
    <w:rsid w:val="009E1FE4"/>
    <w:rsid w:val="009E3971"/>
    <w:rsid w:val="009E47DF"/>
    <w:rsid w:val="009E4E7E"/>
    <w:rsid w:val="009E6560"/>
    <w:rsid w:val="009F6689"/>
    <w:rsid w:val="009F7EBC"/>
    <w:rsid w:val="00A119F9"/>
    <w:rsid w:val="00A1221F"/>
    <w:rsid w:val="00A13E73"/>
    <w:rsid w:val="00A20ACA"/>
    <w:rsid w:val="00A24579"/>
    <w:rsid w:val="00A265BA"/>
    <w:rsid w:val="00A271E2"/>
    <w:rsid w:val="00A31043"/>
    <w:rsid w:val="00A41B4E"/>
    <w:rsid w:val="00A462F3"/>
    <w:rsid w:val="00A5478F"/>
    <w:rsid w:val="00A55E4D"/>
    <w:rsid w:val="00A576F6"/>
    <w:rsid w:val="00A60D9B"/>
    <w:rsid w:val="00A664A5"/>
    <w:rsid w:val="00A87895"/>
    <w:rsid w:val="00A93D8B"/>
    <w:rsid w:val="00A96E92"/>
    <w:rsid w:val="00AA0E0D"/>
    <w:rsid w:val="00AA61FC"/>
    <w:rsid w:val="00AB1C57"/>
    <w:rsid w:val="00AB2F83"/>
    <w:rsid w:val="00AB6AC5"/>
    <w:rsid w:val="00AD08D4"/>
    <w:rsid w:val="00AD6C9E"/>
    <w:rsid w:val="00AD712A"/>
    <w:rsid w:val="00AD7E35"/>
    <w:rsid w:val="00AE1C48"/>
    <w:rsid w:val="00AF2880"/>
    <w:rsid w:val="00AF2992"/>
    <w:rsid w:val="00AF2C8F"/>
    <w:rsid w:val="00AF76BF"/>
    <w:rsid w:val="00AF7AC3"/>
    <w:rsid w:val="00B11A2C"/>
    <w:rsid w:val="00B11AA1"/>
    <w:rsid w:val="00B25744"/>
    <w:rsid w:val="00B30AA6"/>
    <w:rsid w:val="00B35EB0"/>
    <w:rsid w:val="00B35F76"/>
    <w:rsid w:val="00B37E83"/>
    <w:rsid w:val="00B37E97"/>
    <w:rsid w:val="00B41E27"/>
    <w:rsid w:val="00B45F14"/>
    <w:rsid w:val="00B54435"/>
    <w:rsid w:val="00B5469F"/>
    <w:rsid w:val="00B563A3"/>
    <w:rsid w:val="00B64409"/>
    <w:rsid w:val="00B715A5"/>
    <w:rsid w:val="00B754C6"/>
    <w:rsid w:val="00B77074"/>
    <w:rsid w:val="00B86934"/>
    <w:rsid w:val="00B90661"/>
    <w:rsid w:val="00B91BE2"/>
    <w:rsid w:val="00B94EE1"/>
    <w:rsid w:val="00B95442"/>
    <w:rsid w:val="00BA0F8A"/>
    <w:rsid w:val="00BA1765"/>
    <w:rsid w:val="00BA2320"/>
    <w:rsid w:val="00BA6388"/>
    <w:rsid w:val="00BA6439"/>
    <w:rsid w:val="00BA6E6E"/>
    <w:rsid w:val="00BA745A"/>
    <w:rsid w:val="00BC5E43"/>
    <w:rsid w:val="00BD6A9D"/>
    <w:rsid w:val="00BE0E53"/>
    <w:rsid w:val="00BE475E"/>
    <w:rsid w:val="00C05A40"/>
    <w:rsid w:val="00C1466A"/>
    <w:rsid w:val="00C203E3"/>
    <w:rsid w:val="00C216A8"/>
    <w:rsid w:val="00C21E73"/>
    <w:rsid w:val="00C22D8B"/>
    <w:rsid w:val="00C33BF5"/>
    <w:rsid w:val="00C3633F"/>
    <w:rsid w:val="00C40754"/>
    <w:rsid w:val="00C40B8A"/>
    <w:rsid w:val="00C44F7C"/>
    <w:rsid w:val="00C5449B"/>
    <w:rsid w:val="00C57D52"/>
    <w:rsid w:val="00C634D6"/>
    <w:rsid w:val="00C72AAA"/>
    <w:rsid w:val="00C74131"/>
    <w:rsid w:val="00C75AE8"/>
    <w:rsid w:val="00C76834"/>
    <w:rsid w:val="00C771D0"/>
    <w:rsid w:val="00C822C6"/>
    <w:rsid w:val="00C84DB7"/>
    <w:rsid w:val="00C907CE"/>
    <w:rsid w:val="00C928EB"/>
    <w:rsid w:val="00C9409E"/>
    <w:rsid w:val="00CA2A56"/>
    <w:rsid w:val="00CA5644"/>
    <w:rsid w:val="00CA6186"/>
    <w:rsid w:val="00CA7A8A"/>
    <w:rsid w:val="00CB0A31"/>
    <w:rsid w:val="00CC0B08"/>
    <w:rsid w:val="00CC207B"/>
    <w:rsid w:val="00CD137F"/>
    <w:rsid w:val="00CD386A"/>
    <w:rsid w:val="00CE0BC9"/>
    <w:rsid w:val="00CF07C1"/>
    <w:rsid w:val="00CF0959"/>
    <w:rsid w:val="00CF2D76"/>
    <w:rsid w:val="00CF4B1F"/>
    <w:rsid w:val="00CF5EA6"/>
    <w:rsid w:val="00D15883"/>
    <w:rsid w:val="00D26C4E"/>
    <w:rsid w:val="00D36A0C"/>
    <w:rsid w:val="00D3772B"/>
    <w:rsid w:val="00D455C9"/>
    <w:rsid w:val="00D4564E"/>
    <w:rsid w:val="00D51D6C"/>
    <w:rsid w:val="00D55CAD"/>
    <w:rsid w:val="00D60B4E"/>
    <w:rsid w:val="00D67CD8"/>
    <w:rsid w:val="00D729E2"/>
    <w:rsid w:val="00D81793"/>
    <w:rsid w:val="00D82D92"/>
    <w:rsid w:val="00D87D6A"/>
    <w:rsid w:val="00D900C7"/>
    <w:rsid w:val="00D97044"/>
    <w:rsid w:val="00DA02E4"/>
    <w:rsid w:val="00DA6688"/>
    <w:rsid w:val="00DA717D"/>
    <w:rsid w:val="00DB718D"/>
    <w:rsid w:val="00DC0029"/>
    <w:rsid w:val="00DC0F0D"/>
    <w:rsid w:val="00DD62A9"/>
    <w:rsid w:val="00DE057B"/>
    <w:rsid w:val="00DE51AA"/>
    <w:rsid w:val="00DF2DB0"/>
    <w:rsid w:val="00DF6692"/>
    <w:rsid w:val="00DF69C6"/>
    <w:rsid w:val="00E20461"/>
    <w:rsid w:val="00E217CD"/>
    <w:rsid w:val="00E221FB"/>
    <w:rsid w:val="00E22597"/>
    <w:rsid w:val="00E34C33"/>
    <w:rsid w:val="00E4547D"/>
    <w:rsid w:val="00E51963"/>
    <w:rsid w:val="00E53F00"/>
    <w:rsid w:val="00E546E5"/>
    <w:rsid w:val="00E6337C"/>
    <w:rsid w:val="00E649F3"/>
    <w:rsid w:val="00E65E3E"/>
    <w:rsid w:val="00E67989"/>
    <w:rsid w:val="00E67C9B"/>
    <w:rsid w:val="00E74CA1"/>
    <w:rsid w:val="00E74E95"/>
    <w:rsid w:val="00E85183"/>
    <w:rsid w:val="00E859BC"/>
    <w:rsid w:val="00E92638"/>
    <w:rsid w:val="00E930CA"/>
    <w:rsid w:val="00EA0A56"/>
    <w:rsid w:val="00EA1368"/>
    <w:rsid w:val="00EA489C"/>
    <w:rsid w:val="00EA4D1E"/>
    <w:rsid w:val="00EB0E82"/>
    <w:rsid w:val="00EB3238"/>
    <w:rsid w:val="00EB65F2"/>
    <w:rsid w:val="00EC385C"/>
    <w:rsid w:val="00EC4D45"/>
    <w:rsid w:val="00ED2354"/>
    <w:rsid w:val="00ED525C"/>
    <w:rsid w:val="00EF2C01"/>
    <w:rsid w:val="00F0186F"/>
    <w:rsid w:val="00F02385"/>
    <w:rsid w:val="00F036FB"/>
    <w:rsid w:val="00F07813"/>
    <w:rsid w:val="00F07DC8"/>
    <w:rsid w:val="00F10148"/>
    <w:rsid w:val="00F126CF"/>
    <w:rsid w:val="00F145BB"/>
    <w:rsid w:val="00F155C8"/>
    <w:rsid w:val="00F23DB2"/>
    <w:rsid w:val="00F24E4E"/>
    <w:rsid w:val="00F26B3F"/>
    <w:rsid w:val="00F53AD8"/>
    <w:rsid w:val="00F61461"/>
    <w:rsid w:val="00F61895"/>
    <w:rsid w:val="00F61E02"/>
    <w:rsid w:val="00F62654"/>
    <w:rsid w:val="00F669C7"/>
    <w:rsid w:val="00F714E5"/>
    <w:rsid w:val="00F71899"/>
    <w:rsid w:val="00F73AFB"/>
    <w:rsid w:val="00F77004"/>
    <w:rsid w:val="00F82987"/>
    <w:rsid w:val="00F83D0F"/>
    <w:rsid w:val="00F85BEA"/>
    <w:rsid w:val="00F87B1B"/>
    <w:rsid w:val="00F925C8"/>
    <w:rsid w:val="00F92D2C"/>
    <w:rsid w:val="00FA614E"/>
    <w:rsid w:val="00FA6412"/>
    <w:rsid w:val="00FA6685"/>
    <w:rsid w:val="00FA7EDC"/>
    <w:rsid w:val="00FB548F"/>
    <w:rsid w:val="00FB5A59"/>
    <w:rsid w:val="00FC3D61"/>
    <w:rsid w:val="00FC4AF5"/>
    <w:rsid w:val="00FE070F"/>
    <w:rsid w:val="00FE3A0D"/>
    <w:rsid w:val="00FE79F9"/>
    <w:rsid w:val="00FF1013"/>
    <w:rsid w:val="00FF2836"/>
    <w:rsid w:val="00FF5599"/>
    <w:rsid w:val="00FF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19"/>
    <w:rPr>
      <w:sz w:val="20"/>
      <w:szCs w:val="20"/>
    </w:rPr>
  </w:style>
  <w:style w:type="paragraph" w:styleId="Heading1">
    <w:name w:val="heading 1"/>
    <w:basedOn w:val="Normal"/>
    <w:next w:val="Normal"/>
    <w:link w:val="Heading1Char"/>
    <w:autoRedefine/>
    <w:uiPriority w:val="99"/>
    <w:qFormat/>
    <w:rsid w:val="002B4709"/>
    <w:pPr>
      <w:keepNext/>
      <w:spacing w:line="480" w:lineRule="auto"/>
      <w:outlineLvl w:val="0"/>
    </w:pPr>
    <w:rPr>
      <w:b/>
      <w:sz w:val="24"/>
      <w:szCs w:val="24"/>
    </w:rPr>
  </w:style>
  <w:style w:type="paragraph" w:styleId="Heading2">
    <w:name w:val="heading 2"/>
    <w:aliases w:val="Bayer Heading 2"/>
    <w:basedOn w:val="Normal"/>
    <w:next w:val="Normal"/>
    <w:link w:val="Heading2Char"/>
    <w:autoRedefine/>
    <w:uiPriority w:val="99"/>
    <w:qFormat/>
    <w:rsid w:val="00601E15"/>
    <w:pPr>
      <w:keepNext/>
      <w:spacing w:line="480" w:lineRule="auto"/>
      <w:ind w:firstLine="720"/>
      <w:outlineLvl w:val="1"/>
    </w:pPr>
    <w:rPr>
      <w:b/>
      <w:sz w:val="22"/>
    </w:rPr>
  </w:style>
  <w:style w:type="paragraph" w:styleId="Heading3">
    <w:name w:val="heading 3"/>
    <w:basedOn w:val="Normal"/>
    <w:next w:val="Normal"/>
    <w:link w:val="Heading3Char"/>
    <w:uiPriority w:val="99"/>
    <w:qFormat/>
    <w:rsid w:val="00463519"/>
    <w:pPr>
      <w:keepNext/>
      <w:spacing w:before="120"/>
      <w:jc w:val="center"/>
      <w:outlineLvl w:val="2"/>
    </w:pPr>
    <w:rPr>
      <w:sz w:val="24"/>
    </w:rPr>
  </w:style>
  <w:style w:type="paragraph" w:styleId="Heading4">
    <w:name w:val="heading 4"/>
    <w:aliases w:val="H4"/>
    <w:basedOn w:val="Normal"/>
    <w:next w:val="Normal"/>
    <w:link w:val="Heading4Char"/>
    <w:uiPriority w:val="99"/>
    <w:qFormat/>
    <w:rsid w:val="00463519"/>
    <w:pPr>
      <w:keepNext/>
      <w:spacing w:line="480" w:lineRule="auto"/>
      <w:outlineLvl w:val="3"/>
    </w:pPr>
    <w:rPr>
      <w:b/>
      <w:sz w:val="22"/>
    </w:rPr>
  </w:style>
  <w:style w:type="paragraph" w:styleId="Heading5">
    <w:name w:val="heading 5"/>
    <w:aliases w:val="H5"/>
    <w:basedOn w:val="Normal"/>
    <w:next w:val="Normal"/>
    <w:link w:val="Heading5Char"/>
    <w:uiPriority w:val="99"/>
    <w:qFormat/>
    <w:rsid w:val="00463519"/>
    <w:pPr>
      <w:keepNext/>
      <w:outlineLvl w:val="4"/>
    </w:pPr>
    <w:rPr>
      <w:u w:val="single"/>
    </w:rPr>
  </w:style>
  <w:style w:type="paragraph" w:styleId="Heading6">
    <w:name w:val="heading 6"/>
    <w:aliases w:val="H6"/>
    <w:basedOn w:val="Normal"/>
    <w:next w:val="Normal"/>
    <w:link w:val="Heading6Char"/>
    <w:uiPriority w:val="99"/>
    <w:qFormat/>
    <w:rsid w:val="00463519"/>
    <w:pPr>
      <w:keepNext/>
      <w:ind w:left="720"/>
      <w:outlineLvl w:val="5"/>
    </w:pPr>
    <w:rPr>
      <w:u w:val="single"/>
    </w:rPr>
  </w:style>
  <w:style w:type="paragraph" w:styleId="Heading7">
    <w:name w:val="heading 7"/>
    <w:basedOn w:val="Normal"/>
    <w:next w:val="Normal"/>
    <w:link w:val="Heading7Char"/>
    <w:uiPriority w:val="99"/>
    <w:qFormat/>
    <w:rsid w:val="00463519"/>
    <w:pPr>
      <w:keepNext/>
      <w:ind w:hanging="9"/>
      <w:outlineLvl w:val="6"/>
    </w:pPr>
    <w:rPr>
      <w:b/>
    </w:rPr>
  </w:style>
  <w:style w:type="paragraph" w:styleId="Heading8">
    <w:name w:val="heading 8"/>
    <w:basedOn w:val="Normal"/>
    <w:next w:val="Normal"/>
    <w:link w:val="Heading8Char"/>
    <w:uiPriority w:val="99"/>
    <w:qFormat/>
    <w:rsid w:val="00463519"/>
    <w:pPr>
      <w:keepNext/>
      <w:ind w:left="720"/>
      <w:outlineLvl w:val="7"/>
    </w:pPr>
    <w:rPr>
      <w:b/>
    </w:rPr>
  </w:style>
  <w:style w:type="paragraph" w:styleId="Heading9">
    <w:name w:val="heading 9"/>
    <w:basedOn w:val="Normal"/>
    <w:next w:val="Normal"/>
    <w:link w:val="Heading9Char"/>
    <w:uiPriority w:val="99"/>
    <w:qFormat/>
    <w:rsid w:val="00463519"/>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4709"/>
    <w:rPr>
      <w:b/>
      <w:sz w:val="24"/>
      <w:szCs w:val="24"/>
    </w:rPr>
  </w:style>
  <w:style w:type="character" w:customStyle="1" w:styleId="Heading2Char">
    <w:name w:val="Heading 2 Char"/>
    <w:aliases w:val="Bayer Heading 2 Char"/>
    <w:basedOn w:val="DefaultParagraphFont"/>
    <w:link w:val="Heading2"/>
    <w:uiPriority w:val="99"/>
    <w:locked/>
    <w:rsid w:val="00601E15"/>
    <w:rPr>
      <w:b/>
      <w:szCs w:val="20"/>
    </w:rPr>
  </w:style>
  <w:style w:type="character" w:customStyle="1" w:styleId="Heading3Char">
    <w:name w:val="Heading 3 Char"/>
    <w:basedOn w:val="DefaultParagraphFont"/>
    <w:link w:val="Heading3"/>
    <w:uiPriority w:val="9"/>
    <w:semiHidden/>
    <w:rsid w:val="00E62D50"/>
    <w:rPr>
      <w:rFonts w:asciiTheme="majorHAnsi" w:eastAsiaTheme="majorEastAsia" w:hAnsiTheme="majorHAnsi" w:cstheme="majorBidi"/>
      <w:b/>
      <w:bCs/>
      <w:sz w:val="26"/>
      <w:szCs w:val="26"/>
    </w:rPr>
  </w:style>
  <w:style w:type="character" w:customStyle="1" w:styleId="Heading4Char">
    <w:name w:val="Heading 4 Char"/>
    <w:aliases w:val="H4 Char"/>
    <w:basedOn w:val="DefaultParagraphFont"/>
    <w:link w:val="Heading4"/>
    <w:uiPriority w:val="9"/>
    <w:semiHidden/>
    <w:rsid w:val="00E62D50"/>
    <w:rPr>
      <w:rFonts w:asciiTheme="minorHAnsi" w:eastAsiaTheme="minorEastAsia" w:hAnsiTheme="minorHAnsi" w:cstheme="minorBidi"/>
      <w:b/>
      <w:bCs/>
      <w:sz w:val="28"/>
      <w:szCs w:val="28"/>
    </w:rPr>
  </w:style>
  <w:style w:type="character" w:customStyle="1" w:styleId="Heading5Char">
    <w:name w:val="Heading 5 Char"/>
    <w:aliases w:val="H5 Char"/>
    <w:basedOn w:val="DefaultParagraphFont"/>
    <w:link w:val="Heading5"/>
    <w:uiPriority w:val="9"/>
    <w:semiHidden/>
    <w:rsid w:val="00E62D50"/>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E62D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62D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62D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62D50"/>
    <w:rPr>
      <w:rFonts w:asciiTheme="majorHAnsi" w:eastAsiaTheme="majorEastAsia" w:hAnsiTheme="majorHAnsi" w:cstheme="majorBidi"/>
    </w:rPr>
  </w:style>
  <w:style w:type="paragraph" w:styleId="BodyText">
    <w:name w:val="Body Text"/>
    <w:basedOn w:val="Normal"/>
    <w:link w:val="BodyTextChar"/>
    <w:uiPriority w:val="99"/>
    <w:rsid w:val="00463519"/>
    <w:pPr>
      <w:spacing w:line="480" w:lineRule="auto"/>
    </w:pPr>
    <w:rPr>
      <w:b/>
      <w:sz w:val="24"/>
    </w:rPr>
  </w:style>
  <w:style w:type="character" w:customStyle="1" w:styleId="BodyTextChar">
    <w:name w:val="Body Text Char"/>
    <w:basedOn w:val="DefaultParagraphFont"/>
    <w:link w:val="BodyText"/>
    <w:uiPriority w:val="99"/>
    <w:locked/>
    <w:rsid w:val="00123901"/>
    <w:rPr>
      <w:rFonts w:cs="Times New Roman"/>
      <w:b/>
      <w:sz w:val="24"/>
      <w:lang w:val="en-US" w:eastAsia="en-US" w:bidi="ar-SA"/>
    </w:rPr>
  </w:style>
  <w:style w:type="paragraph" w:styleId="Header">
    <w:name w:val="header"/>
    <w:basedOn w:val="Normal"/>
    <w:link w:val="HeaderChar"/>
    <w:uiPriority w:val="99"/>
    <w:rsid w:val="00463519"/>
    <w:pPr>
      <w:tabs>
        <w:tab w:val="center" w:pos="4320"/>
        <w:tab w:val="right" w:pos="8640"/>
      </w:tabs>
    </w:pPr>
  </w:style>
  <w:style w:type="character" w:customStyle="1" w:styleId="HeaderChar">
    <w:name w:val="Header Char"/>
    <w:basedOn w:val="DefaultParagraphFont"/>
    <w:link w:val="Header"/>
    <w:uiPriority w:val="99"/>
    <w:semiHidden/>
    <w:rsid w:val="00E62D50"/>
    <w:rPr>
      <w:sz w:val="20"/>
      <w:szCs w:val="20"/>
    </w:rPr>
  </w:style>
  <w:style w:type="paragraph" w:styleId="Footer">
    <w:name w:val="footer"/>
    <w:basedOn w:val="Normal"/>
    <w:link w:val="FooterChar"/>
    <w:uiPriority w:val="99"/>
    <w:rsid w:val="00463519"/>
    <w:pPr>
      <w:tabs>
        <w:tab w:val="center" w:pos="4320"/>
        <w:tab w:val="right" w:pos="8640"/>
      </w:tabs>
    </w:pPr>
  </w:style>
  <w:style w:type="character" w:customStyle="1" w:styleId="FooterChar">
    <w:name w:val="Footer Char"/>
    <w:basedOn w:val="DefaultParagraphFont"/>
    <w:link w:val="Footer"/>
    <w:uiPriority w:val="99"/>
    <w:rsid w:val="00E62D50"/>
    <w:rPr>
      <w:sz w:val="20"/>
      <w:szCs w:val="20"/>
    </w:rPr>
  </w:style>
  <w:style w:type="paragraph" w:styleId="BodyText2">
    <w:name w:val="Body Text 2"/>
    <w:basedOn w:val="Normal"/>
    <w:link w:val="BodyText2Char"/>
    <w:uiPriority w:val="99"/>
    <w:rsid w:val="00463519"/>
    <w:rPr>
      <w:sz w:val="22"/>
    </w:rPr>
  </w:style>
  <w:style w:type="character" w:customStyle="1" w:styleId="BodyText2Char">
    <w:name w:val="Body Text 2 Char"/>
    <w:basedOn w:val="DefaultParagraphFont"/>
    <w:link w:val="BodyText2"/>
    <w:uiPriority w:val="99"/>
    <w:semiHidden/>
    <w:rsid w:val="00E62D50"/>
    <w:rPr>
      <w:sz w:val="20"/>
      <w:szCs w:val="20"/>
    </w:rPr>
  </w:style>
  <w:style w:type="paragraph" w:styleId="BodyTextIndent">
    <w:name w:val="Body Text Indent"/>
    <w:basedOn w:val="Normal"/>
    <w:link w:val="BodyTextIndentChar"/>
    <w:uiPriority w:val="99"/>
    <w:rsid w:val="00463519"/>
    <w:pPr>
      <w:spacing w:line="480" w:lineRule="auto"/>
      <w:ind w:firstLine="360"/>
    </w:pPr>
    <w:rPr>
      <w:sz w:val="22"/>
    </w:rPr>
  </w:style>
  <w:style w:type="character" w:customStyle="1" w:styleId="BodyTextIndentChar">
    <w:name w:val="Body Text Indent Char"/>
    <w:basedOn w:val="DefaultParagraphFont"/>
    <w:link w:val="BodyTextIndent"/>
    <w:uiPriority w:val="99"/>
    <w:semiHidden/>
    <w:rsid w:val="00E62D50"/>
    <w:rPr>
      <w:sz w:val="20"/>
      <w:szCs w:val="20"/>
    </w:rPr>
  </w:style>
  <w:style w:type="paragraph" w:styleId="BodyTextIndent2">
    <w:name w:val="Body Text Indent 2"/>
    <w:basedOn w:val="Normal"/>
    <w:link w:val="BodyTextIndent2Char"/>
    <w:uiPriority w:val="99"/>
    <w:rsid w:val="00463519"/>
    <w:pPr>
      <w:ind w:left="7200" w:hanging="2880"/>
    </w:pPr>
    <w:rPr>
      <w:sz w:val="22"/>
    </w:rPr>
  </w:style>
  <w:style w:type="character" w:customStyle="1" w:styleId="BodyTextIndent2Char">
    <w:name w:val="Body Text Indent 2 Char"/>
    <w:basedOn w:val="DefaultParagraphFont"/>
    <w:link w:val="BodyTextIndent2"/>
    <w:uiPriority w:val="99"/>
    <w:semiHidden/>
    <w:rsid w:val="00E62D50"/>
    <w:rPr>
      <w:sz w:val="20"/>
      <w:szCs w:val="20"/>
    </w:rPr>
  </w:style>
  <w:style w:type="paragraph" w:customStyle="1" w:styleId="Level1">
    <w:name w:val="Level 1"/>
    <w:basedOn w:val="Normal"/>
    <w:uiPriority w:val="99"/>
    <w:rsid w:val="00463519"/>
    <w:pPr>
      <w:widowControl w:val="0"/>
      <w:ind w:left="720" w:hanging="720"/>
    </w:pPr>
    <w:rPr>
      <w:sz w:val="24"/>
    </w:rPr>
  </w:style>
  <w:style w:type="paragraph" w:styleId="BodyTextIndent3">
    <w:name w:val="Body Text Indent 3"/>
    <w:basedOn w:val="Normal"/>
    <w:link w:val="BodyTextIndent3Char"/>
    <w:uiPriority w:val="99"/>
    <w:rsid w:val="00463519"/>
    <w:pPr>
      <w:spacing w:line="480" w:lineRule="auto"/>
      <w:ind w:left="450" w:firstLine="270"/>
    </w:pPr>
    <w:rPr>
      <w:sz w:val="22"/>
    </w:rPr>
  </w:style>
  <w:style w:type="character" w:customStyle="1" w:styleId="BodyTextIndent3Char">
    <w:name w:val="Body Text Indent 3 Char"/>
    <w:basedOn w:val="DefaultParagraphFont"/>
    <w:link w:val="BodyTextIndent3"/>
    <w:uiPriority w:val="99"/>
    <w:semiHidden/>
    <w:rsid w:val="00E62D50"/>
    <w:rPr>
      <w:sz w:val="16"/>
      <w:szCs w:val="16"/>
    </w:rPr>
  </w:style>
  <w:style w:type="character" w:styleId="PageNumber">
    <w:name w:val="page number"/>
    <w:basedOn w:val="DefaultParagraphFont"/>
    <w:uiPriority w:val="99"/>
    <w:rsid w:val="00463519"/>
    <w:rPr>
      <w:rFonts w:cs="Times New Roman"/>
    </w:rPr>
  </w:style>
  <w:style w:type="character" w:styleId="Hyperlink">
    <w:name w:val="Hyperlink"/>
    <w:basedOn w:val="DefaultParagraphFont"/>
    <w:uiPriority w:val="99"/>
    <w:rsid w:val="00463519"/>
    <w:rPr>
      <w:rFonts w:cs="Times New Roman"/>
      <w:color w:val="0000FF"/>
      <w:u w:val="single"/>
    </w:rPr>
  </w:style>
  <w:style w:type="character" w:styleId="FollowedHyperlink">
    <w:name w:val="FollowedHyperlink"/>
    <w:basedOn w:val="DefaultParagraphFont"/>
    <w:uiPriority w:val="99"/>
    <w:rsid w:val="00463519"/>
    <w:rPr>
      <w:rFonts w:cs="Times New Roman"/>
      <w:color w:val="800080"/>
      <w:u w:val="single"/>
    </w:rPr>
  </w:style>
  <w:style w:type="paragraph" w:styleId="BalloonText">
    <w:name w:val="Balloon Text"/>
    <w:basedOn w:val="Normal"/>
    <w:link w:val="BalloonTextChar"/>
    <w:uiPriority w:val="99"/>
    <w:semiHidden/>
    <w:rsid w:val="00CF4B1F"/>
    <w:rPr>
      <w:rFonts w:ascii="Tahoma" w:hAnsi="Tahoma" w:cs="Tahoma"/>
      <w:sz w:val="16"/>
      <w:szCs w:val="16"/>
    </w:rPr>
  </w:style>
  <w:style w:type="character" w:customStyle="1" w:styleId="BalloonTextChar">
    <w:name w:val="Balloon Text Char"/>
    <w:basedOn w:val="DefaultParagraphFont"/>
    <w:link w:val="BalloonText"/>
    <w:uiPriority w:val="99"/>
    <w:semiHidden/>
    <w:rsid w:val="00E62D50"/>
    <w:rPr>
      <w:sz w:val="0"/>
      <w:szCs w:val="0"/>
    </w:rPr>
  </w:style>
  <w:style w:type="character" w:styleId="CommentReference">
    <w:name w:val="annotation reference"/>
    <w:basedOn w:val="DefaultParagraphFont"/>
    <w:uiPriority w:val="99"/>
    <w:semiHidden/>
    <w:rsid w:val="00F82987"/>
    <w:rPr>
      <w:rFonts w:cs="Times New Roman"/>
      <w:sz w:val="16"/>
      <w:szCs w:val="16"/>
    </w:rPr>
  </w:style>
  <w:style w:type="paragraph" w:styleId="CommentText">
    <w:name w:val="annotation text"/>
    <w:basedOn w:val="Normal"/>
    <w:link w:val="CommentTextChar"/>
    <w:uiPriority w:val="99"/>
    <w:semiHidden/>
    <w:rsid w:val="00F82987"/>
  </w:style>
  <w:style w:type="character" w:customStyle="1" w:styleId="CommentTextChar">
    <w:name w:val="Comment Text Char"/>
    <w:basedOn w:val="DefaultParagraphFont"/>
    <w:link w:val="CommentText"/>
    <w:uiPriority w:val="99"/>
    <w:semiHidden/>
    <w:rsid w:val="00E62D50"/>
    <w:rPr>
      <w:sz w:val="20"/>
      <w:szCs w:val="20"/>
    </w:rPr>
  </w:style>
  <w:style w:type="paragraph" w:styleId="CommentSubject">
    <w:name w:val="annotation subject"/>
    <w:basedOn w:val="CommentText"/>
    <w:next w:val="CommentText"/>
    <w:link w:val="CommentSubjectChar"/>
    <w:uiPriority w:val="99"/>
    <w:semiHidden/>
    <w:rsid w:val="00F82987"/>
    <w:rPr>
      <w:b/>
      <w:bCs/>
    </w:rPr>
  </w:style>
  <w:style w:type="character" w:customStyle="1" w:styleId="CommentSubjectChar">
    <w:name w:val="Comment Subject Char"/>
    <w:basedOn w:val="CommentTextChar"/>
    <w:link w:val="CommentSubject"/>
    <w:uiPriority w:val="99"/>
    <w:semiHidden/>
    <w:rsid w:val="00E62D50"/>
    <w:rPr>
      <w:b/>
      <w:bCs/>
      <w:sz w:val="20"/>
      <w:szCs w:val="20"/>
    </w:rPr>
  </w:style>
  <w:style w:type="paragraph" w:styleId="NormalWeb">
    <w:name w:val="Normal (Web)"/>
    <w:basedOn w:val="Normal"/>
    <w:uiPriority w:val="99"/>
    <w:rsid w:val="00B35F76"/>
    <w:pPr>
      <w:spacing w:before="100" w:beforeAutospacing="1" w:after="100" w:afterAutospacing="1"/>
    </w:pPr>
    <w:rPr>
      <w:sz w:val="24"/>
      <w:szCs w:val="24"/>
    </w:rPr>
  </w:style>
  <w:style w:type="paragraph" w:styleId="TOC1">
    <w:name w:val="toc 1"/>
    <w:basedOn w:val="Normal"/>
    <w:next w:val="Normal"/>
    <w:autoRedefine/>
    <w:uiPriority w:val="39"/>
    <w:qFormat/>
    <w:rsid w:val="00AA61FC"/>
    <w:pPr>
      <w:tabs>
        <w:tab w:val="left" w:pos="360"/>
        <w:tab w:val="left" w:pos="2160"/>
        <w:tab w:val="left" w:pos="3600"/>
      </w:tabs>
      <w:spacing w:line="360" w:lineRule="auto"/>
      <w:ind w:left="3600" w:hanging="3600"/>
    </w:pPr>
    <w:rPr>
      <w:color w:val="000000"/>
      <w:sz w:val="22"/>
      <w:szCs w:val="22"/>
    </w:rPr>
  </w:style>
  <w:style w:type="paragraph" w:styleId="TOC3">
    <w:name w:val="toc 3"/>
    <w:basedOn w:val="Normal"/>
    <w:next w:val="Normal"/>
    <w:autoRedefine/>
    <w:uiPriority w:val="39"/>
    <w:semiHidden/>
    <w:qFormat/>
    <w:rsid w:val="00B77074"/>
    <w:pPr>
      <w:ind w:left="400"/>
    </w:pPr>
  </w:style>
  <w:style w:type="paragraph" w:styleId="TOC2">
    <w:name w:val="toc 2"/>
    <w:basedOn w:val="Normal"/>
    <w:next w:val="Normal"/>
    <w:autoRedefine/>
    <w:uiPriority w:val="39"/>
    <w:qFormat/>
    <w:rsid w:val="00E34C33"/>
    <w:pPr>
      <w:tabs>
        <w:tab w:val="right" w:leader="dot" w:pos="9350"/>
      </w:tabs>
      <w:spacing w:line="360" w:lineRule="auto"/>
      <w:ind w:left="200"/>
    </w:pPr>
    <w:rPr>
      <w:noProof/>
      <w:color w:val="000000"/>
    </w:rPr>
  </w:style>
  <w:style w:type="paragraph" w:styleId="HTMLPreformatted">
    <w:name w:val="HTML Preformatted"/>
    <w:basedOn w:val="Normal"/>
    <w:link w:val="HTMLPreformattedChar"/>
    <w:uiPriority w:val="99"/>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2D50"/>
    <w:rPr>
      <w:rFonts w:ascii="Courier New" w:hAnsi="Courier New" w:cs="Courier New"/>
      <w:sz w:val="20"/>
      <w:szCs w:val="20"/>
    </w:rPr>
  </w:style>
  <w:style w:type="paragraph" w:customStyle="1" w:styleId="TitlePageHeading">
    <w:name w:val="Title Page Heading"/>
    <w:basedOn w:val="Heading1"/>
    <w:link w:val="TitlePageHeadingChar"/>
    <w:uiPriority w:val="99"/>
    <w:rsid w:val="00123901"/>
    <w:pPr>
      <w:keepNext w:val="0"/>
      <w:spacing w:before="240" w:after="60" w:line="240" w:lineRule="auto"/>
      <w:jc w:val="center"/>
    </w:pPr>
    <w:rPr>
      <w:rFonts w:ascii="Arial" w:hAnsi="Arial" w:cs="Arial"/>
      <w:bCs/>
      <w:kern w:val="32"/>
      <w:sz w:val="32"/>
      <w:szCs w:val="32"/>
    </w:rPr>
  </w:style>
  <w:style w:type="character" w:customStyle="1" w:styleId="TitlePageHeadingChar">
    <w:name w:val="Title Page Heading Char"/>
    <w:basedOn w:val="DefaultParagraphFont"/>
    <w:link w:val="TitlePageHeading"/>
    <w:uiPriority w:val="99"/>
    <w:locked/>
    <w:rsid w:val="00123901"/>
    <w:rPr>
      <w:rFonts w:ascii="Arial" w:hAnsi="Arial" w:cs="Arial"/>
      <w:b/>
      <w:bCs/>
      <w:kern w:val="32"/>
      <w:sz w:val="32"/>
      <w:szCs w:val="32"/>
      <w:lang w:val="en-US" w:eastAsia="en-US" w:bidi="ar-SA"/>
    </w:rPr>
  </w:style>
  <w:style w:type="paragraph" w:customStyle="1" w:styleId="P1-StandPara">
    <w:name w:val="P1-Stand Para"/>
    <w:uiPriority w:val="99"/>
    <w:rsid w:val="00123901"/>
    <w:pPr>
      <w:spacing w:line="480" w:lineRule="auto"/>
      <w:ind w:firstLine="720"/>
    </w:pPr>
    <w:rPr>
      <w:szCs w:val="20"/>
    </w:rPr>
  </w:style>
  <w:style w:type="character" w:customStyle="1" w:styleId="small1">
    <w:name w:val="small1"/>
    <w:basedOn w:val="DefaultParagraphFont"/>
    <w:uiPriority w:val="99"/>
    <w:rsid w:val="009B302E"/>
    <w:rPr>
      <w:rFonts w:ascii="Arial" w:hAnsi="Arial" w:cs="Arial"/>
      <w:color w:val="000080"/>
      <w:sz w:val="16"/>
      <w:szCs w:val="16"/>
    </w:rPr>
  </w:style>
  <w:style w:type="paragraph" w:customStyle="1" w:styleId="Default">
    <w:name w:val="Default"/>
    <w:uiPriority w:val="99"/>
    <w:rsid w:val="00FF2836"/>
    <w:pPr>
      <w:autoSpaceDE w:val="0"/>
      <w:autoSpaceDN w:val="0"/>
      <w:adjustRightInd w:val="0"/>
    </w:pPr>
    <w:rPr>
      <w:color w:val="000000"/>
      <w:sz w:val="24"/>
      <w:szCs w:val="24"/>
    </w:rPr>
  </w:style>
  <w:style w:type="paragraph" w:styleId="Revision">
    <w:name w:val="Revision"/>
    <w:hidden/>
    <w:uiPriority w:val="99"/>
    <w:semiHidden/>
    <w:rsid w:val="00BD6A9D"/>
    <w:rPr>
      <w:sz w:val="20"/>
      <w:szCs w:val="20"/>
    </w:rPr>
  </w:style>
  <w:style w:type="table" w:customStyle="1" w:styleId="TableGrid21">
    <w:name w:val="Table Grid21"/>
    <w:basedOn w:val="TableNormal"/>
    <w:next w:val="TableGrid"/>
    <w:uiPriority w:val="59"/>
    <w:rsid w:val="00BA6439"/>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6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84DB7"/>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Strong">
    <w:name w:val="Strong"/>
    <w:basedOn w:val="DefaultParagraphFont"/>
    <w:uiPriority w:val="22"/>
    <w:qFormat/>
    <w:locked/>
    <w:rsid w:val="009613D5"/>
    <w:rPr>
      <w:b/>
      <w:bCs/>
    </w:rPr>
  </w:style>
  <w:style w:type="paragraph" w:styleId="PlainText">
    <w:name w:val="Plain Text"/>
    <w:basedOn w:val="Normal"/>
    <w:link w:val="PlainTextChar"/>
    <w:uiPriority w:val="99"/>
    <w:semiHidden/>
    <w:unhideWhenUsed/>
    <w:rsid w:val="00015FBB"/>
    <w:rPr>
      <w:rFonts w:ascii="Arial" w:eastAsiaTheme="minorHAnsi" w:hAnsi="Arial" w:cs="Consolas"/>
      <w:color w:val="000000" w:themeColor="text1"/>
      <w:szCs w:val="21"/>
    </w:rPr>
  </w:style>
  <w:style w:type="character" w:customStyle="1" w:styleId="PlainTextChar">
    <w:name w:val="Plain Text Char"/>
    <w:basedOn w:val="DefaultParagraphFont"/>
    <w:link w:val="PlainText"/>
    <w:uiPriority w:val="99"/>
    <w:semiHidden/>
    <w:rsid w:val="00015FBB"/>
    <w:rPr>
      <w:rFonts w:ascii="Arial" w:eastAsiaTheme="minorHAnsi" w:hAnsi="Arial" w:cs="Consolas"/>
      <w:color w:val="000000" w:themeColor="text1"/>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19"/>
    <w:rPr>
      <w:sz w:val="20"/>
      <w:szCs w:val="20"/>
    </w:rPr>
  </w:style>
  <w:style w:type="paragraph" w:styleId="Heading1">
    <w:name w:val="heading 1"/>
    <w:basedOn w:val="Normal"/>
    <w:next w:val="Normal"/>
    <w:link w:val="Heading1Char"/>
    <w:autoRedefine/>
    <w:uiPriority w:val="99"/>
    <w:qFormat/>
    <w:rsid w:val="002B4709"/>
    <w:pPr>
      <w:keepNext/>
      <w:spacing w:line="480" w:lineRule="auto"/>
      <w:outlineLvl w:val="0"/>
    </w:pPr>
    <w:rPr>
      <w:b/>
      <w:sz w:val="24"/>
      <w:szCs w:val="24"/>
    </w:rPr>
  </w:style>
  <w:style w:type="paragraph" w:styleId="Heading2">
    <w:name w:val="heading 2"/>
    <w:aliases w:val="Bayer Heading 2"/>
    <w:basedOn w:val="Normal"/>
    <w:next w:val="Normal"/>
    <w:link w:val="Heading2Char"/>
    <w:autoRedefine/>
    <w:uiPriority w:val="99"/>
    <w:qFormat/>
    <w:rsid w:val="00601E15"/>
    <w:pPr>
      <w:keepNext/>
      <w:spacing w:line="480" w:lineRule="auto"/>
      <w:ind w:firstLine="720"/>
      <w:outlineLvl w:val="1"/>
    </w:pPr>
    <w:rPr>
      <w:b/>
      <w:sz w:val="22"/>
    </w:rPr>
  </w:style>
  <w:style w:type="paragraph" w:styleId="Heading3">
    <w:name w:val="heading 3"/>
    <w:basedOn w:val="Normal"/>
    <w:next w:val="Normal"/>
    <w:link w:val="Heading3Char"/>
    <w:uiPriority w:val="99"/>
    <w:qFormat/>
    <w:rsid w:val="00463519"/>
    <w:pPr>
      <w:keepNext/>
      <w:spacing w:before="120"/>
      <w:jc w:val="center"/>
      <w:outlineLvl w:val="2"/>
    </w:pPr>
    <w:rPr>
      <w:sz w:val="24"/>
    </w:rPr>
  </w:style>
  <w:style w:type="paragraph" w:styleId="Heading4">
    <w:name w:val="heading 4"/>
    <w:aliases w:val="H4"/>
    <w:basedOn w:val="Normal"/>
    <w:next w:val="Normal"/>
    <w:link w:val="Heading4Char"/>
    <w:uiPriority w:val="99"/>
    <w:qFormat/>
    <w:rsid w:val="00463519"/>
    <w:pPr>
      <w:keepNext/>
      <w:spacing w:line="480" w:lineRule="auto"/>
      <w:outlineLvl w:val="3"/>
    </w:pPr>
    <w:rPr>
      <w:b/>
      <w:sz w:val="22"/>
    </w:rPr>
  </w:style>
  <w:style w:type="paragraph" w:styleId="Heading5">
    <w:name w:val="heading 5"/>
    <w:aliases w:val="H5"/>
    <w:basedOn w:val="Normal"/>
    <w:next w:val="Normal"/>
    <w:link w:val="Heading5Char"/>
    <w:uiPriority w:val="99"/>
    <w:qFormat/>
    <w:rsid w:val="00463519"/>
    <w:pPr>
      <w:keepNext/>
      <w:outlineLvl w:val="4"/>
    </w:pPr>
    <w:rPr>
      <w:u w:val="single"/>
    </w:rPr>
  </w:style>
  <w:style w:type="paragraph" w:styleId="Heading6">
    <w:name w:val="heading 6"/>
    <w:aliases w:val="H6"/>
    <w:basedOn w:val="Normal"/>
    <w:next w:val="Normal"/>
    <w:link w:val="Heading6Char"/>
    <w:uiPriority w:val="99"/>
    <w:qFormat/>
    <w:rsid w:val="00463519"/>
    <w:pPr>
      <w:keepNext/>
      <w:ind w:left="720"/>
      <w:outlineLvl w:val="5"/>
    </w:pPr>
    <w:rPr>
      <w:u w:val="single"/>
    </w:rPr>
  </w:style>
  <w:style w:type="paragraph" w:styleId="Heading7">
    <w:name w:val="heading 7"/>
    <w:basedOn w:val="Normal"/>
    <w:next w:val="Normal"/>
    <w:link w:val="Heading7Char"/>
    <w:uiPriority w:val="99"/>
    <w:qFormat/>
    <w:rsid w:val="00463519"/>
    <w:pPr>
      <w:keepNext/>
      <w:ind w:hanging="9"/>
      <w:outlineLvl w:val="6"/>
    </w:pPr>
    <w:rPr>
      <w:b/>
    </w:rPr>
  </w:style>
  <w:style w:type="paragraph" w:styleId="Heading8">
    <w:name w:val="heading 8"/>
    <w:basedOn w:val="Normal"/>
    <w:next w:val="Normal"/>
    <w:link w:val="Heading8Char"/>
    <w:uiPriority w:val="99"/>
    <w:qFormat/>
    <w:rsid w:val="00463519"/>
    <w:pPr>
      <w:keepNext/>
      <w:ind w:left="720"/>
      <w:outlineLvl w:val="7"/>
    </w:pPr>
    <w:rPr>
      <w:b/>
    </w:rPr>
  </w:style>
  <w:style w:type="paragraph" w:styleId="Heading9">
    <w:name w:val="heading 9"/>
    <w:basedOn w:val="Normal"/>
    <w:next w:val="Normal"/>
    <w:link w:val="Heading9Char"/>
    <w:uiPriority w:val="99"/>
    <w:qFormat/>
    <w:rsid w:val="00463519"/>
    <w:pPr>
      <w:keepNext/>
      <w:spacing w:before="120" w:line="480" w:lineRule="auto"/>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4709"/>
    <w:rPr>
      <w:b/>
      <w:sz w:val="24"/>
      <w:szCs w:val="24"/>
    </w:rPr>
  </w:style>
  <w:style w:type="character" w:customStyle="1" w:styleId="Heading2Char">
    <w:name w:val="Heading 2 Char"/>
    <w:aliases w:val="Bayer Heading 2 Char"/>
    <w:basedOn w:val="DefaultParagraphFont"/>
    <w:link w:val="Heading2"/>
    <w:uiPriority w:val="99"/>
    <w:locked/>
    <w:rsid w:val="00601E15"/>
    <w:rPr>
      <w:b/>
      <w:szCs w:val="20"/>
    </w:rPr>
  </w:style>
  <w:style w:type="character" w:customStyle="1" w:styleId="Heading3Char">
    <w:name w:val="Heading 3 Char"/>
    <w:basedOn w:val="DefaultParagraphFont"/>
    <w:link w:val="Heading3"/>
    <w:uiPriority w:val="9"/>
    <w:semiHidden/>
    <w:rsid w:val="00E62D50"/>
    <w:rPr>
      <w:rFonts w:asciiTheme="majorHAnsi" w:eastAsiaTheme="majorEastAsia" w:hAnsiTheme="majorHAnsi" w:cstheme="majorBidi"/>
      <w:b/>
      <w:bCs/>
      <w:sz w:val="26"/>
      <w:szCs w:val="26"/>
    </w:rPr>
  </w:style>
  <w:style w:type="character" w:customStyle="1" w:styleId="Heading4Char">
    <w:name w:val="Heading 4 Char"/>
    <w:aliases w:val="H4 Char"/>
    <w:basedOn w:val="DefaultParagraphFont"/>
    <w:link w:val="Heading4"/>
    <w:uiPriority w:val="9"/>
    <w:semiHidden/>
    <w:rsid w:val="00E62D50"/>
    <w:rPr>
      <w:rFonts w:asciiTheme="minorHAnsi" w:eastAsiaTheme="minorEastAsia" w:hAnsiTheme="minorHAnsi" w:cstheme="minorBidi"/>
      <w:b/>
      <w:bCs/>
      <w:sz w:val="28"/>
      <w:szCs w:val="28"/>
    </w:rPr>
  </w:style>
  <w:style w:type="character" w:customStyle="1" w:styleId="Heading5Char">
    <w:name w:val="Heading 5 Char"/>
    <w:aliases w:val="H5 Char"/>
    <w:basedOn w:val="DefaultParagraphFont"/>
    <w:link w:val="Heading5"/>
    <w:uiPriority w:val="9"/>
    <w:semiHidden/>
    <w:rsid w:val="00E62D50"/>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E62D5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62D5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62D5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62D50"/>
    <w:rPr>
      <w:rFonts w:asciiTheme="majorHAnsi" w:eastAsiaTheme="majorEastAsia" w:hAnsiTheme="majorHAnsi" w:cstheme="majorBidi"/>
    </w:rPr>
  </w:style>
  <w:style w:type="paragraph" w:styleId="BodyText">
    <w:name w:val="Body Text"/>
    <w:basedOn w:val="Normal"/>
    <w:link w:val="BodyTextChar"/>
    <w:uiPriority w:val="99"/>
    <w:rsid w:val="00463519"/>
    <w:pPr>
      <w:spacing w:line="480" w:lineRule="auto"/>
    </w:pPr>
    <w:rPr>
      <w:b/>
      <w:sz w:val="24"/>
    </w:rPr>
  </w:style>
  <w:style w:type="character" w:customStyle="1" w:styleId="BodyTextChar">
    <w:name w:val="Body Text Char"/>
    <w:basedOn w:val="DefaultParagraphFont"/>
    <w:link w:val="BodyText"/>
    <w:uiPriority w:val="99"/>
    <w:locked/>
    <w:rsid w:val="00123901"/>
    <w:rPr>
      <w:rFonts w:cs="Times New Roman"/>
      <w:b/>
      <w:sz w:val="24"/>
      <w:lang w:val="en-US" w:eastAsia="en-US" w:bidi="ar-SA"/>
    </w:rPr>
  </w:style>
  <w:style w:type="paragraph" w:styleId="Header">
    <w:name w:val="header"/>
    <w:basedOn w:val="Normal"/>
    <w:link w:val="HeaderChar"/>
    <w:uiPriority w:val="99"/>
    <w:rsid w:val="00463519"/>
    <w:pPr>
      <w:tabs>
        <w:tab w:val="center" w:pos="4320"/>
        <w:tab w:val="right" w:pos="8640"/>
      </w:tabs>
    </w:pPr>
  </w:style>
  <w:style w:type="character" w:customStyle="1" w:styleId="HeaderChar">
    <w:name w:val="Header Char"/>
    <w:basedOn w:val="DefaultParagraphFont"/>
    <w:link w:val="Header"/>
    <w:uiPriority w:val="99"/>
    <w:semiHidden/>
    <w:rsid w:val="00E62D50"/>
    <w:rPr>
      <w:sz w:val="20"/>
      <w:szCs w:val="20"/>
    </w:rPr>
  </w:style>
  <w:style w:type="paragraph" w:styleId="Footer">
    <w:name w:val="footer"/>
    <w:basedOn w:val="Normal"/>
    <w:link w:val="FooterChar"/>
    <w:uiPriority w:val="99"/>
    <w:rsid w:val="00463519"/>
    <w:pPr>
      <w:tabs>
        <w:tab w:val="center" w:pos="4320"/>
        <w:tab w:val="right" w:pos="8640"/>
      </w:tabs>
    </w:pPr>
  </w:style>
  <w:style w:type="character" w:customStyle="1" w:styleId="FooterChar">
    <w:name w:val="Footer Char"/>
    <w:basedOn w:val="DefaultParagraphFont"/>
    <w:link w:val="Footer"/>
    <w:uiPriority w:val="99"/>
    <w:rsid w:val="00E62D50"/>
    <w:rPr>
      <w:sz w:val="20"/>
      <w:szCs w:val="20"/>
    </w:rPr>
  </w:style>
  <w:style w:type="paragraph" w:styleId="BodyText2">
    <w:name w:val="Body Text 2"/>
    <w:basedOn w:val="Normal"/>
    <w:link w:val="BodyText2Char"/>
    <w:uiPriority w:val="99"/>
    <w:rsid w:val="00463519"/>
    <w:rPr>
      <w:sz w:val="22"/>
    </w:rPr>
  </w:style>
  <w:style w:type="character" w:customStyle="1" w:styleId="BodyText2Char">
    <w:name w:val="Body Text 2 Char"/>
    <w:basedOn w:val="DefaultParagraphFont"/>
    <w:link w:val="BodyText2"/>
    <w:uiPriority w:val="99"/>
    <w:semiHidden/>
    <w:rsid w:val="00E62D50"/>
    <w:rPr>
      <w:sz w:val="20"/>
      <w:szCs w:val="20"/>
    </w:rPr>
  </w:style>
  <w:style w:type="paragraph" w:styleId="BodyTextIndent">
    <w:name w:val="Body Text Indent"/>
    <w:basedOn w:val="Normal"/>
    <w:link w:val="BodyTextIndentChar"/>
    <w:uiPriority w:val="99"/>
    <w:rsid w:val="00463519"/>
    <w:pPr>
      <w:spacing w:line="480" w:lineRule="auto"/>
      <w:ind w:firstLine="360"/>
    </w:pPr>
    <w:rPr>
      <w:sz w:val="22"/>
    </w:rPr>
  </w:style>
  <w:style w:type="character" w:customStyle="1" w:styleId="BodyTextIndentChar">
    <w:name w:val="Body Text Indent Char"/>
    <w:basedOn w:val="DefaultParagraphFont"/>
    <w:link w:val="BodyTextIndent"/>
    <w:uiPriority w:val="99"/>
    <w:semiHidden/>
    <w:rsid w:val="00E62D50"/>
    <w:rPr>
      <w:sz w:val="20"/>
      <w:szCs w:val="20"/>
    </w:rPr>
  </w:style>
  <w:style w:type="paragraph" w:styleId="BodyTextIndent2">
    <w:name w:val="Body Text Indent 2"/>
    <w:basedOn w:val="Normal"/>
    <w:link w:val="BodyTextIndent2Char"/>
    <w:uiPriority w:val="99"/>
    <w:rsid w:val="00463519"/>
    <w:pPr>
      <w:ind w:left="7200" w:hanging="2880"/>
    </w:pPr>
    <w:rPr>
      <w:sz w:val="22"/>
    </w:rPr>
  </w:style>
  <w:style w:type="character" w:customStyle="1" w:styleId="BodyTextIndent2Char">
    <w:name w:val="Body Text Indent 2 Char"/>
    <w:basedOn w:val="DefaultParagraphFont"/>
    <w:link w:val="BodyTextIndent2"/>
    <w:uiPriority w:val="99"/>
    <w:semiHidden/>
    <w:rsid w:val="00E62D50"/>
    <w:rPr>
      <w:sz w:val="20"/>
      <w:szCs w:val="20"/>
    </w:rPr>
  </w:style>
  <w:style w:type="paragraph" w:customStyle="1" w:styleId="Level1">
    <w:name w:val="Level 1"/>
    <w:basedOn w:val="Normal"/>
    <w:uiPriority w:val="99"/>
    <w:rsid w:val="00463519"/>
    <w:pPr>
      <w:widowControl w:val="0"/>
      <w:ind w:left="720" w:hanging="720"/>
    </w:pPr>
    <w:rPr>
      <w:sz w:val="24"/>
    </w:rPr>
  </w:style>
  <w:style w:type="paragraph" w:styleId="BodyTextIndent3">
    <w:name w:val="Body Text Indent 3"/>
    <w:basedOn w:val="Normal"/>
    <w:link w:val="BodyTextIndent3Char"/>
    <w:uiPriority w:val="99"/>
    <w:rsid w:val="00463519"/>
    <w:pPr>
      <w:spacing w:line="480" w:lineRule="auto"/>
      <w:ind w:left="450" w:firstLine="270"/>
    </w:pPr>
    <w:rPr>
      <w:sz w:val="22"/>
    </w:rPr>
  </w:style>
  <w:style w:type="character" w:customStyle="1" w:styleId="BodyTextIndent3Char">
    <w:name w:val="Body Text Indent 3 Char"/>
    <w:basedOn w:val="DefaultParagraphFont"/>
    <w:link w:val="BodyTextIndent3"/>
    <w:uiPriority w:val="99"/>
    <w:semiHidden/>
    <w:rsid w:val="00E62D50"/>
    <w:rPr>
      <w:sz w:val="16"/>
      <w:szCs w:val="16"/>
    </w:rPr>
  </w:style>
  <w:style w:type="character" w:styleId="PageNumber">
    <w:name w:val="page number"/>
    <w:basedOn w:val="DefaultParagraphFont"/>
    <w:uiPriority w:val="99"/>
    <w:rsid w:val="00463519"/>
    <w:rPr>
      <w:rFonts w:cs="Times New Roman"/>
    </w:rPr>
  </w:style>
  <w:style w:type="character" w:styleId="Hyperlink">
    <w:name w:val="Hyperlink"/>
    <w:basedOn w:val="DefaultParagraphFont"/>
    <w:uiPriority w:val="99"/>
    <w:rsid w:val="00463519"/>
    <w:rPr>
      <w:rFonts w:cs="Times New Roman"/>
      <w:color w:val="0000FF"/>
      <w:u w:val="single"/>
    </w:rPr>
  </w:style>
  <w:style w:type="character" w:styleId="FollowedHyperlink">
    <w:name w:val="FollowedHyperlink"/>
    <w:basedOn w:val="DefaultParagraphFont"/>
    <w:uiPriority w:val="99"/>
    <w:rsid w:val="00463519"/>
    <w:rPr>
      <w:rFonts w:cs="Times New Roman"/>
      <w:color w:val="800080"/>
      <w:u w:val="single"/>
    </w:rPr>
  </w:style>
  <w:style w:type="paragraph" w:styleId="BalloonText">
    <w:name w:val="Balloon Text"/>
    <w:basedOn w:val="Normal"/>
    <w:link w:val="BalloonTextChar"/>
    <w:uiPriority w:val="99"/>
    <w:semiHidden/>
    <w:rsid w:val="00CF4B1F"/>
    <w:rPr>
      <w:rFonts w:ascii="Tahoma" w:hAnsi="Tahoma" w:cs="Tahoma"/>
      <w:sz w:val="16"/>
      <w:szCs w:val="16"/>
    </w:rPr>
  </w:style>
  <w:style w:type="character" w:customStyle="1" w:styleId="BalloonTextChar">
    <w:name w:val="Balloon Text Char"/>
    <w:basedOn w:val="DefaultParagraphFont"/>
    <w:link w:val="BalloonText"/>
    <w:uiPriority w:val="99"/>
    <w:semiHidden/>
    <w:rsid w:val="00E62D50"/>
    <w:rPr>
      <w:sz w:val="0"/>
      <w:szCs w:val="0"/>
    </w:rPr>
  </w:style>
  <w:style w:type="character" w:styleId="CommentReference">
    <w:name w:val="annotation reference"/>
    <w:basedOn w:val="DefaultParagraphFont"/>
    <w:uiPriority w:val="99"/>
    <w:semiHidden/>
    <w:rsid w:val="00F82987"/>
    <w:rPr>
      <w:rFonts w:cs="Times New Roman"/>
      <w:sz w:val="16"/>
      <w:szCs w:val="16"/>
    </w:rPr>
  </w:style>
  <w:style w:type="paragraph" w:styleId="CommentText">
    <w:name w:val="annotation text"/>
    <w:basedOn w:val="Normal"/>
    <w:link w:val="CommentTextChar"/>
    <w:uiPriority w:val="99"/>
    <w:semiHidden/>
    <w:rsid w:val="00F82987"/>
  </w:style>
  <w:style w:type="character" w:customStyle="1" w:styleId="CommentTextChar">
    <w:name w:val="Comment Text Char"/>
    <w:basedOn w:val="DefaultParagraphFont"/>
    <w:link w:val="CommentText"/>
    <w:uiPriority w:val="99"/>
    <w:semiHidden/>
    <w:rsid w:val="00E62D50"/>
    <w:rPr>
      <w:sz w:val="20"/>
      <w:szCs w:val="20"/>
    </w:rPr>
  </w:style>
  <w:style w:type="paragraph" w:styleId="CommentSubject">
    <w:name w:val="annotation subject"/>
    <w:basedOn w:val="CommentText"/>
    <w:next w:val="CommentText"/>
    <w:link w:val="CommentSubjectChar"/>
    <w:uiPriority w:val="99"/>
    <w:semiHidden/>
    <w:rsid w:val="00F82987"/>
    <w:rPr>
      <w:b/>
      <w:bCs/>
    </w:rPr>
  </w:style>
  <w:style w:type="character" w:customStyle="1" w:styleId="CommentSubjectChar">
    <w:name w:val="Comment Subject Char"/>
    <w:basedOn w:val="CommentTextChar"/>
    <w:link w:val="CommentSubject"/>
    <w:uiPriority w:val="99"/>
    <w:semiHidden/>
    <w:rsid w:val="00E62D50"/>
    <w:rPr>
      <w:b/>
      <w:bCs/>
      <w:sz w:val="20"/>
      <w:szCs w:val="20"/>
    </w:rPr>
  </w:style>
  <w:style w:type="paragraph" w:styleId="NormalWeb">
    <w:name w:val="Normal (Web)"/>
    <w:basedOn w:val="Normal"/>
    <w:uiPriority w:val="99"/>
    <w:rsid w:val="00B35F76"/>
    <w:pPr>
      <w:spacing w:before="100" w:beforeAutospacing="1" w:after="100" w:afterAutospacing="1"/>
    </w:pPr>
    <w:rPr>
      <w:sz w:val="24"/>
      <w:szCs w:val="24"/>
    </w:rPr>
  </w:style>
  <w:style w:type="paragraph" w:styleId="TOC1">
    <w:name w:val="toc 1"/>
    <w:basedOn w:val="Normal"/>
    <w:next w:val="Normal"/>
    <w:autoRedefine/>
    <w:uiPriority w:val="39"/>
    <w:qFormat/>
    <w:rsid w:val="00AA61FC"/>
    <w:pPr>
      <w:tabs>
        <w:tab w:val="left" w:pos="360"/>
        <w:tab w:val="left" w:pos="2160"/>
        <w:tab w:val="left" w:pos="3600"/>
      </w:tabs>
      <w:spacing w:line="360" w:lineRule="auto"/>
      <w:ind w:left="3600" w:hanging="3600"/>
    </w:pPr>
    <w:rPr>
      <w:color w:val="000000"/>
      <w:sz w:val="22"/>
      <w:szCs w:val="22"/>
    </w:rPr>
  </w:style>
  <w:style w:type="paragraph" w:styleId="TOC3">
    <w:name w:val="toc 3"/>
    <w:basedOn w:val="Normal"/>
    <w:next w:val="Normal"/>
    <w:autoRedefine/>
    <w:uiPriority w:val="39"/>
    <w:semiHidden/>
    <w:qFormat/>
    <w:rsid w:val="00B77074"/>
    <w:pPr>
      <w:ind w:left="400"/>
    </w:pPr>
  </w:style>
  <w:style w:type="paragraph" w:styleId="TOC2">
    <w:name w:val="toc 2"/>
    <w:basedOn w:val="Normal"/>
    <w:next w:val="Normal"/>
    <w:autoRedefine/>
    <w:uiPriority w:val="39"/>
    <w:qFormat/>
    <w:rsid w:val="00E34C33"/>
    <w:pPr>
      <w:tabs>
        <w:tab w:val="right" w:leader="dot" w:pos="9350"/>
      </w:tabs>
      <w:spacing w:line="360" w:lineRule="auto"/>
      <w:ind w:left="200"/>
    </w:pPr>
    <w:rPr>
      <w:noProof/>
      <w:color w:val="000000"/>
    </w:rPr>
  </w:style>
  <w:style w:type="paragraph" w:styleId="HTMLPreformatted">
    <w:name w:val="HTML Preformatted"/>
    <w:basedOn w:val="Normal"/>
    <w:link w:val="HTMLPreformattedChar"/>
    <w:uiPriority w:val="99"/>
    <w:rsid w:val="00E4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2D50"/>
    <w:rPr>
      <w:rFonts w:ascii="Courier New" w:hAnsi="Courier New" w:cs="Courier New"/>
      <w:sz w:val="20"/>
      <w:szCs w:val="20"/>
    </w:rPr>
  </w:style>
  <w:style w:type="paragraph" w:customStyle="1" w:styleId="TitlePageHeading">
    <w:name w:val="Title Page Heading"/>
    <w:basedOn w:val="Heading1"/>
    <w:link w:val="TitlePageHeadingChar"/>
    <w:uiPriority w:val="99"/>
    <w:rsid w:val="00123901"/>
    <w:pPr>
      <w:keepNext w:val="0"/>
      <w:spacing w:before="240" w:after="60" w:line="240" w:lineRule="auto"/>
      <w:jc w:val="center"/>
    </w:pPr>
    <w:rPr>
      <w:rFonts w:ascii="Arial" w:hAnsi="Arial" w:cs="Arial"/>
      <w:bCs/>
      <w:kern w:val="32"/>
      <w:sz w:val="32"/>
      <w:szCs w:val="32"/>
    </w:rPr>
  </w:style>
  <w:style w:type="character" w:customStyle="1" w:styleId="TitlePageHeadingChar">
    <w:name w:val="Title Page Heading Char"/>
    <w:basedOn w:val="DefaultParagraphFont"/>
    <w:link w:val="TitlePageHeading"/>
    <w:uiPriority w:val="99"/>
    <w:locked/>
    <w:rsid w:val="00123901"/>
    <w:rPr>
      <w:rFonts w:ascii="Arial" w:hAnsi="Arial" w:cs="Arial"/>
      <w:b/>
      <w:bCs/>
      <w:kern w:val="32"/>
      <w:sz w:val="32"/>
      <w:szCs w:val="32"/>
      <w:lang w:val="en-US" w:eastAsia="en-US" w:bidi="ar-SA"/>
    </w:rPr>
  </w:style>
  <w:style w:type="paragraph" w:customStyle="1" w:styleId="P1-StandPara">
    <w:name w:val="P1-Stand Para"/>
    <w:uiPriority w:val="99"/>
    <w:rsid w:val="00123901"/>
    <w:pPr>
      <w:spacing w:line="480" w:lineRule="auto"/>
      <w:ind w:firstLine="720"/>
    </w:pPr>
    <w:rPr>
      <w:szCs w:val="20"/>
    </w:rPr>
  </w:style>
  <w:style w:type="character" w:customStyle="1" w:styleId="small1">
    <w:name w:val="small1"/>
    <w:basedOn w:val="DefaultParagraphFont"/>
    <w:uiPriority w:val="99"/>
    <w:rsid w:val="009B302E"/>
    <w:rPr>
      <w:rFonts w:ascii="Arial" w:hAnsi="Arial" w:cs="Arial"/>
      <w:color w:val="000080"/>
      <w:sz w:val="16"/>
      <w:szCs w:val="16"/>
    </w:rPr>
  </w:style>
  <w:style w:type="paragraph" w:customStyle="1" w:styleId="Default">
    <w:name w:val="Default"/>
    <w:uiPriority w:val="99"/>
    <w:rsid w:val="00FF2836"/>
    <w:pPr>
      <w:autoSpaceDE w:val="0"/>
      <w:autoSpaceDN w:val="0"/>
      <w:adjustRightInd w:val="0"/>
    </w:pPr>
    <w:rPr>
      <w:color w:val="000000"/>
      <w:sz w:val="24"/>
      <w:szCs w:val="24"/>
    </w:rPr>
  </w:style>
  <w:style w:type="paragraph" w:styleId="Revision">
    <w:name w:val="Revision"/>
    <w:hidden/>
    <w:uiPriority w:val="99"/>
    <w:semiHidden/>
    <w:rsid w:val="00BD6A9D"/>
    <w:rPr>
      <w:sz w:val="20"/>
      <w:szCs w:val="20"/>
    </w:rPr>
  </w:style>
  <w:style w:type="table" w:customStyle="1" w:styleId="TableGrid21">
    <w:name w:val="Table Grid21"/>
    <w:basedOn w:val="TableNormal"/>
    <w:next w:val="TableGrid"/>
    <w:uiPriority w:val="59"/>
    <w:rsid w:val="00BA6439"/>
    <w:rPr>
      <w:rFonts w:ascii="Calibri" w:eastAsia="MS Mincho"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6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84DB7"/>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Strong">
    <w:name w:val="Strong"/>
    <w:basedOn w:val="DefaultParagraphFont"/>
    <w:uiPriority w:val="22"/>
    <w:qFormat/>
    <w:locked/>
    <w:rsid w:val="009613D5"/>
    <w:rPr>
      <w:b/>
      <w:bCs/>
    </w:rPr>
  </w:style>
  <w:style w:type="paragraph" w:styleId="PlainText">
    <w:name w:val="Plain Text"/>
    <w:basedOn w:val="Normal"/>
    <w:link w:val="PlainTextChar"/>
    <w:uiPriority w:val="99"/>
    <w:semiHidden/>
    <w:unhideWhenUsed/>
    <w:rsid w:val="00015FBB"/>
    <w:rPr>
      <w:rFonts w:ascii="Arial" w:eastAsiaTheme="minorHAnsi" w:hAnsi="Arial" w:cs="Consolas"/>
      <w:color w:val="000000" w:themeColor="text1"/>
      <w:szCs w:val="21"/>
    </w:rPr>
  </w:style>
  <w:style w:type="character" w:customStyle="1" w:styleId="PlainTextChar">
    <w:name w:val="Plain Text Char"/>
    <w:basedOn w:val="DefaultParagraphFont"/>
    <w:link w:val="PlainText"/>
    <w:uiPriority w:val="99"/>
    <w:semiHidden/>
    <w:rsid w:val="00015FBB"/>
    <w:rPr>
      <w:rFonts w:ascii="Arial" w:eastAsiaTheme="minorHAnsi" w:hAnsi="Arial" w:cs="Consolas"/>
      <w:color w:val="000000" w:themeColor="text1"/>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2967">
      <w:marLeft w:val="0"/>
      <w:marRight w:val="0"/>
      <w:marTop w:val="0"/>
      <w:marBottom w:val="0"/>
      <w:divBdr>
        <w:top w:val="none" w:sz="0" w:space="0" w:color="auto"/>
        <w:left w:val="none" w:sz="0" w:space="0" w:color="auto"/>
        <w:bottom w:val="none" w:sz="0" w:space="0" w:color="auto"/>
        <w:right w:val="none" w:sz="0" w:space="0" w:color="auto"/>
      </w:divBdr>
      <w:divsChild>
        <w:div w:id="85612966">
          <w:marLeft w:val="0"/>
          <w:marRight w:val="0"/>
          <w:marTop w:val="0"/>
          <w:marBottom w:val="0"/>
          <w:divBdr>
            <w:top w:val="none" w:sz="0" w:space="0" w:color="auto"/>
            <w:left w:val="none" w:sz="0" w:space="0" w:color="auto"/>
            <w:bottom w:val="none" w:sz="0" w:space="0" w:color="auto"/>
            <w:right w:val="none" w:sz="0" w:space="0" w:color="auto"/>
          </w:divBdr>
        </w:div>
      </w:divsChild>
    </w:div>
    <w:div w:id="85612968">
      <w:marLeft w:val="0"/>
      <w:marRight w:val="0"/>
      <w:marTop w:val="0"/>
      <w:marBottom w:val="0"/>
      <w:divBdr>
        <w:top w:val="none" w:sz="0" w:space="0" w:color="auto"/>
        <w:left w:val="none" w:sz="0" w:space="0" w:color="auto"/>
        <w:bottom w:val="none" w:sz="0" w:space="0" w:color="auto"/>
        <w:right w:val="none" w:sz="0" w:space="0" w:color="auto"/>
      </w:divBdr>
    </w:div>
    <w:div w:id="344988316">
      <w:bodyDiv w:val="1"/>
      <w:marLeft w:val="0"/>
      <w:marRight w:val="0"/>
      <w:marTop w:val="0"/>
      <w:marBottom w:val="0"/>
      <w:divBdr>
        <w:top w:val="none" w:sz="0" w:space="0" w:color="auto"/>
        <w:left w:val="none" w:sz="0" w:space="0" w:color="auto"/>
        <w:bottom w:val="none" w:sz="0" w:space="0" w:color="auto"/>
        <w:right w:val="none" w:sz="0" w:space="0" w:color="auto"/>
      </w:divBdr>
    </w:div>
    <w:div w:id="12178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80DD-FCF9-4AD0-8843-92C08A23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vt:lpstr>
    </vt:vector>
  </TitlesOfParts>
  <Company>NIEHS</Company>
  <LinksUpToDate>false</LinksUpToDate>
  <CharactersWithSpaces>25375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NIEHS</dc:creator>
  <cp:lastModifiedBy>curriem</cp:lastModifiedBy>
  <cp:revision>2</cp:revision>
  <cp:lastPrinted>2013-09-12T21:39:00Z</cp:lastPrinted>
  <dcterms:created xsi:type="dcterms:W3CDTF">2014-01-29T17:08:00Z</dcterms:created>
  <dcterms:modified xsi:type="dcterms:W3CDTF">2014-01-29T17:08:00Z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